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ED0BF" w14:textId="1BBB255C" w:rsidR="005C6691" w:rsidRPr="00FD1D20" w:rsidRDefault="007138B7" w:rsidP="00FD1D20">
      <w:pPr>
        <w:jc w:val="center"/>
        <w:rPr>
          <w:b/>
        </w:rPr>
      </w:pPr>
      <w:r>
        <w:rPr>
          <w:b/>
        </w:rPr>
        <w:t xml:space="preserve">Oregon </w:t>
      </w:r>
      <w:r w:rsidR="000F124C">
        <w:rPr>
          <w:b/>
        </w:rPr>
        <w:t>2018: Progressive Agenda</w:t>
      </w:r>
      <w:r w:rsidR="005C6691" w:rsidRPr="00FD1D20">
        <w:rPr>
          <w:b/>
        </w:rPr>
        <w:t xml:space="preserve">, </w:t>
      </w:r>
      <w:r w:rsidR="000F124C">
        <w:rPr>
          <w:b/>
        </w:rPr>
        <w:t xml:space="preserve">Yet </w:t>
      </w:r>
      <w:r w:rsidR="005C6691" w:rsidRPr="00FD1D20">
        <w:rPr>
          <w:b/>
        </w:rPr>
        <w:t>Facing Great Fiscal Risks</w:t>
      </w:r>
    </w:p>
    <w:p w14:paraId="0D1AFD17" w14:textId="77777777" w:rsidR="005C6691" w:rsidRDefault="005C6691" w:rsidP="005C6691">
      <w:pPr>
        <w:ind w:firstLine="720"/>
      </w:pPr>
    </w:p>
    <w:p w14:paraId="5F6C1CB1" w14:textId="77777777" w:rsidR="005C6691" w:rsidRDefault="005C6691" w:rsidP="005C6691"/>
    <w:p w14:paraId="51959B20" w14:textId="77777777" w:rsidR="00FD1D20" w:rsidRDefault="00FD1D20" w:rsidP="00DD0CFA">
      <w:pPr>
        <w:jc w:val="center"/>
      </w:pPr>
      <w:r>
        <w:t>Professor Mark Henkels</w:t>
      </w:r>
    </w:p>
    <w:p w14:paraId="736CF8E2" w14:textId="06FDB0DF" w:rsidR="00FD1D20" w:rsidRDefault="00FD1D20" w:rsidP="00DD0CFA">
      <w:pPr>
        <w:jc w:val="center"/>
      </w:pPr>
      <w:r>
        <w:t xml:space="preserve">Department of </w:t>
      </w:r>
      <w:r w:rsidR="00DD0CFA">
        <w:t>Politics, Policy and Administration</w:t>
      </w:r>
    </w:p>
    <w:p w14:paraId="3694E346" w14:textId="4D770545" w:rsidR="00FD1D20" w:rsidRDefault="005C6691" w:rsidP="00DD0CFA">
      <w:pPr>
        <w:jc w:val="center"/>
      </w:pPr>
      <w:r>
        <w:t>Western Oregon University</w:t>
      </w:r>
    </w:p>
    <w:p w14:paraId="08DFC0EF" w14:textId="77777777" w:rsidR="00FD1D20" w:rsidRPr="009E1ED5" w:rsidRDefault="00067EA8" w:rsidP="00DD0CFA">
      <w:pPr>
        <w:jc w:val="center"/>
        <w:rPr>
          <w:color w:val="000000" w:themeColor="text1"/>
        </w:rPr>
      </w:pPr>
      <w:hyperlink r:id="rId9" w:history="1">
        <w:r w:rsidR="00FD1D20" w:rsidRPr="009E1ED5">
          <w:rPr>
            <w:rStyle w:val="Hyperlink"/>
            <w:color w:val="000000" w:themeColor="text1"/>
            <w:u w:val="none"/>
          </w:rPr>
          <w:t>henkelm@wou.edu</w:t>
        </w:r>
      </w:hyperlink>
    </w:p>
    <w:p w14:paraId="0AF955C3" w14:textId="77777777" w:rsidR="00FD1D20" w:rsidRDefault="00FD1D20" w:rsidP="00DD0CFA">
      <w:pPr>
        <w:jc w:val="center"/>
      </w:pPr>
    </w:p>
    <w:p w14:paraId="1A5BD184" w14:textId="77777777" w:rsidR="00FD1D20" w:rsidRDefault="00FD1D20" w:rsidP="00DD0CFA">
      <w:pPr>
        <w:jc w:val="center"/>
      </w:pPr>
      <w:r>
        <w:t>Professor Brent S. Steel</w:t>
      </w:r>
    </w:p>
    <w:p w14:paraId="4F8166DB" w14:textId="7831AF74" w:rsidR="00FD1D20" w:rsidRDefault="00FD1D20" w:rsidP="00DD0CFA">
      <w:pPr>
        <w:jc w:val="center"/>
      </w:pPr>
      <w:r>
        <w:t>School of Public Policy</w:t>
      </w:r>
    </w:p>
    <w:p w14:paraId="3253B85A" w14:textId="2524DB1F" w:rsidR="00FD1D20" w:rsidRDefault="00FD1D20" w:rsidP="00DD0CFA">
      <w:pPr>
        <w:jc w:val="center"/>
      </w:pPr>
      <w:r>
        <w:t>Oregon State University</w:t>
      </w:r>
    </w:p>
    <w:p w14:paraId="50D41189" w14:textId="77777777" w:rsidR="00FD1D20" w:rsidRDefault="00FD1D20" w:rsidP="00DD0CFA">
      <w:pPr>
        <w:jc w:val="center"/>
      </w:pPr>
      <w:r w:rsidRPr="005C6691">
        <w:t>bsteel@oregonstate.edu</w:t>
      </w:r>
    </w:p>
    <w:p w14:paraId="72B1A17D" w14:textId="77777777" w:rsidR="005C6691" w:rsidRDefault="005C6691" w:rsidP="005C6691">
      <w:pPr>
        <w:ind w:firstLine="720"/>
      </w:pPr>
    </w:p>
    <w:p w14:paraId="238D27C1" w14:textId="77777777" w:rsidR="005C6691" w:rsidRDefault="005C6691" w:rsidP="005C6691">
      <w:pPr>
        <w:ind w:firstLine="720"/>
      </w:pPr>
    </w:p>
    <w:p w14:paraId="793AEDF4" w14:textId="77777777" w:rsidR="005C6691" w:rsidRDefault="005C6691" w:rsidP="005C6691">
      <w:pPr>
        <w:ind w:firstLine="720"/>
      </w:pPr>
    </w:p>
    <w:p w14:paraId="64C7977C" w14:textId="77777777" w:rsidR="005C6691" w:rsidRDefault="005C6691" w:rsidP="005C6691">
      <w:pPr>
        <w:ind w:firstLine="720"/>
      </w:pPr>
    </w:p>
    <w:p w14:paraId="580B54F9" w14:textId="56964ED2" w:rsidR="002C083D" w:rsidRDefault="004D7CFB" w:rsidP="005C6691">
      <w:pPr>
        <w:ind w:firstLine="720"/>
      </w:pPr>
      <w:r>
        <w:t xml:space="preserve">Although Oregon is </w:t>
      </w:r>
      <w:r w:rsidR="006D013D">
        <w:t xml:space="preserve">often categorized as </w:t>
      </w:r>
      <w:r w:rsidR="00622139">
        <w:t>a deeply “blue state,”</w:t>
      </w:r>
      <w:r>
        <w:t xml:space="preserve"> the 2016 elections had a few elements that indicated the</w:t>
      </w:r>
      <w:r w:rsidR="00B20092">
        <w:t xml:space="preserve"> Democratic grip on the state i</w:t>
      </w:r>
      <w:r>
        <w:t xml:space="preserve">s not quite absolute. </w:t>
      </w:r>
      <w:proofErr w:type="gramStart"/>
      <w:r>
        <w:t>Hilary Clinton’s victory was by only</w:t>
      </w:r>
      <w:r w:rsidR="00524C8B">
        <w:t xml:space="preserve"> 51.7% and Governor Kate Bro</w:t>
      </w:r>
      <w:r>
        <w:t>wn won</w:t>
      </w:r>
      <w:proofErr w:type="gramEnd"/>
      <w:r>
        <w:t xml:space="preserve"> with only </w:t>
      </w:r>
      <w:r w:rsidR="00524C8B">
        <w:t xml:space="preserve">50.5% </w:t>
      </w:r>
      <w:r>
        <w:t>of the vote</w:t>
      </w:r>
      <w:r w:rsidR="00B20092">
        <w:t xml:space="preserve">, winning 8 </w:t>
      </w:r>
      <w:r w:rsidR="00524C8B">
        <w:t xml:space="preserve">and 7 </w:t>
      </w:r>
      <w:r w:rsidR="00B20092">
        <w:t xml:space="preserve">of Oregon’s 36 </w:t>
      </w:r>
      <w:r w:rsidR="00524C8B">
        <w:t>counties respectively.</w:t>
      </w:r>
      <w:r>
        <w:t xml:space="preserve"> And Republican</w:t>
      </w:r>
      <w:r w:rsidR="00524C8B">
        <w:t xml:space="preserve"> Dennis Richardson </w:t>
      </w:r>
      <w:r w:rsidR="005B4A00">
        <w:t xml:space="preserve">became </w:t>
      </w:r>
      <w:r w:rsidR="00524C8B">
        <w:t>the first Repu</w:t>
      </w:r>
      <w:r>
        <w:t xml:space="preserve">blican to win a </w:t>
      </w:r>
      <w:proofErr w:type="gramStart"/>
      <w:r>
        <w:t>state-</w:t>
      </w:r>
      <w:r w:rsidR="00524C8B">
        <w:t>wide</w:t>
      </w:r>
      <w:proofErr w:type="gramEnd"/>
      <w:r w:rsidR="00524C8B">
        <w:t xml:space="preserve"> race since </w:t>
      </w:r>
      <w:r>
        <w:t xml:space="preserve">Senator Gordon Smith </w:t>
      </w:r>
      <w:r w:rsidR="00524C8B">
        <w:t>left Congress in 2008</w:t>
      </w:r>
      <w:r>
        <w:t>.</w:t>
      </w:r>
      <w:r w:rsidR="00FD4C59">
        <w:rPr>
          <w:rStyle w:val="FootnoteReference"/>
        </w:rPr>
        <w:footnoteReference w:id="1"/>
      </w:r>
      <w:r w:rsidR="00B20092">
        <w:t xml:space="preserve"> Still Governor </w:t>
      </w:r>
      <w:r w:rsidR="00FD4C59">
        <w:t xml:space="preserve">Brown and </w:t>
      </w:r>
      <w:r w:rsidR="005B4A00">
        <w:t xml:space="preserve">the </w:t>
      </w:r>
      <w:r>
        <w:t>Democrats i</w:t>
      </w:r>
      <w:r w:rsidR="006D013D">
        <w:t xml:space="preserve">n Salem have taken </w:t>
      </w:r>
      <w:r w:rsidR="00524C8B">
        <w:t>fairly stro</w:t>
      </w:r>
      <w:r>
        <w:t>ng progressive policy stances</w:t>
      </w:r>
      <w:r w:rsidR="00524C8B">
        <w:t xml:space="preserve"> in 2017 and early 2018</w:t>
      </w:r>
      <w:r>
        <w:t xml:space="preserve">, </w:t>
      </w:r>
      <w:r w:rsidR="00FD4C59">
        <w:t xml:space="preserve">particularly </w:t>
      </w:r>
      <w:r>
        <w:t xml:space="preserve">opposing </w:t>
      </w:r>
      <w:r w:rsidR="00524C8B">
        <w:t>President Trump’s</w:t>
      </w:r>
      <w:r>
        <w:t xml:space="preserve"> immigration </w:t>
      </w:r>
      <w:r w:rsidR="00FD4C59">
        <w:t xml:space="preserve">and marijuana </w:t>
      </w:r>
      <w:r>
        <w:t xml:space="preserve">policies, </w:t>
      </w:r>
      <w:r w:rsidR="00524C8B">
        <w:t xml:space="preserve">reinforcing </w:t>
      </w:r>
      <w:r>
        <w:t xml:space="preserve">the West Coast carbon-reduction pattern, and strongly supporting </w:t>
      </w:r>
      <w:r w:rsidR="00524C8B">
        <w:t>health care coverage expansion</w:t>
      </w:r>
      <w:r w:rsidR="00FD4C59">
        <w:t>.</w:t>
      </w:r>
      <w:r w:rsidR="00FD4C59">
        <w:rPr>
          <w:rStyle w:val="FootnoteReference"/>
        </w:rPr>
        <w:footnoteReference w:id="2"/>
      </w:r>
      <w:r w:rsidR="00FD4C59">
        <w:t xml:space="preserve"> With a booming econom</w:t>
      </w:r>
      <w:r>
        <w:t>y and unemployment at record l</w:t>
      </w:r>
      <w:r w:rsidR="00FD4C59">
        <w:t>o</w:t>
      </w:r>
      <w:r>
        <w:t>ws, the state seems to be able to deliver on its p</w:t>
      </w:r>
      <w:r w:rsidR="00FD4C59">
        <w:t>rogressive agenda in 2018</w:t>
      </w:r>
      <w:r>
        <w:t>, bu</w:t>
      </w:r>
      <w:r w:rsidR="00B20092">
        <w:t>t fu</w:t>
      </w:r>
      <w:r w:rsidR="00FD4C59">
        <w:t xml:space="preserve">nding progressive policies in the future will be a challenge for </w:t>
      </w:r>
      <w:r w:rsidR="006D013D">
        <w:t xml:space="preserve">the </w:t>
      </w:r>
      <w:r w:rsidR="007D704A">
        <w:t xml:space="preserve">Governor and </w:t>
      </w:r>
      <w:r w:rsidR="00FD4C59">
        <w:t>her fellow</w:t>
      </w:r>
      <w:r>
        <w:t xml:space="preserve"> Democr</w:t>
      </w:r>
      <w:r w:rsidR="00FD4C59">
        <w:t>at</w:t>
      </w:r>
      <w:r w:rsidR="007D704A">
        <w:t>s</w:t>
      </w:r>
      <w:r w:rsidR="00067EA8">
        <w:t xml:space="preserve"> if they remain in control of the legislature and governor’s office</w:t>
      </w:r>
      <w:r>
        <w:t xml:space="preserve">. </w:t>
      </w:r>
    </w:p>
    <w:p w14:paraId="45C7C7FF" w14:textId="77777777" w:rsidR="005B4A00" w:rsidRDefault="005B4A00" w:rsidP="005C6691">
      <w:pPr>
        <w:ind w:firstLine="720"/>
      </w:pPr>
    </w:p>
    <w:p w14:paraId="1C505EED" w14:textId="5F5AB756" w:rsidR="00C41B96" w:rsidRDefault="004D7CFB" w:rsidP="005C6691">
      <w:pPr>
        <w:ind w:firstLine="720"/>
      </w:pPr>
      <w:r>
        <w:t xml:space="preserve">The fate of this </w:t>
      </w:r>
      <w:r w:rsidR="00622139">
        <w:t xml:space="preserve">progressive </w:t>
      </w:r>
      <w:r>
        <w:t xml:space="preserve">vision depends on at least </w:t>
      </w:r>
      <w:r w:rsidR="00622139">
        <w:t>five</w:t>
      </w:r>
      <w:r w:rsidR="00A26156">
        <w:t xml:space="preserve"> </w:t>
      </w:r>
      <w:r>
        <w:t xml:space="preserve">elements: </w:t>
      </w:r>
      <w:r w:rsidR="00622139">
        <w:t>(</w:t>
      </w:r>
      <w:r>
        <w:t xml:space="preserve">1) the continuation of the favorable economy and the corresponding revenue growth </w:t>
      </w:r>
      <w:r w:rsidR="006D013D">
        <w:t>in the approaching budget cycle;</w:t>
      </w:r>
      <w:r>
        <w:t xml:space="preserve"> </w:t>
      </w:r>
      <w:r w:rsidR="00622139">
        <w:t>(</w:t>
      </w:r>
      <w:r>
        <w:t>2) the ability to manage the ongo</w:t>
      </w:r>
      <w:r w:rsidR="00F14406">
        <w:t>ing taxing and spending structures</w:t>
      </w:r>
      <w:r>
        <w:t xml:space="preserve"> that include major obligations for the Public Employees Retirement System</w:t>
      </w:r>
      <w:r w:rsidR="006D013D">
        <w:t xml:space="preserve"> </w:t>
      </w:r>
      <w:r>
        <w:t>(PERS)</w:t>
      </w:r>
      <w:r w:rsidR="006D013D">
        <w:t>;</w:t>
      </w:r>
      <w:r w:rsidR="00067EA8">
        <w:t xml:space="preserve"> </w:t>
      </w:r>
      <w:r w:rsidR="00622139">
        <w:t xml:space="preserve">(3) </w:t>
      </w:r>
      <w:r>
        <w:t xml:space="preserve">the constraints of ongoing dependency </w:t>
      </w:r>
      <w:r w:rsidR="006D013D">
        <w:t>on income taxes;</w:t>
      </w:r>
      <w:r w:rsidR="00622139">
        <w:t xml:space="preserve"> (4</w:t>
      </w:r>
      <w:r>
        <w:t xml:space="preserve">) the </w:t>
      </w:r>
      <w:r w:rsidR="007D704A">
        <w:t>vicissi</w:t>
      </w:r>
      <w:r w:rsidR="00C41B96">
        <w:t>t</w:t>
      </w:r>
      <w:r w:rsidR="007D704A">
        <w:t>u</w:t>
      </w:r>
      <w:r w:rsidR="00C41B96">
        <w:t>des of Trump era pol</w:t>
      </w:r>
      <w:r w:rsidR="007D704A">
        <w:t>i</w:t>
      </w:r>
      <w:r w:rsidR="006D013D">
        <w:t>tics and policy;</w:t>
      </w:r>
      <w:r w:rsidR="00622139">
        <w:t xml:space="preserve"> and (5</w:t>
      </w:r>
      <w:r w:rsidR="00C41B96">
        <w:t>) continued public support for expansive public policies.</w:t>
      </w:r>
    </w:p>
    <w:p w14:paraId="5256630B" w14:textId="77777777" w:rsidR="00C41B96" w:rsidRDefault="00C41B96" w:rsidP="005C6691"/>
    <w:p w14:paraId="572278A2" w14:textId="77777777" w:rsidR="00C41B96" w:rsidRPr="00F14406" w:rsidRDefault="00F14406" w:rsidP="005C6691">
      <w:pPr>
        <w:rPr>
          <w:b/>
        </w:rPr>
      </w:pPr>
      <w:r w:rsidRPr="00F14406">
        <w:rPr>
          <w:b/>
        </w:rPr>
        <w:t>The Oregon Econom</w:t>
      </w:r>
      <w:r w:rsidR="00C41B96" w:rsidRPr="00F14406">
        <w:rPr>
          <w:b/>
        </w:rPr>
        <w:t>y and Revenues in Winter 2018</w:t>
      </w:r>
    </w:p>
    <w:p w14:paraId="607ABE4F" w14:textId="77777777" w:rsidR="00C41B96" w:rsidRDefault="00C41B96" w:rsidP="005C6691"/>
    <w:p w14:paraId="5FE3C646" w14:textId="29AB15C4" w:rsidR="000A787C" w:rsidRDefault="007D704A" w:rsidP="005C6691">
      <w:pPr>
        <w:ind w:firstLine="720"/>
      </w:pPr>
      <w:r w:rsidRPr="002560EC">
        <w:t>A</w:t>
      </w:r>
      <w:r w:rsidR="0059130D" w:rsidRPr="002560EC">
        <w:t xml:space="preserve">s 2017 ended, the Oregon economy looked great. </w:t>
      </w:r>
      <w:r w:rsidR="00CC049E" w:rsidRPr="002560EC">
        <w:t xml:space="preserve">According to the March 2018 </w:t>
      </w:r>
      <w:r w:rsidR="000A787C">
        <w:t>“</w:t>
      </w:r>
      <w:r w:rsidR="00CC049E" w:rsidRPr="002560EC">
        <w:t>Oregon Economic and Revenue Forecast</w:t>
      </w:r>
      <w:r w:rsidR="000A787C">
        <w:t>”</w:t>
      </w:r>
      <w:r w:rsidR="00CC049E" w:rsidRPr="002560EC">
        <w:t xml:space="preserve"> published by the Oregon Office of Economic Analy</w:t>
      </w:r>
      <w:r w:rsidR="002560EC" w:rsidRPr="002560EC">
        <w:t>s</w:t>
      </w:r>
      <w:r w:rsidR="00CC049E" w:rsidRPr="002560EC">
        <w:t>is, “</w:t>
      </w:r>
      <w:r w:rsidR="00CC049E" w:rsidRPr="002560EC">
        <w:rPr>
          <w:rFonts w:cs="Times"/>
          <w:color w:val="000000"/>
          <w:szCs w:val="29"/>
        </w:rPr>
        <w:t xml:space="preserve">Between today and the next recession, Oregon is expected to continue to hit the sweet spot. Workers are being pulled back into the labor market, household incomes are rising and </w:t>
      </w:r>
      <w:proofErr w:type="gramStart"/>
      <w:r w:rsidR="00CC049E" w:rsidRPr="002560EC">
        <w:rPr>
          <w:rFonts w:cs="Times"/>
          <w:color w:val="000000"/>
          <w:szCs w:val="29"/>
        </w:rPr>
        <w:lastRenderedPageBreak/>
        <w:t>poverty</w:t>
      </w:r>
      <w:proofErr w:type="gramEnd"/>
      <w:r w:rsidR="00CC049E" w:rsidRPr="002560EC">
        <w:rPr>
          <w:rFonts w:cs="Times"/>
          <w:color w:val="000000"/>
          <w:szCs w:val="29"/>
        </w:rPr>
        <w:t xml:space="preserve"> rates are falling</w:t>
      </w:r>
      <w:r w:rsidR="002560EC" w:rsidRPr="002560EC">
        <w:t>.”</w:t>
      </w:r>
      <w:r w:rsidR="002560EC" w:rsidRPr="002560EC">
        <w:rPr>
          <w:rStyle w:val="FootnoteReference"/>
        </w:rPr>
        <w:footnoteReference w:id="3"/>
      </w:r>
      <w:r w:rsidR="002560EC" w:rsidRPr="002560EC">
        <w:t xml:space="preserve"> </w:t>
      </w:r>
      <w:r w:rsidR="0059130D" w:rsidRPr="002560EC">
        <w:t>Unemployment rea</w:t>
      </w:r>
      <w:r w:rsidR="000A787C">
        <w:t>ched a record low in 2017. I</w:t>
      </w:r>
      <w:r w:rsidR="0059130D" w:rsidRPr="002560EC">
        <w:t xml:space="preserve">n December </w:t>
      </w:r>
      <w:r w:rsidR="000A787C">
        <w:t xml:space="preserve">2017 unemployment </w:t>
      </w:r>
      <w:r w:rsidR="0059130D" w:rsidRPr="002560EC">
        <w:t>was at 4.1%</w:t>
      </w:r>
      <w:r w:rsidR="000A787C">
        <w:t>,</w:t>
      </w:r>
      <w:r w:rsidR="0059130D" w:rsidRPr="002560EC">
        <w:t xml:space="preserve"> </w:t>
      </w:r>
      <w:r w:rsidR="000A787C">
        <w:t xml:space="preserve">while </w:t>
      </w:r>
      <w:r w:rsidR="0059130D" w:rsidRPr="002560EC">
        <w:t xml:space="preserve">the state’s </w:t>
      </w:r>
      <w:r w:rsidR="007F7658">
        <w:t xml:space="preserve">annual </w:t>
      </w:r>
      <w:r w:rsidR="0059130D" w:rsidRPr="002560EC">
        <w:t>increase in non-farm payroll was second in the country at 2.7%.</w:t>
      </w:r>
      <w:r w:rsidR="0059130D" w:rsidRPr="002560EC">
        <w:rPr>
          <w:rStyle w:val="FootnoteReference"/>
        </w:rPr>
        <w:footnoteReference w:id="4"/>
      </w:r>
      <w:r w:rsidR="0059130D" w:rsidRPr="002560EC">
        <w:t xml:space="preserve"> </w:t>
      </w:r>
      <w:r w:rsidR="00C41B96" w:rsidRPr="002560EC">
        <w:t>Although the Metro area continues to</w:t>
      </w:r>
      <w:r w:rsidR="000A787C">
        <w:t xml:space="preserve"> lead and dominate the state’s economy</w:t>
      </w:r>
      <w:r w:rsidR="00E30E30">
        <w:t>, southern an</w:t>
      </w:r>
      <w:r w:rsidR="00C41B96" w:rsidRPr="002560EC">
        <w:t xml:space="preserve">d eastern parts of the state are finally emerging from </w:t>
      </w:r>
      <w:r w:rsidR="000A787C">
        <w:t xml:space="preserve">the dark days of the 2008-2010 </w:t>
      </w:r>
      <w:proofErr w:type="gramStart"/>
      <w:r w:rsidR="000A787C">
        <w:t>r</w:t>
      </w:r>
      <w:r w:rsidR="00E30E30">
        <w:t>ecession</w:t>
      </w:r>
      <w:proofErr w:type="gramEnd"/>
      <w:r w:rsidR="00E30E30">
        <w:t>. The Bend</w:t>
      </w:r>
      <w:r w:rsidR="00C41B96" w:rsidRPr="002560EC">
        <w:t xml:space="preserve"> area is particu</w:t>
      </w:r>
      <w:r w:rsidR="00E30E30">
        <w:t>lar is thriving,</w:t>
      </w:r>
      <w:r w:rsidR="000877B0">
        <w:t xml:space="preserve"> </w:t>
      </w:r>
      <w:r w:rsidR="006D013D">
        <w:t xml:space="preserve">with </w:t>
      </w:r>
      <w:r w:rsidR="000877B0" w:rsidRPr="000877B0">
        <w:t>the second-highest job growth</w:t>
      </w:r>
      <w:r w:rsidR="006D013D">
        <w:t xml:space="preserve"> rate</w:t>
      </w:r>
      <w:r w:rsidR="000877B0" w:rsidRPr="000877B0">
        <w:t xml:space="preserve"> </w:t>
      </w:r>
      <w:r w:rsidR="000877B0">
        <w:t>out of 350 metro areas in 2016.</w:t>
      </w:r>
      <w:r w:rsidR="000877B0">
        <w:rPr>
          <w:rStyle w:val="FootnoteReference"/>
        </w:rPr>
        <w:footnoteReference w:id="5"/>
      </w:r>
    </w:p>
    <w:p w14:paraId="403A42A6" w14:textId="77777777" w:rsidR="007F7658" w:rsidRDefault="007F7658" w:rsidP="005C6691">
      <w:pPr>
        <w:ind w:firstLine="720"/>
      </w:pPr>
    </w:p>
    <w:p w14:paraId="161B9E44" w14:textId="44E9A66F" w:rsidR="00F14406" w:rsidRDefault="002560EC" w:rsidP="005C6691">
      <w:pPr>
        <w:autoSpaceDE w:val="0"/>
        <w:autoSpaceDN w:val="0"/>
        <w:adjustRightInd w:val="0"/>
        <w:spacing w:after="240"/>
        <w:ind w:firstLine="720"/>
      </w:pPr>
      <w:r>
        <w:t>The strong economy</w:t>
      </w:r>
      <w:r w:rsidR="00C41B96" w:rsidRPr="002560EC">
        <w:t xml:space="preserve"> has greatly increased </w:t>
      </w:r>
      <w:r w:rsidR="000A787C">
        <w:t xml:space="preserve">personal </w:t>
      </w:r>
      <w:r w:rsidR="00C41B96" w:rsidRPr="002560EC">
        <w:t>income tax revenues</w:t>
      </w:r>
      <w:r w:rsidR="006D013D">
        <w:t>,</w:t>
      </w:r>
      <w:r w:rsidR="00C41B96" w:rsidRPr="002560EC">
        <w:t xml:space="preserve"> which generate about 85</w:t>
      </w:r>
      <w:r w:rsidR="003F568F">
        <w:t xml:space="preserve">% of the state’s general funds. </w:t>
      </w:r>
      <w:r w:rsidR="000A787C">
        <w:t>According to the Pew Trust for the States, Oregon’</w:t>
      </w:r>
      <w:r w:rsidR="00E11857">
        <w:t xml:space="preserve">s </w:t>
      </w:r>
      <w:r w:rsidR="003C3727">
        <w:t xml:space="preserve">revenues increased by </w:t>
      </w:r>
      <w:r w:rsidR="00E11857">
        <w:t>16.5% in 2017, compared to a national state average of 6.5%.</w:t>
      </w:r>
      <w:r w:rsidR="00E11857">
        <w:rPr>
          <w:rStyle w:val="FootnoteReference"/>
        </w:rPr>
        <w:footnoteReference w:id="6"/>
      </w:r>
      <w:r w:rsidR="00E11857">
        <w:t xml:space="preserve">                         </w:t>
      </w:r>
      <w:r w:rsidR="00E25C03">
        <w:t xml:space="preserve"> </w:t>
      </w:r>
      <w:r w:rsidR="00A26156">
        <w:t>Looking ahead, the state economist sees</w:t>
      </w:r>
      <w:r w:rsidR="00E11857">
        <w:t xml:space="preserve"> good revenue growth for the 2019-2021 budget, predicting </w:t>
      </w:r>
      <w:r w:rsidR="00E25C03">
        <w:t xml:space="preserve">in March 2018 </w:t>
      </w:r>
      <w:r w:rsidR="00E11857">
        <w:t>another $148 million increas</w:t>
      </w:r>
      <w:r w:rsidR="00622139">
        <w:t>e</w:t>
      </w:r>
      <w:r w:rsidR="00181663">
        <w:t xml:space="preserve"> for that cycle on top of earlier predicted increases</w:t>
      </w:r>
      <w:r w:rsidR="00E11857">
        <w:t>.</w:t>
      </w:r>
      <w:r w:rsidR="00E11857">
        <w:rPr>
          <w:rStyle w:val="FootnoteReference"/>
        </w:rPr>
        <w:footnoteReference w:id="7"/>
      </w:r>
      <w:r w:rsidR="00181663">
        <w:t xml:space="preserve"> Overall</w:t>
      </w:r>
      <w:r w:rsidR="00E25C03">
        <w:t>,</w:t>
      </w:r>
      <w:r w:rsidR="00181663">
        <w:t xml:space="preserve"> the Oregon Office of Economic Analysis </w:t>
      </w:r>
      <w:r w:rsidR="007F7658">
        <w:t xml:space="preserve">projects </w:t>
      </w:r>
      <w:r w:rsidR="00181663">
        <w:t>general fund revenues to grow by 11% in the 2019-2021 cycle and 10% in 2021-2023.</w:t>
      </w:r>
      <w:r w:rsidR="00181663">
        <w:rPr>
          <w:rStyle w:val="FootnoteReference"/>
        </w:rPr>
        <w:footnoteReference w:id="8"/>
      </w:r>
      <w:r w:rsidR="00181663">
        <w:t xml:space="preserve"> </w:t>
      </w:r>
      <w:r w:rsidR="00E25C03">
        <w:t>It is important to note here that w</w:t>
      </w:r>
      <w:r w:rsidR="00181663">
        <w:t>hile Oregon’s economic prognosticators have a notable g</w:t>
      </w:r>
      <w:r w:rsidR="00AB5461">
        <w:t>ood record for short-term forecasts</w:t>
      </w:r>
      <w:r w:rsidR="00181663">
        <w:t>, multi-year pre</w:t>
      </w:r>
      <w:r w:rsidR="00AB5461">
        <w:t>dictions such as these have great uncertainty.</w:t>
      </w:r>
      <w:r w:rsidR="007F7658">
        <w:t xml:space="preserve"> </w:t>
      </w:r>
    </w:p>
    <w:p w14:paraId="3C9366E0" w14:textId="77777777" w:rsidR="00F14406" w:rsidRDefault="00F14406" w:rsidP="005C6691"/>
    <w:p w14:paraId="7DDE86D9" w14:textId="77777777" w:rsidR="00E97453" w:rsidRPr="00E97453" w:rsidRDefault="00A26156" w:rsidP="005C6691">
      <w:pPr>
        <w:rPr>
          <w:b/>
        </w:rPr>
      </w:pPr>
      <w:r w:rsidRPr="00E97453">
        <w:rPr>
          <w:b/>
        </w:rPr>
        <w:t xml:space="preserve"> </w:t>
      </w:r>
      <w:r w:rsidR="00F14406" w:rsidRPr="00E97453">
        <w:rPr>
          <w:b/>
        </w:rPr>
        <w:t>O</w:t>
      </w:r>
      <w:r w:rsidR="00E97453" w:rsidRPr="00E97453">
        <w:rPr>
          <w:b/>
        </w:rPr>
        <w:t xml:space="preserve">ngoing Taxing and Spending </w:t>
      </w:r>
      <w:r w:rsidR="00E97453">
        <w:rPr>
          <w:b/>
        </w:rPr>
        <w:t>Structural Issues</w:t>
      </w:r>
      <w:r w:rsidR="00E97453" w:rsidRPr="00E97453">
        <w:rPr>
          <w:b/>
        </w:rPr>
        <w:t xml:space="preserve"> </w:t>
      </w:r>
    </w:p>
    <w:p w14:paraId="5CE82D1D" w14:textId="77777777" w:rsidR="00E97453" w:rsidRDefault="00E97453" w:rsidP="005C6691"/>
    <w:p w14:paraId="52179C28" w14:textId="77777777" w:rsidR="007F7658" w:rsidRDefault="00F14406" w:rsidP="005C6691">
      <w:pPr>
        <w:ind w:firstLine="720"/>
      </w:pPr>
      <w:r>
        <w:t>While Oregon legislators may feel that things could not b</w:t>
      </w:r>
      <w:r w:rsidR="00156287">
        <w:t xml:space="preserve">e better economically, they should </w:t>
      </w:r>
      <w:r>
        <w:t>be less sanguine about the state’s</w:t>
      </w:r>
      <w:r w:rsidR="00181663">
        <w:t xml:space="preserve"> bottom line</w:t>
      </w:r>
      <w:r>
        <w:t xml:space="preserve">, where both certain and possible problems lurk. The first and most visible worry in the state’s budget picture concerns the </w:t>
      </w:r>
      <w:r w:rsidR="004F25C8">
        <w:t>Oregon Public Employees Retirement System (</w:t>
      </w:r>
      <w:r>
        <w:t>PERS</w:t>
      </w:r>
      <w:r w:rsidR="004F25C8">
        <w:t>)</w:t>
      </w:r>
      <w:r>
        <w:t xml:space="preserve">. While the </w:t>
      </w:r>
      <w:r w:rsidR="004F25C8">
        <w:t xml:space="preserve">PERS investment fund has done well in the recent </w:t>
      </w:r>
      <w:r>
        <w:t xml:space="preserve">record-breaking climb in </w:t>
      </w:r>
      <w:r w:rsidR="004F25C8">
        <w:t>the stock market, reducing the $25 billion unfunded liability by $3 billion</w:t>
      </w:r>
      <w:r>
        <w:t>, the scale of the problem remains daunting.</w:t>
      </w:r>
      <w:r w:rsidR="004F25C8">
        <w:rPr>
          <w:rStyle w:val="FootnoteReference"/>
        </w:rPr>
        <w:footnoteReference w:id="9"/>
      </w:r>
      <w:r>
        <w:t xml:space="preserve"> </w:t>
      </w:r>
    </w:p>
    <w:p w14:paraId="6ECE9693" w14:textId="77777777" w:rsidR="003C3727" w:rsidRDefault="003C3727" w:rsidP="005C6691">
      <w:pPr>
        <w:ind w:firstLine="720"/>
      </w:pPr>
    </w:p>
    <w:p w14:paraId="067382C3" w14:textId="69D8C168" w:rsidR="00BC2A0F" w:rsidRDefault="004F25C8" w:rsidP="005C6691">
      <w:pPr>
        <w:ind w:firstLine="720"/>
      </w:pPr>
      <w:r>
        <w:t xml:space="preserve">Although the </w:t>
      </w:r>
      <w:r w:rsidR="00E25C03">
        <w:t xml:space="preserve">grim </w:t>
      </w:r>
      <w:r>
        <w:t>long-term implications a</w:t>
      </w:r>
      <w:r w:rsidR="003C3727">
        <w:t>nd immediate consequences of</w:t>
      </w:r>
      <w:r>
        <w:t xml:space="preserve"> f</w:t>
      </w:r>
      <w:r w:rsidR="003C3727">
        <w:t>inancing</w:t>
      </w:r>
      <w:r>
        <w:t xml:space="preserve"> public employee benefits are undeniable, determining the specific size and </w:t>
      </w:r>
      <w:r w:rsidR="00BC2A0F">
        <w:t xml:space="preserve">importance of the shortfall between resources and future </w:t>
      </w:r>
      <w:r w:rsidR="00E25C03">
        <w:t xml:space="preserve">obligations </w:t>
      </w:r>
      <w:r w:rsidR="00BC2A0F">
        <w:t xml:space="preserve">is complicated. </w:t>
      </w:r>
      <w:r w:rsidR="00F80769">
        <w:t>The “Unf</w:t>
      </w:r>
      <w:r w:rsidR="00E25C03">
        <w:t>unded Actuarial Liability”</w:t>
      </w:r>
      <w:r w:rsidR="006D013D">
        <w:t xml:space="preserve"> </w:t>
      </w:r>
      <w:r w:rsidR="00E25C03">
        <w:t>(UAL) is</w:t>
      </w:r>
      <w:r w:rsidR="00F80769">
        <w:t xml:space="preserve"> the shortfall between the investment fund, investment returns, and existing contributions and the projected benefit distribution over time</w:t>
      </w:r>
      <w:r w:rsidR="00E25C03">
        <w:t>. The UAL is influenced by</w:t>
      </w:r>
      <w:r w:rsidR="00F80769">
        <w:t xml:space="preserve"> employee retirement patterns and lifespans, inflation (since benefits are indexed to inflation), and retur</w:t>
      </w:r>
      <w:r w:rsidR="007F7658">
        <w:t>ns on investment. T</w:t>
      </w:r>
      <w:r w:rsidR="00F80769">
        <w:t xml:space="preserve">hese factors constantly change </w:t>
      </w:r>
      <w:r w:rsidR="00E25C03">
        <w:t xml:space="preserve">and lack </w:t>
      </w:r>
      <w:r w:rsidR="00F80769">
        <w:t xml:space="preserve">perfect predictability. </w:t>
      </w:r>
      <w:r w:rsidR="007F7658">
        <w:t>An example of this</w:t>
      </w:r>
      <w:r w:rsidR="00D718A7">
        <w:t xml:space="preserve"> is how changing the expected rate of return on the fund investment alters the </w:t>
      </w:r>
      <w:r w:rsidR="00D718A7">
        <w:lastRenderedPageBreak/>
        <w:t xml:space="preserve">UAL. Seeking to be more fiscally prudent, the PERS Board has incrementally moved the estimated rates of return from the 8% annual return used for decades to 7.2% in 2016. The </w:t>
      </w:r>
      <w:r w:rsidR="00DE6FBF">
        <w:t xml:space="preserve">2017 </w:t>
      </w:r>
      <w:r w:rsidR="00D718A7">
        <w:t xml:space="preserve">change from 7.5% to </w:t>
      </w:r>
      <w:r w:rsidR="001A7535">
        <w:t xml:space="preserve">a </w:t>
      </w:r>
      <w:r w:rsidR="00D718A7">
        <w:t xml:space="preserve">7.2% assumed rate of return increased the UAL by </w:t>
      </w:r>
      <w:r w:rsidR="00DE6FBF">
        <w:t xml:space="preserve">$2.3 </w:t>
      </w:r>
      <w:r w:rsidR="001A7535">
        <w:t xml:space="preserve">billion </w:t>
      </w:r>
      <w:r w:rsidR="00DE6FBF">
        <w:t>alone.</w:t>
      </w:r>
      <w:r w:rsidR="00DE6FBF">
        <w:rPr>
          <w:rStyle w:val="FootnoteReference"/>
        </w:rPr>
        <w:footnoteReference w:id="10"/>
      </w:r>
      <w:r w:rsidR="00D718A7">
        <w:t xml:space="preserve"> </w:t>
      </w:r>
      <w:r w:rsidR="001A7535">
        <w:t xml:space="preserve">The extent to which the UAL </w:t>
      </w:r>
      <w:r w:rsidR="00F80769">
        <w:t xml:space="preserve">is considered a problem depends on the changing numbers and the assumptions of the analyst. For example, </w:t>
      </w:r>
      <w:r w:rsidR="001A7535">
        <w:t xml:space="preserve">a Tax Foundation study based on 2015 data rated </w:t>
      </w:r>
      <w:r w:rsidR="00F80769">
        <w:t>Or</w:t>
      </w:r>
      <w:r w:rsidR="00120A4E">
        <w:t>egon as the second best state</w:t>
      </w:r>
      <w:r w:rsidR="00F80769">
        <w:t xml:space="preserve"> for funding its retirement system</w:t>
      </w:r>
      <w:r w:rsidR="001A7535">
        <w:t>, while an</w:t>
      </w:r>
      <w:r w:rsidR="00F80769">
        <w:t xml:space="preserve"> Urban Institute</w:t>
      </w:r>
      <w:r w:rsidR="00120A4E">
        <w:t xml:space="preserve"> study from </w:t>
      </w:r>
      <w:r w:rsidR="00F13B1A">
        <w:t>2014</w:t>
      </w:r>
      <w:r w:rsidR="00120A4E">
        <w:t xml:space="preserve"> rated Oregon at a “D” for its funding ratio.</w:t>
      </w:r>
      <w:r w:rsidR="00120A4E">
        <w:rPr>
          <w:rStyle w:val="FootnoteReference"/>
        </w:rPr>
        <w:footnoteReference w:id="11"/>
      </w:r>
      <w:r w:rsidR="00120A4E">
        <w:t xml:space="preserve"> </w:t>
      </w:r>
      <w:r w:rsidR="00F80769">
        <w:t xml:space="preserve">  </w:t>
      </w:r>
    </w:p>
    <w:p w14:paraId="186C21F9" w14:textId="77777777" w:rsidR="002B22F8" w:rsidRDefault="002B22F8" w:rsidP="005C6691">
      <w:pPr>
        <w:ind w:firstLine="720"/>
      </w:pPr>
    </w:p>
    <w:p w14:paraId="07600A9A" w14:textId="77777777" w:rsidR="00AB5A9D" w:rsidRDefault="00AB5A9D" w:rsidP="005C6691">
      <w:pPr>
        <w:ind w:firstLine="720"/>
      </w:pPr>
      <w:r>
        <w:t>B</w:t>
      </w:r>
      <w:r w:rsidRPr="0050690B">
        <w:t>ut Oregon has its own numbers and they are grim. Fundamentally the state is g</w:t>
      </w:r>
      <w:r w:rsidR="00E25C03" w:rsidRPr="0050690B">
        <w:t xml:space="preserve">rappling with how much the </w:t>
      </w:r>
      <w:r w:rsidR="001A7535">
        <w:t>roughly 925</w:t>
      </w:r>
      <w:r w:rsidRPr="0050690B">
        <w:t xml:space="preserve"> participating entities should be investing in PERS to </w:t>
      </w:r>
      <w:r w:rsidR="001A7535">
        <w:t xml:space="preserve">responsibly prepare for </w:t>
      </w:r>
      <w:r w:rsidRPr="0050690B">
        <w:t xml:space="preserve">the increasing costs of their legal obligations to beneficiaries. According to the final </w:t>
      </w:r>
      <w:r w:rsidR="001A7535">
        <w:t xml:space="preserve">2017 </w:t>
      </w:r>
      <w:r w:rsidRPr="0050690B">
        <w:t>report by the Governor’s Brown’s task force appointed to develop solutions to the shortfall, in December 2016, the PERS system as a whole had a shortfall of</w:t>
      </w:r>
      <w:r w:rsidR="00E25C03" w:rsidRPr="0050690B">
        <w:t xml:space="preserve"> $19.9 billion</w:t>
      </w:r>
      <w:r w:rsidRPr="0050690B">
        <w:t xml:space="preserve"> (about the size of the state’s biennial general fund), </w:t>
      </w:r>
      <w:r w:rsidR="00E25C03" w:rsidRPr="0050690B">
        <w:t>or about</w:t>
      </w:r>
      <w:r w:rsidRPr="0050690B">
        <w:t xml:space="preserve"> $5,000 per Oregonian. This </w:t>
      </w:r>
      <w:r w:rsidR="00E25C03" w:rsidRPr="0050690B">
        <w:t>means PERS has eno</w:t>
      </w:r>
      <w:r w:rsidR="001A7535">
        <w:t>ugh accumulated and projected revenue</w:t>
      </w:r>
      <w:r w:rsidRPr="0050690B">
        <w:t xml:space="preserve"> t</w:t>
      </w:r>
      <w:r w:rsidR="00E25C03" w:rsidRPr="0050690B">
        <w:t>o</w:t>
      </w:r>
      <w:r w:rsidR="001A7535">
        <w:t xml:space="preserve"> fund 75% of its anticipated</w:t>
      </w:r>
      <w:r w:rsidRPr="0050690B">
        <w:t xml:space="preserve"> legal obligations.</w:t>
      </w:r>
      <w:r w:rsidR="00336AC1" w:rsidRPr="0050690B">
        <w:rPr>
          <w:rStyle w:val="FootnoteReference"/>
        </w:rPr>
        <w:footnoteReference w:id="12"/>
      </w:r>
      <w:r w:rsidRPr="0050690B">
        <w:t xml:space="preserve"> While each participating government has its own debt ratio depe</w:t>
      </w:r>
      <w:r w:rsidR="00E25C03" w:rsidRPr="0050690B">
        <w:t>nding on it e</w:t>
      </w:r>
      <w:r w:rsidRPr="0050690B">
        <w:t>mployment</w:t>
      </w:r>
      <w:r w:rsidR="00E25C03" w:rsidRPr="0050690B">
        <w:t xml:space="preserve"> </w:t>
      </w:r>
      <w:r w:rsidRPr="0050690B">
        <w:t xml:space="preserve">and contribution patterns, the increasing number of retiring employees </w:t>
      </w:r>
      <w:r w:rsidR="001A7535">
        <w:t xml:space="preserve">requires </w:t>
      </w:r>
      <w:r w:rsidR="00E25C03" w:rsidRPr="0050690B">
        <w:t>participating governments</w:t>
      </w:r>
      <w:r w:rsidR="001A7535">
        <w:t xml:space="preserve"> to dramatically increase contributions</w:t>
      </w:r>
      <w:r w:rsidRPr="0050690B">
        <w:t xml:space="preserve"> to ma</w:t>
      </w:r>
      <w:r w:rsidR="002B22F8">
        <w:t>intain an acceptable debt ratio.</w:t>
      </w:r>
    </w:p>
    <w:p w14:paraId="0A8371D1" w14:textId="77777777" w:rsidR="002B22F8" w:rsidRPr="0050690B" w:rsidRDefault="002B22F8" w:rsidP="005C6691">
      <w:pPr>
        <w:ind w:firstLine="720"/>
      </w:pPr>
    </w:p>
    <w:p w14:paraId="6FB2176B" w14:textId="4DA426A4" w:rsidR="00065FF2" w:rsidRPr="005C30EF" w:rsidRDefault="002B22F8" w:rsidP="005C6691">
      <w:pPr>
        <w:tabs>
          <w:tab w:val="left" w:pos="990"/>
        </w:tabs>
        <w:autoSpaceDE w:val="0"/>
        <w:autoSpaceDN w:val="0"/>
        <w:adjustRightInd w:val="0"/>
        <w:spacing w:after="240"/>
        <w:rPr>
          <w:rFonts w:eastAsiaTheme="minorHAnsi"/>
          <w:color w:val="000000" w:themeColor="text1"/>
        </w:rPr>
      </w:pPr>
      <w:r>
        <w:tab/>
      </w:r>
      <w:r w:rsidR="001A7535">
        <w:t>A</w:t>
      </w:r>
      <w:r w:rsidR="00286536" w:rsidRPr="0050690B">
        <w:t>ccording to the PERS Board, for the 2019-2021 budget cycle, PERS will need over $</w:t>
      </w:r>
      <w:r w:rsidR="00D718A7" w:rsidRPr="0050690B">
        <w:t>4.3 billion</w:t>
      </w:r>
      <w:r w:rsidR="00286536" w:rsidRPr="0050690B">
        <w:t xml:space="preserve"> in contributions, an increase of over </w:t>
      </w:r>
      <w:r w:rsidR="00D718A7" w:rsidRPr="0050690B">
        <w:t>$1.4 billion</w:t>
      </w:r>
      <w:r w:rsidR="00286536" w:rsidRPr="0050690B">
        <w:t xml:space="preserve"> from the 2017-2019 </w:t>
      </w:r>
      <w:proofErr w:type="gramStart"/>
      <w:r w:rsidR="00286536" w:rsidRPr="0050690B">
        <w:t>cycle</w:t>
      </w:r>
      <w:proofErr w:type="gramEnd"/>
      <w:r w:rsidR="00286536" w:rsidRPr="0050690B">
        <w:t>.</w:t>
      </w:r>
      <w:r w:rsidR="00286536" w:rsidRPr="0050690B">
        <w:rPr>
          <w:rStyle w:val="FootnoteReference"/>
        </w:rPr>
        <w:footnoteReference w:id="13"/>
      </w:r>
      <w:r w:rsidR="00286536" w:rsidRPr="0050690B">
        <w:t xml:space="preserve"> </w:t>
      </w:r>
      <w:r w:rsidR="001A7535">
        <w:t xml:space="preserve">For a specific example, </w:t>
      </w:r>
      <w:r w:rsidR="004E56E8" w:rsidRPr="0050690B">
        <w:t xml:space="preserve">Oregon </w:t>
      </w:r>
      <w:r w:rsidR="001A7535">
        <w:t>State University’s</w:t>
      </w:r>
      <w:r w:rsidR="006011C1" w:rsidRPr="0050690B">
        <w:t xml:space="preserve"> retirement contributions for their “Tier 1” employees, (those who were employed before 1996 and who have the highest defined benefit form</w:t>
      </w:r>
      <w:r w:rsidR="001A7535">
        <w:t>ulas) amounts to 29.84% of those workers’</w:t>
      </w:r>
      <w:r w:rsidR="006011C1" w:rsidRPr="0050690B">
        <w:t xml:space="preserve"> payroll costs, and the total costs of retirement for the University is over $70 million</w:t>
      </w:r>
      <w:r w:rsidR="001A7535">
        <w:t xml:space="preserve"> for 2017</w:t>
      </w:r>
      <w:r w:rsidR="006011C1" w:rsidRPr="0050690B">
        <w:t>.</w:t>
      </w:r>
      <w:r w:rsidR="006011C1" w:rsidRPr="0050690B">
        <w:rPr>
          <w:rStyle w:val="FootnoteReference"/>
        </w:rPr>
        <w:footnoteReference w:id="14"/>
      </w:r>
      <w:r w:rsidR="006011C1" w:rsidRPr="0050690B">
        <w:t xml:space="preserve"> </w:t>
      </w:r>
      <w:r w:rsidR="004E56E8" w:rsidRPr="0050690B">
        <w:t xml:space="preserve">The PERS liability is part of a larger cost driver for Oregon’s public institutions, which Phil </w:t>
      </w:r>
      <w:proofErr w:type="spellStart"/>
      <w:r w:rsidR="004E56E8" w:rsidRPr="0050690B">
        <w:t>Keisling</w:t>
      </w:r>
      <w:proofErr w:type="spellEnd"/>
      <w:r w:rsidR="004E56E8" w:rsidRPr="0050690B">
        <w:t xml:space="preserve"> of Portland State University labels “Total Employer Compensation Costs” or  “TECC</w:t>
      </w:r>
      <w:r w:rsidR="006D013D">
        <w:t>.”</w:t>
      </w:r>
      <w:r w:rsidR="004E56E8" w:rsidRPr="0050690B">
        <w:t xml:space="preserve"> For Oregon State University, TECC would include the over </w:t>
      </w:r>
      <w:r w:rsidR="006011C1" w:rsidRPr="0050690B">
        <w:t>$80</w:t>
      </w:r>
      <w:r w:rsidR="004E56E8" w:rsidRPr="0050690B">
        <w:t xml:space="preserve"> million in health care benefits as well as the retirement benefits</w:t>
      </w:r>
      <w:r w:rsidR="006011C1" w:rsidRPr="0050690B">
        <w:t>.</w:t>
      </w:r>
      <w:r w:rsidR="006011C1" w:rsidRPr="0050690B">
        <w:rPr>
          <w:rStyle w:val="FootnoteReference"/>
        </w:rPr>
        <w:footnoteReference w:id="15"/>
      </w:r>
      <w:r w:rsidR="006011C1" w:rsidRPr="0050690B">
        <w:t xml:space="preserve"> </w:t>
      </w:r>
      <w:r w:rsidR="004E56E8" w:rsidRPr="0050690B">
        <w:t xml:space="preserve">According to </w:t>
      </w:r>
      <w:proofErr w:type="spellStart"/>
      <w:r w:rsidR="004E56E8" w:rsidRPr="0050690B">
        <w:t>Kiesling</w:t>
      </w:r>
      <w:proofErr w:type="spellEnd"/>
      <w:r w:rsidR="004E56E8" w:rsidRPr="0050690B">
        <w:t>, “</w:t>
      </w:r>
      <w:r w:rsidR="004E56E8" w:rsidRPr="0050690B">
        <w:rPr>
          <w:rFonts w:eastAsiaTheme="minorHAnsi"/>
          <w:color w:val="373427"/>
        </w:rPr>
        <w:t>By the 2021</w:t>
      </w:r>
      <w:r w:rsidR="004E56E8" w:rsidRPr="0050690B">
        <w:rPr>
          <w:rFonts w:ascii="Cambria Math" w:eastAsiaTheme="minorHAnsi" w:hAnsi="Cambria Math" w:cs="Cambria Math"/>
          <w:color w:val="373427"/>
        </w:rPr>
        <w:t>‐</w:t>
      </w:r>
      <w:r w:rsidR="005C30EF">
        <w:rPr>
          <w:rFonts w:ascii="Cambria Math" w:eastAsiaTheme="minorHAnsi" w:hAnsi="Cambria Math" w:cs="Cambria Math"/>
          <w:color w:val="373427"/>
        </w:rPr>
        <w:t>20</w:t>
      </w:r>
      <w:r w:rsidR="004E56E8" w:rsidRPr="0050690B">
        <w:rPr>
          <w:rFonts w:eastAsiaTheme="minorHAnsi"/>
          <w:color w:val="373427"/>
        </w:rPr>
        <w:t>22 fiscal year, a typical local government will pay approximately $4,000 t</w:t>
      </w:r>
      <w:r w:rsidR="004E56E8" w:rsidRPr="005C30EF">
        <w:rPr>
          <w:rFonts w:eastAsiaTheme="minorHAnsi"/>
          <w:color w:val="000000" w:themeColor="text1"/>
        </w:rPr>
        <w:t xml:space="preserve">owards employee retirement obligations for every $10,000 it devotes for base salaries. </w:t>
      </w:r>
      <w:r w:rsidR="004E56E8" w:rsidRPr="005C30EF">
        <w:rPr>
          <w:rFonts w:eastAsiaTheme="minorHAnsi"/>
          <w:color w:val="000000" w:themeColor="text1"/>
        </w:rPr>
        <w:lastRenderedPageBreak/>
        <w:t>Some – especially in the realm of K</w:t>
      </w:r>
      <w:r w:rsidR="004E56E8" w:rsidRPr="005C30EF">
        <w:rPr>
          <w:rFonts w:ascii="Cambria Math" w:eastAsiaTheme="minorHAnsi" w:hAnsi="Cambria Math" w:cs="Cambria Math"/>
          <w:color w:val="000000" w:themeColor="text1"/>
        </w:rPr>
        <w:t>‐</w:t>
      </w:r>
      <w:r w:rsidR="004E56E8" w:rsidRPr="005C30EF">
        <w:rPr>
          <w:rFonts w:eastAsiaTheme="minorHAnsi"/>
          <w:color w:val="000000" w:themeColor="text1"/>
        </w:rPr>
        <w:t>12 school districts – are projected to pay even more than 40% for this one TECC component alone</w:t>
      </w:r>
      <w:r w:rsidR="005C30EF" w:rsidRPr="005C30EF">
        <w:rPr>
          <w:rFonts w:eastAsiaTheme="minorHAnsi"/>
          <w:color w:val="000000" w:themeColor="text1"/>
        </w:rPr>
        <w:t>.”</w:t>
      </w:r>
      <w:r w:rsidR="004E56E8" w:rsidRPr="005C30EF">
        <w:rPr>
          <w:rStyle w:val="FootnoteReference"/>
          <w:color w:val="000000" w:themeColor="text1"/>
        </w:rPr>
        <w:footnoteReference w:id="16"/>
      </w:r>
      <w:r w:rsidR="004E56E8" w:rsidRPr="005C30EF">
        <w:rPr>
          <w:color w:val="000000" w:themeColor="text1"/>
        </w:rPr>
        <w:t xml:space="preserve"> </w:t>
      </w:r>
    </w:p>
    <w:p w14:paraId="1E39626D" w14:textId="2D6B4084" w:rsidR="00790AC8" w:rsidRDefault="00116E01" w:rsidP="002B22F8">
      <w:pPr>
        <w:ind w:firstLine="720"/>
        <w:rPr>
          <w:color w:val="000000" w:themeColor="text1"/>
        </w:rPr>
      </w:pPr>
      <w:r w:rsidRPr="005C30EF">
        <w:rPr>
          <w:color w:val="000000" w:themeColor="text1"/>
        </w:rPr>
        <w:t>The PERS situation is not easily</w:t>
      </w:r>
      <w:r w:rsidR="00065FF2" w:rsidRPr="005C30EF">
        <w:rPr>
          <w:color w:val="000000" w:themeColor="text1"/>
        </w:rPr>
        <w:t xml:space="preserve"> re</w:t>
      </w:r>
      <w:r w:rsidRPr="005C30EF">
        <w:rPr>
          <w:color w:val="000000" w:themeColor="text1"/>
        </w:rPr>
        <w:t>solved. From</w:t>
      </w:r>
      <w:r w:rsidR="00065FF2" w:rsidRPr="005C30EF">
        <w:rPr>
          <w:color w:val="000000" w:themeColor="text1"/>
        </w:rPr>
        <w:t xml:space="preserve"> </w:t>
      </w:r>
      <w:r w:rsidR="006D013D">
        <w:rPr>
          <w:color w:val="000000" w:themeColor="text1"/>
        </w:rPr>
        <w:t xml:space="preserve">a </w:t>
      </w:r>
      <w:r w:rsidR="00065FF2" w:rsidRPr="005C30EF">
        <w:rPr>
          <w:color w:val="000000" w:themeColor="text1"/>
        </w:rPr>
        <w:t xml:space="preserve">simply budgetary perspective, the question is only about the mathematic of balancing benefits and contributions, but </w:t>
      </w:r>
      <w:r w:rsidRPr="005C30EF">
        <w:rPr>
          <w:color w:val="000000" w:themeColor="text1"/>
        </w:rPr>
        <w:t xml:space="preserve">ethically and </w:t>
      </w:r>
      <w:r w:rsidR="00065FF2" w:rsidRPr="005C30EF">
        <w:rPr>
          <w:color w:val="000000" w:themeColor="text1"/>
        </w:rPr>
        <w:t>legally</w:t>
      </w:r>
      <w:r w:rsidRPr="005C30EF">
        <w:rPr>
          <w:color w:val="000000" w:themeColor="text1"/>
        </w:rPr>
        <w:t xml:space="preserve"> the pro</w:t>
      </w:r>
      <w:r w:rsidR="00065FF2" w:rsidRPr="005C30EF">
        <w:rPr>
          <w:color w:val="000000" w:themeColor="text1"/>
        </w:rPr>
        <w:t>blem i</w:t>
      </w:r>
      <w:r w:rsidRPr="005C30EF">
        <w:rPr>
          <w:color w:val="000000" w:themeColor="text1"/>
        </w:rPr>
        <w:t>s far more complex. Four aspects</w:t>
      </w:r>
      <w:r w:rsidR="00065FF2" w:rsidRPr="005C30EF">
        <w:rPr>
          <w:color w:val="000000" w:themeColor="text1"/>
        </w:rPr>
        <w:t xml:space="preserve"> of the PERS evolution</w:t>
      </w:r>
      <w:r w:rsidRPr="005C30EF">
        <w:rPr>
          <w:color w:val="000000" w:themeColor="text1"/>
        </w:rPr>
        <w:t xml:space="preserve"> are notable. First, many parti</w:t>
      </w:r>
      <w:r w:rsidR="00065FF2" w:rsidRPr="005C30EF">
        <w:rPr>
          <w:color w:val="000000" w:themeColor="text1"/>
        </w:rPr>
        <w:t>c</w:t>
      </w:r>
      <w:r w:rsidRPr="005C30EF">
        <w:rPr>
          <w:color w:val="000000" w:themeColor="text1"/>
        </w:rPr>
        <w:t>ipants</w:t>
      </w:r>
      <w:r w:rsidR="00AB0E8E" w:rsidRPr="005C30EF">
        <w:rPr>
          <w:color w:val="000000" w:themeColor="text1"/>
        </w:rPr>
        <w:t>, and all state employees</w:t>
      </w:r>
      <w:r w:rsidRPr="005C30EF">
        <w:rPr>
          <w:color w:val="000000" w:themeColor="text1"/>
        </w:rPr>
        <w:t xml:space="preserve"> in PERS</w:t>
      </w:r>
      <w:r w:rsidR="00065FF2" w:rsidRPr="005C30EF">
        <w:rPr>
          <w:color w:val="000000" w:themeColor="text1"/>
        </w:rPr>
        <w:t xml:space="preserve"> do not actually pay into it</w:t>
      </w:r>
      <w:r w:rsidR="00283A5D" w:rsidRPr="005C30EF">
        <w:rPr>
          <w:color w:val="000000" w:themeColor="text1"/>
        </w:rPr>
        <w:t xml:space="preserve"> directly</w:t>
      </w:r>
      <w:r w:rsidR="00AB0E8E" w:rsidRPr="005C30EF">
        <w:rPr>
          <w:color w:val="000000" w:themeColor="text1"/>
        </w:rPr>
        <w:t xml:space="preserve">. Faced with </w:t>
      </w:r>
      <w:r w:rsidR="00E51AF1" w:rsidRPr="005C30EF">
        <w:rPr>
          <w:color w:val="000000" w:themeColor="text1"/>
        </w:rPr>
        <w:t>a sever</w:t>
      </w:r>
      <w:r w:rsidR="00AB0E8E" w:rsidRPr="005C30EF">
        <w:rPr>
          <w:color w:val="000000" w:themeColor="text1"/>
        </w:rPr>
        <w:t>e</w:t>
      </w:r>
      <w:r w:rsidR="00E51AF1" w:rsidRPr="005C30EF">
        <w:rPr>
          <w:color w:val="000000" w:themeColor="text1"/>
        </w:rPr>
        <w:t xml:space="preserve"> recession combined with inflation, the Oregon legislature and many local governments struck a deal with unions to pick up the 6% </w:t>
      </w:r>
      <w:r w:rsidR="00AB0E8E" w:rsidRPr="005C30EF">
        <w:rPr>
          <w:color w:val="000000" w:themeColor="text1"/>
        </w:rPr>
        <w:t>employee contribution towards retirement. This allowed the governments to avoid Social Security and other employer p</w:t>
      </w:r>
      <w:r w:rsidR="005C30EF" w:rsidRPr="005C30EF">
        <w:rPr>
          <w:color w:val="000000" w:themeColor="text1"/>
        </w:rPr>
        <w:t>ayroll expenses on the increased take-home</w:t>
      </w:r>
      <w:r w:rsidR="00AB0E8E" w:rsidRPr="005C30EF">
        <w:rPr>
          <w:color w:val="000000" w:themeColor="text1"/>
        </w:rPr>
        <w:t xml:space="preserve"> pay going to the workers</w:t>
      </w:r>
      <w:r w:rsidR="00065FF2" w:rsidRPr="005C30EF">
        <w:rPr>
          <w:color w:val="000000" w:themeColor="text1"/>
        </w:rPr>
        <w:t xml:space="preserve">. </w:t>
      </w:r>
    </w:p>
    <w:p w14:paraId="1A81C17F" w14:textId="77777777" w:rsidR="002B22F8" w:rsidRPr="005C30EF" w:rsidRDefault="002B22F8" w:rsidP="002B22F8">
      <w:pPr>
        <w:ind w:firstLine="720"/>
        <w:rPr>
          <w:color w:val="000000" w:themeColor="text1"/>
        </w:rPr>
      </w:pPr>
    </w:p>
    <w:p w14:paraId="7EE8ED10" w14:textId="5D274A7A" w:rsidR="005C30EF" w:rsidRPr="005C30EF" w:rsidRDefault="00065FF2" w:rsidP="005C6691">
      <w:pPr>
        <w:autoSpaceDE w:val="0"/>
        <w:autoSpaceDN w:val="0"/>
        <w:adjustRightInd w:val="0"/>
        <w:spacing w:after="240"/>
        <w:ind w:firstLine="720"/>
        <w:rPr>
          <w:color w:val="000000" w:themeColor="text1"/>
        </w:rPr>
      </w:pPr>
      <w:r w:rsidRPr="005C30EF">
        <w:rPr>
          <w:color w:val="000000" w:themeColor="text1"/>
        </w:rPr>
        <w:t>Second</w:t>
      </w:r>
      <w:r w:rsidR="00AB0E8E" w:rsidRPr="005C30EF">
        <w:rPr>
          <w:color w:val="000000" w:themeColor="text1"/>
        </w:rPr>
        <w:t>,</w:t>
      </w:r>
      <w:r w:rsidR="007F3398" w:rsidRPr="005C30EF">
        <w:rPr>
          <w:color w:val="000000" w:themeColor="text1"/>
        </w:rPr>
        <w:t xml:space="preserve"> in the </w:t>
      </w:r>
      <w:r w:rsidRPr="005C30EF">
        <w:rPr>
          <w:color w:val="000000" w:themeColor="text1"/>
        </w:rPr>
        <w:t xml:space="preserve">1990s when the stock market was </w:t>
      </w:r>
      <w:r w:rsidR="00283A5D" w:rsidRPr="005C30EF">
        <w:rPr>
          <w:color w:val="000000" w:themeColor="text1"/>
        </w:rPr>
        <w:t>truly booming, the PE</w:t>
      </w:r>
      <w:r w:rsidR="00AB0E8E" w:rsidRPr="005C30EF">
        <w:rPr>
          <w:color w:val="000000" w:themeColor="text1"/>
        </w:rPr>
        <w:t>RS Board chose to increase benefit</w:t>
      </w:r>
      <w:r w:rsidR="00283A5D" w:rsidRPr="005C30EF">
        <w:rPr>
          <w:color w:val="000000" w:themeColor="text1"/>
        </w:rPr>
        <w:t xml:space="preserve"> levels for public employees, even though employee returns on their accounts were guaranteed </w:t>
      </w:r>
      <w:r w:rsidR="00AB0E8E" w:rsidRPr="005C30EF">
        <w:rPr>
          <w:color w:val="000000" w:themeColor="text1"/>
        </w:rPr>
        <w:t xml:space="preserve">at 8% </w:t>
      </w:r>
      <w:r w:rsidR="00283A5D" w:rsidRPr="005C30EF">
        <w:rPr>
          <w:color w:val="000000" w:themeColor="text1"/>
        </w:rPr>
        <w:t>i</w:t>
      </w:r>
      <w:r w:rsidR="00AB0E8E" w:rsidRPr="005C30EF">
        <w:rPr>
          <w:color w:val="000000" w:themeColor="text1"/>
        </w:rPr>
        <w:t>n poor investment years.</w:t>
      </w:r>
      <w:r w:rsidR="005C30EF" w:rsidRPr="005C30EF">
        <w:rPr>
          <w:color w:val="000000" w:themeColor="text1"/>
        </w:rPr>
        <w:t xml:space="preserve"> Combined with</w:t>
      </w:r>
      <w:r w:rsidR="00CC46B6" w:rsidRPr="005C30EF">
        <w:rPr>
          <w:color w:val="000000" w:themeColor="text1"/>
        </w:rPr>
        <w:t xml:space="preserve"> the reluctance of the PERS board to force member governments to contribute at appropriate levels in hard times</w:t>
      </w:r>
      <w:r w:rsidR="005C30EF" w:rsidRPr="005C30EF">
        <w:rPr>
          <w:color w:val="000000" w:themeColor="text1"/>
        </w:rPr>
        <w:t>, this generous act</w:t>
      </w:r>
      <w:r w:rsidR="00CC46B6" w:rsidRPr="005C30EF">
        <w:rPr>
          <w:color w:val="000000" w:themeColor="text1"/>
        </w:rPr>
        <w:t xml:space="preserve"> engendered the slow-moving crisis.</w:t>
      </w:r>
      <w:r w:rsidR="00AB0E8E" w:rsidRPr="005C30EF">
        <w:rPr>
          <w:color w:val="000000" w:themeColor="text1"/>
        </w:rPr>
        <w:t xml:space="preserve"> </w:t>
      </w:r>
      <w:r w:rsidR="007F3398" w:rsidRPr="005C30EF">
        <w:rPr>
          <w:color w:val="000000" w:themeColor="text1"/>
        </w:rPr>
        <w:t xml:space="preserve">It soon became </w:t>
      </w:r>
      <w:r w:rsidR="00283A5D" w:rsidRPr="005C30EF">
        <w:rPr>
          <w:color w:val="000000" w:themeColor="text1"/>
        </w:rPr>
        <w:t>clear that the PERS system was</w:t>
      </w:r>
      <w:r w:rsidR="00116E01" w:rsidRPr="005C30EF">
        <w:rPr>
          <w:color w:val="000000" w:themeColor="text1"/>
        </w:rPr>
        <w:t xml:space="preserve"> out of balance, </w:t>
      </w:r>
      <w:r w:rsidR="002B22F8">
        <w:rPr>
          <w:color w:val="000000" w:themeColor="text1"/>
        </w:rPr>
        <w:t xml:space="preserve">so </w:t>
      </w:r>
      <w:r w:rsidR="00116E01" w:rsidRPr="005C30EF">
        <w:rPr>
          <w:color w:val="000000" w:themeColor="text1"/>
        </w:rPr>
        <w:t>pol</w:t>
      </w:r>
      <w:r w:rsidR="00283A5D" w:rsidRPr="005C30EF">
        <w:rPr>
          <w:color w:val="000000" w:themeColor="text1"/>
        </w:rPr>
        <w:t>itic</w:t>
      </w:r>
      <w:r w:rsidR="00116E01" w:rsidRPr="005C30EF">
        <w:rPr>
          <w:color w:val="000000" w:themeColor="text1"/>
        </w:rPr>
        <w:t>i</w:t>
      </w:r>
      <w:r w:rsidR="00283A5D" w:rsidRPr="005C30EF">
        <w:rPr>
          <w:color w:val="000000" w:themeColor="text1"/>
        </w:rPr>
        <w:t xml:space="preserve">ans </w:t>
      </w:r>
      <w:r w:rsidR="00116E01" w:rsidRPr="005C30EF">
        <w:rPr>
          <w:color w:val="000000" w:themeColor="text1"/>
        </w:rPr>
        <w:t xml:space="preserve">created a third aspect </w:t>
      </w:r>
      <w:r w:rsidR="007F3398" w:rsidRPr="005C30EF">
        <w:rPr>
          <w:color w:val="000000" w:themeColor="text1"/>
        </w:rPr>
        <w:t xml:space="preserve">of the PERS issue: multiple categories of employees. To begin to limit the state’s financial exposure, </w:t>
      </w:r>
      <w:r w:rsidR="00B51D9A" w:rsidRPr="005C30EF">
        <w:rPr>
          <w:color w:val="000000" w:themeColor="text1"/>
        </w:rPr>
        <w:t xml:space="preserve">the legislature mandated that </w:t>
      </w:r>
      <w:r w:rsidR="007F3398" w:rsidRPr="005C30EF">
        <w:rPr>
          <w:color w:val="000000" w:themeColor="text1"/>
        </w:rPr>
        <w:t xml:space="preserve">employees </w:t>
      </w:r>
      <w:r w:rsidR="00B51D9A" w:rsidRPr="005C30EF">
        <w:rPr>
          <w:color w:val="000000" w:themeColor="text1"/>
        </w:rPr>
        <w:t>hired on or after January 1, 1996 would</w:t>
      </w:r>
      <w:r w:rsidR="007F3398" w:rsidRPr="005C30EF">
        <w:rPr>
          <w:color w:val="000000" w:themeColor="text1"/>
        </w:rPr>
        <w:t xml:space="preserve"> </w:t>
      </w:r>
      <w:r w:rsidR="006D013D">
        <w:rPr>
          <w:color w:val="000000" w:themeColor="text1"/>
        </w:rPr>
        <w:t xml:space="preserve">be </w:t>
      </w:r>
      <w:r w:rsidR="007F3398" w:rsidRPr="005C30EF">
        <w:rPr>
          <w:color w:val="000000" w:themeColor="text1"/>
        </w:rPr>
        <w:t>categorized as “Tier 2</w:t>
      </w:r>
      <w:r w:rsidR="006D013D">
        <w:rPr>
          <w:color w:val="000000" w:themeColor="text1"/>
        </w:rPr>
        <w:t>,</w:t>
      </w:r>
      <w:r w:rsidR="007F3398" w:rsidRPr="005C30EF">
        <w:rPr>
          <w:color w:val="000000" w:themeColor="text1"/>
        </w:rPr>
        <w:t xml:space="preserve">” and their </w:t>
      </w:r>
      <w:r w:rsidR="00B51D9A" w:rsidRPr="005C30EF">
        <w:rPr>
          <w:color w:val="000000" w:themeColor="text1"/>
        </w:rPr>
        <w:t>benefits were entirely dependent</w:t>
      </w:r>
      <w:r w:rsidR="007F3398" w:rsidRPr="005C30EF">
        <w:rPr>
          <w:color w:val="000000" w:themeColor="text1"/>
        </w:rPr>
        <w:t xml:space="preserve"> </w:t>
      </w:r>
      <w:r w:rsidR="00B51D9A" w:rsidRPr="005C30EF">
        <w:rPr>
          <w:color w:val="000000" w:themeColor="text1"/>
        </w:rPr>
        <w:t>o</w:t>
      </w:r>
      <w:r w:rsidR="007F3398" w:rsidRPr="005C30EF">
        <w:rPr>
          <w:color w:val="000000" w:themeColor="text1"/>
        </w:rPr>
        <w:t xml:space="preserve">n market returns with no guarantees. </w:t>
      </w:r>
      <w:r w:rsidR="00B51D9A" w:rsidRPr="005C30EF">
        <w:rPr>
          <w:color w:val="000000" w:themeColor="text1"/>
        </w:rPr>
        <w:t>Pressures for reform continued, however, and employees hired after</w:t>
      </w:r>
      <w:r w:rsidR="007F3398" w:rsidRPr="005C30EF">
        <w:rPr>
          <w:color w:val="000000" w:themeColor="text1"/>
        </w:rPr>
        <w:t xml:space="preserve"> August 29, 2003</w:t>
      </w:r>
      <w:r w:rsidR="00B51D9A" w:rsidRPr="005C30EF">
        <w:rPr>
          <w:color w:val="000000" w:themeColor="text1"/>
        </w:rPr>
        <w:t xml:space="preserve"> receive retirement benefits through </w:t>
      </w:r>
      <w:r w:rsidR="00B51D9A" w:rsidRPr="005C30EF">
        <w:rPr>
          <w:rFonts w:eastAsiaTheme="minorHAnsi"/>
          <w:color w:val="000000" w:themeColor="text1"/>
        </w:rPr>
        <w:t>Oregon Public Service Retirement Plan (OPSRP) Pension Program.</w:t>
      </w:r>
      <w:r w:rsidR="00B51D9A" w:rsidRPr="005C30EF">
        <w:rPr>
          <w:color w:val="000000" w:themeColor="text1"/>
        </w:rPr>
        <w:t xml:space="preserve"> The OPSRP features</w:t>
      </w:r>
      <w:r w:rsidR="007F3398" w:rsidRPr="005C30EF">
        <w:rPr>
          <w:color w:val="000000" w:themeColor="text1"/>
        </w:rPr>
        <w:t xml:space="preserve"> no guaranteed payout and no COLA adjustments.</w:t>
      </w:r>
      <w:r w:rsidR="007F3398" w:rsidRPr="005C30EF">
        <w:rPr>
          <w:rStyle w:val="FootnoteReference"/>
          <w:color w:val="000000" w:themeColor="text1"/>
        </w:rPr>
        <w:footnoteReference w:id="17"/>
      </w:r>
      <w:r w:rsidR="00283A5D" w:rsidRPr="005C30EF">
        <w:rPr>
          <w:color w:val="000000" w:themeColor="text1"/>
        </w:rPr>
        <w:t xml:space="preserve"> </w:t>
      </w:r>
    </w:p>
    <w:p w14:paraId="48DB8D67" w14:textId="77777777" w:rsidR="00E97453" w:rsidRPr="005C30EF" w:rsidRDefault="005C30EF" w:rsidP="005C6691">
      <w:pPr>
        <w:autoSpaceDE w:val="0"/>
        <w:autoSpaceDN w:val="0"/>
        <w:adjustRightInd w:val="0"/>
        <w:spacing w:after="240"/>
        <w:ind w:firstLine="720"/>
        <w:rPr>
          <w:color w:val="000000" w:themeColor="text1"/>
        </w:rPr>
      </w:pPr>
      <w:r w:rsidRPr="005C30EF">
        <w:rPr>
          <w:color w:val="000000" w:themeColor="text1"/>
        </w:rPr>
        <w:t>The three-tier system has inherent equity problems, but the PERS budgetary and legal context makes the situation difficult to correct. R</w:t>
      </w:r>
      <w:r w:rsidR="00B51D9A" w:rsidRPr="005C30EF">
        <w:rPr>
          <w:color w:val="000000" w:themeColor="text1"/>
        </w:rPr>
        <w:t xml:space="preserve">educing newer </w:t>
      </w:r>
      <w:r w:rsidR="00283A5D" w:rsidRPr="005C30EF">
        <w:rPr>
          <w:color w:val="000000" w:themeColor="text1"/>
        </w:rPr>
        <w:t>employee</w:t>
      </w:r>
      <w:r w:rsidR="00B51D9A" w:rsidRPr="005C30EF">
        <w:rPr>
          <w:color w:val="000000" w:themeColor="text1"/>
        </w:rPr>
        <w:t xml:space="preserve"> benefits </w:t>
      </w:r>
      <w:r w:rsidRPr="005C30EF">
        <w:rPr>
          <w:color w:val="000000" w:themeColor="text1"/>
        </w:rPr>
        <w:t xml:space="preserve">did not adequately resolve the PERS </w:t>
      </w:r>
      <w:r w:rsidR="00B51D9A" w:rsidRPr="005C30EF">
        <w:rPr>
          <w:color w:val="000000" w:themeColor="text1"/>
        </w:rPr>
        <w:t xml:space="preserve">fiscal </w:t>
      </w:r>
      <w:r w:rsidR="00790AC8" w:rsidRPr="005C30EF">
        <w:rPr>
          <w:color w:val="000000" w:themeColor="text1"/>
        </w:rPr>
        <w:t>situation</w:t>
      </w:r>
      <w:r w:rsidR="00B51D9A" w:rsidRPr="005C30EF">
        <w:rPr>
          <w:color w:val="000000" w:themeColor="text1"/>
        </w:rPr>
        <w:t xml:space="preserve"> and in </w:t>
      </w:r>
      <w:r w:rsidR="00116E01" w:rsidRPr="005C30EF">
        <w:rPr>
          <w:color w:val="000000" w:themeColor="text1"/>
        </w:rPr>
        <w:t xml:space="preserve">2006 </w:t>
      </w:r>
      <w:r w:rsidR="00B51D9A" w:rsidRPr="005C30EF">
        <w:rPr>
          <w:color w:val="000000" w:themeColor="text1"/>
        </w:rPr>
        <w:t>the legislature passed yet a</w:t>
      </w:r>
      <w:r w:rsidR="00116E01" w:rsidRPr="005C30EF">
        <w:rPr>
          <w:color w:val="000000" w:themeColor="text1"/>
        </w:rPr>
        <w:t>nother reform that rolled back and restricted some of the ben</w:t>
      </w:r>
      <w:r w:rsidR="00B51D9A" w:rsidRPr="005C30EF">
        <w:rPr>
          <w:color w:val="000000" w:themeColor="text1"/>
        </w:rPr>
        <w:t>e</w:t>
      </w:r>
      <w:r w:rsidR="00116E01" w:rsidRPr="005C30EF">
        <w:rPr>
          <w:color w:val="000000" w:themeColor="text1"/>
        </w:rPr>
        <w:t>fits fo</w:t>
      </w:r>
      <w:r w:rsidRPr="005C30EF">
        <w:rPr>
          <w:color w:val="000000" w:themeColor="text1"/>
        </w:rPr>
        <w:t xml:space="preserve">r existing </w:t>
      </w:r>
      <w:r w:rsidR="00B51D9A" w:rsidRPr="005C30EF">
        <w:rPr>
          <w:color w:val="000000" w:themeColor="text1"/>
        </w:rPr>
        <w:t xml:space="preserve">retirees and the workers </w:t>
      </w:r>
      <w:r w:rsidR="00116E01" w:rsidRPr="005C30EF">
        <w:rPr>
          <w:color w:val="000000" w:themeColor="text1"/>
        </w:rPr>
        <w:t>in the Tier One syste</w:t>
      </w:r>
      <w:r w:rsidR="00B51D9A" w:rsidRPr="005C30EF">
        <w:rPr>
          <w:color w:val="000000" w:themeColor="text1"/>
        </w:rPr>
        <w:t>m</w:t>
      </w:r>
      <w:r w:rsidR="00116E01" w:rsidRPr="005C30EF">
        <w:rPr>
          <w:color w:val="000000" w:themeColor="text1"/>
        </w:rPr>
        <w:t xml:space="preserve">. At this point the </w:t>
      </w:r>
      <w:r w:rsidR="00B51D9A" w:rsidRPr="005C30EF">
        <w:rPr>
          <w:color w:val="000000" w:themeColor="text1"/>
        </w:rPr>
        <w:t xml:space="preserve">third </w:t>
      </w:r>
      <w:r w:rsidR="00116E01" w:rsidRPr="005C30EF">
        <w:rPr>
          <w:color w:val="000000" w:themeColor="text1"/>
        </w:rPr>
        <w:t>aspect of the system em</w:t>
      </w:r>
      <w:r w:rsidR="00B51D9A" w:rsidRPr="005C30EF">
        <w:rPr>
          <w:color w:val="000000" w:themeColor="text1"/>
        </w:rPr>
        <w:t>e</w:t>
      </w:r>
      <w:r w:rsidR="00116E01" w:rsidRPr="005C30EF">
        <w:rPr>
          <w:color w:val="000000" w:themeColor="text1"/>
        </w:rPr>
        <w:t>rged when the Oregon Supreme</w:t>
      </w:r>
      <w:r w:rsidR="00B51D9A" w:rsidRPr="005C30EF">
        <w:rPr>
          <w:color w:val="000000" w:themeColor="text1"/>
        </w:rPr>
        <w:t xml:space="preserve"> Court declared in the case of </w:t>
      </w:r>
      <w:r w:rsidR="00B51D9A" w:rsidRPr="005C30EF">
        <w:rPr>
          <w:i/>
          <w:color w:val="000000" w:themeColor="text1"/>
        </w:rPr>
        <w:t>Moro vs. Oregon</w:t>
      </w:r>
      <w:r w:rsidR="00B51D9A" w:rsidRPr="005C30EF">
        <w:rPr>
          <w:color w:val="000000" w:themeColor="text1"/>
        </w:rPr>
        <w:t xml:space="preserve"> (2006) </w:t>
      </w:r>
      <w:r w:rsidR="00283A5D" w:rsidRPr="005C30EF">
        <w:rPr>
          <w:color w:val="000000" w:themeColor="text1"/>
        </w:rPr>
        <w:t>that</w:t>
      </w:r>
      <w:r w:rsidRPr="005C30EF">
        <w:rPr>
          <w:color w:val="000000" w:themeColor="text1"/>
        </w:rPr>
        <w:t>,</w:t>
      </w:r>
      <w:r w:rsidR="00283A5D" w:rsidRPr="005C30EF">
        <w:rPr>
          <w:color w:val="000000" w:themeColor="text1"/>
        </w:rPr>
        <w:t xml:space="preserve"> </w:t>
      </w:r>
      <w:r w:rsidR="00B51D9A" w:rsidRPr="005C30EF">
        <w:rPr>
          <w:color w:val="000000" w:themeColor="text1"/>
        </w:rPr>
        <w:t>due to it</w:t>
      </w:r>
      <w:r w:rsidR="00116E01" w:rsidRPr="005C30EF">
        <w:rPr>
          <w:color w:val="000000" w:themeColor="text1"/>
        </w:rPr>
        <w:t>s</w:t>
      </w:r>
      <w:r w:rsidR="00B51D9A" w:rsidRPr="005C30EF">
        <w:rPr>
          <w:color w:val="000000" w:themeColor="text1"/>
        </w:rPr>
        <w:t xml:space="preserve"> </w:t>
      </w:r>
      <w:r w:rsidR="00116E01" w:rsidRPr="005C30EF">
        <w:rPr>
          <w:color w:val="000000" w:themeColor="text1"/>
        </w:rPr>
        <w:t xml:space="preserve">contractual nature, </w:t>
      </w:r>
      <w:r w:rsidR="00B51D9A" w:rsidRPr="005C30EF">
        <w:rPr>
          <w:color w:val="000000" w:themeColor="text1"/>
        </w:rPr>
        <w:t xml:space="preserve">PERS created </w:t>
      </w:r>
      <w:r w:rsidRPr="005C30EF">
        <w:rPr>
          <w:color w:val="000000" w:themeColor="text1"/>
        </w:rPr>
        <w:t xml:space="preserve">constitutionally-protected </w:t>
      </w:r>
      <w:r w:rsidR="00283A5D" w:rsidRPr="005C30EF">
        <w:rPr>
          <w:color w:val="000000" w:themeColor="text1"/>
        </w:rPr>
        <w:t>property right</w:t>
      </w:r>
      <w:r w:rsidR="00B51D9A" w:rsidRPr="005C30EF">
        <w:rPr>
          <w:color w:val="000000" w:themeColor="text1"/>
        </w:rPr>
        <w:t>s</w:t>
      </w:r>
      <w:r w:rsidR="00283A5D" w:rsidRPr="005C30EF">
        <w:rPr>
          <w:color w:val="000000" w:themeColor="text1"/>
        </w:rPr>
        <w:t xml:space="preserve"> </w:t>
      </w:r>
      <w:r w:rsidRPr="005C30EF">
        <w:rPr>
          <w:color w:val="000000" w:themeColor="text1"/>
        </w:rPr>
        <w:t xml:space="preserve">and </w:t>
      </w:r>
      <w:r w:rsidR="00283A5D" w:rsidRPr="005C30EF">
        <w:rPr>
          <w:color w:val="000000" w:themeColor="text1"/>
        </w:rPr>
        <w:t>the stat</w:t>
      </w:r>
      <w:r w:rsidRPr="005C30EF">
        <w:rPr>
          <w:color w:val="000000" w:themeColor="text1"/>
        </w:rPr>
        <w:t>e could not</w:t>
      </w:r>
      <w:r w:rsidR="00116E01" w:rsidRPr="005C30EF">
        <w:rPr>
          <w:color w:val="000000" w:themeColor="text1"/>
        </w:rPr>
        <w:t xml:space="preserve"> reduce bene</w:t>
      </w:r>
      <w:r w:rsidR="00283A5D" w:rsidRPr="005C30EF">
        <w:rPr>
          <w:color w:val="000000" w:themeColor="text1"/>
        </w:rPr>
        <w:t>fits</w:t>
      </w:r>
      <w:r w:rsidR="00116E01" w:rsidRPr="005C30EF">
        <w:rPr>
          <w:color w:val="000000" w:themeColor="text1"/>
        </w:rPr>
        <w:t xml:space="preserve"> that have been agreed upon in contracts</w:t>
      </w:r>
      <w:r w:rsidR="00283A5D" w:rsidRPr="005C30EF">
        <w:rPr>
          <w:color w:val="000000" w:themeColor="text1"/>
        </w:rPr>
        <w:t xml:space="preserve">. </w:t>
      </w:r>
    </w:p>
    <w:p w14:paraId="29CC755F" w14:textId="77777777" w:rsidR="00E97453" w:rsidRPr="005C30EF" w:rsidRDefault="00B51D9A" w:rsidP="005C6691">
      <w:pPr>
        <w:pStyle w:val="Caption"/>
        <w:ind w:firstLine="720"/>
        <w:rPr>
          <w:i w:val="0"/>
          <w:color w:val="000000" w:themeColor="text1"/>
          <w:sz w:val="24"/>
          <w:szCs w:val="24"/>
        </w:rPr>
      </w:pPr>
      <w:r w:rsidRPr="005C30EF">
        <w:rPr>
          <w:i w:val="0"/>
          <w:color w:val="000000" w:themeColor="text1"/>
          <w:sz w:val="24"/>
          <w:szCs w:val="24"/>
        </w:rPr>
        <w:t xml:space="preserve">The PERS situation is basically unchanged since the </w:t>
      </w:r>
      <w:r w:rsidRPr="005C30EF">
        <w:rPr>
          <w:color w:val="000000" w:themeColor="text1"/>
          <w:sz w:val="24"/>
          <w:szCs w:val="24"/>
        </w:rPr>
        <w:t>Moro</w:t>
      </w:r>
      <w:r w:rsidRPr="005C30EF">
        <w:rPr>
          <w:i w:val="0"/>
          <w:color w:val="000000" w:themeColor="text1"/>
          <w:sz w:val="24"/>
          <w:szCs w:val="24"/>
        </w:rPr>
        <w:t xml:space="preserve"> case. </w:t>
      </w:r>
      <w:r w:rsidR="00116E01" w:rsidRPr="005C30EF">
        <w:rPr>
          <w:i w:val="0"/>
          <w:color w:val="000000" w:themeColor="text1"/>
          <w:sz w:val="24"/>
          <w:szCs w:val="24"/>
        </w:rPr>
        <w:t>Seeking a solution, Governor Brown convened gro</w:t>
      </w:r>
      <w:r w:rsidR="00E97453" w:rsidRPr="005C30EF">
        <w:rPr>
          <w:i w:val="0"/>
          <w:color w:val="000000" w:themeColor="text1"/>
          <w:sz w:val="24"/>
          <w:szCs w:val="24"/>
        </w:rPr>
        <w:t>up to</w:t>
      </w:r>
      <w:r w:rsidR="00116E01" w:rsidRPr="005C30EF">
        <w:rPr>
          <w:i w:val="0"/>
          <w:color w:val="000000" w:themeColor="text1"/>
          <w:sz w:val="24"/>
          <w:szCs w:val="24"/>
        </w:rPr>
        <w:t xml:space="preserve"> stud</w:t>
      </w:r>
      <w:r w:rsidR="00E97453" w:rsidRPr="005C30EF">
        <w:rPr>
          <w:i w:val="0"/>
          <w:color w:val="000000" w:themeColor="text1"/>
          <w:sz w:val="24"/>
          <w:szCs w:val="24"/>
        </w:rPr>
        <w:t>y the PE</w:t>
      </w:r>
      <w:r w:rsidR="00CC46B6" w:rsidRPr="005C30EF">
        <w:rPr>
          <w:i w:val="0"/>
          <w:color w:val="000000" w:themeColor="text1"/>
          <w:sz w:val="24"/>
          <w:szCs w:val="24"/>
        </w:rPr>
        <w:t xml:space="preserve">RS situation. </w:t>
      </w:r>
      <w:r w:rsidR="00E97453" w:rsidRPr="005C30EF">
        <w:rPr>
          <w:i w:val="0"/>
          <w:color w:val="000000" w:themeColor="text1"/>
          <w:sz w:val="24"/>
          <w:szCs w:val="24"/>
        </w:rPr>
        <w:t>The</w:t>
      </w:r>
      <w:r w:rsidR="00CC46B6" w:rsidRPr="005C30EF">
        <w:rPr>
          <w:i w:val="0"/>
          <w:color w:val="000000" w:themeColor="text1"/>
          <w:sz w:val="24"/>
          <w:szCs w:val="24"/>
        </w:rPr>
        <w:t xml:space="preserve"> group’s report was released in 2017 and presents ideas ranging from privatizing the state universities to absorbing diverse other funds (such as the school reserve fund) for this purpose, to raising the liquor tax.</w:t>
      </w:r>
      <w:r w:rsidR="00CC46B6" w:rsidRPr="005C30EF">
        <w:rPr>
          <w:rStyle w:val="FootnoteReference"/>
          <w:i w:val="0"/>
          <w:color w:val="000000" w:themeColor="text1"/>
          <w:sz w:val="24"/>
          <w:szCs w:val="24"/>
        </w:rPr>
        <w:footnoteReference w:id="18"/>
      </w:r>
      <w:r w:rsidR="00CC46B6" w:rsidRPr="005C30EF">
        <w:rPr>
          <w:i w:val="0"/>
          <w:color w:val="000000" w:themeColor="text1"/>
          <w:sz w:val="24"/>
          <w:szCs w:val="24"/>
        </w:rPr>
        <w:t xml:space="preserve"> No major action on PERS is being seriously considered in the 2018 short legislative session</w:t>
      </w:r>
      <w:r w:rsidR="00E97453" w:rsidRPr="005C30EF">
        <w:rPr>
          <w:i w:val="0"/>
          <w:color w:val="000000" w:themeColor="text1"/>
          <w:sz w:val="24"/>
          <w:szCs w:val="24"/>
        </w:rPr>
        <w:t xml:space="preserve">. </w:t>
      </w:r>
      <w:r w:rsidR="00CC46B6" w:rsidRPr="005C30EF">
        <w:rPr>
          <w:i w:val="0"/>
          <w:color w:val="000000" w:themeColor="text1"/>
          <w:sz w:val="24"/>
          <w:szCs w:val="24"/>
        </w:rPr>
        <w:t xml:space="preserve">The ethics, politics, and legal limitations on restricting </w:t>
      </w:r>
      <w:proofErr w:type="gramStart"/>
      <w:r w:rsidR="00CC46B6" w:rsidRPr="005C30EF">
        <w:rPr>
          <w:i w:val="0"/>
          <w:color w:val="000000" w:themeColor="text1"/>
          <w:sz w:val="24"/>
          <w:szCs w:val="24"/>
        </w:rPr>
        <w:t>PERS</w:t>
      </w:r>
      <w:proofErr w:type="gramEnd"/>
      <w:r w:rsidR="00CC46B6" w:rsidRPr="005C30EF">
        <w:rPr>
          <w:i w:val="0"/>
          <w:color w:val="000000" w:themeColor="text1"/>
          <w:sz w:val="24"/>
          <w:szCs w:val="24"/>
        </w:rPr>
        <w:t xml:space="preserve"> benefits </w:t>
      </w:r>
      <w:r w:rsidR="005C30EF">
        <w:rPr>
          <w:i w:val="0"/>
          <w:color w:val="000000" w:themeColor="text1"/>
          <w:sz w:val="24"/>
          <w:szCs w:val="24"/>
        </w:rPr>
        <w:t xml:space="preserve">constrict </w:t>
      </w:r>
      <w:r w:rsidR="00CC46B6" w:rsidRPr="005C30EF">
        <w:rPr>
          <w:i w:val="0"/>
          <w:color w:val="000000" w:themeColor="text1"/>
          <w:sz w:val="24"/>
          <w:szCs w:val="24"/>
        </w:rPr>
        <w:t>the state’</w:t>
      </w:r>
      <w:r w:rsidR="000D331F" w:rsidRPr="005C30EF">
        <w:rPr>
          <w:i w:val="0"/>
          <w:color w:val="000000" w:themeColor="text1"/>
          <w:sz w:val="24"/>
          <w:szCs w:val="24"/>
        </w:rPr>
        <w:t xml:space="preserve">s options, but </w:t>
      </w:r>
      <w:r w:rsidR="000D331F" w:rsidRPr="005C30EF">
        <w:rPr>
          <w:i w:val="0"/>
          <w:color w:val="000000" w:themeColor="text1"/>
          <w:sz w:val="24"/>
          <w:szCs w:val="24"/>
        </w:rPr>
        <w:lastRenderedPageBreak/>
        <w:t xml:space="preserve">the ideas of having workers pick up their share of the payments (which would not affect retirees) </w:t>
      </w:r>
      <w:r w:rsidR="005C30EF">
        <w:rPr>
          <w:i w:val="0"/>
          <w:color w:val="000000" w:themeColor="text1"/>
          <w:sz w:val="24"/>
          <w:szCs w:val="24"/>
        </w:rPr>
        <w:t xml:space="preserve">and </w:t>
      </w:r>
      <w:r w:rsidR="000D331F" w:rsidRPr="005C30EF">
        <w:rPr>
          <w:i w:val="0"/>
          <w:color w:val="000000" w:themeColor="text1"/>
          <w:sz w:val="24"/>
          <w:szCs w:val="24"/>
        </w:rPr>
        <w:t>carefully designed changes in the benefit calculation formulas still draw attention.</w:t>
      </w:r>
    </w:p>
    <w:p w14:paraId="23BF85E5" w14:textId="0E8054D8" w:rsidR="00170624" w:rsidRDefault="001F76AF" w:rsidP="005C6691">
      <w:pPr>
        <w:ind w:firstLine="720"/>
      </w:pPr>
      <w:r w:rsidRPr="005C30EF">
        <w:rPr>
          <w:color w:val="000000" w:themeColor="text1"/>
        </w:rPr>
        <w:t xml:space="preserve">One </w:t>
      </w:r>
      <w:r w:rsidR="000D331F" w:rsidRPr="005C30EF">
        <w:rPr>
          <w:color w:val="000000" w:themeColor="text1"/>
        </w:rPr>
        <w:t xml:space="preserve">direct </w:t>
      </w:r>
      <w:r w:rsidRPr="005C30EF">
        <w:rPr>
          <w:color w:val="000000" w:themeColor="text1"/>
        </w:rPr>
        <w:t>solution to th</w:t>
      </w:r>
      <w:r w:rsidR="005C30EF">
        <w:rPr>
          <w:color w:val="000000" w:themeColor="text1"/>
        </w:rPr>
        <w:t>e PERS problem would be to find new revenues</w:t>
      </w:r>
      <w:r w:rsidRPr="005C30EF">
        <w:rPr>
          <w:color w:val="000000" w:themeColor="text1"/>
        </w:rPr>
        <w:t xml:space="preserve">, but the 2016 rejection of a </w:t>
      </w:r>
      <w:r w:rsidR="000D331F" w:rsidRPr="005C30EF">
        <w:rPr>
          <w:color w:val="000000" w:themeColor="text1"/>
        </w:rPr>
        <w:t>major corporate tax reform seem</w:t>
      </w:r>
      <w:r w:rsidRPr="005C30EF">
        <w:rPr>
          <w:color w:val="000000" w:themeColor="text1"/>
        </w:rPr>
        <w:t>s</w:t>
      </w:r>
      <w:r w:rsidR="000D331F" w:rsidRPr="005C30EF">
        <w:rPr>
          <w:color w:val="000000" w:themeColor="text1"/>
        </w:rPr>
        <w:t xml:space="preserve"> </w:t>
      </w:r>
      <w:r w:rsidRPr="005C30EF">
        <w:rPr>
          <w:color w:val="000000" w:themeColor="text1"/>
        </w:rPr>
        <w:t xml:space="preserve">to demonstrate the </w:t>
      </w:r>
      <w:r w:rsidR="000D331F" w:rsidRPr="005C30EF">
        <w:rPr>
          <w:color w:val="000000" w:themeColor="text1"/>
        </w:rPr>
        <w:t>limitations of that approach. W</w:t>
      </w:r>
      <w:r w:rsidRPr="005C30EF">
        <w:rPr>
          <w:color w:val="000000" w:themeColor="text1"/>
        </w:rPr>
        <w:t>ithout a sales tax</w:t>
      </w:r>
      <w:r w:rsidR="000D331F" w:rsidRPr="005C30EF">
        <w:rPr>
          <w:color w:val="000000" w:themeColor="text1"/>
        </w:rPr>
        <w:t>, Oregon’s reliance on</w:t>
      </w:r>
      <w:r w:rsidRPr="005C30EF">
        <w:rPr>
          <w:color w:val="000000" w:themeColor="text1"/>
        </w:rPr>
        <w:t xml:space="preserve"> the </w:t>
      </w:r>
      <w:r w:rsidR="000D331F" w:rsidRPr="005C30EF">
        <w:rPr>
          <w:color w:val="000000" w:themeColor="text1"/>
        </w:rPr>
        <w:t xml:space="preserve">personal </w:t>
      </w:r>
      <w:r w:rsidR="000D331F">
        <w:t>income tax makes it prone to powerful revenue swings</w:t>
      </w:r>
      <w:r>
        <w:t xml:space="preserve">. </w:t>
      </w:r>
      <w:r w:rsidR="000D331F">
        <w:t>To</w:t>
      </w:r>
      <w:r>
        <w:t xml:space="preserve"> moderate the risks </w:t>
      </w:r>
      <w:r w:rsidR="000D331F">
        <w:t>of its highly elastic general funds revenues,</w:t>
      </w:r>
      <w:r>
        <w:t xml:space="preserve"> the </w:t>
      </w:r>
      <w:r w:rsidR="000D331F">
        <w:t>legislature created two major “rainy day” funds that have accumulated significa</w:t>
      </w:r>
      <w:r>
        <w:t>nt money in recent good econom</w:t>
      </w:r>
      <w:r w:rsidR="000D331F">
        <w:t xml:space="preserve">ic times. </w:t>
      </w:r>
      <w:r w:rsidR="00170624">
        <w:t>The “Oregon Rainy Day Fund” (“ORDF”) is projected to have over $594 million at the end of the 2017-2019 beinnium</w:t>
      </w:r>
      <w:proofErr w:type="gramStart"/>
      <w:r w:rsidR="00170624">
        <w:t>,</w:t>
      </w:r>
      <w:r w:rsidR="003E111C">
        <w:t>2017</w:t>
      </w:r>
      <w:proofErr w:type="gramEnd"/>
      <w:r w:rsidR="003E111C">
        <w:t xml:space="preserve"> while the Education Sta</w:t>
      </w:r>
      <w:r w:rsidR="00170624">
        <w:t>bility Fund</w:t>
      </w:r>
      <w:r w:rsidR="00AC73BB">
        <w:t xml:space="preserve"> </w:t>
      </w:r>
      <w:r w:rsidR="00170624">
        <w:t>(ESF) had a balance of approximately $608 million</w:t>
      </w:r>
      <w:r w:rsidR="003E111C">
        <w:t>. The ORDF receives</w:t>
      </w:r>
      <w:r w:rsidR="00170624">
        <w:t xml:space="preserve"> excess revenues </w:t>
      </w:r>
      <w:r w:rsidR="003E111C">
        <w:t xml:space="preserve">remaining </w:t>
      </w:r>
      <w:r w:rsidR="00170624">
        <w:t xml:space="preserve">at the end of a biennium </w:t>
      </w:r>
      <w:r w:rsidR="003E111C">
        <w:t xml:space="preserve">up to 1% of the total appropriations, </w:t>
      </w:r>
      <w:r w:rsidR="00170624">
        <w:t>plus any spec</w:t>
      </w:r>
      <w:r w:rsidR="00D12039">
        <w:t>ific allocations made by the legisla</w:t>
      </w:r>
      <w:r w:rsidR="00170624">
        <w:t>ture, while the ESF r</w:t>
      </w:r>
      <w:r w:rsidR="00D12039">
        <w:t>eceives 18% of the earnings from the Orego</w:t>
      </w:r>
      <w:r w:rsidR="00170624">
        <w:t xml:space="preserve">n </w:t>
      </w:r>
      <w:r w:rsidR="00D12039">
        <w:t>Lottery. Analyzing the adequate</w:t>
      </w:r>
      <w:r w:rsidR="00170624">
        <w:t>ness of</w:t>
      </w:r>
      <w:r w:rsidR="00D12039">
        <w:t xml:space="preserve"> these reserves in 2018, the Oregon Off</w:t>
      </w:r>
      <w:r w:rsidR="00170624">
        <w:t>ice o</w:t>
      </w:r>
      <w:r w:rsidR="00D12039">
        <w:t>f Econ</w:t>
      </w:r>
      <w:r w:rsidR="00170624" w:rsidRPr="00170624">
        <w:t xml:space="preserve">omic Analysis stated: </w:t>
      </w:r>
    </w:p>
    <w:p w14:paraId="05806781" w14:textId="77777777" w:rsidR="00170624" w:rsidRDefault="00170624" w:rsidP="005C6691"/>
    <w:p w14:paraId="2A0F7404" w14:textId="77777777" w:rsidR="00170624" w:rsidRPr="00170624" w:rsidRDefault="00170624" w:rsidP="005C6691">
      <w:pPr>
        <w:ind w:left="1260"/>
      </w:pPr>
      <w:r w:rsidRPr="00170624">
        <w:t>Such</w:t>
      </w:r>
      <w:r>
        <w:t xml:space="preserve"> </w:t>
      </w:r>
      <w:r w:rsidRPr="00170624">
        <w:t>levels of reserve balances are bigger than Oregon has ever been able to accumulate, at least in the state’s recent history. However, such reserves would barely be sufficient to withstand a typical recession’s impact on st</w:t>
      </w:r>
      <w:r>
        <w:t xml:space="preserve">ate revenues, let alone account </w:t>
      </w:r>
      <w:r w:rsidRPr="00170624">
        <w:t>for the increase in public services and programs during downturns. That said</w:t>
      </w:r>
      <w:proofErr w:type="gramStart"/>
      <w:r w:rsidRPr="00170624">
        <w:t>,</w:t>
      </w:r>
      <w:proofErr w:type="gramEnd"/>
      <w:r w:rsidRPr="00170624">
        <w:t xml:space="preserve"> reserves of approximately 7 percent are generally accepted to withstand a medium sized recession.</w:t>
      </w:r>
      <w:r>
        <w:rPr>
          <w:rStyle w:val="FootnoteReference"/>
        </w:rPr>
        <w:footnoteReference w:id="19"/>
      </w:r>
      <w:r w:rsidRPr="00170624">
        <w:t xml:space="preserve"> </w:t>
      </w:r>
    </w:p>
    <w:p w14:paraId="2DE2811D" w14:textId="77777777" w:rsidR="001F76AF" w:rsidRDefault="001F76AF" w:rsidP="005C6691">
      <w:pPr>
        <w:pBdr>
          <w:bottom w:val="single" w:sz="4" w:space="1" w:color="auto"/>
        </w:pBdr>
        <w:ind w:firstLine="720"/>
      </w:pPr>
    </w:p>
    <w:p w14:paraId="65801032" w14:textId="77777777" w:rsidR="00E97453" w:rsidRDefault="003E111C" w:rsidP="005C6691">
      <w:pPr>
        <w:pBdr>
          <w:bottom w:val="single" w:sz="4" w:space="1" w:color="auto"/>
        </w:pBdr>
        <w:ind w:firstLine="720"/>
      </w:pPr>
      <w:r>
        <w:t>One final notable structural limi</w:t>
      </w:r>
      <w:r w:rsidR="00216984">
        <w:t xml:space="preserve">tation on the state’s revenues is Oregon’s </w:t>
      </w:r>
      <w:r>
        <w:t>u</w:t>
      </w:r>
      <w:r w:rsidR="00D12039">
        <w:t xml:space="preserve">nique “2% </w:t>
      </w:r>
      <w:r w:rsidR="008D346A">
        <w:t>kicker” policy. The state govern</w:t>
      </w:r>
      <w:r w:rsidR="00D12039">
        <w:t>ment</w:t>
      </w:r>
      <w:r>
        <w:t xml:space="preserve"> </w:t>
      </w:r>
      <w:r w:rsidR="00D12039">
        <w:t>does not receive</w:t>
      </w:r>
      <w:r w:rsidR="001F76AF">
        <w:t xml:space="preserve"> the full potential benefits of the good times because </w:t>
      </w:r>
      <w:r>
        <w:t xml:space="preserve">if personal income tax revenues </w:t>
      </w:r>
      <w:r w:rsidR="001F76AF">
        <w:t>exceed projections for the two-year budget cycle</w:t>
      </w:r>
      <w:r>
        <w:t xml:space="preserve"> by more than 2%, </w:t>
      </w:r>
      <w:r w:rsidR="001F76AF">
        <w:t>all mo</w:t>
      </w:r>
      <w:r>
        <w:t xml:space="preserve">ney above the original projections </w:t>
      </w:r>
      <w:r w:rsidR="00D12039">
        <w:t xml:space="preserve">is “kicked” </w:t>
      </w:r>
      <w:r>
        <w:t xml:space="preserve">back </w:t>
      </w:r>
      <w:r w:rsidR="001F76AF">
        <w:t>to the taxpayers. Intended to preven</w:t>
      </w:r>
      <w:r>
        <w:t>t the state from developing high levels of</w:t>
      </w:r>
      <w:r w:rsidR="001F76AF">
        <w:t xml:space="preserve"> spending in good times </w:t>
      </w:r>
      <w:r>
        <w:t xml:space="preserve">that </w:t>
      </w:r>
      <w:r w:rsidR="001F76AF">
        <w:t>would requ</w:t>
      </w:r>
      <w:r>
        <w:t xml:space="preserve">ire tax increases in bad times, the kicker is blamed by service advocates for preventing the accumulation of larger reserves and the failure to pay down long-term obligations such as with PERS. </w:t>
      </w:r>
      <w:r w:rsidR="00D12039">
        <w:t xml:space="preserve">When </w:t>
      </w:r>
      <w:r w:rsidR="002F4A46">
        <w:t>Oregon taxpayers</w:t>
      </w:r>
      <w:r w:rsidR="00D12039">
        <w:t xml:space="preserve"> file their 2017 state income taxes, they</w:t>
      </w:r>
      <w:r w:rsidR="002F4A46">
        <w:t xml:space="preserve"> will receive a </w:t>
      </w:r>
      <w:r>
        <w:t xml:space="preserve">personal </w:t>
      </w:r>
      <w:r w:rsidR="002F4A46">
        <w:t>tax reduction of 5.6% on their tax liability, which overall means the state is forgoing a tota</w:t>
      </w:r>
      <w:r>
        <w:t>l of approximately $463 million</w:t>
      </w:r>
      <w:r w:rsidR="00216984">
        <w:t xml:space="preserve"> in this biennium</w:t>
      </w:r>
      <w:r w:rsidR="002F4A46">
        <w:t>.</w:t>
      </w:r>
      <w:r w:rsidR="002F4A46">
        <w:rPr>
          <w:rStyle w:val="FootnoteReference"/>
        </w:rPr>
        <w:footnoteReference w:id="20"/>
      </w:r>
    </w:p>
    <w:p w14:paraId="6C439A23" w14:textId="77777777" w:rsidR="00AC73BB" w:rsidRDefault="00AC73BB" w:rsidP="005C6691">
      <w:pPr>
        <w:pBdr>
          <w:bottom w:val="single" w:sz="4" w:space="1" w:color="auto"/>
        </w:pBdr>
        <w:ind w:firstLine="720"/>
      </w:pPr>
    </w:p>
    <w:p w14:paraId="7CFA461F" w14:textId="77777777" w:rsidR="001E67FC" w:rsidRPr="001E67FC" w:rsidRDefault="00B73734" w:rsidP="005C6691">
      <w:pPr>
        <w:pBdr>
          <w:bottom w:val="single" w:sz="4" w:space="1" w:color="auto"/>
        </w:pBdr>
        <w:ind w:firstLine="720"/>
      </w:pPr>
      <w:r>
        <w:t>One small promising spot</w:t>
      </w:r>
      <w:r w:rsidR="001E67FC" w:rsidRPr="001E67FC">
        <w:t xml:space="preserve"> for Oregon budget mak</w:t>
      </w:r>
      <w:r>
        <w:t>ers</w:t>
      </w:r>
      <w:r w:rsidR="001E67FC" w:rsidRPr="001E67FC">
        <w:t xml:space="preserve"> is that marijuana revenues have exceeded projections, </w:t>
      </w:r>
      <w:r w:rsidR="001E67FC" w:rsidRPr="001E67FC">
        <w:rPr>
          <w:color w:val="333333"/>
          <w:spacing w:val="3"/>
          <w:shd w:val="clear" w:color="auto" w:fill="FFFFFF"/>
        </w:rPr>
        <w:t xml:space="preserve">Oregon collected a total of $108.6 million in state and local taxes between Jan. 4, 2016, and Aug. 31, 2017, and </w:t>
      </w:r>
      <w:r>
        <w:rPr>
          <w:color w:val="333333"/>
          <w:spacing w:val="3"/>
          <w:shd w:val="clear" w:color="auto" w:fill="FFFFFF"/>
        </w:rPr>
        <w:t>the annual projections are for</w:t>
      </w:r>
      <w:r w:rsidR="001E67FC" w:rsidRPr="001E67FC">
        <w:rPr>
          <w:color w:val="333333"/>
          <w:spacing w:val="3"/>
          <w:shd w:val="clear" w:color="auto" w:fill="FFFFFF"/>
        </w:rPr>
        <w:t xml:space="preserve"> $204</w:t>
      </w:r>
      <w:r>
        <w:rPr>
          <w:color w:val="333333"/>
          <w:spacing w:val="3"/>
          <w:shd w:val="clear" w:color="auto" w:fill="FFFFFF"/>
        </w:rPr>
        <w:t xml:space="preserve"> millio</w:t>
      </w:r>
      <w:r w:rsidR="001E67FC" w:rsidRPr="001E67FC">
        <w:rPr>
          <w:color w:val="333333"/>
          <w:spacing w:val="3"/>
          <w:shd w:val="clear" w:color="auto" w:fill="FFFFFF"/>
        </w:rPr>
        <w:t>n for the 2017-2019 biennium, assuming the federal govern</w:t>
      </w:r>
      <w:r>
        <w:rPr>
          <w:color w:val="333333"/>
          <w:spacing w:val="3"/>
          <w:shd w:val="clear" w:color="auto" w:fill="FFFFFF"/>
        </w:rPr>
        <w:t>ment does not alter its prosecu</w:t>
      </w:r>
      <w:r w:rsidR="001E67FC" w:rsidRPr="001E67FC">
        <w:rPr>
          <w:color w:val="333333"/>
          <w:spacing w:val="3"/>
          <w:shd w:val="clear" w:color="auto" w:fill="FFFFFF"/>
        </w:rPr>
        <w:t>tion program.</w:t>
      </w:r>
      <w:r w:rsidR="001E67FC" w:rsidRPr="001E67FC">
        <w:rPr>
          <w:rStyle w:val="FootnoteReference"/>
          <w:color w:val="333333"/>
          <w:spacing w:val="3"/>
          <w:shd w:val="clear" w:color="auto" w:fill="FFFFFF"/>
        </w:rPr>
        <w:footnoteReference w:id="21"/>
      </w:r>
    </w:p>
    <w:p w14:paraId="2E17FAB5" w14:textId="77777777" w:rsidR="00E97453" w:rsidRDefault="00E97453" w:rsidP="005C6691">
      <w:pPr>
        <w:pBdr>
          <w:bottom w:val="single" w:sz="4" w:space="1" w:color="auto"/>
        </w:pBdr>
      </w:pPr>
    </w:p>
    <w:p w14:paraId="68F9BD21" w14:textId="77777777" w:rsidR="00D12039" w:rsidRDefault="00E97453" w:rsidP="005C6691">
      <w:pPr>
        <w:pBdr>
          <w:bottom w:val="single" w:sz="4" w:space="1" w:color="auto"/>
        </w:pBdr>
        <w:rPr>
          <w:b/>
        </w:rPr>
      </w:pPr>
      <w:r w:rsidRPr="00B20092">
        <w:rPr>
          <w:b/>
        </w:rPr>
        <w:lastRenderedPageBreak/>
        <w:t>Impacts of the Trump Presidency and Rep</w:t>
      </w:r>
      <w:r w:rsidR="001D1456">
        <w:rPr>
          <w:b/>
        </w:rPr>
        <w:t>u</w:t>
      </w:r>
      <w:r w:rsidRPr="00B20092">
        <w:rPr>
          <w:b/>
        </w:rPr>
        <w:t>b</w:t>
      </w:r>
      <w:r w:rsidR="001D1456">
        <w:rPr>
          <w:b/>
        </w:rPr>
        <w:t>l</w:t>
      </w:r>
      <w:r w:rsidRPr="00B20092">
        <w:rPr>
          <w:b/>
        </w:rPr>
        <w:t>ican Congressional Control</w:t>
      </w:r>
    </w:p>
    <w:p w14:paraId="4FD990DA" w14:textId="77777777" w:rsidR="00D12039" w:rsidRDefault="00D12039" w:rsidP="005C6691">
      <w:pPr>
        <w:pBdr>
          <w:bottom w:val="single" w:sz="4" w:space="1" w:color="auto"/>
        </w:pBdr>
        <w:rPr>
          <w:b/>
        </w:rPr>
      </w:pPr>
    </w:p>
    <w:p w14:paraId="6896CA51" w14:textId="348B356C" w:rsidR="008D346A" w:rsidRDefault="001D1456" w:rsidP="005C6691">
      <w:pPr>
        <w:pBdr>
          <w:bottom w:val="single" w:sz="4" w:space="1" w:color="auto"/>
        </w:pBdr>
        <w:ind w:firstLine="720"/>
      </w:pPr>
      <w:r>
        <w:t>T</w:t>
      </w:r>
      <w:r w:rsidR="00E97453">
        <w:t>he Trump presidency and Rep</w:t>
      </w:r>
      <w:r>
        <w:t>u</w:t>
      </w:r>
      <w:r w:rsidR="00E97453">
        <w:t>b</w:t>
      </w:r>
      <w:r>
        <w:t>lican control of C</w:t>
      </w:r>
      <w:r w:rsidR="00D12039">
        <w:t>ongress</w:t>
      </w:r>
      <w:r w:rsidR="00E97453">
        <w:t xml:space="preserve"> create</w:t>
      </w:r>
      <w:r w:rsidR="00144837">
        <w:t xml:space="preserve">s some very significant fiscal </w:t>
      </w:r>
      <w:r w:rsidR="00E97453">
        <w:t xml:space="preserve">challenges </w:t>
      </w:r>
      <w:r w:rsidR="00144837">
        <w:t>and uncertainties for Oregon</w:t>
      </w:r>
      <w:r w:rsidR="00E97453">
        <w:t xml:space="preserve">. </w:t>
      </w:r>
      <w:r w:rsidR="00144837">
        <w:t xml:space="preserve">One of the first tasks legislators confronted when they met in Salem in January 2018 was how to respond to </w:t>
      </w:r>
      <w:r w:rsidR="00E97453">
        <w:t>the 20</w:t>
      </w:r>
      <w:r w:rsidR="00951151">
        <w:t xml:space="preserve">17 Tax Cut and Jobs </w:t>
      </w:r>
      <w:r w:rsidR="00E97453">
        <w:t>Act</w:t>
      </w:r>
      <w:r w:rsidR="00F714A3">
        <w:t xml:space="preserve"> </w:t>
      </w:r>
      <w:r w:rsidR="00D12039">
        <w:t>(TCJA) passed</w:t>
      </w:r>
      <w:r w:rsidR="00144837">
        <w:t xml:space="preserve"> </w:t>
      </w:r>
      <w:r w:rsidR="00E97453">
        <w:t xml:space="preserve">by Congress </w:t>
      </w:r>
      <w:r w:rsidR="00144837">
        <w:t>in December 2017. Among the many complexities of</w:t>
      </w:r>
      <w:r w:rsidR="00C75259">
        <w:t xml:space="preserve"> the sweeping law, three </w:t>
      </w:r>
      <w:r w:rsidR="00D12039">
        <w:t>dist</w:t>
      </w:r>
      <w:r w:rsidR="00144837">
        <w:t>inct concerns to Oregon are</w:t>
      </w:r>
      <w:r w:rsidR="00C75259">
        <w:t>:</w:t>
      </w:r>
      <w:r w:rsidR="00144837">
        <w:t xml:space="preserve"> 1) the immediate impact on revenues due to the l</w:t>
      </w:r>
      <w:r w:rsidR="00D12039">
        <w:t>i</w:t>
      </w:r>
      <w:r w:rsidR="00144837">
        <w:t>nkage of the Oregon t</w:t>
      </w:r>
      <w:r w:rsidR="00C75259">
        <w:t>ax code to the federal tax code;</w:t>
      </w:r>
      <w:r w:rsidR="00144837">
        <w:t xml:space="preserve"> 2) whether the new federal code may alter </w:t>
      </w:r>
      <w:r w:rsidR="00D12039">
        <w:t>the appeal of Oregon for investo</w:t>
      </w:r>
      <w:r w:rsidR="00144837">
        <w:t>r</w:t>
      </w:r>
      <w:r w:rsidR="00D12039">
        <w:t>s</w:t>
      </w:r>
      <w:r w:rsidR="00C75259">
        <w:t xml:space="preserve"> and rich individuals;</w:t>
      </w:r>
      <w:r w:rsidR="00144837">
        <w:t xml:space="preserve"> and 3) the possibly positive effects of the law if it stimulates growth in the long run. </w:t>
      </w:r>
      <w:r w:rsidR="00D12039">
        <w:t xml:space="preserve">Oregon’s income tax code incorporates sections of the federal code, meaning that a change in the federal law automatically alters state policy. </w:t>
      </w:r>
      <w:r w:rsidR="007B6C8D">
        <w:t>One widely supported response to the TCJA by the legislature was to pass SB1529, limiting the cost to the state of a federal tax break given to companies repatriating overseas profits. This change earned the state an extra $148 million and h</w:t>
      </w:r>
      <w:r w:rsidR="00216984">
        <w:t>ad bipartisan support. Despite s</w:t>
      </w:r>
      <w:r w:rsidR="007B6C8D">
        <w:t xml:space="preserve">ome Republican </w:t>
      </w:r>
      <w:r w:rsidR="00216984">
        <w:t xml:space="preserve">push to devote some of </w:t>
      </w:r>
      <w:r w:rsidR="007B6C8D">
        <w:t xml:space="preserve">the money to the state’s troubled foster care program, the one-time money is being sent to the </w:t>
      </w:r>
      <w:r w:rsidR="007B2D0D">
        <w:t>PERS fund.</w:t>
      </w:r>
      <w:r w:rsidR="007B2D0D">
        <w:rPr>
          <w:rStyle w:val="FootnoteReference"/>
        </w:rPr>
        <w:footnoteReference w:id="22"/>
      </w:r>
      <w:r w:rsidR="007B6C8D">
        <w:t xml:space="preserve"> </w:t>
      </w:r>
    </w:p>
    <w:p w14:paraId="7BDC7E6F" w14:textId="77777777" w:rsidR="00216984" w:rsidRDefault="00216984" w:rsidP="005C6691">
      <w:pPr>
        <w:pBdr>
          <w:bottom w:val="single" w:sz="4" w:space="1" w:color="auto"/>
        </w:pBdr>
        <w:ind w:firstLine="720"/>
      </w:pPr>
    </w:p>
    <w:p w14:paraId="62589FEE" w14:textId="0A94BA98" w:rsidR="00216984" w:rsidRDefault="00D12039" w:rsidP="00622139">
      <w:pPr>
        <w:pBdr>
          <w:bottom w:val="single" w:sz="4" w:space="1" w:color="auto"/>
        </w:pBdr>
        <w:ind w:firstLine="720"/>
      </w:pPr>
      <w:r>
        <w:t xml:space="preserve">One change in the TCJA enables </w:t>
      </w:r>
      <w:r w:rsidR="00DC594F">
        <w:t xml:space="preserve">owners of private businesses that file under the personal income tax code can take a 20% </w:t>
      </w:r>
      <w:r w:rsidR="009B1A31">
        <w:t>“pas</w:t>
      </w:r>
      <w:r>
        <w:t>s</w:t>
      </w:r>
      <w:r w:rsidR="009B1A31">
        <w:t>-through</w:t>
      </w:r>
      <w:r>
        <w:t xml:space="preserve"> de</w:t>
      </w:r>
      <w:r w:rsidR="00DC594F">
        <w:t>duction</w:t>
      </w:r>
      <w:r w:rsidR="00C75259">
        <w:t>,”</w:t>
      </w:r>
      <w:r w:rsidR="00DC594F">
        <w:t xml:space="preserve"> a provision that would automatically apply to Oregon income taxes unless the legislature changed the law. Seeking to prevent the loss of an estimated $200 million through this federal change, </w:t>
      </w:r>
      <w:r w:rsidR="00C75259">
        <w:t xml:space="preserve">Democrat </w:t>
      </w:r>
      <w:r w:rsidR="00DC594F">
        <w:t>Senator Mark Hass successfully passed SB</w:t>
      </w:r>
      <w:r w:rsidR="008D346A">
        <w:t xml:space="preserve"> 1528 eliminating this provision from the state code. According to the liberal think t</w:t>
      </w:r>
      <w:r w:rsidR="005760B3">
        <w:t xml:space="preserve">ank, </w:t>
      </w:r>
      <w:r w:rsidR="008D346A">
        <w:t>the Oreg</w:t>
      </w:r>
      <w:r w:rsidR="005760B3">
        <w:t xml:space="preserve">on Center for Public Policy, </w:t>
      </w:r>
      <w:r w:rsidR="008D346A">
        <w:t xml:space="preserve">only 7% of the benefit of this pass-through change would </w:t>
      </w:r>
      <w:r w:rsidR="005760B3">
        <w:t xml:space="preserve">go to the bottom 80% of the </w:t>
      </w:r>
      <w:r w:rsidR="008D346A">
        <w:t xml:space="preserve">state’s </w:t>
      </w:r>
      <w:r w:rsidR="005760B3">
        <w:t>population</w:t>
      </w:r>
      <w:r w:rsidR="008D346A">
        <w:t>, but no Republicans supported this bill and a few Democratic legislators also opposed it</w:t>
      </w:r>
      <w:r w:rsidR="005760B3">
        <w:t>.</w:t>
      </w:r>
      <w:r w:rsidR="005760B3">
        <w:rPr>
          <w:rStyle w:val="FootnoteReference"/>
        </w:rPr>
        <w:footnoteReference w:id="23"/>
      </w:r>
      <w:r w:rsidR="005760B3">
        <w:t xml:space="preserve"> </w:t>
      </w:r>
      <w:r w:rsidR="00575F7D">
        <w:t>As of early March 2018, the bill is estimated to save the state $258 million in the current budget cycle that would have been lost without excising the federal change.</w:t>
      </w:r>
      <w:r w:rsidR="00A250BC">
        <w:rPr>
          <w:rStyle w:val="FootnoteReference"/>
        </w:rPr>
        <w:footnoteReference w:id="24"/>
      </w:r>
      <w:r w:rsidR="00575F7D">
        <w:t xml:space="preserve"> </w:t>
      </w:r>
      <w:r w:rsidR="0042626A">
        <w:t xml:space="preserve">SB 1528 also allows higher income households avoid the new $10,000 federal cap on deductions for state taxes by granting them a tax credit for donations to </w:t>
      </w:r>
      <w:r w:rsidR="00F95ED2">
        <w:t xml:space="preserve">the </w:t>
      </w:r>
      <w:r w:rsidR="0042626A">
        <w:t>Opportunity Grant Fund, that finances college scholarships. The fate of SB 1528 remains unclear, how</w:t>
      </w:r>
      <w:r w:rsidR="004E1F5D">
        <w:t>ever, since Republican opponent</w:t>
      </w:r>
      <w:r w:rsidR="0042626A">
        <w:t>s threaten</w:t>
      </w:r>
      <w:r w:rsidR="004E1F5D">
        <w:t xml:space="preserve"> to take it t</w:t>
      </w:r>
      <w:r w:rsidR="0042626A">
        <w:t>o the court for violating the state’s co</w:t>
      </w:r>
      <w:r w:rsidR="004E1F5D">
        <w:t>nstitu</w:t>
      </w:r>
      <w:r w:rsidR="0042626A">
        <w:t>t</w:t>
      </w:r>
      <w:r w:rsidR="004E1F5D">
        <w:t xml:space="preserve">ion by not </w:t>
      </w:r>
      <w:r w:rsidR="0042626A">
        <w:t xml:space="preserve">passing with </w:t>
      </w:r>
      <w:r w:rsidR="004E1F5D">
        <w:t xml:space="preserve">the 2/3 </w:t>
      </w:r>
      <w:r w:rsidR="00F95ED2">
        <w:t xml:space="preserve">super-majority </w:t>
      </w:r>
      <w:r w:rsidR="004E1F5D">
        <w:t>vote re</w:t>
      </w:r>
      <w:r w:rsidR="0042626A">
        <w:t>quired for a tax increase. Democratic suppor</w:t>
      </w:r>
      <w:r w:rsidR="004E1F5D">
        <w:t>ters say it is not a tax increase but a refinement of the code since the tax only retains funds that were already raised by the tax system.</w:t>
      </w:r>
      <w:r w:rsidR="004E1F5D">
        <w:rPr>
          <w:rStyle w:val="FootnoteReference"/>
        </w:rPr>
        <w:footnoteReference w:id="25"/>
      </w:r>
      <w:r w:rsidR="00081AA9">
        <w:t xml:space="preserve"> It is notable that the relatively conservative Tax Foundation supported SB 1528 due to the inequities and complicated nature of that provision of the TCJA.</w:t>
      </w:r>
      <w:r w:rsidR="00081AA9">
        <w:rPr>
          <w:rStyle w:val="FootnoteReference"/>
        </w:rPr>
        <w:footnoteReference w:id="26"/>
      </w:r>
    </w:p>
    <w:p w14:paraId="4E0EBDD3" w14:textId="77777777" w:rsidR="00622139" w:rsidRPr="00622139" w:rsidRDefault="00622139" w:rsidP="00622139">
      <w:pPr>
        <w:pBdr>
          <w:bottom w:val="single" w:sz="4" w:space="1" w:color="auto"/>
        </w:pBdr>
        <w:ind w:firstLine="720"/>
      </w:pPr>
    </w:p>
    <w:p w14:paraId="7CFC4C04" w14:textId="77777777" w:rsidR="007F0101" w:rsidRDefault="00951151" w:rsidP="005C6691">
      <w:pPr>
        <w:pBdr>
          <w:bottom w:val="single" w:sz="4" w:space="1" w:color="auto"/>
        </w:pBdr>
        <w:ind w:firstLine="720"/>
      </w:pPr>
      <w:r>
        <w:lastRenderedPageBreak/>
        <w:t>Beyond the immediate consequ</w:t>
      </w:r>
      <w:r w:rsidR="00081AA9">
        <w:t>e</w:t>
      </w:r>
      <w:r>
        <w:t>nces of the 2</w:t>
      </w:r>
      <w:r w:rsidR="00081AA9">
        <w:t>0</w:t>
      </w:r>
      <w:r>
        <w:t>1</w:t>
      </w:r>
      <w:r w:rsidR="00081AA9">
        <w:t>7 federal tax reform, many Orego</w:t>
      </w:r>
      <w:r>
        <w:t>n leaders are concerned about the broader implications of the chang</w:t>
      </w:r>
      <w:r w:rsidR="00081AA9">
        <w:t>e for Oregon’s appeal to investo</w:t>
      </w:r>
      <w:r>
        <w:t>rs and the wea</w:t>
      </w:r>
      <w:r w:rsidR="00081AA9">
        <w:t>lthy in gen</w:t>
      </w:r>
      <w:r w:rsidR="00635226">
        <w:t>eral. The question here primarily centers on whether the new cap on the federal tax deduction for state and local taxes (“SALT”) at $5,000 per individual and $10,000 per couple would incentivize hi</w:t>
      </w:r>
      <w:r w:rsidR="00661A12">
        <w:t>gh-income earners to leave or a</w:t>
      </w:r>
      <w:r w:rsidR="00635226">
        <w:t xml:space="preserve">void the state. This strategy for avoiding taxes was noted in a </w:t>
      </w:r>
      <w:r w:rsidR="00635226" w:rsidRPr="009F00E8">
        <w:rPr>
          <w:i/>
        </w:rPr>
        <w:t>Fortune Magazine</w:t>
      </w:r>
      <w:r w:rsidR="00635226">
        <w:t xml:space="preserve"> article in December 2017</w:t>
      </w:r>
      <w:r w:rsidR="00661A12">
        <w:t>.</w:t>
      </w:r>
      <w:r w:rsidR="00661A12">
        <w:rPr>
          <w:rStyle w:val="FootnoteReference"/>
        </w:rPr>
        <w:footnoteReference w:id="27"/>
      </w:r>
      <w:r w:rsidR="00661A12">
        <w:t xml:space="preserve">  </w:t>
      </w:r>
      <w:r w:rsidR="00156742">
        <w:t xml:space="preserve">One final point regarding the TCJA is that regardless of the equity and federal implications, most economists anticipate the law will stimulate the economy at least in the short term. Oregon’s Office of Economic Analysis agrees, and estimates that </w:t>
      </w:r>
      <w:r w:rsidR="00216984">
        <w:t>future biennia</w:t>
      </w:r>
      <w:r w:rsidR="00156742">
        <w:t xml:space="preserve"> should see at lea</w:t>
      </w:r>
      <w:r w:rsidR="00216984">
        <w:t>st a $200 million</w:t>
      </w:r>
      <w:r w:rsidR="00156742">
        <w:t xml:space="preserve"> increase</w:t>
      </w:r>
      <w:r w:rsidR="00216984">
        <w:t xml:space="preserve"> </w:t>
      </w:r>
      <w:r w:rsidR="00156742">
        <w:t>in</w:t>
      </w:r>
      <w:r w:rsidR="00216984">
        <w:t xml:space="preserve"> r</w:t>
      </w:r>
      <w:r w:rsidR="00156742">
        <w:t xml:space="preserve">evenues due to </w:t>
      </w:r>
      <w:r w:rsidR="00216984">
        <w:t>economic growth caused by t</w:t>
      </w:r>
      <w:r w:rsidR="00156742">
        <w:t>he TCJA.</w:t>
      </w:r>
      <w:r w:rsidR="00156742">
        <w:rPr>
          <w:rStyle w:val="FootnoteReference"/>
        </w:rPr>
        <w:footnoteReference w:id="28"/>
      </w:r>
    </w:p>
    <w:p w14:paraId="75FD3E7E" w14:textId="77777777" w:rsidR="00216984" w:rsidRDefault="00216984" w:rsidP="005C6691">
      <w:pPr>
        <w:pBdr>
          <w:bottom w:val="single" w:sz="4" w:space="1" w:color="auto"/>
        </w:pBdr>
        <w:ind w:firstLine="720"/>
      </w:pPr>
    </w:p>
    <w:p w14:paraId="0F537085" w14:textId="77777777" w:rsidR="00A1772D" w:rsidRDefault="00216984" w:rsidP="005C6691">
      <w:pPr>
        <w:pBdr>
          <w:bottom w:val="single" w:sz="4" w:space="1" w:color="auto"/>
        </w:pBdr>
        <w:ind w:firstLine="720"/>
      </w:pPr>
      <w:r>
        <w:t xml:space="preserve">The area where the Republican control of the federal government probably creates the greatest risk for Oregon is the threat it poses to federal support for Oregon’s social services. </w:t>
      </w:r>
      <w:r w:rsidR="00BC480E">
        <w:t>No</w:t>
      </w:r>
      <w:r w:rsidR="004F5EBB">
        <w:t xml:space="preserve"> single issue defines Oregon’s Democratic commitment to </w:t>
      </w:r>
      <w:r w:rsidR="00BC480E">
        <w:t xml:space="preserve">liberal values </w:t>
      </w:r>
      <w:r w:rsidR="00C92950">
        <w:t xml:space="preserve">more </w:t>
      </w:r>
      <w:r w:rsidR="00BC480E">
        <w:t>than their effort to promote health care co</w:t>
      </w:r>
      <w:r w:rsidR="004F5EBB">
        <w:t>verage. T</w:t>
      </w:r>
      <w:r w:rsidR="002522E9">
        <w:t>hrough the creative use of wai</w:t>
      </w:r>
      <w:r w:rsidR="004F5EBB">
        <w:t xml:space="preserve">vers and </w:t>
      </w:r>
      <w:r w:rsidR="00C92950">
        <w:t xml:space="preserve">a </w:t>
      </w:r>
      <w:r w:rsidR="004F5EBB">
        <w:t xml:space="preserve">willingness to match federal funds, Oregon </w:t>
      </w:r>
      <w:r w:rsidR="00E205CC">
        <w:t xml:space="preserve">is among the top five states for health </w:t>
      </w:r>
      <w:r w:rsidR="004F5EBB">
        <w:t>insurance coverage i</w:t>
      </w:r>
      <w:r w:rsidR="00E205CC">
        <w:t>n the country, at about 95% in 2016</w:t>
      </w:r>
      <w:r w:rsidR="004F5EBB">
        <w:t>.</w:t>
      </w:r>
      <w:r w:rsidR="00E205CC">
        <w:rPr>
          <w:rStyle w:val="FootnoteReference"/>
        </w:rPr>
        <w:footnoteReference w:id="29"/>
      </w:r>
      <w:r w:rsidR="00BE4A27">
        <w:t xml:space="preserve"> This commitment is ongoing, as the state had a record number of enrollees in the state health insurance exchange at the start of 2018, </w:t>
      </w:r>
      <w:r w:rsidR="00E205CC">
        <w:t xml:space="preserve">nearly 50 percent higher than </w:t>
      </w:r>
      <w:r w:rsidR="00E205CC" w:rsidRPr="00BE4A27">
        <w:rPr>
          <w:color w:val="000000" w:themeColor="text1"/>
        </w:rPr>
        <w:t xml:space="preserve">enrollment in 2014 (when Oregon’s exchange wasn’t functioning properly) and significantly more than </w:t>
      </w:r>
      <w:hyperlink r:id="rId10" w:history="1">
        <w:r w:rsidR="00E205CC" w:rsidRPr="00BE4A27">
          <w:rPr>
            <w:rStyle w:val="Hyperlink"/>
            <w:color w:val="000000" w:themeColor="text1"/>
            <w:u w:val="none"/>
          </w:rPr>
          <w:t>2015’s enrollment</w:t>
        </w:r>
      </w:hyperlink>
      <w:r w:rsidR="00E205CC" w:rsidRPr="00BE4A27">
        <w:rPr>
          <w:color w:val="000000" w:themeColor="text1"/>
        </w:rPr>
        <w:t xml:space="preserve">, when </w:t>
      </w:r>
      <w:r w:rsidR="00E205CC">
        <w:t>Oregon first started using HealthCare.gov.</w:t>
      </w:r>
      <w:r w:rsidR="00E205CC">
        <w:rPr>
          <w:rStyle w:val="FootnoteReference"/>
        </w:rPr>
        <w:footnoteReference w:id="30"/>
      </w:r>
      <w:r w:rsidR="00BE4A27">
        <w:t xml:space="preserve"> This high enrollment occurred because the state made a deliberate effort to compensate for the Trump Administration’s reduction of the enrollment period and outreach to support enrollment. But Oregon’s health care coverage does not come cheap, and is heavily subsidi</w:t>
      </w:r>
      <w:r w:rsidR="008E4F3E">
        <w:t xml:space="preserve">zed by the federal government. </w:t>
      </w:r>
    </w:p>
    <w:p w14:paraId="0F1064D4" w14:textId="77777777" w:rsidR="00A1772D" w:rsidRDefault="00A1772D" w:rsidP="005C6691">
      <w:pPr>
        <w:pBdr>
          <w:bottom w:val="single" w:sz="4" w:space="1" w:color="auto"/>
        </w:pBdr>
        <w:ind w:firstLine="720"/>
      </w:pPr>
    </w:p>
    <w:p w14:paraId="02F8C993" w14:textId="4ABC78B9" w:rsidR="00A1772D" w:rsidRDefault="008E4F3E" w:rsidP="005C6691">
      <w:pPr>
        <w:pBdr>
          <w:bottom w:val="single" w:sz="4" w:space="1" w:color="auto"/>
        </w:pBdr>
        <w:ind w:firstLine="720"/>
      </w:pPr>
      <w:r>
        <w:t xml:space="preserve">For the state budget, the significance </w:t>
      </w:r>
      <w:r w:rsidR="00A1772D">
        <w:t>of Oregon’</w:t>
      </w:r>
      <w:r>
        <w:t>s health care com</w:t>
      </w:r>
      <w:r w:rsidR="00A1772D">
        <w:t xml:space="preserve">mitment arises from its high dependence on Medicaid </w:t>
      </w:r>
      <w:r>
        <w:t xml:space="preserve">to provide </w:t>
      </w:r>
      <w:r w:rsidR="00A1772D">
        <w:t>health insurance for residents</w:t>
      </w:r>
      <w:r>
        <w:t xml:space="preserve">. At 24%, Oregon was among the top five states for the number of </w:t>
      </w:r>
      <w:r w:rsidR="00A1772D">
        <w:t>people receiving health</w:t>
      </w:r>
      <w:r>
        <w:t xml:space="preserve"> insurance through </w:t>
      </w:r>
      <w:r w:rsidR="00A1772D">
        <w:t>Medi</w:t>
      </w:r>
      <w:r w:rsidR="00F95ED2">
        <w:t>caid (which includes CHIP in Oregon</w:t>
      </w:r>
      <w:r>
        <w:t>).</w:t>
      </w:r>
      <w:r>
        <w:rPr>
          <w:rStyle w:val="FootnoteReference"/>
        </w:rPr>
        <w:footnoteReference w:id="31"/>
      </w:r>
      <w:r>
        <w:t xml:space="preserve"> </w:t>
      </w:r>
      <w:r w:rsidR="00A1772D">
        <w:t>This in</w:t>
      </w:r>
      <w:r>
        <w:t xml:space="preserve">troduces a vulnerability to </w:t>
      </w:r>
      <w:r w:rsidR="00A1772D">
        <w:t xml:space="preserve">any </w:t>
      </w:r>
      <w:r>
        <w:t xml:space="preserve">changes </w:t>
      </w:r>
      <w:r w:rsidR="00A1772D">
        <w:t>in federal Medicaid funding</w:t>
      </w:r>
      <w:r>
        <w:t>. In 2016, Oregon spent $8.4 billion on Medicaid, with 64.5% coming from the federal government, generally as matching money to state funds.</w:t>
      </w:r>
      <w:r>
        <w:rPr>
          <w:rStyle w:val="FootnoteReference"/>
        </w:rPr>
        <w:footnoteReference w:id="32"/>
      </w:r>
      <w:r>
        <w:t xml:space="preserve"> </w:t>
      </w:r>
      <w:r w:rsidR="00707512">
        <w:t xml:space="preserve">Any change in federal spending, either in total amount </w:t>
      </w:r>
      <w:r w:rsidR="00A1772D">
        <w:t>(as a switch</w:t>
      </w:r>
      <w:r w:rsidR="00707512">
        <w:t xml:space="preserve"> to </w:t>
      </w:r>
      <w:r w:rsidR="00A1772D">
        <w:t xml:space="preserve">lesser-funded </w:t>
      </w:r>
      <w:r w:rsidR="00707512">
        <w:t>block grants</w:t>
      </w:r>
      <w:r w:rsidR="00A1772D">
        <w:t xml:space="preserve"> would do), or in matching percentages will directly alter </w:t>
      </w:r>
      <w:r w:rsidR="00707512">
        <w:t>Oregon</w:t>
      </w:r>
      <w:r w:rsidR="00A1772D">
        <w:t>’s ability to sustain its c</w:t>
      </w:r>
      <w:r w:rsidR="00622139">
        <w:t>urrent</w:t>
      </w:r>
      <w:r w:rsidR="00707512">
        <w:t xml:space="preserve"> </w:t>
      </w:r>
      <w:r w:rsidR="00A1772D">
        <w:t xml:space="preserve">service </w:t>
      </w:r>
      <w:r w:rsidR="00707512">
        <w:t>level</w:t>
      </w:r>
      <w:r w:rsidR="00A1772D">
        <w:t>s.</w:t>
      </w:r>
    </w:p>
    <w:p w14:paraId="1D59B47E" w14:textId="77777777" w:rsidR="00A1772D" w:rsidRDefault="00A1772D" w:rsidP="005C6691">
      <w:pPr>
        <w:pBdr>
          <w:bottom w:val="single" w:sz="4" w:space="1" w:color="auto"/>
        </w:pBdr>
        <w:ind w:firstLine="720"/>
      </w:pPr>
    </w:p>
    <w:p w14:paraId="733180BA" w14:textId="58390827" w:rsidR="001A2CA2" w:rsidRDefault="00A1772D" w:rsidP="001A2CA2">
      <w:pPr>
        <w:pBdr>
          <w:bottom w:val="single" w:sz="4" w:space="1" w:color="auto"/>
        </w:pBdr>
        <w:ind w:firstLine="720"/>
      </w:pPr>
      <w:r>
        <w:t>T</w:t>
      </w:r>
      <w:r w:rsidR="00707512">
        <w:t xml:space="preserve">here are good reasons to doubt future federal commitment to funding Medicaid at existing levels. </w:t>
      </w:r>
      <w:r w:rsidR="00693F7C">
        <w:t xml:space="preserve">The delay in funding the CHIPS program reflected how that program, designed </w:t>
      </w:r>
      <w:r w:rsidR="00693F7C">
        <w:lastRenderedPageBreak/>
        <w:t xml:space="preserve">specifically to provide </w:t>
      </w:r>
      <w:r>
        <w:t>health care coverage to low inc</w:t>
      </w:r>
      <w:r w:rsidR="00693F7C">
        <w:t xml:space="preserve">ome children and pregnant women, </w:t>
      </w:r>
      <w:r>
        <w:t>was hostage to efforts to repeal the Affo</w:t>
      </w:r>
      <w:r w:rsidR="00693F7C">
        <w:t xml:space="preserve">rdable Care Act and </w:t>
      </w:r>
      <w:r>
        <w:t>the prior</w:t>
      </w:r>
      <w:r w:rsidR="00693F7C">
        <w:t>ity given to tax reform</w:t>
      </w:r>
      <w:r>
        <w:t xml:space="preserve"> in the 2017 Congress</w:t>
      </w:r>
      <w:r w:rsidR="00693F7C">
        <w:t>.</w:t>
      </w:r>
      <w:r w:rsidR="00693F7C">
        <w:rPr>
          <w:rStyle w:val="FootnoteReference"/>
        </w:rPr>
        <w:footnoteReference w:id="33"/>
      </w:r>
      <w:r w:rsidR="00693F7C">
        <w:t xml:space="preserve"> Probably more ominous in the long run is the general R</w:t>
      </w:r>
      <w:r>
        <w:t>e</w:t>
      </w:r>
      <w:r w:rsidR="00622139">
        <w:t>publican attitude toward</w:t>
      </w:r>
      <w:r w:rsidR="00693F7C">
        <w:t xml:space="preserve"> </w:t>
      </w:r>
      <w:r>
        <w:t>entit</w:t>
      </w:r>
      <w:r w:rsidR="00693F7C" w:rsidRPr="00F447EC">
        <w:t>lements</w:t>
      </w:r>
      <w:r>
        <w:t>,</w:t>
      </w:r>
      <w:r w:rsidR="00693F7C" w:rsidRPr="00F447EC">
        <w:t xml:space="preserve"> embodied by Speaker of House Paul Ryan’s “wish list” that include</w:t>
      </w:r>
      <w:r>
        <w:t>s reducing federal Medicaid obligations</w:t>
      </w:r>
      <w:r w:rsidR="00693F7C" w:rsidRPr="00F447EC">
        <w:t>, along with cuts to Social Security and Medicare.</w:t>
      </w:r>
      <w:r w:rsidR="00693F7C" w:rsidRPr="00F447EC">
        <w:rPr>
          <w:rStyle w:val="FootnoteReference"/>
        </w:rPr>
        <w:footnoteReference w:id="34"/>
      </w:r>
      <w:r w:rsidR="00693F7C" w:rsidRPr="00F447EC">
        <w:t xml:space="preserve"> </w:t>
      </w:r>
      <w:r w:rsidR="00F447EC">
        <w:t>Even if the el</w:t>
      </w:r>
      <w:r>
        <w:t>e</w:t>
      </w:r>
      <w:r w:rsidR="00F447EC">
        <w:t xml:space="preserve">ctions of 2018 hold Republicans back, </w:t>
      </w:r>
      <w:r>
        <w:t xml:space="preserve">the </w:t>
      </w:r>
      <w:r w:rsidRPr="00A1772D">
        <w:rPr>
          <w:i/>
        </w:rPr>
        <w:t>Chi</w:t>
      </w:r>
      <w:r w:rsidR="00F447EC" w:rsidRPr="00A1772D">
        <w:rPr>
          <w:i/>
        </w:rPr>
        <w:t>cago Tribune</w:t>
      </w:r>
      <w:r>
        <w:t xml:space="preserve"> capture’s Ryan’s </w:t>
      </w:r>
      <w:r w:rsidR="00F447EC" w:rsidRPr="00F447EC">
        <w:t>threat to Oregon’</w:t>
      </w:r>
      <w:r>
        <w:t>s Medi</w:t>
      </w:r>
      <w:r w:rsidR="00F447EC" w:rsidRPr="00F447EC">
        <w:t>caid funding clearly:</w:t>
      </w:r>
      <w:r w:rsidR="001A2CA2">
        <w:t xml:space="preserve"> </w:t>
      </w:r>
    </w:p>
    <w:p w14:paraId="088EF444" w14:textId="77777777" w:rsidR="001A2CA2" w:rsidRDefault="001A2CA2" w:rsidP="001A2CA2">
      <w:pPr>
        <w:pBdr>
          <w:bottom w:val="single" w:sz="4" w:space="1" w:color="auto"/>
        </w:pBdr>
        <w:ind w:firstLine="720"/>
      </w:pPr>
    </w:p>
    <w:p w14:paraId="25CC47D3" w14:textId="77777777" w:rsidR="001A2CA2" w:rsidRPr="00E056E0" w:rsidRDefault="00F447EC" w:rsidP="001A2CA2">
      <w:pPr>
        <w:pBdr>
          <w:bottom w:val="single" w:sz="4" w:space="1" w:color="auto"/>
        </w:pBdr>
        <w:ind w:firstLine="720"/>
        <w:rPr>
          <w:color w:val="333333"/>
          <w:shd w:val="clear" w:color="auto" w:fill="FFFFFF"/>
        </w:rPr>
      </w:pPr>
      <w:r w:rsidRPr="00E056E0">
        <w:rPr>
          <w:color w:val="333333"/>
          <w:shd w:val="clear" w:color="auto" w:fill="FFFFFF"/>
        </w:rPr>
        <w:t xml:space="preserve">We're going to have to get back next year at entitlement reform, which is </w:t>
      </w:r>
    </w:p>
    <w:p w14:paraId="2A83FE35" w14:textId="77777777" w:rsidR="001A2CA2" w:rsidRPr="00E056E0" w:rsidRDefault="00F447EC" w:rsidP="001A2CA2">
      <w:pPr>
        <w:pBdr>
          <w:bottom w:val="single" w:sz="4" w:space="1" w:color="auto"/>
        </w:pBdr>
        <w:ind w:firstLine="720"/>
        <w:rPr>
          <w:color w:val="333333"/>
          <w:shd w:val="clear" w:color="auto" w:fill="FFFFFF"/>
        </w:rPr>
      </w:pPr>
      <w:proofErr w:type="gramStart"/>
      <w:r w:rsidRPr="00E056E0">
        <w:rPr>
          <w:color w:val="333333"/>
          <w:shd w:val="clear" w:color="auto" w:fill="FFFFFF"/>
        </w:rPr>
        <w:t>how</w:t>
      </w:r>
      <w:proofErr w:type="gramEnd"/>
      <w:r w:rsidRPr="00E056E0">
        <w:rPr>
          <w:color w:val="333333"/>
          <w:shd w:val="clear" w:color="auto" w:fill="FFFFFF"/>
        </w:rPr>
        <w:t xml:space="preserve"> you tackle the debt and the deficit," Ryan said during an appearance </w:t>
      </w:r>
    </w:p>
    <w:p w14:paraId="5D16C0D4" w14:textId="77777777" w:rsidR="001A2CA2" w:rsidRPr="00E056E0" w:rsidRDefault="00F447EC" w:rsidP="001A2CA2">
      <w:pPr>
        <w:pBdr>
          <w:bottom w:val="single" w:sz="4" w:space="1" w:color="auto"/>
        </w:pBdr>
        <w:ind w:firstLine="720"/>
        <w:rPr>
          <w:color w:val="333333"/>
          <w:shd w:val="clear" w:color="auto" w:fill="FFFFFF"/>
        </w:rPr>
      </w:pPr>
      <w:proofErr w:type="gramStart"/>
      <w:r w:rsidRPr="00E056E0">
        <w:rPr>
          <w:color w:val="333333"/>
          <w:shd w:val="clear" w:color="auto" w:fill="FFFFFF"/>
        </w:rPr>
        <w:t>on</w:t>
      </w:r>
      <w:proofErr w:type="gramEnd"/>
      <w:r w:rsidRPr="00E056E0">
        <w:rPr>
          <w:color w:val="333333"/>
          <w:shd w:val="clear" w:color="auto" w:fill="FFFFFF"/>
        </w:rPr>
        <w:t xml:space="preserve"> Ross </w:t>
      </w:r>
      <w:proofErr w:type="spellStart"/>
      <w:r w:rsidRPr="00E056E0">
        <w:rPr>
          <w:color w:val="333333"/>
          <w:shd w:val="clear" w:color="auto" w:fill="FFFFFF"/>
        </w:rPr>
        <w:t>Kaminsky's</w:t>
      </w:r>
      <w:proofErr w:type="spellEnd"/>
      <w:r w:rsidRPr="00E056E0">
        <w:rPr>
          <w:color w:val="333333"/>
          <w:shd w:val="clear" w:color="auto" w:fill="FFFFFF"/>
        </w:rPr>
        <w:t xml:space="preserve"> talk radio show. </w:t>
      </w:r>
      <w:proofErr w:type="gramStart"/>
      <w:r w:rsidRPr="00E056E0">
        <w:rPr>
          <w:color w:val="333333"/>
          <w:shd w:val="clear" w:color="auto" w:fill="FFFFFF"/>
        </w:rPr>
        <w:t>".</w:t>
      </w:r>
      <w:proofErr w:type="gramEnd"/>
      <w:r w:rsidRPr="00E056E0">
        <w:rPr>
          <w:color w:val="333333"/>
          <w:shd w:val="clear" w:color="auto" w:fill="FFFFFF"/>
        </w:rPr>
        <w:t xml:space="preserve"> . . Frankly, it's the health care </w:t>
      </w:r>
    </w:p>
    <w:p w14:paraId="1E339D7B" w14:textId="77777777" w:rsidR="00E056E0" w:rsidRDefault="00F447EC" w:rsidP="005C6691">
      <w:pPr>
        <w:pBdr>
          <w:bottom w:val="single" w:sz="4" w:space="1" w:color="auto"/>
        </w:pBdr>
        <w:ind w:firstLine="720"/>
        <w:rPr>
          <w:color w:val="333333"/>
          <w:shd w:val="clear" w:color="auto" w:fill="FFFFFF"/>
        </w:rPr>
      </w:pPr>
      <w:proofErr w:type="gramStart"/>
      <w:r w:rsidRPr="00E056E0">
        <w:rPr>
          <w:color w:val="333333"/>
          <w:shd w:val="clear" w:color="auto" w:fill="FFFFFF"/>
        </w:rPr>
        <w:t>entitlements</w:t>
      </w:r>
      <w:proofErr w:type="gramEnd"/>
      <w:r w:rsidRPr="00E056E0">
        <w:rPr>
          <w:color w:val="333333"/>
          <w:shd w:val="clear" w:color="auto" w:fill="FFFFFF"/>
        </w:rPr>
        <w:t xml:space="preserve"> that are the big drivers of our debt, so we spend more time </w:t>
      </w:r>
    </w:p>
    <w:p w14:paraId="17FB33DF" w14:textId="77777777" w:rsidR="00E056E0" w:rsidRDefault="00F447EC" w:rsidP="005C6691">
      <w:pPr>
        <w:pBdr>
          <w:bottom w:val="single" w:sz="4" w:space="1" w:color="auto"/>
        </w:pBdr>
        <w:ind w:firstLine="720"/>
        <w:rPr>
          <w:color w:val="333333"/>
          <w:shd w:val="clear" w:color="auto" w:fill="FFFFFF"/>
        </w:rPr>
      </w:pPr>
      <w:proofErr w:type="gramStart"/>
      <w:r w:rsidRPr="00E056E0">
        <w:rPr>
          <w:color w:val="333333"/>
          <w:shd w:val="clear" w:color="auto" w:fill="FFFFFF"/>
        </w:rPr>
        <w:t>on</w:t>
      </w:r>
      <w:proofErr w:type="gramEnd"/>
      <w:r w:rsidRPr="00E056E0">
        <w:rPr>
          <w:color w:val="333333"/>
          <w:shd w:val="clear" w:color="auto" w:fill="FFFFFF"/>
        </w:rPr>
        <w:t xml:space="preserve"> the health care entitlements - because that's really where the problem lies, </w:t>
      </w:r>
    </w:p>
    <w:p w14:paraId="065E98BD" w14:textId="1B01A797" w:rsidR="00F447EC" w:rsidRPr="00E056E0" w:rsidRDefault="00F447EC" w:rsidP="005C6691">
      <w:pPr>
        <w:pBdr>
          <w:bottom w:val="single" w:sz="4" w:space="1" w:color="auto"/>
        </w:pBdr>
        <w:ind w:firstLine="720"/>
        <w:rPr>
          <w:color w:val="333333"/>
          <w:shd w:val="clear" w:color="auto" w:fill="FFFFFF"/>
        </w:rPr>
      </w:pPr>
      <w:proofErr w:type="gramStart"/>
      <w:r w:rsidRPr="00E056E0">
        <w:rPr>
          <w:color w:val="333333"/>
          <w:shd w:val="clear" w:color="auto" w:fill="FFFFFF"/>
        </w:rPr>
        <w:t>fiscally</w:t>
      </w:r>
      <w:proofErr w:type="gramEnd"/>
      <w:r w:rsidRPr="00E056E0">
        <w:rPr>
          <w:color w:val="333333"/>
          <w:shd w:val="clear" w:color="auto" w:fill="FFFFFF"/>
        </w:rPr>
        <w:t xml:space="preserve"> speaking</w:t>
      </w:r>
      <w:r w:rsidRPr="00E056E0">
        <w:t>.</w:t>
      </w:r>
      <w:r w:rsidRPr="00E056E0">
        <w:rPr>
          <w:rStyle w:val="FootnoteReference"/>
        </w:rPr>
        <w:footnoteReference w:id="35"/>
      </w:r>
    </w:p>
    <w:p w14:paraId="761648C6" w14:textId="77777777" w:rsidR="00B20092" w:rsidRDefault="00B20092" w:rsidP="005C6691">
      <w:pPr>
        <w:pBdr>
          <w:bottom w:val="single" w:sz="4" w:space="1" w:color="auto"/>
        </w:pBdr>
      </w:pPr>
    </w:p>
    <w:p w14:paraId="4FF2C406" w14:textId="77777777" w:rsidR="001E67FC" w:rsidRPr="00A1772D" w:rsidRDefault="00B20092" w:rsidP="005C6691">
      <w:pPr>
        <w:pBdr>
          <w:bottom w:val="single" w:sz="4" w:space="1" w:color="auto"/>
        </w:pBdr>
        <w:rPr>
          <w:b/>
        </w:rPr>
      </w:pPr>
      <w:r w:rsidRPr="00A1772D">
        <w:rPr>
          <w:b/>
        </w:rPr>
        <w:t>Popular and Political Support for Progressive Programs</w:t>
      </w:r>
    </w:p>
    <w:p w14:paraId="2F56E9D4" w14:textId="77777777" w:rsidR="001E67FC" w:rsidRDefault="001E67FC" w:rsidP="005C6691">
      <w:pPr>
        <w:pBdr>
          <w:bottom w:val="single" w:sz="4" w:space="1" w:color="auto"/>
        </w:pBdr>
      </w:pPr>
    </w:p>
    <w:p w14:paraId="34554714" w14:textId="31A7C5C7" w:rsidR="007D0641" w:rsidRDefault="00F447EC" w:rsidP="005C6691">
      <w:pPr>
        <w:pBdr>
          <w:bottom w:val="single" w:sz="4" w:space="1" w:color="auto"/>
        </w:pBdr>
        <w:ind w:firstLine="720"/>
      </w:pPr>
      <w:r>
        <w:t xml:space="preserve">The partial counter point to Ryan’s threats is that Oregon may seek to find more resources in the state, a prospect that depends on political will as well as economics. </w:t>
      </w:r>
      <w:r w:rsidR="007D0641">
        <w:t xml:space="preserve">One </w:t>
      </w:r>
      <w:r w:rsidR="00A1772D">
        <w:t>notable event</w:t>
      </w:r>
      <w:r w:rsidR="009E06D3">
        <w:t xml:space="preserve"> in this respect </w:t>
      </w:r>
      <w:r w:rsidR="007D0641">
        <w:t xml:space="preserve">was </w:t>
      </w:r>
      <w:r w:rsidR="009E06D3">
        <w:t xml:space="preserve">the passage of a major infrastructure </w:t>
      </w:r>
      <w:r w:rsidR="007D0641">
        <w:t xml:space="preserve">bill by the 2017 legislature in July 2017. </w:t>
      </w:r>
      <w:r w:rsidR="009E06D3">
        <w:t>The $5.3 billion tran</w:t>
      </w:r>
      <w:r w:rsidR="007D0641">
        <w:t xml:space="preserve">sportation package included a </w:t>
      </w:r>
      <w:r w:rsidR="009E06D3">
        <w:t>gas tax increase that will phase in to be ten cents per gallon in eight years, hi</w:t>
      </w:r>
      <w:r w:rsidR="007D0641">
        <w:t>g</w:t>
      </w:r>
      <w:r w:rsidR="009E06D3">
        <w:t>her taxes on new car</w:t>
      </w:r>
      <w:r w:rsidR="007D0641">
        <w:t>s (</w:t>
      </w:r>
      <w:r w:rsidR="009E06D3">
        <w:t xml:space="preserve">disproportionately </w:t>
      </w:r>
      <w:r w:rsidR="007D0641">
        <w:t xml:space="preserve">higher for </w:t>
      </w:r>
      <w:r w:rsidR="009E06D3">
        <w:t>fuel efficient and electric cars that do not use gas</w:t>
      </w:r>
      <w:r w:rsidR="007D0641">
        <w:t>)</w:t>
      </w:r>
      <w:r w:rsidR="009E06D3">
        <w:t>, a .1% pe</w:t>
      </w:r>
      <w:r w:rsidR="007D0641">
        <w:t>rcent payroll tax, and provisions to al</w:t>
      </w:r>
      <w:r w:rsidR="009E06D3">
        <w:t>low some toll</w:t>
      </w:r>
      <w:r w:rsidR="00E056E0">
        <w:t xml:space="preserve"> </w:t>
      </w:r>
      <w:r w:rsidR="009E06D3">
        <w:t>roads.</w:t>
      </w:r>
      <w:r w:rsidR="009E06D3">
        <w:rPr>
          <w:rStyle w:val="FootnoteReference"/>
        </w:rPr>
        <w:footnoteReference w:id="36"/>
      </w:r>
      <w:r w:rsidR="007D0641">
        <w:t xml:space="preserve"> </w:t>
      </w:r>
      <w:r w:rsidR="00A1772D">
        <w:t>Perhaps it shows what can happen if bi-partisan consensus can be reached on resolving PERS or funding health care.</w:t>
      </w:r>
    </w:p>
    <w:p w14:paraId="469494AB" w14:textId="77777777" w:rsidR="00A1772D" w:rsidRDefault="00A1772D" w:rsidP="005C6691">
      <w:pPr>
        <w:pBdr>
          <w:bottom w:val="single" w:sz="4" w:space="1" w:color="auto"/>
        </w:pBdr>
        <w:ind w:firstLine="720"/>
      </w:pPr>
    </w:p>
    <w:p w14:paraId="4D184C1F" w14:textId="1EFAA2B3" w:rsidR="00B20092" w:rsidRDefault="007D0641" w:rsidP="005C6691">
      <w:pPr>
        <w:pBdr>
          <w:bottom w:val="single" w:sz="4" w:space="1" w:color="auto"/>
        </w:pBdr>
        <w:ind w:firstLine="720"/>
      </w:pPr>
      <w:r>
        <w:t>A more direct indication of Oregonians’ willingness to fund enhanced social services was the approval of Measure 101 in January 2018. The genesis of the Measure 101</w:t>
      </w:r>
      <w:r w:rsidR="00FD1D20">
        <w:t xml:space="preserve"> </w:t>
      </w:r>
      <w:r>
        <w:t>was when the 2017 Oregon legislature passed</w:t>
      </w:r>
      <w:r w:rsidR="00FD1D20">
        <w:t xml:space="preserve"> a deal to increase </w:t>
      </w:r>
      <w:r>
        <w:t xml:space="preserve">taxes on health care providers and some insurance programs to raise revenues that would enable the state to leverage more federal matching funds and expand Medicaid coverage. Although a few Republicans voted in favor of the bill, other Republican legislators helped put the bill on the ballot through the petition referendum process. Presented with a chance to reject the </w:t>
      </w:r>
      <w:r w:rsidR="00BB5F99">
        <w:t xml:space="preserve">approximately $320 million in </w:t>
      </w:r>
      <w:r>
        <w:t xml:space="preserve">indirect taxes that supported expanded health care coverage, Oregon voters </w:t>
      </w:r>
      <w:r w:rsidR="00BB5F99">
        <w:t>supported the funding by 60%, perhaps influence</w:t>
      </w:r>
      <w:r w:rsidR="00622139">
        <w:t>d</w:t>
      </w:r>
      <w:r w:rsidR="00BB5F99">
        <w:t xml:space="preserve"> by how the “yes” position outspent their opponents by $3.2 million to $125,000.</w:t>
      </w:r>
      <w:r w:rsidR="00BB5F99">
        <w:rPr>
          <w:rStyle w:val="FootnoteReference"/>
        </w:rPr>
        <w:footnoteReference w:id="37"/>
      </w:r>
    </w:p>
    <w:p w14:paraId="382D1F99" w14:textId="77777777" w:rsidR="00A1772D" w:rsidRDefault="00A1772D" w:rsidP="005C6691">
      <w:pPr>
        <w:pBdr>
          <w:bottom w:val="single" w:sz="4" w:space="1" w:color="auto"/>
        </w:pBdr>
        <w:ind w:firstLine="720"/>
      </w:pPr>
    </w:p>
    <w:p w14:paraId="008BDF47" w14:textId="6B1B5ECC" w:rsidR="00A26156" w:rsidRDefault="00B20092" w:rsidP="005C6691">
      <w:pPr>
        <w:pBdr>
          <w:bottom w:val="single" w:sz="4" w:space="1" w:color="auto"/>
        </w:pBdr>
        <w:ind w:firstLine="720"/>
      </w:pPr>
      <w:r>
        <w:t xml:space="preserve">There seems to be a zone of acceptable tax </w:t>
      </w:r>
      <w:r w:rsidR="00BB1AB7">
        <w:t xml:space="preserve">enhancement </w:t>
      </w:r>
      <w:r w:rsidR="004F17C1">
        <w:t>in recent years. In 2010 Oregon voters approved an increase in t</w:t>
      </w:r>
      <w:r w:rsidR="00622139">
        <w:t>he top personal income tax rate</w:t>
      </w:r>
      <w:r w:rsidR="004F17C1">
        <w:t xml:space="preserve"> </w:t>
      </w:r>
      <w:r w:rsidR="00622139">
        <w:t xml:space="preserve">(for those earning over </w:t>
      </w:r>
      <w:r w:rsidR="004F17C1">
        <w:t xml:space="preserve">$125,000 </w:t>
      </w:r>
      <w:r w:rsidR="004F17C1">
        <w:lastRenderedPageBreak/>
        <w:t>for singles and $250,000 for couples)</w:t>
      </w:r>
      <w:r w:rsidR="004F424E">
        <w:t xml:space="preserve"> </w:t>
      </w:r>
      <w:r w:rsidR="004F17C1">
        <w:t>by approving Me</w:t>
      </w:r>
      <w:r w:rsidR="00BB1AB7">
        <w:t>a</w:t>
      </w:r>
      <w:r w:rsidR="004F17C1">
        <w:t xml:space="preserve">sures 66 and </w:t>
      </w:r>
      <w:r w:rsidR="00BB1AB7">
        <w:t>also slightly raised</w:t>
      </w:r>
      <w:r w:rsidR="004F17C1">
        <w:t xml:space="preserve"> corporate taxe</w:t>
      </w:r>
      <w:r w:rsidR="00BB1AB7">
        <w:t>s</w:t>
      </w:r>
      <w:r w:rsidR="004F17C1">
        <w:t xml:space="preserve"> with Measure 67. But the state remains reluctant </w:t>
      </w:r>
      <w:r w:rsidR="00622139">
        <w:t>for truly major tax reform, as evidenced</w:t>
      </w:r>
      <w:r w:rsidR="004F17C1">
        <w:t xml:space="preserve"> by its</w:t>
      </w:r>
      <w:r w:rsidR="00BB1AB7">
        <w:t xml:space="preserve"> 58</w:t>
      </w:r>
      <w:r w:rsidR="004F17C1">
        <w:t>% rejection of Measure 97 in 2016 that would have raised over $3 billion by taxing corporate sales by larger companies at a 2.5% rate.</w:t>
      </w:r>
      <w:r w:rsidR="004F17C1">
        <w:rPr>
          <w:rStyle w:val="FootnoteReference"/>
        </w:rPr>
        <w:footnoteReference w:id="38"/>
      </w:r>
      <w:r w:rsidR="004F17C1">
        <w:t xml:space="preserve"> In the same election Oregonians el</w:t>
      </w:r>
      <w:r w:rsidR="00BB1AB7">
        <w:t>e</w:t>
      </w:r>
      <w:r w:rsidR="004F17C1">
        <w:t>cted a Democratic governor and strong majorities for t</w:t>
      </w:r>
      <w:r w:rsidR="00BB1AB7">
        <w:t>he Democratic Party in the legisla</w:t>
      </w:r>
      <w:r w:rsidR="00CD67D3">
        <w:t>ture. However, t</w:t>
      </w:r>
      <w:r w:rsidR="00A1772D">
        <w:t xml:space="preserve">he 2016 election </w:t>
      </w:r>
      <w:r w:rsidR="004F17C1">
        <w:t>demonstrates the conundrum facing Oregon’s Democratic leaders: how to fulfill the mandate they seem to be elected to do without the resources that the job seems to demand.</w:t>
      </w:r>
      <w:r w:rsidR="00A1772D">
        <w:t xml:space="preserve"> Oregon Democrats seem committed to their “progressive agenda</w:t>
      </w:r>
      <w:r w:rsidR="00FD1D20">
        <w:t>,</w:t>
      </w:r>
      <w:r w:rsidR="00A1772D">
        <w:t>”</w:t>
      </w:r>
      <w:r w:rsidR="00965EB0">
        <w:t xml:space="preserve"> can they continue to nudge Oregonians to fund it?</w:t>
      </w:r>
      <w:r w:rsidR="00A1772D">
        <w:t xml:space="preserve"> </w:t>
      </w:r>
    </w:p>
    <w:p w14:paraId="7EB7AD94" w14:textId="77777777" w:rsidR="00CD67D3" w:rsidRDefault="00CD67D3" w:rsidP="005C6691">
      <w:pPr>
        <w:pBdr>
          <w:bottom w:val="single" w:sz="4" w:space="1" w:color="auto"/>
        </w:pBdr>
        <w:ind w:firstLine="720"/>
      </w:pPr>
    </w:p>
    <w:p w14:paraId="119C0A89" w14:textId="214EB7DC" w:rsidR="001F4919" w:rsidRDefault="00CD67D3" w:rsidP="00CD67D3">
      <w:pPr>
        <w:pBdr>
          <w:bottom w:val="single" w:sz="4" w:space="1" w:color="auto"/>
        </w:pBdr>
        <w:rPr>
          <w:b/>
        </w:rPr>
      </w:pPr>
      <w:r w:rsidRPr="00E41F62">
        <w:rPr>
          <w:b/>
        </w:rPr>
        <w:t>Conclusion</w:t>
      </w:r>
      <w:r w:rsidR="00310362">
        <w:rPr>
          <w:b/>
        </w:rPr>
        <w:t>: What’s Coming Up?</w:t>
      </w:r>
    </w:p>
    <w:p w14:paraId="1B4781E4" w14:textId="77777777" w:rsidR="0041570B" w:rsidRDefault="0041570B" w:rsidP="0041570B">
      <w:pPr>
        <w:ind w:firstLine="720"/>
      </w:pPr>
    </w:p>
    <w:p w14:paraId="29E0E70C" w14:textId="2ED0E868" w:rsidR="001F4919" w:rsidRDefault="001F4919" w:rsidP="0041570B">
      <w:pPr>
        <w:ind w:firstLine="720"/>
      </w:pPr>
      <w:r>
        <w:t>In 2010 Ballot Measure 71 passed by a 2 to 1 margin in the November election and replaced the previous biannua</w:t>
      </w:r>
      <w:r w:rsidR="0041570B">
        <w:t>l legislative session process with</w:t>
      </w:r>
      <w:r>
        <w:t xml:space="preserve"> an annual legislative process.</w:t>
      </w:r>
      <w:r w:rsidR="0041570B">
        <w:t xml:space="preserve"> The initiative mandated that l</w:t>
      </w:r>
      <w:r>
        <w:t xml:space="preserve">egislative sessions in odd number years meet for 160 days and in even number years for 35 days.  The 2018 “short session” lasted only 27 days with the Democrats putting off several controversial and potentially expensive policy initiatives until the 2019 session.  These included a “cap and invest” proposal to reduce carbon emissions, and making health care a “right” in the state’s constitution. The Governor and legislative leaders have made these a priority for 2019, especially the cap and invest proposal. House Speaker Tina </w:t>
      </w:r>
      <w:proofErr w:type="spellStart"/>
      <w:r>
        <w:t>Kotek</w:t>
      </w:r>
      <w:proofErr w:type="spellEnd"/>
      <w:r>
        <w:t xml:space="preserve"> announced at the end of the session: “Oregon’s economic and environmental future depends on us working together to get a carbon plan in place by 2012.”</w:t>
      </w:r>
      <w:r>
        <w:rPr>
          <w:rStyle w:val="FootnoteReference"/>
        </w:rPr>
        <w:footnoteReference w:id="39"/>
      </w:r>
      <w:r>
        <w:t xml:space="preserve"> Similarly, Senate President Peter Courtney commented: “If you don’t want to deal with the carbon invest issues and get it done then don’t come to the 19 session.”</w:t>
      </w:r>
      <w:r>
        <w:rPr>
          <w:rStyle w:val="FootnoteReference"/>
        </w:rPr>
        <w:footnoteReference w:id="40"/>
      </w:r>
      <w:r>
        <w:t xml:space="preserve"> However, all House and Senate Republicans as well as many business groups and agricultural groups are opposed to this legislation and believe it will harm the economy, which will have negative consequences for the state budget.</w:t>
      </w:r>
      <w:r>
        <w:rPr>
          <w:rStyle w:val="FootnoteReference"/>
        </w:rPr>
        <w:footnoteReference w:id="41"/>
      </w:r>
      <w:r>
        <w:t xml:space="preserve"> </w:t>
      </w:r>
    </w:p>
    <w:p w14:paraId="340C831D" w14:textId="77777777" w:rsidR="001F4919" w:rsidRDefault="001F4919" w:rsidP="001F4919"/>
    <w:p w14:paraId="5F0EBB83" w14:textId="1F709E99" w:rsidR="001F4919" w:rsidRDefault="001F4919" w:rsidP="00BB0A93">
      <w:pPr>
        <w:ind w:firstLine="720"/>
        <w:rPr>
          <w:color w:val="000000"/>
          <w:shd w:val="clear" w:color="auto" w:fill="FFFFFF"/>
        </w:rPr>
      </w:pPr>
      <w:r>
        <w:rPr>
          <w:color w:val="000000"/>
          <w:shd w:val="clear" w:color="auto" w:fill="FFFFFF"/>
        </w:rPr>
        <w:t xml:space="preserve">The Democratic-controlled </w:t>
      </w:r>
      <w:r w:rsidRPr="003B63AB">
        <w:rPr>
          <w:color w:val="000000"/>
          <w:shd w:val="clear" w:color="auto" w:fill="FFFFFF"/>
        </w:rPr>
        <w:t xml:space="preserve">House approved </w:t>
      </w:r>
      <w:r>
        <w:rPr>
          <w:color w:val="000000"/>
          <w:shd w:val="clear" w:color="auto" w:fill="FFFFFF"/>
        </w:rPr>
        <w:t>a bill on February</w:t>
      </w:r>
      <w:r w:rsidRPr="003B63AB">
        <w:rPr>
          <w:color w:val="000000"/>
          <w:shd w:val="clear" w:color="auto" w:fill="FFFFFF"/>
        </w:rPr>
        <w:t xml:space="preserve"> 13</w:t>
      </w:r>
      <w:r>
        <w:rPr>
          <w:color w:val="000000"/>
          <w:shd w:val="clear" w:color="auto" w:fill="FFFFFF"/>
        </w:rPr>
        <w:t xml:space="preserve"> that would have made healthcare a constitutional right</w:t>
      </w:r>
      <w:r w:rsidRPr="003B63AB">
        <w:rPr>
          <w:color w:val="000000"/>
          <w:shd w:val="clear" w:color="auto" w:fill="FFFFFF"/>
        </w:rPr>
        <w:t xml:space="preserve">, but </w:t>
      </w:r>
      <w:r>
        <w:rPr>
          <w:color w:val="000000"/>
          <w:shd w:val="clear" w:color="auto" w:fill="FFFFFF"/>
        </w:rPr>
        <w:t xml:space="preserve">the bill never reached the floor of the Senate because it lacked sufficient votes at the time.  The bill </w:t>
      </w:r>
      <w:r w:rsidRPr="003B63AB">
        <w:rPr>
          <w:color w:val="000000"/>
          <w:shd w:val="clear" w:color="auto" w:fill="FFFFFF"/>
        </w:rPr>
        <w:t>would have obliged the state "to ensure that every resident of Oregon has access to cost-effective, medically appropriate and affordable healthcare as a fundamental right."</w:t>
      </w:r>
      <w:r>
        <w:rPr>
          <w:color w:val="000000"/>
        </w:rPr>
        <w:t xml:space="preserve"> </w:t>
      </w:r>
      <w:r>
        <w:rPr>
          <w:color w:val="000000"/>
          <w:shd w:val="clear" w:color="auto" w:fill="FFFFFF"/>
        </w:rPr>
        <w:t>According to the National Conference of State Legislators, the legislation would have been unprecede</w:t>
      </w:r>
      <w:r w:rsidR="00BB0A93">
        <w:rPr>
          <w:color w:val="000000"/>
          <w:shd w:val="clear" w:color="auto" w:fill="FFFFFF"/>
        </w:rPr>
        <w:t xml:space="preserve">nted in the U.S. Many opponents, </w:t>
      </w:r>
      <w:r>
        <w:rPr>
          <w:color w:val="000000"/>
          <w:shd w:val="clear" w:color="auto" w:fill="FFFFFF"/>
        </w:rPr>
        <w:t xml:space="preserve">including all House and Senate Republicans, argued the bill would have made Oregon </w:t>
      </w:r>
      <w:r w:rsidR="0041570B">
        <w:rPr>
          <w:color w:val="000000"/>
          <w:shd w:val="clear" w:color="auto" w:fill="FFFFFF"/>
        </w:rPr>
        <w:t xml:space="preserve">exposed </w:t>
      </w:r>
      <w:r>
        <w:rPr>
          <w:color w:val="000000"/>
          <w:shd w:val="clear" w:color="auto" w:fill="FFFFFF"/>
        </w:rPr>
        <w:t xml:space="preserve">to various lawsuits, and the League of women voters commented: </w:t>
      </w:r>
      <w:r w:rsidRPr="003B63AB">
        <w:rPr>
          <w:color w:val="000000"/>
          <w:shd w:val="clear" w:color="auto" w:fill="FFFFFF"/>
        </w:rPr>
        <w:t>"The State of Oregon has insufficient income to support its current responsibilities and cannot provide the added cost of healthcare coverage for</w:t>
      </w:r>
      <w:r>
        <w:rPr>
          <w:color w:val="000000"/>
          <w:shd w:val="clear" w:color="auto" w:fill="FFFFFF"/>
        </w:rPr>
        <w:t xml:space="preserve"> all its residents at this time."</w:t>
      </w:r>
      <w:r>
        <w:rPr>
          <w:rStyle w:val="FootnoteReference"/>
          <w:color w:val="000000"/>
          <w:shd w:val="clear" w:color="auto" w:fill="FFFFFF"/>
        </w:rPr>
        <w:footnoteReference w:id="42"/>
      </w:r>
      <w:r>
        <w:rPr>
          <w:color w:val="000000"/>
          <w:shd w:val="clear" w:color="auto" w:fill="FFFFFF"/>
        </w:rPr>
        <w:t xml:space="preserve">  Proponents of the bill say they will pursue a referendum on the bill if the legislature doesn’t take action in 2019.</w:t>
      </w:r>
    </w:p>
    <w:p w14:paraId="533C7179" w14:textId="77777777" w:rsidR="001F4919" w:rsidRDefault="001F4919" w:rsidP="001F4919">
      <w:pPr>
        <w:rPr>
          <w:color w:val="000000"/>
          <w:shd w:val="clear" w:color="auto" w:fill="FFFFFF"/>
        </w:rPr>
      </w:pPr>
    </w:p>
    <w:p w14:paraId="72874DAF" w14:textId="015165FC" w:rsidR="00122BDE" w:rsidRPr="00FA0671" w:rsidRDefault="001F4919" w:rsidP="00122BDE">
      <w:pPr>
        <w:pStyle w:val="NoSpacing"/>
      </w:pPr>
      <w:r>
        <w:rPr>
          <w:color w:val="000000"/>
          <w:shd w:val="clear" w:color="auto" w:fill="FFFFFF"/>
        </w:rPr>
        <w:t>Both of these progressive initiatives could have enormous implicat</w:t>
      </w:r>
      <w:r w:rsidR="0041570B">
        <w:rPr>
          <w:color w:val="000000"/>
          <w:shd w:val="clear" w:color="auto" w:fill="FFFFFF"/>
        </w:rPr>
        <w:t>ions for the state budget and will</w:t>
      </w:r>
      <w:r>
        <w:rPr>
          <w:color w:val="000000"/>
          <w:shd w:val="clear" w:color="auto" w:fill="FFFFFF"/>
        </w:rPr>
        <w:t xml:space="preserve"> provoke </w:t>
      </w:r>
      <w:r w:rsidR="0041570B">
        <w:rPr>
          <w:color w:val="000000"/>
          <w:shd w:val="clear" w:color="auto" w:fill="FFFFFF"/>
        </w:rPr>
        <w:t xml:space="preserve">intense </w:t>
      </w:r>
      <w:r>
        <w:rPr>
          <w:color w:val="000000"/>
          <w:shd w:val="clear" w:color="auto" w:fill="FFFFFF"/>
        </w:rPr>
        <w:t xml:space="preserve">partisan conflict.  </w:t>
      </w:r>
      <w:r w:rsidR="00BB0A93">
        <w:rPr>
          <w:color w:val="000000"/>
          <w:shd w:val="clear" w:color="auto" w:fill="FFFFFF"/>
        </w:rPr>
        <w:t>And a</w:t>
      </w:r>
      <w:r w:rsidR="00122BDE">
        <w:rPr>
          <w:color w:val="000000"/>
          <w:shd w:val="clear" w:color="auto" w:fill="FFFFFF"/>
        </w:rPr>
        <w:t xml:space="preserve">s we commented in the 2016 Western Budgeting paper: </w:t>
      </w:r>
      <w:r w:rsidR="00BB0A93">
        <w:rPr>
          <w:color w:val="000000"/>
          <w:shd w:val="clear" w:color="auto" w:fill="FFFFFF"/>
        </w:rPr>
        <w:t>“</w:t>
      </w:r>
      <w:r w:rsidR="00122BDE" w:rsidRPr="00FA0671">
        <w:t xml:space="preserve">the Democratic majority pursued very progressive policies in </w:t>
      </w:r>
      <w:r w:rsidR="00122BDE">
        <w:t xml:space="preserve">a </w:t>
      </w:r>
      <w:r w:rsidR="00122BDE" w:rsidRPr="00FA0671">
        <w:t>state with a dysfunction</w:t>
      </w:r>
      <w:r w:rsidR="0041570B">
        <w:t>al revenue system, making it a blue</w:t>
      </w:r>
      <w:r w:rsidR="00122BDE" w:rsidRPr="00FA0671">
        <w:t xml:space="preserve"> state in policy preferences </w:t>
      </w:r>
      <w:r w:rsidR="0041570B">
        <w:t>that often finds itself in the red</w:t>
      </w:r>
      <w:r w:rsidR="00122BDE" w:rsidRPr="00FA0671">
        <w:t xml:space="preserve"> due to an unstable system of taxation.</w:t>
      </w:r>
      <w:r w:rsidR="00BB0A93">
        <w:t xml:space="preserve">”  </w:t>
      </w:r>
      <w:bookmarkStart w:id="0" w:name="_GoBack"/>
      <w:bookmarkEnd w:id="0"/>
    </w:p>
    <w:p w14:paraId="50DA037A" w14:textId="3B778071" w:rsidR="001F4919" w:rsidRPr="003B63AB" w:rsidRDefault="001F4919" w:rsidP="001F4919"/>
    <w:p w14:paraId="56C434F6" w14:textId="77777777" w:rsidR="001F4919" w:rsidRDefault="001F4919" w:rsidP="001F4919"/>
    <w:p w14:paraId="4030B2CF" w14:textId="77777777" w:rsidR="001F4919" w:rsidRDefault="001F4919" w:rsidP="001F4919">
      <w:pPr>
        <w:pBdr>
          <w:bottom w:val="single" w:sz="4" w:space="1" w:color="auto"/>
        </w:pBdr>
      </w:pPr>
    </w:p>
    <w:p w14:paraId="27488931" w14:textId="77777777" w:rsidR="001F4919" w:rsidRDefault="001F4919" w:rsidP="001F4919">
      <w:pPr>
        <w:pBdr>
          <w:bottom w:val="single" w:sz="4" w:space="1" w:color="auto"/>
        </w:pBdr>
      </w:pPr>
    </w:p>
    <w:p w14:paraId="4359F7C7" w14:textId="77777777" w:rsidR="001F4919" w:rsidRDefault="001F4919" w:rsidP="00CD67D3">
      <w:pPr>
        <w:pBdr>
          <w:bottom w:val="single" w:sz="4" w:space="1" w:color="auto"/>
        </w:pBdr>
        <w:rPr>
          <w:b/>
        </w:rPr>
      </w:pPr>
    </w:p>
    <w:p w14:paraId="6D835945" w14:textId="77777777" w:rsidR="001F4919" w:rsidRDefault="001F4919" w:rsidP="00CD67D3">
      <w:pPr>
        <w:pBdr>
          <w:bottom w:val="single" w:sz="4" w:space="1" w:color="auto"/>
        </w:pBdr>
        <w:rPr>
          <w:b/>
        </w:rPr>
      </w:pPr>
    </w:p>
    <w:p w14:paraId="63048CF2" w14:textId="77777777" w:rsidR="001F4919" w:rsidRDefault="001F4919" w:rsidP="00CD67D3">
      <w:pPr>
        <w:pBdr>
          <w:bottom w:val="single" w:sz="4" w:space="1" w:color="auto"/>
        </w:pBdr>
        <w:rPr>
          <w:b/>
        </w:rPr>
      </w:pPr>
    </w:p>
    <w:p w14:paraId="40A01ADF" w14:textId="77777777" w:rsidR="001F4919" w:rsidRDefault="001F4919" w:rsidP="00CD67D3">
      <w:pPr>
        <w:pBdr>
          <w:bottom w:val="single" w:sz="4" w:space="1" w:color="auto"/>
        </w:pBdr>
        <w:rPr>
          <w:b/>
        </w:rPr>
      </w:pPr>
    </w:p>
    <w:p w14:paraId="5933B99F" w14:textId="77777777" w:rsidR="001F4919" w:rsidRDefault="001F4919" w:rsidP="00CD67D3">
      <w:pPr>
        <w:pBdr>
          <w:bottom w:val="single" w:sz="4" w:space="1" w:color="auto"/>
        </w:pBdr>
        <w:rPr>
          <w:b/>
        </w:rPr>
      </w:pPr>
    </w:p>
    <w:p w14:paraId="3064F615" w14:textId="77777777" w:rsidR="001F4919" w:rsidRDefault="001F4919" w:rsidP="00CD67D3">
      <w:pPr>
        <w:pBdr>
          <w:bottom w:val="single" w:sz="4" w:space="1" w:color="auto"/>
        </w:pBdr>
        <w:rPr>
          <w:b/>
        </w:rPr>
      </w:pPr>
    </w:p>
    <w:p w14:paraId="2C415DFE" w14:textId="77777777" w:rsidR="001F4919" w:rsidRDefault="001F4919" w:rsidP="00CD67D3">
      <w:pPr>
        <w:pBdr>
          <w:bottom w:val="single" w:sz="4" w:space="1" w:color="auto"/>
        </w:pBdr>
        <w:rPr>
          <w:b/>
        </w:rPr>
      </w:pPr>
    </w:p>
    <w:p w14:paraId="62BFB55C" w14:textId="77777777" w:rsidR="001F4919" w:rsidRDefault="001F4919" w:rsidP="00CD67D3">
      <w:pPr>
        <w:pBdr>
          <w:bottom w:val="single" w:sz="4" w:space="1" w:color="auto"/>
        </w:pBdr>
        <w:rPr>
          <w:b/>
        </w:rPr>
      </w:pPr>
    </w:p>
    <w:p w14:paraId="6F9D6D53" w14:textId="77777777" w:rsidR="001F4919" w:rsidRDefault="001F4919" w:rsidP="00CD67D3">
      <w:pPr>
        <w:pBdr>
          <w:bottom w:val="single" w:sz="4" w:space="1" w:color="auto"/>
        </w:pBdr>
        <w:rPr>
          <w:b/>
        </w:rPr>
      </w:pPr>
    </w:p>
    <w:p w14:paraId="0578005E" w14:textId="77777777" w:rsidR="001F4919" w:rsidRDefault="001F4919" w:rsidP="00CD67D3">
      <w:pPr>
        <w:pBdr>
          <w:bottom w:val="single" w:sz="4" w:space="1" w:color="auto"/>
        </w:pBdr>
        <w:rPr>
          <w:b/>
        </w:rPr>
      </w:pPr>
    </w:p>
    <w:p w14:paraId="67B2C953" w14:textId="77777777" w:rsidR="001F4919" w:rsidRDefault="001F4919" w:rsidP="00CD67D3">
      <w:pPr>
        <w:pBdr>
          <w:bottom w:val="single" w:sz="4" w:space="1" w:color="auto"/>
        </w:pBdr>
        <w:rPr>
          <w:b/>
        </w:rPr>
      </w:pPr>
    </w:p>
    <w:p w14:paraId="50E25150" w14:textId="77777777" w:rsidR="001F4919" w:rsidRDefault="001F4919" w:rsidP="00CD67D3">
      <w:pPr>
        <w:pBdr>
          <w:bottom w:val="single" w:sz="4" w:space="1" w:color="auto"/>
        </w:pBdr>
        <w:rPr>
          <w:b/>
        </w:rPr>
      </w:pPr>
    </w:p>
    <w:p w14:paraId="155653F0" w14:textId="77777777" w:rsidR="001F4919" w:rsidRDefault="001F4919" w:rsidP="00CD67D3">
      <w:pPr>
        <w:pBdr>
          <w:bottom w:val="single" w:sz="4" w:space="1" w:color="auto"/>
        </w:pBdr>
        <w:rPr>
          <w:b/>
        </w:rPr>
      </w:pPr>
    </w:p>
    <w:p w14:paraId="2BDEEAEA" w14:textId="77777777" w:rsidR="001F4919" w:rsidRDefault="001F4919" w:rsidP="00CD67D3">
      <w:pPr>
        <w:pBdr>
          <w:bottom w:val="single" w:sz="4" w:space="1" w:color="auto"/>
        </w:pBdr>
        <w:rPr>
          <w:b/>
        </w:rPr>
      </w:pPr>
    </w:p>
    <w:p w14:paraId="21E6ECD9" w14:textId="77777777" w:rsidR="001F4919" w:rsidRDefault="001F4919" w:rsidP="00CD67D3">
      <w:pPr>
        <w:pBdr>
          <w:bottom w:val="single" w:sz="4" w:space="1" w:color="auto"/>
        </w:pBdr>
        <w:rPr>
          <w:b/>
        </w:rPr>
      </w:pPr>
    </w:p>
    <w:p w14:paraId="33191281" w14:textId="77777777" w:rsidR="001F4919" w:rsidRDefault="001F4919" w:rsidP="00CD67D3">
      <w:pPr>
        <w:pBdr>
          <w:bottom w:val="single" w:sz="4" w:space="1" w:color="auto"/>
        </w:pBdr>
        <w:rPr>
          <w:b/>
        </w:rPr>
      </w:pPr>
    </w:p>
    <w:p w14:paraId="63E7B840" w14:textId="77777777" w:rsidR="001F4919" w:rsidRDefault="001F4919" w:rsidP="00CD67D3">
      <w:pPr>
        <w:pBdr>
          <w:bottom w:val="single" w:sz="4" w:space="1" w:color="auto"/>
        </w:pBdr>
        <w:rPr>
          <w:b/>
        </w:rPr>
      </w:pPr>
    </w:p>
    <w:p w14:paraId="4B9463D7" w14:textId="77777777" w:rsidR="001F4919" w:rsidRDefault="001F4919" w:rsidP="00CD67D3">
      <w:pPr>
        <w:pBdr>
          <w:bottom w:val="single" w:sz="4" w:space="1" w:color="auto"/>
        </w:pBdr>
        <w:rPr>
          <w:b/>
        </w:rPr>
      </w:pPr>
    </w:p>
    <w:p w14:paraId="16C6FADC" w14:textId="77777777" w:rsidR="001F4919" w:rsidRDefault="001F4919" w:rsidP="00CD67D3">
      <w:pPr>
        <w:pBdr>
          <w:bottom w:val="single" w:sz="4" w:space="1" w:color="auto"/>
        </w:pBdr>
        <w:rPr>
          <w:b/>
        </w:rPr>
      </w:pPr>
    </w:p>
    <w:p w14:paraId="6A9295E6" w14:textId="77777777" w:rsidR="001F4919" w:rsidRDefault="001F4919" w:rsidP="00CD67D3">
      <w:pPr>
        <w:pBdr>
          <w:bottom w:val="single" w:sz="4" w:space="1" w:color="auto"/>
        </w:pBdr>
        <w:rPr>
          <w:b/>
        </w:rPr>
      </w:pPr>
    </w:p>
    <w:p w14:paraId="148D7971" w14:textId="77777777" w:rsidR="001F4919" w:rsidRDefault="001F4919" w:rsidP="00CD67D3">
      <w:pPr>
        <w:pBdr>
          <w:bottom w:val="single" w:sz="4" w:space="1" w:color="auto"/>
        </w:pBdr>
        <w:rPr>
          <w:b/>
        </w:rPr>
      </w:pPr>
    </w:p>
    <w:p w14:paraId="12789236" w14:textId="77777777" w:rsidR="001F4919" w:rsidRDefault="001F4919" w:rsidP="00CD67D3">
      <w:pPr>
        <w:pBdr>
          <w:bottom w:val="single" w:sz="4" w:space="1" w:color="auto"/>
        </w:pBdr>
        <w:rPr>
          <w:b/>
        </w:rPr>
      </w:pPr>
    </w:p>
    <w:p w14:paraId="368DD0E6" w14:textId="77777777" w:rsidR="001F4919" w:rsidRDefault="001F4919" w:rsidP="00CD67D3">
      <w:pPr>
        <w:pBdr>
          <w:bottom w:val="single" w:sz="4" w:space="1" w:color="auto"/>
        </w:pBdr>
        <w:rPr>
          <w:b/>
        </w:rPr>
      </w:pPr>
    </w:p>
    <w:p w14:paraId="7993D2A1" w14:textId="77777777" w:rsidR="001F4919" w:rsidRDefault="001F4919" w:rsidP="00CD67D3">
      <w:pPr>
        <w:pBdr>
          <w:bottom w:val="single" w:sz="4" w:space="1" w:color="auto"/>
        </w:pBdr>
        <w:rPr>
          <w:b/>
        </w:rPr>
      </w:pPr>
    </w:p>
    <w:p w14:paraId="37046AD7" w14:textId="77777777" w:rsidR="001F4919" w:rsidRDefault="001F4919" w:rsidP="00CD67D3">
      <w:pPr>
        <w:pBdr>
          <w:bottom w:val="single" w:sz="4" w:space="1" w:color="auto"/>
        </w:pBdr>
        <w:rPr>
          <w:b/>
        </w:rPr>
      </w:pPr>
    </w:p>
    <w:p w14:paraId="3F8399CA" w14:textId="77777777" w:rsidR="001F4919" w:rsidRDefault="001F4919" w:rsidP="00CD67D3">
      <w:pPr>
        <w:pBdr>
          <w:bottom w:val="single" w:sz="4" w:space="1" w:color="auto"/>
        </w:pBdr>
        <w:rPr>
          <w:b/>
        </w:rPr>
      </w:pPr>
    </w:p>
    <w:p w14:paraId="36AFB280" w14:textId="77777777" w:rsidR="001F4919" w:rsidRDefault="001F4919" w:rsidP="00CD67D3">
      <w:pPr>
        <w:pBdr>
          <w:bottom w:val="single" w:sz="4" w:space="1" w:color="auto"/>
        </w:pBdr>
        <w:rPr>
          <w:b/>
        </w:rPr>
      </w:pPr>
    </w:p>
    <w:p w14:paraId="0D5FA35B" w14:textId="77777777" w:rsidR="001F4919" w:rsidRDefault="001F4919" w:rsidP="00CD67D3">
      <w:pPr>
        <w:pBdr>
          <w:bottom w:val="single" w:sz="4" w:space="1" w:color="auto"/>
        </w:pBdr>
        <w:rPr>
          <w:b/>
        </w:rPr>
      </w:pPr>
    </w:p>
    <w:p w14:paraId="290A9F25" w14:textId="77777777" w:rsidR="001F4919" w:rsidRDefault="001F4919" w:rsidP="00CD67D3">
      <w:pPr>
        <w:pBdr>
          <w:bottom w:val="single" w:sz="4" w:space="1" w:color="auto"/>
        </w:pBdr>
        <w:rPr>
          <w:b/>
        </w:rPr>
      </w:pPr>
    </w:p>
    <w:p w14:paraId="1788140D" w14:textId="77777777" w:rsidR="001F4919" w:rsidRDefault="001F4919" w:rsidP="00CD67D3">
      <w:pPr>
        <w:pBdr>
          <w:bottom w:val="single" w:sz="4" w:space="1" w:color="auto"/>
        </w:pBdr>
        <w:rPr>
          <w:b/>
        </w:rPr>
      </w:pPr>
    </w:p>
    <w:p w14:paraId="5A7606BF" w14:textId="77777777" w:rsidR="001F4919" w:rsidRDefault="001F4919" w:rsidP="00CD67D3">
      <w:pPr>
        <w:pBdr>
          <w:bottom w:val="single" w:sz="4" w:space="1" w:color="auto"/>
        </w:pBdr>
        <w:rPr>
          <w:b/>
        </w:rPr>
      </w:pPr>
    </w:p>
    <w:p w14:paraId="7CEDA6EC" w14:textId="77777777" w:rsidR="001F4919" w:rsidRDefault="001F4919" w:rsidP="00CD67D3">
      <w:pPr>
        <w:pBdr>
          <w:bottom w:val="single" w:sz="4" w:space="1" w:color="auto"/>
        </w:pBdr>
        <w:rPr>
          <w:b/>
        </w:rPr>
      </w:pPr>
    </w:p>
    <w:p w14:paraId="4E82404C" w14:textId="77777777" w:rsidR="0041570B" w:rsidRDefault="0041570B" w:rsidP="00CD67D3">
      <w:pPr>
        <w:pBdr>
          <w:bottom w:val="single" w:sz="4" w:space="1" w:color="auto"/>
        </w:pBdr>
        <w:rPr>
          <w:b/>
        </w:rPr>
      </w:pPr>
    </w:p>
    <w:p w14:paraId="75E9895C" w14:textId="77777777" w:rsidR="0041570B" w:rsidRDefault="0041570B" w:rsidP="00CD67D3">
      <w:pPr>
        <w:pBdr>
          <w:bottom w:val="single" w:sz="4" w:space="1" w:color="auto"/>
        </w:pBdr>
        <w:rPr>
          <w:b/>
        </w:rPr>
      </w:pPr>
    </w:p>
    <w:p w14:paraId="4429AE42" w14:textId="77777777" w:rsidR="001F4919" w:rsidRDefault="001F4919" w:rsidP="00CD67D3">
      <w:pPr>
        <w:pBdr>
          <w:bottom w:val="single" w:sz="4" w:space="1" w:color="auto"/>
        </w:pBdr>
        <w:rPr>
          <w:b/>
        </w:rPr>
      </w:pPr>
    </w:p>
    <w:p w14:paraId="0E0F0401" w14:textId="77777777" w:rsidR="001F4919" w:rsidRDefault="001F4919" w:rsidP="00CD67D3">
      <w:pPr>
        <w:pBdr>
          <w:bottom w:val="single" w:sz="4" w:space="1" w:color="auto"/>
        </w:pBdr>
        <w:rPr>
          <w:b/>
        </w:rPr>
      </w:pPr>
    </w:p>
    <w:p w14:paraId="71194EA9" w14:textId="77777777" w:rsidR="001F4919" w:rsidRDefault="001F4919" w:rsidP="00CD67D3">
      <w:pPr>
        <w:pBdr>
          <w:bottom w:val="single" w:sz="4" w:space="1" w:color="auto"/>
        </w:pBdr>
        <w:rPr>
          <w:b/>
        </w:rPr>
      </w:pPr>
    </w:p>
    <w:p w14:paraId="72EBA15A" w14:textId="77777777" w:rsidR="001F4919" w:rsidRDefault="001F4919" w:rsidP="00CD67D3">
      <w:pPr>
        <w:pBdr>
          <w:bottom w:val="single" w:sz="4" w:space="1" w:color="auto"/>
        </w:pBdr>
        <w:rPr>
          <w:b/>
        </w:rPr>
      </w:pPr>
    </w:p>
    <w:p w14:paraId="5499F28E" w14:textId="77777777" w:rsidR="001F4919" w:rsidRDefault="001F4919" w:rsidP="00CD67D3">
      <w:pPr>
        <w:pBdr>
          <w:bottom w:val="single" w:sz="4" w:space="1" w:color="auto"/>
        </w:pBdr>
        <w:rPr>
          <w:b/>
        </w:rPr>
      </w:pPr>
    </w:p>
    <w:p w14:paraId="30FB0AFA" w14:textId="77777777" w:rsidR="001F4919" w:rsidRPr="00E41F62" w:rsidRDefault="001F4919" w:rsidP="00CD67D3">
      <w:pPr>
        <w:pBdr>
          <w:bottom w:val="single" w:sz="4" w:space="1" w:color="auto"/>
        </w:pBdr>
        <w:rPr>
          <w:b/>
        </w:rPr>
      </w:pPr>
    </w:p>
    <w:p w14:paraId="5DADD1C9" w14:textId="77777777" w:rsidR="00CD67D3" w:rsidRDefault="00CD67D3" w:rsidP="00CD67D3">
      <w:pPr>
        <w:pBdr>
          <w:bottom w:val="single" w:sz="4" w:space="1" w:color="auto"/>
        </w:pBdr>
      </w:pPr>
    </w:p>
    <w:p w14:paraId="7472B8CB" w14:textId="77777777" w:rsidR="001F4919" w:rsidRDefault="001F4919" w:rsidP="00CD67D3">
      <w:pPr>
        <w:pBdr>
          <w:bottom w:val="single" w:sz="4" w:space="1" w:color="auto"/>
        </w:pBdr>
      </w:pPr>
    </w:p>
    <w:p w14:paraId="7D850DE3" w14:textId="77777777" w:rsidR="001F4919" w:rsidRDefault="001F4919" w:rsidP="001F4919">
      <w:pPr>
        <w:ind w:firstLine="720"/>
      </w:pPr>
    </w:p>
    <w:p w14:paraId="19C49B34" w14:textId="77777777" w:rsidR="00067EA8" w:rsidRDefault="00067EA8" w:rsidP="00CD67D3">
      <w:pPr>
        <w:pBdr>
          <w:bottom w:val="single" w:sz="4" w:space="1" w:color="auto"/>
        </w:pBdr>
      </w:pPr>
    </w:p>
    <w:p w14:paraId="2682D204" w14:textId="77777777" w:rsidR="00067EA8" w:rsidRDefault="00067EA8" w:rsidP="00CD67D3">
      <w:pPr>
        <w:pBdr>
          <w:bottom w:val="single" w:sz="4" w:space="1" w:color="auto"/>
        </w:pBdr>
      </w:pPr>
    </w:p>
    <w:p w14:paraId="03BF98CE" w14:textId="77777777" w:rsidR="00067EA8" w:rsidRDefault="00067EA8" w:rsidP="00CD67D3">
      <w:pPr>
        <w:pBdr>
          <w:bottom w:val="single" w:sz="4" w:space="1" w:color="auto"/>
        </w:pBdr>
      </w:pPr>
    </w:p>
    <w:p w14:paraId="6855D6E6" w14:textId="77777777" w:rsidR="00067EA8" w:rsidRDefault="00067EA8" w:rsidP="00CD67D3">
      <w:pPr>
        <w:pBdr>
          <w:bottom w:val="single" w:sz="4" w:space="1" w:color="auto"/>
        </w:pBdr>
      </w:pPr>
    </w:p>
    <w:p w14:paraId="40221B02" w14:textId="77777777" w:rsidR="00067EA8" w:rsidRDefault="00067EA8" w:rsidP="00CD67D3">
      <w:pPr>
        <w:pBdr>
          <w:bottom w:val="single" w:sz="4" w:space="1" w:color="auto"/>
        </w:pBdr>
      </w:pPr>
    </w:p>
    <w:p w14:paraId="684A792B" w14:textId="77777777" w:rsidR="00E41F62" w:rsidRDefault="00E41F62" w:rsidP="00CD67D3">
      <w:pPr>
        <w:pBdr>
          <w:bottom w:val="single" w:sz="4" w:space="1" w:color="auto"/>
        </w:pBdr>
      </w:pPr>
    </w:p>
    <w:p w14:paraId="0C174393" w14:textId="77777777" w:rsidR="00E41F62" w:rsidRDefault="00E41F62" w:rsidP="00CD67D3">
      <w:pPr>
        <w:pBdr>
          <w:bottom w:val="single" w:sz="4" w:space="1" w:color="auto"/>
        </w:pBdr>
      </w:pPr>
    </w:p>
    <w:p w14:paraId="73880B35" w14:textId="77777777" w:rsidR="00E41F62" w:rsidRDefault="00E41F62" w:rsidP="00CD67D3">
      <w:pPr>
        <w:pBdr>
          <w:bottom w:val="single" w:sz="4" w:space="1" w:color="auto"/>
        </w:pBdr>
      </w:pPr>
    </w:p>
    <w:p w14:paraId="4522E1EC" w14:textId="77777777" w:rsidR="00E41F62" w:rsidRDefault="00E41F62" w:rsidP="00CD67D3">
      <w:pPr>
        <w:pBdr>
          <w:bottom w:val="single" w:sz="4" w:space="1" w:color="auto"/>
        </w:pBdr>
      </w:pPr>
    </w:p>
    <w:p w14:paraId="6641E356" w14:textId="77777777" w:rsidR="00E41F62" w:rsidRDefault="00E41F62" w:rsidP="00CD67D3">
      <w:pPr>
        <w:pBdr>
          <w:bottom w:val="single" w:sz="4" w:space="1" w:color="auto"/>
        </w:pBdr>
      </w:pPr>
    </w:p>
    <w:p w14:paraId="08BB5AD3" w14:textId="77777777" w:rsidR="00E41F62" w:rsidRDefault="00E41F62" w:rsidP="00CD67D3">
      <w:pPr>
        <w:pBdr>
          <w:bottom w:val="single" w:sz="4" w:space="1" w:color="auto"/>
        </w:pBdr>
      </w:pPr>
    </w:p>
    <w:p w14:paraId="1697F871" w14:textId="77777777" w:rsidR="00E41F62" w:rsidRDefault="00E41F62" w:rsidP="00CD67D3">
      <w:pPr>
        <w:pBdr>
          <w:bottom w:val="single" w:sz="4" w:space="1" w:color="auto"/>
        </w:pBdr>
      </w:pPr>
    </w:p>
    <w:p w14:paraId="5F22CBD5" w14:textId="77777777" w:rsidR="00E41F62" w:rsidRDefault="00E41F62" w:rsidP="00CD67D3">
      <w:pPr>
        <w:pBdr>
          <w:bottom w:val="single" w:sz="4" w:space="1" w:color="auto"/>
        </w:pBdr>
      </w:pPr>
    </w:p>
    <w:p w14:paraId="54F2A0D7" w14:textId="77777777" w:rsidR="00E41F62" w:rsidRDefault="00E41F62" w:rsidP="00CD67D3">
      <w:pPr>
        <w:pBdr>
          <w:bottom w:val="single" w:sz="4" w:space="1" w:color="auto"/>
        </w:pBdr>
      </w:pPr>
    </w:p>
    <w:p w14:paraId="7B11389C" w14:textId="77777777" w:rsidR="00E41F62" w:rsidRDefault="00E41F62" w:rsidP="00CD67D3">
      <w:pPr>
        <w:pBdr>
          <w:bottom w:val="single" w:sz="4" w:space="1" w:color="auto"/>
        </w:pBdr>
      </w:pPr>
    </w:p>
    <w:p w14:paraId="5EB5B713" w14:textId="77777777" w:rsidR="00E41F62" w:rsidRDefault="00E41F62" w:rsidP="00CD67D3">
      <w:pPr>
        <w:pBdr>
          <w:bottom w:val="single" w:sz="4" w:space="1" w:color="auto"/>
        </w:pBdr>
      </w:pPr>
    </w:p>
    <w:p w14:paraId="5489073E" w14:textId="77777777" w:rsidR="00E41F62" w:rsidRDefault="00E41F62" w:rsidP="00CD67D3">
      <w:pPr>
        <w:pBdr>
          <w:bottom w:val="single" w:sz="4" w:space="1" w:color="auto"/>
        </w:pBdr>
      </w:pPr>
    </w:p>
    <w:sectPr w:rsidR="00E41F62" w:rsidSect="005C6691">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4FD8C" w14:textId="77777777" w:rsidR="00744792" w:rsidRDefault="00744792" w:rsidP="00FD4C59">
      <w:r>
        <w:separator/>
      </w:r>
    </w:p>
  </w:endnote>
  <w:endnote w:type="continuationSeparator" w:id="0">
    <w:p w14:paraId="702B2645" w14:textId="77777777" w:rsidR="00744792" w:rsidRDefault="00744792" w:rsidP="00FD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Times New Roman (Body CS)">
    <w:charset w:val="00"/>
    <w:family w:val="roman"/>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39217194"/>
      <w:docPartObj>
        <w:docPartGallery w:val="Page Numbers (Bottom of Page)"/>
        <w:docPartUnique/>
      </w:docPartObj>
    </w:sdtPr>
    <w:sdtContent>
      <w:p w14:paraId="2CAA0931" w14:textId="77777777" w:rsidR="00744792" w:rsidRDefault="00744792" w:rsidP="00AC73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2F5F0A" w14:textId="77777777" w:rsidR="00744792" w:rsidRDefault="00744792" w:rsidP="00965EB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77551169"/>
      <w:docPartObj>
        <w:docPartGallery w:val="Page Numbers (Bottom of Page)"/>
        <w:docPartUnique/>
      </w:docPartObj>
    </w:sdtPr>
    <w:sdtContent>
      <w:p w14:paraId="2F677C15" w14:textId="77777777" w:rsidR="00744792" w:rsidRDefault="00744792" w:rsidP="00AC73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1570B">
          <w:rPr>
            <w:rStyle w:val="PageNumber"/>
            <w:noProof/>
          </w:rPr>
          <w:t>2</w:t>
        </w:r>
        <w:r>
          <w:rPr>
            <w:rStyle w:val="PageNumber"/>
          </w:rPr>
          <w:fldChar w:fldCharType="end"/>
        </w:r>
      </w:p>
    </w:sdtContent>
  </w:sdt>
  <w:p w14:paraId="300FFCEF" w14:textId="77777777" w:rsidR="00744792" w:rsidRDefault="00744792" w:rsidP="00965EB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C983D" w14:textId="77777777" w:rsidR="00744792" w:rsidRDefault="00744792" w:rsidP="00FD4C59">
      <w:r>
        <w:separator/>
      </w:r>
    </w:p>
  </w:footnote>
  <w:footnote w:type="continuationSeparator" w:id="0">
    <w:p w14:paraId="3A4F7A22" w14:textId="77777777" w:rsidR="00744792" w:rsidRDefault="00744792" w:rsidP="00FD4C59">
      <w:r>
        <w:continuationSeparator/>
      </w:r>
    </w:p>
  </w:footnote>
  <w:footnote w:id="1">
    <w:p w14:paraId="63866DAE" w14:textId="77777777" w:rsidR="00744792" w:rsidRPr="001A2CA2" w:rsidRDefault="00744792" w:rsidP="000A787C">
      <w:pPr>
        <w:pStyle w:val="FootnoteText"/>
        <w:ind w:left="540" w:hanging="540"/>
        <w:rPr>
          <w:rFonts w:ascii="Times New Roman" w:hAnsi="Times New Roman" w:cs="Times New Roman"/>
        </w:rPr>
      </w:pPr>
      <w:r w:rsidRPr="001A2CA2">
        <w:rPr>
          <w:rStyle w:val="FootnoteReference"/>
          <w:rFonts w:ascii="Times New Roman" w:hAnsi="Times New Roman" w:cs="Times New Roman"/>
        </w:rPr>
        <w:footnoteRef/>
      </w:r>
      <w:r w:rsidRPr="001A2CA2">
        <w:rPr>
          <w:rFonts w:ascii="Times New Roman" w:hAnsi="Times New Roman" w:cs="Times New Roman"/>
        </w:rPr>
        <w:t xml:space="preserve"> Oregon Secretary of State website, “Election History”, </w:t>
      </w:r>
      <w:hyperlink r:id="rId1" w:anchor="2016" w:history="1">
        <w:r w:rsidRPr="001A2CA2">
          <w:rPr>
            <w:rStyle w:val="Hyperlink"/>
            <w:rFonts w:ascii="Times New Roman" w:hAnsi="Times New Roman" w:cs="Times New Roman"/>
          </w:rPr>
          <w:t>http://sos.oregon.gov/elections/Pages/electionhistory.aspx#2016</w:t>
        </w:r>
      </w:hyperlink>
      <w:r w:rsidRPr="001A2CA2">
        <w:rPr>
          <w:rFonts w:ascii="Times New Roman" w:hAnsi="Times New Roman" w:cs="Times New Roman"/>
        </w:rPr>
        <w:t>.</w:t>
      </w:r>
    </w:p>
  </w:footnote>
  <w:footnote w:id="2">
    <w:p w14:paraId="372A9DF4" w14:textId="77777777" w:rsidR="00744792" w:rsidRDefault="00744792" w:rsidP="000A787C">
      <w:pPr>
        <w:pStyle w:val="FootnoteText"/>
        <w:ind w:left="540" w:hanging="540"/>
      </w:pPr>
      <w:r>
        <w:rPr>
          <w:rStyle w:val="FootnoteReference"/>
        </w:rPr>
        <w:footnoteRef/>
      </w:r>
      <w:r>
        <w:t xml:space="preserve"> </w:t>
      </w:r>
      <w:proofErr w:type="gramStart"/>
      <w:r>
        <w:t xml:space="preserve">Amber </w:t>
      </w:r>
      <w:r w:rsidRPr="0059130D">
        <w:rPr>
          <w:rFonts w:cs="Times New Roman (Body CS)"/>
        </w:rPr>
        <w:t>Phillips, “Meet</w:t>
      </w:r>
      <w:r>
        <w:t xml:space="preserve"> Kate Brown, Governor of One of the Most Anti-Trump State in the Union,” </w:t>
      </w:r>
      <w:r w:rsidRPr="00FD4C59">
        <w:rPr>
          <w:i/>
        </w:rPr>
        <w:t>Washington Post</w:t>
      </w:r>
      <w:r>
        <w:t xml:space="preserve"> (July 25, 2017).</w:t>
      </w:r>
      <w:proofErr w:type="gramEnd"/>
    </w:p>
  </w:footnote>
  <w:footnote w:id="3">
    <w:p w14:paraId="78FA6923" w14:textId="77777777" w:rsidR="00744792" w:rsidRPr="001A2CA2" w:rsidRDefault="00744792" w:rsidP="001A2CA2">
      <w:pPr>
        <w:autoSpaceDE w:val="0"/>
        <w:autoSpaceDN w:val="0"/>
        <w:adjustRightInd w:val="0"/>
        <w:rPr>
          <w:color w:val="000000"/>
          <w:sz w:val="20"/>
          <w:szCs w:val="20"/>
        </w:rPr>
      </w:pPr>
      <w:r w:rsidRPr="001A2CA2">
        <w:rPr>
          <w:rStyle w:val="FootnoteReference"/>
          <w:sz w:val="20"/>
          <w:szCs w:val="20"/>
        </w:rPr>
        <w:footnoteRef/>
      </w:r>
      <w:r w:rsidRPr="001A2CA2">
        <w:rPr>
          <w:sz w:val="20"/>
          <w:szCs w:val="20"/>
        </w:rPr>
        <w:t xml:space="preserve"> Oregon Office of Economic Analysis, “</w:t>
      </w:r>
      <w:r w:rsidRPr="001A2CA2">
        <w:rPr>
          <w:color w:val="000000"/>
          <w:sz w:val="20"/>
          <w:szCs w:val="20"/>
        </w:rPr>
        <w:t>Oregon Economic and Revenue Forecast, March 2018”, Volume XXXVIII, No. 1, p. 6.</w:t>
      </w:r>
    </w:p>
  </w:footnote>
  <w:footnote w:id="4">
    <w:p w14:paraId="39A05934" w14:textId="77777777" w:rsidR="00744792" w:rsidRPr="001A2CA2" w:rsidRDefault="00744792" w:rsidP="001A2CA2">
      <w:pPr>
        <w:rPr>
          <w:sz w:val="20"/>
          <w:szCs w:val="20"/>
        </w:rPr>
      </w:pPr>
      <w:r w:rsidRPr="001A2CA2">
        <w:rPr>
          <w:rStyle w:val="FootnoteReference"/>
          <w:sz w:val="20"/>
          <w:szCs w:val="20"/>
        </w:rPr>
        <w:footnoteRef/>
      </w:r>
      <w:r w:rsidRPr="001A2CA2">
        <w:rPr>
          <w:sz w:val="20"/>
          <w:szCs w:val="20"/>
        </w:rPr>
        <w:t xml:space="preserve"> National Conference of State Legislatures, “December Unemployment Numbers: Lower in Six States, Higher in One” (January 23, 2018). &lt;http://www.ncsl.org/research/labor-and-employment/state-unemployment-update.aspx&gt;</w:t>
      </w:r>
    </w:p>
  </w:footnote>
  <w:footnote w:id="5">
    <w:p w14:paraId="578AF289" w14:textId="77777777" w:rsidR="00744792" w:rsidRPr="001A2CA2" w:rsidRDefault="00744792" w:rsidP="001A2CA2">
      <w:pPr>
        <w:pStyle w:val="FootnoteText"/>
        <w:rPr>
          <w:rFonts w:ascii="Times New Roman" w:hAnsi="Times New Roman" w:cs="Times New Roman"/>
        </w:rPr>
      </w:pPr>
      <w:r w:rsidRPr="001A2CA2">
        <w:rPr>
          <w:rStyle w:val="FootnoteReference"/>
          <w:rFonts w:ascii="Times New Roman" w:hAnsi="Times New Roman" w:cs="Times New Roman"/>
        </w:rPr>
        <w:footnoteRef/>
      </w:r>
      <w:r w:rsidRPr="001A2CA2">
        <w:rPr>
          <w:rFonts w:ascii="Times New Roman" w:hAnsi="Times New Roman" w:cs="Times New Roman"/>
        </w:rPr>
        <w:t xml:space="preserve"> Kathleen McLaughlin, “Central Oregon Economic Growth Slows,” </w:t>
      </w:r>
      <w:r w:rsidRPr="001A2CA2">
        <w:rPr>
          <w:rFonts w:ascii="Times New Roman" w:hAnsi="Times New Roman" w:cs="Times New Roman"/>
          <w:i/>
        </w:rPr>
        <w:t>Bend Bulletin</w:t>
      </w:r>
      <w:r w:rsidRPr="001A2CA2">
        <w:rPr>
          <w:rFonts w:ascii="Times New Roman" w:hAnsi="Times New Roman" w:cs="Times New Roman"/>
        </w:rPr>
        <w:t xml:space="preserve"> (November 1, 2017).</w:t>
      </w:r>
    </w:p>
  </w:footnote>
  <w:footnote w:id="6">
    <w:p w14:paraId="08875906" w14:textId="77777777" w:rsidR="00744792" w:rsidRPr="001A2CA2" w:rsidRDefault="00744792" w:rsidP="001A2CA2">
      <w:pPr>
        <w:pStyle w:val="FootnoteText"/>
        <w:rPr>
          <w:rFonts w:ascii="Times New Roman" w:hAnsi="Times New Roman" w:cs="Times New Roman"/>
        </w:rPr>
      </w:pPr>
      <w:r w:rsidRPr="001A2CA2">
        <w:rPr>
          <w:rStyle w:val="FootnoteReference"/>
          <w:rFonts w:ascii="Times New Roman" w:hAnsi="Times New Roman" w:cs="Times New Roman"/>
        </w:rPr>
        <w:footnoteRef/>
      </w:r>
      <w:r w:rsidRPr="001A2CA2">
        <w:rPr>
          <w:rFonts w:ascii="Times New Roman" w:hAnsi="Times New Roman" w:cs="Times New Roman"/>
        </w:rPr>
        <w:t xml:space="preserve"> “Fiscal 50: State Trends and Analysis”, Pew Charitable Trusts (March 1, 2018). http://www.pewtrusts.org/en/multimedia/data-visualizations/2014/fiscal-50#ind0</w:t>
      </w:r>
    </w:p>
  </w:footnote>
  <w:footnote w:id="7">
    <w:p w14:paraId="4B6EFA32" w14:textId="77777777" w:rsidR="00744792" w:rsidRPr="001A2CA2" w:rsidRDefault="00744792" w:rsidP="001A2CA2">
      <w:pPr>
        <w:pStyle w:val="Heading1"/>
        <w:spacing w:before="0" w:beforeAutospacing="0" w:after="0" w:afterAutospacing="0"/>
        <w:rPr>
          <w:b w:val="0"/>
          <w:sz w:val="20"/>
          <w:szCs w:val="20"/>
        </w:rPr>
      </w:pPr>
      <w:r w:rsidRPr="001A2CA2">
        <w:rPr>
          <w:rStyle w:val="FootnoteReference"/>
          <w:b w:val="0"/>
          <w:sz w:val="20"/>
          <w:szCs w:val="20"/>
        </w:rPr>
        <w:footnoteRef/>
      </w:r>
      <w:r w:rsidRPr="001A2CA2">
        <w:rPr>
          <w:b w:val="0"/>
          <w:sz w:val="20"/>
          <w:szCs w:val="20"/>
        </w:rPr>
        <w:t xml:space="preserve"> Hillary </w:t>
      </w:r>
      <w:proofErr w:type="spellStart"/>
      <w:r w:rsidRPr="001A2CA2">
        <w:rPr>
          <w:b w:val="0"/>
          <w:sz w:val="20"/>
          <w:szCs w:val="20"/>
        </w:rPr>
        <w:t>Borrud</w:t>
      </w:r>
      <w:proofErr w:type="spellEnd"/>
      <w:r w:rsidRPr="001A2CA2">
        <w:rPr>
          <w:b w:val="0"/>
          <w:sz w:val="20"/>
          <w:szCs w:val="20"/>
        </w:rPr>
        <w:t>, “Forecast: Oregon's growing tax revenues could help next budget,” Oregonlive.com (</w:t>
      </w:r>
      <w:r w:rsidRPr="001A2CA2">
        <w:rPr>
          <w:b w:val="0"/>
          <w:i/>
          <w:sz w:val="20"/>
          <w:szCs w:val="20"/>
        </w:rPr>
        <w:t>The Oregonian</w:t>
      </w:r>
      <w:r w:rsidRPr="001A2CA2">
        <w:rPr>
          <w:b w:val="0"/>
          <w:sz w:val="20"/>
          <w:szCs w:val="20"/>
        </w:rPr>
        <w:t>)</w:t>
      </w:r>
      <w:proofErr w:type="gramStart"/>
      <w:r w:rsidRPr="001A2CA2">
        <w:rPr>
          <w:b w:val="0"/>
          <w:sz w:val="20"/>
          <w:szCs w:val="20"/>
        </w:rPr>
        <w:t xml:space="preserve">,  </w:t>
      </w:r>
      <w:r w:rsidRPr="001A2CA2">
        <w:rPr>
          <w:rStyle w:val="datelineupdated"/>
          <w:b w:val="0"/>
          <w:sz w:val="20"/>
          <w:szCs w:val="20"/>
        </w:rPr>
        <w:t>Updated</w:t>
      </w:r>
      <w:proofErr w:type="gramEnd"/>
      <w:r w:rsidRPr="001A2CA2">
        <w:rPr>
          <w:rStyle w:val="datelineupdated"/>
          <w:b w:val="0"/>
          <w:sz w:val="20"/>
          <w:szCs w:val="20"/>
        </w:rPr>
        <w:t xml:space="preserve"> Nov 30, 2017; </w:t>
      </w:r>
      <w:r w:rsidRPr="001A2CA2">
        <w:rPr>
          <w:rStyle w:val="datelinepublished"/>
          <w:b w:val="0"/>
          <w:sz w:val="20"/>
          <w:szCs w:val="20"/>
        </w:rPr>
        <w:t>Posted Nov 29, 2017.</w:t>
      </w:r>
    </w:p>
  </w:footnote>
  <w:footnote w:id="8">
    <w:p w14:paraId="7B8120C9" w14:textId="77777777" w:rsidR="00744792" w:rsidRPr="001A2CA2" w:rsidRDefault="00744792" w:rsidP="001A2CA2">
      <w:pPr>
        <w:pStyle w:val="Heading3"/>
        <w:spacing w:before="0"/>
        <w:rPr>
          <w:rFonts w:ascii="Times New Roman" w:hAnsi="Times New Roman" w:cs="Times New Roman"/>
          <w:sz w:val="20"/>
          <w:szCs w:val="20"/>
        </w:rPr>
      </w:pPr>
      <w:r w:rsidRPr="001A2CA2">
        <w:rPr>
          <w:rStyle w:val="FootnoteReference"/>
          <w:rFonts w:ascii="Times New Roman" w:hAnsi="Times New Roman" w:cs="Times New Roman"/>
          <w:sz w:val="20"/>
          <w:szCs w:val="20"/>
        </w:rPr>
        <w:footnoteRef/>
      </w:r>
      <w:r w:rsidRPr="001A2CA2">
        <w:rPr>
          <w:rFonts w:ascii="Times New Roman" w:hAnsi="Times New Roman" w:cs="Times New Roman"/>
          <w:sz w:val="20"/>
          <w:szCs w:val="20"/>
        </w:rPr>
        <w:t xml:space="preserve"> </w:t>
      </w:r>
      <w:proofErr w:type="gramStart"/>
      <w:r w:rsidRPr="001A2CA2">
        <w:rPr>
          <w:rFonts w:ascii="Times New Roman" w:hAnsi="Times New Roman" w:cs="Times New Roman"/>
          <w:sz w:val="20"/>
          <w:szCs w:val="20"/>
        </w:rPr>
        <w:t>Oregon Economic and Revenue Forecast (December 1, 2017), Office of Economic Analysis &lt;</w:t>
      </w:r>
      <w:proofErr w:type="gramEnd"/>
      <w:r w:rsidRPr="001A2CA2">
        <w:rPr>
          <w:rFonts w:ascii="Times New Roman" w:hAnsi="Times New Roman" w:cs="Times New Roman"/>
          <w:sz w:val="20"/>
          <w:szCs w:val="20"/>
        </w:rPr>
        <w:t>http://www.oregon.gov/das/OEA/Documents/revenue.pdf</w:t>
      </w:r>
      <w:proofErr w:type="gramStart"/>
      <w:r w:rsidRPr="001A2CA2">
        <w:rPr>
          <w:rFonts w:ascii="Times New Roman" w:hAnsi="Times New Roman" w:cs="Times New Roman"/>
          <w:sz w:val="20"/>
          <w:szCs w:val="20"/>
        </w:rPr>
        <w:t>&gt;.</w:t>
      </w:r>
      <w:proofErr w:type="gramEnd"/>
    </w:p>
  </w:footnote>
  <w:footnote w:id="9">
    <w:p w14:paraId="23D3A9F2" w14:textId="77777777" w:rsidR="00744792" w:rsidRPr="00170624" w:rsidRDefault="00744792" w:rsidP="001A2CA2">
      <w:pPr>
        <w:outlineLvl w:val="0"/>
        <w:rPr>
          <w:rFonts w:cstheme="minorHAnsi"/>
          <w:sz w:val="20"/>
          <w:szCs w:val="20"/>
        </w:rPr>
      </w:pPr>
      <w:r w:rsidRPr="001A2CA2">
        <w:rPr>
          <w:rStyle w:val="FootnoteReference"/>
          <w:sz w:val="20"/>
          <w:szCs w:val="20"/>
        </w:rPr>
        <w:footnoteRef/>
      </w:r>
      <w:r w:rsidRPr="001A2CA2">
        <w:rPr>
          <w:sz w:val="20"/>
          <w:szCs w:val="20"/>
        </w:rPr>
        <w:t xml:space="preserve"> Ted </w:t>
      </w:r>
      <w:proofErr w:type="spellStart"/>
      <w:r w:rsidRPr="001A2CA2">
        <w:rPr>
          <w:sz w:val="20"/>
          <w:szCs w:val="20"/>
        </w:rPr>
        <w:t>Sickinger</w:t>
      </w:r>
      <w:proofErr w:type="spellEnd"/>
      <w:r w:rsidRPr="001A2CA2">
        <w:rPr>
          <w:sz w:val="20"/>
          <w:szCs w:val="20"/>
        </w:rPr>
        <w:t>, “</w:t>
      </w:r>
      <w:r w:rsidRPr="001A2CA2">
        <w:rPr>
          <w:bCs/>
          <w:kern w:val="36"/>
          <w:sz w:val="20"/>
          <w:szCs w:val="20"/>
        </w:rPr>
        <w:t xml:space="preserve">PERS investment returns surged 15.3% in 2017, more than twice expectations,” Oregonlive.com (The Oregonian) </w:t>
      </w:r>
      <w:r w:rsidRPr="001A2CA2">
        <w:rPr>
          <w:sz w:val="20"/>
          <w:szCs w:val="20"/>
        </w:rPr>
        <w:t>(February 01, 2018).</w:t>
      </w:r>
    </w:p>
  </w:footnote>
  <w:footnote w:id="10">
    <w:p w14:paraId="0A2B6430" w14:textId="77777777" w:rsidR="00744792" w:rsidRPr="001A2CA2" w:rsidRDefault="00744792" w:rsidP="001A2CA2">
      <w:pPr>
        <w:pStyle w:val="FootnoteText"/>
        <w:rPr>
          <w:rFonts w:ascii="Times New Roman" w:hAnsi="Times New Roman" w:cs="Times New Roman"/>
        </w:rPr>
      </w:pPr>
      <w:r w:rsidRPr="001A2CA2">
        <w:rPr>
          <w:rStyle w:val="FootnoteReference"/>
          <w:rFonts w:ascii="Times New Roman" w:hAnsi="Times New Roman" w:cs="Times New Roman"/>
        </w:rPr>
        <w:footnoteRef/>
      </w:r>
      <w:r w:rsidRPr="001A2CA2">
        <w:rPr>
          <w:rFonts w:ascii="Times New Roman" w:hAnsi="Times New Roman" w:cs="Times New Roman"/>
        </w:rPr>
        <w:t xml:space="preserve"> </w:t>
      </w:r>
      <w:r w:rsidRPr="001A2CA2">
        <w:rPr>
          <w:rFonts w:ascii="Times New Roman" w:eastAsia="Times New Roman" w:hAnsi="Times New Roman" w:cs="Times New Roman"/>
        </w:rPr>
        <w:t>2017 PERS UAL Task Force Final Report, State of Oregon (November 1, 2017), p. 3.</w:t>
      </w:r>
    </w:p>
  </w:footnote>
  <w:footnote w:id="11">
    <w:p w14:paraId="3DAF2C8D" w14:textId="77777777" w:rsidR="00744792" w:rsidRPr="001A2CA2" w:rsidRDefault="00744792" w:rsidP="001A2CA2">
      <w:pPr>
        <w:pStyle w:val="Heading1"/>
        <w:spacing w:before="0" w:beforeAutospacing="0" w:after="0" w:afterAutospacing="0"/>
        <w:rPr>
          <w:b w:val="0"/>
          <w:sz w:val="20"/>
          <w:szCs w:val="20"/>
        </w:rPr>
      </w:pPr>
      <w:r w:rsidRPr="001A2CA2">
        <w:rPr>
          <w:rStyle w:val="FootnoteReference"/>
          <w:b w:val="0"/>
          <w:color w:val="000000" w:themeColor="text1"/>
          <w:sz w:val="20"/>
          <w:szCs w:val="20"/>
        </w:rPr>
        <w:footnoteRef/>
      </w:r>
      <w:r w:rsidRPr="001A2CA2">
        <w:rPr>
          <w:b w:val="0"/>
          <w:color w:val="000000" w:themeColor="text1"/>
          <w:sz w:val="20"/>
          <w:szCs w:val="20"/>
        </w:rPr>
        <w:t xml:space="preserve"> “</w:t>
      </w:r>
      <w:hyperlink r:id="rId2" w:history="1">
        <w:r w:rsidRPr="001A2CA2">
          <w:rPr>
            <w:rStyle w:val="Hyperlink"/>
            <w:b w:val="0"/>
            <w:color w:val="000000" w:themeColor="text1"/>
            <w:sz w:val="20"/>
            <w:szCs w:val="20"/>
            <w:u w:val="none"/>
          </w:rPr>
          <w:t>The State of Retirement: Grading America's Public Pension Plans</w:t>
        </w:r>
      </w:hyperlink>
      <w:r w:rsidRPr="001A2CA2">
        <w:rPr>
          <w:b w:val="0"/>
          <w:color w:val="000000" w:themeColor="text1"/>
          <w:sz w:val="20"/>
          <w:szCs w:val="20"/>
        </w:rPr>
        <w:t xml:space="preserve">”, Urban Institute, (2014). </w:t>
      </w:r>
      <w:hyperlink r:id="rId3" w:history="1">
        <w:r w:rsidRPr="001A2CA2">
          <w:rPr>
            <w:rStyle w:val="Hyperlink"/>
            <w:b w:val="0"/>
            <w:sz w:val="20"/>
            <w:szCs w:val="20"/>
          </w:rPr>
          <w:t>http://apps.urban.org/features/SLEPP/</w:t>
        </w:r>
      </w:hyperlink>
      <w:proofErr w:type="gramStart"/>
      <w:r w:rsidRPr="001A2CA2">
        <w:rPr>
          <w:b w:val="0"/>
          <w:color w:val="000000" w:themeColor="text1"/>
          <w:sz w:val="20"/>
          <w:szCs w:val="20"/>
        </w:rPr>
        <w:t>;  Morgan</w:t>
      </w:r>
      <w:proofErr w:type="gramEnd"/>
      <w:r w:rsidRPr="001A2CA2">
        <w:rPr>
          <w:b w:val="0"/>
          <w:color w:val="000000" w:themeColor="text1"/>
          <w:sz w:val="20"/>
          <w:szCs w:val="20"/>
        </w:rPr>
        <w:t xml:space="preserve"> </w:t>
      </w:r>
      <w:proofErr w:type="spellStart"/>
      <w:r w:rsidRPr="001A2CA2">
        <w:rPr>
          <w:b w:val="0"/>
          <w:color w:val="000000" w:themeColor="text1"/>
          <w:sz w:val="20"/>
          <w:szCs w:val="20"/>
        </w:rPr>
        <w:t>Scarboro</w:t>
      </w:r>
      <w:proofErr w:type="spellEnd"/>
      <w:r w:rsidRPr="001A2CA2">
        <w:rPr>
          <w:b w:val="0"/>
          <w:color w:val="000000" w:themeColor="text1"/>
          <w:sz w:val="20"/>
          <w:szCs w:val="20"/>
        </w:rPr>
        <w:t xml:space="preserve"> and Jared </w:t>
      </w:r>
      <w:proofErr w:type="spellStart"/>
      <w:r w:rsidRPr="001A2CA2">
        <w:rPr>
          <w:b w:val="0"/>
          <w:color w:val="000000" w:themeColor="text1"/>
          <w:sz w:val="20"/>
          <w:szCs w:val="20"/>
        </w:rPr>
        <w:t>Walczak</w:t>
      </w:r>
      <w:proofErr w:type="spellEnd"/>
      <w:r w:rsidRPr="001A2CA2">
        <w:rPr>
          <w:b w:val="0"/>
          <w:color w:val="000000" w:themeColor="text1"/>
          <w:sz w:val="20"/>
          <w:szCs w:val="20"/>
        </w:rPr>
        <w:t>, “</w:t>
      </w:r>
      <w:r w:rsidRPr="001A2CA2">
        <w:rPr>
          <w:b w:val="0"/>
          <w:sz w:val="20"/>
          <w:szCs w:val="20"/>
        </w:rPr>
        <w:t xml:space="preserve">How Well Funded Are Pension Plans in Your State?” </w:t>
      </w:r>
      <w:proofErr w:type="gramStart"/>
      <w:r w:rsidRPr="001A2CA2">
        <w:rPr>
          <w:b w:val="0"/>
          <w:sz w:val="20"/>
          <w:szCs w:val="20"/>
        </w:rPr>
        <w:t>The Tax Foundation (April 5, 2017).</w:t>
      </w:r>
      <w:proofErr w:type="gramEnd"/>
      <w:r w:rsidRPr="001A2CA2">
        <w:rPr>
          <w:b w:val="0"/>
          <w:sz w:val="20"/>
          <w:szCs w:val="20"/>
        </w:rPr>
        <w:t xml:space="preserve"> </w:t>
      </w:r>
      <w:hyperlink r:id="rId4" w:history="1">
        <w:r w:rsidRPr="001A2CA2">
          <w:rPr>
            <w:rStyle w:val="Hyperlink"/>
            <w:b w:val="0"/>
            <w:sz w:val="20"/>
            <w:szCs w:val="20"/>
          </w:rPr>
          <w:t>https://taxfoundation.org/state-pensions-funding-2017/</w:t>
        </w:r>
      </w:hyperlink>
      <w:r w:rsidRPr="001A2CA2">
        <w:rPr>
          <w:b w:val="0"/>
          <w:sz w:val="20"/>
          <w:szCs w:val="20"/>
        </w:rPr>
        <w:t>.</w:t>
      </w:r>
    </w:p>
  </w:footnote>
  <w:footnote w:id="12">
    <w:p w14:paraId="044CF006" w14:textId="77777777" w:rsidR="00744792" w:rsidRPr="001A2CA2" w:rsidRDefault="00744792" w:rsidP="001A2CA2">
      <w:pPr>
        <w:rPr>
          <w:sz w:val="20"/>
          <w:szCs w:val="20"/>
        </w:rPr>
      </w:pPr>
      <w:r w:rsidRPr="001A2CA2">
        <w:rPr>
          <w:rStyle w:val="FootnoteReference"/>
          <w:sz w:val="20"/>
          <w:szCs w:val="20"/>
        </w:rPr>
        <w:footnoteRef/>
      </w:r>
      <w:r w:rsidRPr="001A2CA2">
        <w:rPr>
          <w:sz w:val="20"/>
          <w:szCs w:val="20"/>
        </w:rPr>
        <w:t xml:space="preserve"> 2017 PERS UAL Task Force Final Report, State of Oregon (November 1, 2017), p. 2.</w:t>
      </w:r>
    </w:p>
  </w:footnote>
  <w:footnote w:id="13">
    <w:p w14:paraId="16A0BEA5" w14:textId="77777777" w:rsidR="00744792" w:rsidRPr="001A2CA2" w:rsidRDefault="00744792" w:rsidP="001A2CA2">
      <w:pPr>
        <w:outlineLvl w:val="0"/>
        <w:rPr>
          <w:sz w:val="20"/>
          <w:szCs w:val="20"/>
        </w:rPr>
      </w:pPr>
      <w:r w:rsidRPr="001A2CA2">
        <w:rPr>
          <w:rStyle w:val="FootnoteReference"/>
          <w:sz w:val="20"/>
          <w:szCs w:val="20"/>
        </w:rPr>
        <w:footnoteRef/>
      </w:r>
      <w:r w:rsidRPr="001A2CA2">
        <w:rPr>
          <w:sz w:val="20"/>
          <w:szCs w:val="20"/>
        </w:rPr>
        <w:t xml:space="preserve"> Ted </w:t>
      </w:r>
      <w:proofErr w:type="spellStart"/>
      <w:r w:rsidRPr="001A2CA2">
        <w:rPr>
          <w:sz w:val="20"/>
          <w:szCs w:val="20"/>
        </w:rPr>
        <w:t>Sickinger</w:t>
      </w:r>
      <w:proofErr w:type="spellEnd"/>
      <w:r w:rsidRPr="001A2CA2">
        <w:rPr>
          <w:sz w:val="20"/>
          <w:szCs w:val="20"/>
        </w:rPr>
        <w:t>, “</w:t>
      </w:r>
      <w:r w:rsidRPr="001A2CA2">
        <w:rPr>
          <w:bCs/>
          <w:kern w:val="36"/>
          <w:sz w:val="20"/>
          <w:szCs w:val="20"/>
        </w:rPr>
        <w:t>PERS: Oregon pension deficit climbs to $25.3B, meaning higher costs going forward,” Oregonlive.com (</w:t>
      </w:r>
      <w:r w:rsidRPr="001A2CA2">
        <w:rPr>
          <w:bCs/>
          <w:i/>
          <w:kern w:val="36"/>
          <w:sz w:val="20"/>
          <w:szCs w:val="20"/>
        </w:rPr>
        <w:t>The Oregonian</w:t>
      </w:r>
      <w:r w:rsidRPr="001A2CA2">
        <w:rPr>
          <w:bCs/>
          <w:kern w:val="36"/>
          <w:sz w:val="20"/>
          <w:szCs w:val="20"/>
        </w:rPr>
        <w:t>). (</w:t>
      </w:r>
      <w:r w:rsidRPr="001A2CA2">
        <w:rPr>
          <w:sz w:val="20"/>
          <w:szCs w:val="20"/>
        </w:rPr>
        <w:t>September 27, 2017)</w:t>
      </w:r>
    </w:p>
  </w:footnote>
  <w:footnote w:id="14">
    <w:p w14:paraId="2FBE76B7" w14:textId="77777777" w:rsidR="00744792" w:rsidRPr="001A2CA2" w:rsidRDefault="00744792" w:rsidP="001A2CA2">
      <w:pPr>
        <w:rPr>
          <w:sz w:val="20"/>
          <w:szCs w:val="20"/>
        </w:rPr>
      </w:pPr>
      <w:r w:rsidRPr="001A2CA2">
        <w:rPr>
          <w:rStyle w:val="FootnoteReference"/>
          <w:sz w:val="20"/>
          <w:szCs w:val="20"/>
        </w:rPr>
        <w:footnoteRef/>
      </w:r>
      <w:r w:rsidRPr="001A2CA2">
        <w:rPr>
          <w:sz w:val="20"/>
          <w:szCs w:val="20"/>
        </w:rPr>
        <w:t xml:space="preserve"> “Oregon Public Employee Retirement and Health Benefits”, Document presented at the </w:t>
      </w:r>
    </w:p>
    <w:p w14:paraId="38DD1BDA" w14:textId="77777777" w:rsidR="00744792" w:rsidRPr="001A2CA2" w:rsidRDefault="00744792" w:rsidP="001A2CA2">
      <w:pPr>
        <w:rPr>
          <w:sz w:val="20"/>
          <w:szCs w:val="20"/>
        </w:rPr>
      </w:pPr>
      <w:r w:rsidRPr="001A2CA2">
        <w:rPr>
          <w:sz w:val="20"/>
          <w:szCs w:val="20"/>
        </w:rPr>
        <w:t xml:space="preserve">March 16-17, 2017 Oregon State University Board of Trustees Meetings </w:t>
      </w:r>
    </w:p>
    <w:p w14:paraId="455FDD9D" w14:textId="6652A4D5" w:rsidR="00744792" w:rsidRPr="001A2CA2" w:rsidRDefault="00744792" w:rsidP="001A2CA2">
      <w:pPr>
        <w:rPr>
          <w:sz w:val="20"/>
          <w:szCs w:val="20"/>
        </w:rPr>
      </w:pPr>
      <w:r w:rsidRPr="001A2CA2">
        <w:rPr>
          <w:sz w:val="20"/>
          <w:szCs w:val="20"/>
        </w:rPr>
        <w:t>Finance &amp; Administration Committee, pages 2-3. https://leadership.oregonstate.edu/sites/leadership.oregonstate.edu/files/trustees/agendas-minutes/tab_o_oregon_pebb-pers.pdf</w:t>
      </w:r>
    </w:p>
  </w:footnote>
  <w:footnote w:id="15">
    <w:p w14:paraId="09C59A4B" w14:textId="77777777" w:rsidR="00744792" w:rsidRPr="001A2CA2" w:rsidRDefault="00744792" w:rsidP="001A2CA2">
      <w:pPr>
        <w:rPr>
          <w:sz w:val="20"/>
          <w:szCs w:val="20"/>
        </w:rPr>
      </w:pPr>
      <w:r w:rsidRPr="001A2CA2">
        <w:rPr>
          <w:rStyle w:val="FootnoteReference"/>
          <w:sz w:val="20"/>
          <w:szCs w:val="20"/>
        </w:rPr>
        <w:footnoteRef/>
      </w:r>
      <w:r w:rsidRPr="001A2CA2">
        <w:rPr>
          <w:sz w:val="20"/>
          <w:szCs w:val="20"/>
        </w:rPr>
        <w:t xml:space="preserve"> “Oregon Public Employee Retirement and Health Benefits”, Document presented at the </w:t>
      </w:r>
    </w:p>
    <w:p w14:paraId="7CBCE2F1" w14:textId="77777777" w:rsidR="00744792" w:rsidRPr="001A2CA2" w:rsidRDefault="00744792" w:rsidP="001A2CA2">
      <w:pPr>
        <w:rPr>
          <w:sz w:val="20"/>
          <w:szCs w:val="20"/>
        </w:rPr>
      </w:pPr>
      <w:r w:rsidRPr="001A2CA2">
        <w:rPr>
          <w:sz w:val="20"/>
          <w:szCs w:val="20"/>
        </w:rPr>
        <w:t xml:space="preserve">March 16-17, 2017 Oregon State University Board of Trustees Meetings </w:t>
      </w:r>
    </w:p>
    <w:p w14:paraId="495F62E0" w14:textId="2D92BB53" w:rsidR="00744792" w:rsidRPr="001A2CA2" w:rsidRDefault="00744792" w:rsidP="001A2CA2">
      <w:pPr>
        <w:rPr>
          <w:sz w:val="20"/>
          <w:szCs w:val="20"/>
        </w:rPr>
      </w:pPr>
      <w:r w:rsidRPr="001A2CA2">
        <w:rPr>
          <w:sz w:val="20"/>
          <w:szCs w:val="20"/>
        </w:rPr>
        <w:t>Finance &amp; Administration Committee, page 6. https://leadership.oregonstate.edu/sites/leadership.oregonstate.edu/files/trustees/agendas-minutes/tab_o_oregon_pebb-pers.pdf</w:t>
      </w:r>
    </w:p>
  </w:footnote>
  <w:footnote w:id="16">
    <w:p w14:paraId="6B6101C4" w14:textId="77777777" w:rsidR="00744792" w:rsidRPr="001A2CA2" w:rsidRDefault="00744792" w:rsidP="001A2CA2">
      <w:pPr>
        <w:rPr>
          <w:sz w:val="20"/>
          <w:szCs w:val="20"/>
        </w:rPr>
      </w:pPr>
      <w:r w:rsidRPr="001A2CA2">
        <w:rPr>
          <w:rStyle w:val="FootnoteReference"/>
          <w:sz w:val="20"/>
          <w:szCs w:val="20"/>
        </w:rPr>
        <w:footnoteRef/>
      </w:r>
      <w:r w:rsidRPr="001A2CA2">
        <w:rPr>
          <w:sz w:val="20"/>
          <w:szCs w:val="20"/>
        </w:rPr>
        <w:t xml:space="preserve"> Phil </w:t>
      </w:r>
      <w:proofErr w:type="spellStart"/>
      <w:r w:rsidRPr="001A2CA2">
        <w:rPr>
          <w:sz w:val="20"/>
          <w:szCs w:val="20"/>
        </w:rPr>
        <w:t>Kiesling</w:t>
      </w:r>
      <w:proofErr w:type="spellEnd"/>
      <w:r w:rsidRPr="001A2CA2">
        <w:rPr>
          <w:sz w:val="20"/>
          <w:szCs w:val="20"/>
        </w:rPr>
        <w:t>, “Oregon’s Looming “TECC” Challenge: The Imminent Rise of Total Employer Costs of Compensation,” Portland State University, Center for Public Service Publications and Reports, Center for Public Service</w:t>
      </w:r>
    </w:p>
    <w:p w14:paraId="6C3D3916" w14:textId="712937DD" w:rsidR="00744792" w:rsidRPr="001A2CA2" w:rsidRDefault="00744792" w:rsidP="001A2CA2">
      <w:pPr>
        <w:rPr>
          <w:sz w:val="20"/>
          <w:szCs w:val="20"/>
        </w:rPr>
      </w:pPr>
      <w:r w:rsidRPr="001A2CA2">
        <w:rPr>
          <w:sz w:val="20"/>
          <w:szCs w:val="20"/>
        </w:rPr>
        <w:t>2-16-2017</w:t>
      </w:r>
    </w:p>
  </w:footnote>
  <w:footnote w:id="17">
    <w:p w14:paraId="03C3E45A" w14:textId="77777777" w:rsidR="00744792" w:rsidRDefault="00744792" w:rsidP="001A2CA2">
      <w:pPr>
        <w:pStyle w:val="FootnoteText"/>
      </w:pPr>
      <w:r w:rsidRPr="001A2CA2">
        <w:rPr>
          <w:rStyle w:val="FootnoteReference"/>
          <w:rFonts w:ascii="Times New Roman" w:hAnsi="Times New Roman" w:cs="Times New Roman"/>
        </w:rPr>
        <w:footnoteRef/>
      </w:r>
      <w:r w:rsidRPr="001A2CA2">
        <w:rPr>
          <w:rFonts w:ascii="Times New Roman" w:hAnsi="Times New Roman" w:cs="Times New Roman"/>
        </w:rPr>
        <w:t xml:space="preserve"> </w:t>
      </w:r>
      <w:proofErr w:type="gramStart"/>
      <w:r w:rsidRPr="001A2CA2">
        <w:rPr>
          <w:rFonts w:ascii="Times New Roman" w:hAnsi="Times New Roman" w:cs="Times New Roman"/>
        </w:rPr>
        <w:t>“PERS By the Numbers,” Oregon Public Retirement System (May 2017).</w:t>
      </w:r>
      <w:proofErr w:type="gramEnd"/>
    </w:p>
  </w:footnote>
  <w:footnote w:id="18">
    <w:p w14:paraId="0D1BFEC8" w14:textId="77777777" w:rsidR="00744792" w:rsidRPr="001A2CA2" w:rsidRDefault="00744792">
      <w:pPr>
        <w:pStyle w:val="FootnoteText"/>
        <w:rPr>
          <w:rFonts w:ascii="Times New Roman" w:hAnsi="Times New Roman" w:cs="Times New Roman"/>
        </w:rPr>
      </w:pPr>
      <w:r w:rsidRPr="001A2CA2">
        <w:rPr>
          <w:rStyle w:val="FootnoteReference"/>
          <w:rFonts w:ascii="Times New Roman" w:hAnsi="Times New Roman" w:cs="Times New Roman"/>
        </w:rPr>
        <w:footnoteRef/>
      </w:r>
      <w:r w:rsidRPr="001A2CA2">
        <w:rPr>
          <w:rFonts w:ascii="Times New Roman" w:hAnsi="Times New Roman" w:cs="Times New Roman"/>
        </w:rPr>
        <w:t xml:space="preserve"> </w:t>
      </w:r>
      <w:proofErr w:type="gramStart"/>
      <w:r w:rsidRPr="001A2CA2">
        <w:rPr>
          <w:rFonts w:ascii="Times New Roman" w:eastAsia="Times New Roman" w:hAnsi="Times New Roman" w:cs="Times New Roman"/>
          <w:szCs w:val="95"/>
        </w:rPr>
        <w:t>2017 PERS UAL T</w:t>
      </w:r>
      <w:r w:rsidRPr="001A2CA2">
        <w:rPr>
          <w:rFonts w:ascii="Times New Roman" w:eastAsia="Times New Roman" w:hAnsi="Times New Roman" w:cs="Times New Roman"/>
          <w:szCs w:val="66"/>
        </w:rPr>
        <w:t xml:space="preserve">ask </w:t>
      </w:r>
      <w:r w:rsidRPr="001A2CA2">
        <w:rPr>
          <w:rFonts w:ascii="Times New Roman" w:eastAsia="Times New Roman" w:hAnsi="Times New Roman" w:cs="Times New Roman"/>
          <w:szCs w:val="95"/>
        </w:rPr>
        <w:t>F</w:t>
      </w:r>
      <w:r w:rsidRPr="001A2CA2">
        <w:rPr>
          <w:rFonts w:ascii="Times New Roman" w:eastAsia="Times New Roman" w:hAnsi="Times New Roman" w:cs="Times New Roman"/>
          <w:szCs w:val="66"/>
        </w:rPr>
        <w:t>orce</w:t>
      </w:r>
      <w:r w:rsidRPr="001A2CA2">
        <w:rPr>
          <w:rFonts w:ascii="Times New Roman" w:eastAsia="Times New Roman" w:hAnsi="Times New Roman" w:cs="Times New Roman"/>
          <w:szCs w:val="95"/>
        </w:rPr>
        <w:t xml:space="preserve"> F</w:t>
      </w:r>
      <w:r w:rsidRPr="001A2CA2">
        <w:rPr>
          <w:rFonts w:ascii="Times New Roman" w:eastAsia="Times New Roman" w:hAnsi="Times New Roman" w:cs="Times New Roman"/>
          <w:szCs w:val="66"/>
        </w:rPr>
        <w:t>inal</w:t>
      </w:r>
      <w:r w:rsidRPr="001A2CA2">
        <w:rPr>
          <w:rFonts w:ascii="Times New Roman" w:eastAsia="Times New Roman" w:hAnsi="Times New Roman" w:cs="Times New Roman"/>
          <w:szCs w:val="47"/>
        </w:rPr>
        <w:t xml:space="preserve"> </w:t>
      </w:r>
      <w:r w:rsidRPr="001A2CA2">
        <w:rPr>
          <w:rFonts w:ascii="Times New Roman" w:eastAsia="Times New Roman" w:hAnsi="Times New Roman" w:cs="Times New Roman"/>
          <w:szCs w:val="95"/>
        </w:rPr>
        <w:t>R</w:t>
      </w:r>
      <w:r w:rsidRPr="001A2CA2">
        <w:rPr>
          <w:rFonts w:ascii="Times New Roman" w:eastAsia="Times New Roman" w:hAnsi="Times New Roman" w:cs="Times New Roman"/>
          <w:szCs w:val="66"/>
        </w:rPr>
        <w:t>eport</w:t>
      </w:r>
      <w:r w:rsidRPr="001A2CA2">
        <w:rPr>
          <w:rFonts w:ascii="Times New Roman" w:eastAsia="Times New Roman" w:hAnsi="Times New Roman" w:cs="Times New Roman"/>
          <w:szCs w:val="47"/>
        </w:rPr>
        <w:t xml:space="preserve">, </w:t>
      </w:r>
      <w:r w:rsidRPr="001A2CA2">
        <w:rPr>
          <w:rFonts w:ascii="Times New Roman" w:eastAsia="Times New Roman" w:hAnsi="Times New Roman" w:cs="Times New Roman"/>
          <w:szCs w:val="55"/>
        </w:rPr>
        <w:t>State of Oregon (</w:t>
      </w:r>
      <w:r w:rsidRPr="001A2CA2">
        <w:rPr>
          <w:rFonts w:ascii="Times New Roman" w:eastAsia="Times New Roman" w:hAnsi="Times New Roman" w:cs="Times New Roman"/>
          <w:szCs w:val="47"/>
        </w:rPr>
        <w:t>November 1, 2017).</w:t>
      </w:r>
      <w:proofErr w:type="gramEnd"/>
    </w:p>
  </w:footnote>
  <w:footnote w:id="19">
    <w:p w14:paraId="0609E6F9" w14:textId="00E21E20" w:rsidR="00744792" w:rsidRPr="00D12039" w:rsidRDefault="00744792" w:rsidP="003E111C">
      <w:pPr>
        <w:rPr>
          <w:rFonts w:asciiTheme="minorHAnsi" w:hAnsiTheme="minorHAnsi" w:cstheme="minorHAnsi"/>
          <w:sz w:val="20"/>
          <w:szCs w:val="20"/>
        </w:rPr>
      </w:pPr>
      <w:r w:rsidRPr="001A2CA2">
        <w:rPr>
          <w:rStyle w:val="FootnoteReference"/>
          <w:sz w:val="20"/>
          <w:szCs w:val="20"/>
        </w:rPr>
        <w:footnoteRef/>
      </w:r>
      <w:r w:rsidRPr="001A2CA2">
        <w:rPr>
          <w:sz w:val="20"/>
          <w:szCs w:val="20"/>
        </w:rPr>
        <w:t xml:space="preserve"> </w:t>
      </w:r>
      <w:proofErr w:type="gramStart"/>
      <w:r w:rsidRPr="001A2CA2">
        <w:rPr>
          <w:sz w:val="20"/>
          <w:szCs w:val="20"/>
        </w:rPr>
        <w:t>“Oregon Economic and Revenue Fo</w:t>
      </w:r>
      <w:r>
        <w:rPr>
          <w:sz w:val="20"/>
          <w:szCs w:val="20"/>
        </w:rPr>
        <w:t xml:space="preserve">recast,” Volume XXXVIII, No. 1, </w:t>
      </w:r>
      <w:r w:rsidRPr="001A2CA2">
        <w:rPr>
          <w:sz w:val="20"/>
          <w:szCs w:val="20"/>
        </w:rPr>
        <w:t>Oregon Office of Economic Analysis (March 2018) p. 32.</w:t>
      </w:r>
      <w:proofErr w:type="gramEnd"/>
      <w:r w:rsidRPr="001A2CA2">
        <w:rPr>
          <w:sz w:val="20"/>
          <w:szCs w:val="20"/>
        </w:rPr>
        <w:t xml:space="preserve">  &lt;http://www.oregon.gov/das/OEA/Documents/forecast0318.pdf&gt;</w:t>
      </w:r>
      <w:r w:rsidRPr="00D12039">
        <w:rPr>
          <w:rFonts w:asciiTheme="minorHAnsi" w:hAnsiTheme="minorHAnsi" w:cstheme="minorHAnsi"/>
          <w:sz w:val="20"/>
          <w:szCs w:val="20"/>
        </w:rPr>
        <w:t xml:space="preserve"> </w:t>
      </w:r>
    </w:p>
  </w:footnote>
  <w:footnote w:id="20">
    <w:p w14:paraId="44EE874B" w14:textId="77777777" w:rsidR="00744792" w:rsidRPr="001A2CA2" w:rsidRDefault="00744792" w:rsidP="002F4A46">
      <w:pPr>
        <w:pStyle w:val="Heading2"/>
        <w:rPr>
          <w:rFonts w:ascii="Times New Roman" w:hAnsi="Times New Roman" w:cs="Times New Roman"/>
          <w:color w:val="000000" w:themeColor="text1"/>
          <w:sz w:val="20"/>
          <w:szCs w:val="20"/>
        </w:rPr>
      </w:pPr>
      <w:r w:rsidRPr="001A2CA2">
        <w:rPr>
          <w:rStyle w:val="FootnoteReference"/>
          <w:rFonts w:ascii="Times New Roman" w:hAnsi="Times New Roman" w:cs="Times New Roman"/>
          <w:color w:val="000000" w:themeColor="text1"/>
          <w:sz w:val="20"/>
          <w:szCs w:val="20"/>
        </w:rPr>
        <w:footnoteRef/>
      </w:r>
      <w:r w:rsidRPr="001A2CA2">
        <w:rPr>
          <w:rFonts w:ascii="Times New Roman" w:hAnsi="Times New Roman" w:cs="Times New Roman"/>
          <w:color w:val="000000" w:themeColor="text1"/>
          <w:sz w:val="20"/>
          <w:szCs w:val="20"/>
        </w:rPr>
        <w:t xml:space="preserve"> Oregon Department of Revenue, “Kicker percentage corrected” (October 20, 2017)</w:t>
      </w:r>
    </w:p>
    <w:p w14:paraId="0DC921DD" w14:textId="77777777" w:rsidR="00744792" w:rsidRPr="001A2CA2" w:rsidRDefault="00744792">
      <w:pPr>
        <w:pStyle w:val="FootnoteText"/>
        <w:rPr>
          <w:rFonts w:ascii="Times New Roman" w:hAnsi="Times New Roman" w:cs="Times New Roman"/>
        </w:rPr>
      </w:pPr>
      <w:r w:rsidRPr="001A2CA2">
        <w:rPr>
          <w:rFonts w:ascii="Times New Roman" w:hAnsi="Times New Roman" w:cs="Times New Roman"/>
          <w:color w:val="000000" w:themeColor="text1"/>
        </w:rPr>
        <w:t>&lt;http://www.oregon.gov/newsroom/pages/NewsDetail.aspx?newsid=2353&gt;</w:t>
      </w:r>
    </w:p>
  </w:footnote>
  <w:footnote w:id="21">
    <w:p w14:paraId="3881507A" w14:textId="0F654EAA" w:rsidR="00744792" w:rsidRPr="001A2CA2" w:rsidRDefault="00744792" w:rsidP="001A2CA2">
      <w:pPr>
        <w:pStyle w:val="Heading1"/>
        <w:shd w:val="clear" w:color="auto" w:fill="FFFFFF"/>
        <w:spacing w:before="0" w:beforeAutospacing="0" w:after="0" w:afterAutospacing="0"/>
        <w:rPr>
          <w:b w:val="0"/>
          <w:color w:val="222222"/>
          <w:sz w:val="20"/>
          <w:szCs w:val="20"/>
        </w:rPr>
      </w:pPr>
      <w:r w:rsidRPr="001A2CA2">
        <w:rPr>
          <w:rStyle w:val="FootnoteReference"/>
          <w:b w:val="0"/>
          <w:sz w:val="20"/>
          <w:szCs w:val="20"/>
        </w:rPr>
        <w:footnoteRef/>
      </w:r>
      <w:r w:rsidRPr="001A2CA2">
        <w:rPr>
          <w:b w:val="0"/>
          <w:sz w:val="20"/>
          <w:szCs w:val="20"/>
        </w:rPr>
        <w:t xml:space="preserve"> Noelle Crombie, “</w:t>
      </w:r>
      <w:r w:rsidRPr="001A2CA2">
        <w:rPr>
          <w:b w:val="0"/>
          <w:color w:val="222222"/>
          <w:sz w:val="20"/>
          <w:szCs w:val="20"/>
        </w:rPr>
        <w:t>Oregon pays out $85 million in pot taxes to school fund, cops, other services,”</w:t>
      </w:r>
      <w:r w:rsidRPr="001A2CA2">
        <w:rPr>
          <w:rStyle w:val="apple-converted-space"/>
          <w:b w:val="0"/>
          <w:color w:val="222222"/>
          <w:sz w:val="20"/>
          <w:szCs w:val="20"/>
        </w:rPr>
        <w:t> </w:t>
      </w:r>
      <w:r w:rsidRPr="001A2CA2">
        <w:rPr>
          <w:b w:val="0"/>
          <w:sz w:val="20"/>
          <w:szCs w:val="20"/>
        </w:rPr>
        <w:t>Oregonlive.com (</w:t>
      </w:r>
      <w:r w:rsidRPr="001A2CA2">
        <w:rPr>
          <w:b w:val="0"/>
          <w:i/>
          <w:sz w:val="20"/>
          <w:szCs w:val="20"/>
        </w:rPr>
        <w:t>The Oregonian</w:t>
      </w:r>
      <w:r w:rsidRPr="001A2CA2">
        <w:rPr>
          <w:b w:val="0"/>
          <w:sz w:val="20"/>
          <w:szCs w:val="20"/>
        </w:rPr>
        <w:t xml:space="preserve">). </w:t>
      </w:r>
      <w:r w:rsidRPr="001A2CA2">
        <w:rPr>
          <w:b w:val="0"/>
          <w:color w:val="333333"/>
          <w:spacing w:val="5"/>
          <w:sz w:val="20"/>
          <w:szCs w:val="20"/>
        </w:rPr>
        <w:t xml:space="preserve">Posted October 06, 2017 at 02:25 PM | Updated October 11, 2017. Biennial projection: </w:t>
      </w:r>
      <w:r w:rsidRPr="001A2CA2">
        <w:rPr>
          <w:b w:val="0"/>
          <w:sz w:val="20"/>
          <w:szCs w:val="20"/>
        </w:rPr>
        <w:t xml:space="preserve">“Oregon Economic and Revenue Forecast, March 2018,” Volume XXXVIII, No. </w:t>
      </w:r>
      <w:proofErr w:type="gramStart"/>
      <w:r w:rsidRPr="001A2CA2">
        <w:rPr>
          <w:b w:val="0"/>
          <w:sz w:val="20"/>
          <w:szCs w:val="20"/>
        </w:rPr>
        <w:t>1  Oregon</w:t>
      </w:r>
      <w:proofErr w:type="gramEnd"/>
      <w:r w:rsidRPr="001A2CA2">
        <w:rPr>
          <w:b w:val="0"/>
          <w:sz w:val="20"/>
          <w:szCs w:val="20"/>
        </w:rPr>
        <w:t xml:space="preserve"> Office of Economic Analysis (March 2018) p. 61.</w:t>
      </w:r>
    </w:p>
  </w:footnote>
  <w:footnote w:id="22">
    <w:p w14:paraId="53F92592" w14:textId="77777777" w:rsidR="00744792" w:rsidRPr="001A2CA2" w:rsidRDefault="00744792" w:rsidP="001A2CA2">
      <w:pPr>
        <w:pStyle w:val="FootnoteText"/>
        <w:rPr>
          <w:rFonts w:ascii="Times New Roman" w:hAnsi="Times New Roman" w:cs="Times New Roman"/>
        </w:rPr>
      </w:pPr>
      <w:r w:rsidRPr="001A2CA2">
        <w:rPr>
          <w:rStyle w:val="FootnoteReference"/>
          <w:rFonts w:ascii="Times New Roman" w:hAnsi="Times New Roman" w:cs="Times New Roman"/>
        </w:rPr>
        <w:footnoteRef/>
      </w:r>
      <w:r w:rsidRPr="001A2CA2">
        <w:rPr>
          <w:rFonts w:ascii="Times New Roman" w:hAnsi="Times New Roman" w:cs="Times New Roman"/>
        </w:rPr>
        <w:t xml:space="preserve"> Saul Hubbard, Oregon House Rejects New State Business Tax Break, SB 1528 now Heads to Gov. Brown," </w:t>
      </w:r>
      <w:r w:rsidRPr="001A2CA2">
        <w:rPr>
          <w:rFonts w:ascii="Times New Roman" w:hAnsi="Times New Roman" w:cs="Times New Roman"/>
          <w:i/>
        </w:rPr>
        <w:t xml:space="preserve">Eugene Register-Guard </w:t>
      </w:r>
      <w:r w:rsidRPr="001A2CA2">
        <w:rPr>
          <w:rFonts w:ascii="Times New Roman" w:hAnsi="Times New Roman" w:cs="Times New Roman"/>
        </w:rPr>
        <w:t>(March 3, 2018)</w:t>
      </w:r>
    </w:p>
  </w:footnote>
  <w:footnote w:id="23">
    <w:p w14:paraId="1823364C" w14:textId="77777777" w:rsidR="00744792" w:rsidRPr="0042626A" w:rsidRDefault="00744792" w:rsidP="001A2CA2">
      <w:pPr>
        <w:rPr>
          <w:rFonts w:asciiTheme="minorHAnsi" w:hAnsiTheme="minorHAnsi" w:cstheme="minorHAnsi"/>
          <w:sz w:val="20"/>
          <w:szCs w:val="20"/>
        </w:rPr>
      </w:pPr>
      <w:r w:rsidRPr="001A2CA2">
        <w:rPr>
          <w:rStyle w:val="FootnoteReference"/>
          <w:sz w:val="20"/>
          <w:szCs w:val="20"/>
        </w:rPr>
        <w:footnoteRef/>
      </w:r>
      <w:r w:rsidRPr="001A2CA2">
        <w:rPr>
          <w:sz w:val="20"/>
          <w:szCs w:val="20"/>
        </w:rPr>
        <w:t xml:space="preserve"> Juan Carlos </w:t>
      </w:r>
      <w:proofErr w:type="spellStart"/>
      <w:r w:rsidRPr="001A2CA2">
        <w:rPr>
          <w:sz w:val="20"/>
          <w:szCs w:val="20"/>
        </w:rPr>
        <w:t>Ordóñez</w:t>
      </w:r>
      <w:proofErr w:type="spellEnd"/>
      <w:r w:rsidRPr="001A2CA2">
        <w:rPr>
          <w:sz w:val="20"/>
          <w:szCs w:val="20"/>
        </w:rPr>
        <w:t>, The “small business smokescreen”, Oregon Center for Public Policy (March 2018). &lt;https://www.ocpp.org/2018/03/01/small-business-smokescreen-oregon/&gt;</w:t>
      </w:r>
    </w:p>
  </w:footnote>
  <w:footnote w:id="24">
    <w:p w14:paraId="19E6B670" w14:textId="77777777" w:rsidR="00744792" w:rsidRPr="001A2CA2" w:rsidRDefault="00744792" w:rsidP="001A2CA2">
      <w:pPr>
        <w:pStyle w:val="Heading1"/>
        <w:spacing w:before="0" w:beforeAutospacing="0" w:after="0" w:afterAutospacing="0"/>
        <w:rPr>
          <w:b w:val="0"/>
          <w:sz w:val="20"/>
          <w:szCs w:val="20"/>
        </w:rPr>
      </w:pPr>
      <w:r w:rsidRPr="001A2CA2">
        <w:rPr>
          <w:rStyle w:val="FootnoteReference"/>
          <w:b w:val="0"/>
          <w:sz w:val="20"/>
          <w:szCs w:val="20"/>
        </w:rPr>
        <w:footnoteRef/>
      </w:r>
      <w:r w:rsidRPr="001A2CA2">
        <w:rPr>
          <w:b w:val="0"/>
          <w:sz w:val="20"/>
          <w:szCs w:val="20"/>
        </w:rPr>
        <w:t xml:space="preserve"> Jeff </w:t>
      </w:r>
      <w:proofErr w:type="spellStart"/>
      <w:r w:rsidRPr="001A2CA2">
        <w:rPr>
          <w:b w:val="0"/>
          <w:sz w:val="20"/>
          <w:szCs w:val="20"/>
        </w:rPr>
        <w:t>Mapes</w:t>
      </w:r>
      <w:proofErr w:type="spellEnd"/>
      <w:r w:rsidRPr="001A2CA2">
        <w:rPr>
          <w:b w:val="0"/>
          <w:sz w:val="20"/>
          <w:szCs w:val="20"/>
        </w:rPr>
        <w:t>, “Oregon Democrats Push Ahead Business Taxes Over GOP Objections,” Oregon Public Broadcast</w:t>
      </w:r>
      <w:r w:rsidRPr="001A2CA2">
        <w:rPr>
          <w:rStyle w:val="Strong"/>
          <w:b/>
          <w:color w:val="0000FF"/>
          <w:sz w:val="20"/>
          <w:szCs w:val="20"/>
          <w:u w:val="single"/>
        </w:rPr>
        <w:t xml:space="preserve"> (</w:t>
      </w:r>
      <w:r w:rsidRPr="001A2CA2">
        <w:rPr>
          <w:rStyle w:val="Date3"/>
          <w:b w:val="0"/>
          <w:sz w:val="20"/>
          <w:szCs w:val="20"/>
        </w:rPr>
        <w:t>February. 28, 2018) &lt;https://www.opb.org/news/article/business-tax-bills-oregon-revenue-committee/&gt;</w:t>
      </w:r>
    </w:p>
  </w:footnote>
  <w:footnote w:id="25">
    <w:p w14:paraId="42F19C56" w14:textId="77777777" w:rsidR="00744792" w:rsidRPr="001A2CA2" w:rsidRDefault="00744792" w:rsidP="001A2CA2">
      <w:pPr>
        <w:pStyle w:val="Heading1"/>
        <w:spacing w:before="0" w:beforeAutospacing="0" w:after="0" w:afterAutospacing="0"/>
        <w:rPr>
          <w:b w:val="0"/>
          <w:sz w:val="20"/>
          <w:szCs w:val="20"/>
        </w:rPr>
      </w:pPr>
      <w:r w:rsidRPr="001A2CA2">
        <w:rPr>
          <w:rStyle w:val="FootnoteReference"/>
          <w:b w:val="0"/>
          <w:sz w:val="20"/>
          <w:szCs w:val="20"/>
        </w:rPr>
        <w:footnoteRef/>
      </w:r>
      <w:r w:rsidRPr="001A2CA2">
        <w:rPr>
          <w:b w:val="0"/>
          <w:sz w:val="20"/>
          <w:szCs w:val="20"/>
        </w:rPr>
        <w:t xml:space="preserve"> Hillary </w:t>
      </w:r>
      <w:proofErr w:type="spellStart"/>
      <w:r w:rsidRPr="001A2CA2">
        <w:rPr>
          <w:b w:val="0"/>
          <w:sz w:val="20"/>
          <w:szCs w:val="20"/>
        </w:rPr>
        <w:t>Borrud</w:t>
      </w:r>
      <w:proofErr w:type="spellEnd"/>
      <w:r w:rsidRPr="001A2CA2">
        <w:rPr>
          <w:b w:val="0"/>
          <w:sz w:val="20"/>
          <w:szCs w:val="20"/>
        </w:rPr>
        <w:t>, “Republican resentment builds, as Oregon Senate Democrats pass tax plan”, Oregonlive.com (</w:t>
      </w:r>
      <w:r w:rsidRPr="001A2CA2">
        <w:rPr>
          <w:b w:val="0"/>
          <w:i/>
          <w:sz w:val="20"/>
          <w:szCs w:val="20"/>
        </w:rPr>
        <w:t>The Oregonian</w:t>
      </w:r>
      <w:r w:rsidRPr="001A2CA2">
        <w:rPr>
          <w:b w:val="0"/>
          <w:sz w:val="20"/>
          <w:szCs w:val="20"/>
        </w:rPr>
        <w:t>) (February 24, 2018).</w:t>
      </w:r>
    </w:p>
  </w:footnote>
  <w:footnote w:id="26">
    <w:p w14:paraId="4A076B2E" w14:textId="77777777" w:rsidR="00744792" w:rsidRPr="001A2CA2" w:rsidRDefault="00744792" w:rsidP="001A2CA2">
      <w:pPr>
        <w:pStyle w:val="FootnoteText"/>
        <w:rPr>
          <w:rFonts w:ascii="Times New Roman" w:hAnsi="Times New Roman" w:cs="Times New Roman"/>
        </w:rPr>
      </w:pPr>
      <w:r w:rsidRPr="001A2CA2">
        <w:rPr>
          <w:rStyle w:val="FootnoteReference"/>
          <w:rFonts w:ascii="Times New Roman" w:hAnsi="Times New Roman" w:cs="Times New Roman"/>
        </w:rPr>
        <w:footnoteRef/>
      </w:r>
      <w:r w:rsidRPr="001A2CA2">
        <w:rPr>
          <w:rFonts w:ascii="Times New Roman" w:hAnsi="Times New Roman" w:cs="Times New Roman"/>
        </w:rPr>
        <w:t xml:space="preserve"> Nicole </w:t>
      </w:r>
      <w:proofErr w:type="spellStart"/>
      <w:r w:rsidRPr="001A2CA2">
        <w:rPr>
          <w:rFonts w:ascii="Times New Roman" w:hAnsi="Times New Roman" w:cs="Times New Roman"/>
        </w:rPr>
        <w:t>Kaeding</w:t>
      </w:r>
      <w:proofErr w:type="spellEnd"/>
      <w:r w:rsidRPr="001A2CA2">
        <w:rPr>
          <w:rFonts w:ascii="Times New Roman" w:hAnsi="Times New Roman" w:cs="Times New Roman"/>
        </w:rPr>
        <w:t>, “Oregon’s Chance to Limit a Flaw in the Federal Tax Code,” Tax Foundation (February 22, 2018). &lt;https://taxfoundation.org/oregon-limit-flaw-pass-through-deduction/&gt;</w:t>
      </w:r>
    </w:p>
  </w:footnote>
  <w:footnote w:id="27">
    <w:p w14:paraId="19A798AF" w14:textId="77777777" w:rsidR="00744792" w:rsidRPr="001A2CA2" w:rsidRDefault="00744792" w:rsidP="001A2CA2">
      <w:pPr>
        <w:pStyle w:val="FootnoteText"/>
        <w:rPr>
          <w:rFonts w:ascii="Times New Roman" w:hAnsi="Times New Roman" w:cs="Times New Roman"/>
        </w:rPr>
      </w:pPr>
      <w:r w:rsidRPr="001A2CA2">
        <w:rPr>
          <w:rStyle w:val="FootnoteReference"/>
          <w:rFonts w:ascii="Times New Roman" w:hAnsi="Times New Roman" w:cs="Times New Roman"/>
        </w:rPr>
        <w:footnoteRef/>
      </w:r>
      <w:r w:rsidRPr="001A2CA2">
        <w:rPr>
          <w:rFonts w:ascii="Times New Roman" w:hAnsi="Times New Roman" w:cs="Times New Roman"/>
        </w:rPr>
        <w:t xml:space="preserve"> </w:t>
      </w:r>
      <w:proofErr w:type="gramStart"/>
      <w:r w:rsidRPr="001A2CA2">
        <w:rPr>
          <w:rFonts w:ascii="Times New Roman" w:hAnsi="Times New Roman" w:cs="Times New Roman"/>
        </w:rPr>
        <w:t xml:space="preserve">Ryan </w:t>
      </w:r>
      <w:proofErr w:type="spellStart"/>
      <w:r w:rsidRPr="001A2CA2">
        <w:rPr>
          <w:rFonts w:ascii="Times New Roman" w:hAnsi="Times New Roman" w:cs="Times New Roman"/>
        </w:rPr>
        <w:t>Derousseau</w:t>
      </w:r>
      <w:proofErr w:type="spellEnd"/>
      <w:r w:rsidRPr="001A2CA2">
        <w:rPr>
          <w:rFonts w:ascii="Times New Roman" w:hAnsi="Times New Roman" w:cs="Times New Roman"/>
        </w:rPr>
        <w:t xml:space="preserve">, ”Three Strategies for Cutting a High State Tax Bill," </w:t>
      </w:r>
      <w:r w:rsidRPr="001A2CA2">
        <w:rPr>
          <w:rFonts w:ascii="Times New Roman" w:hAnsi="Times New Roman" w:cs="Times New Roman"/>
          <w:i/>
        </w:rPr>
        <w:t>Fortune Magazine</w:t>
      </w:r>
      <w:r w:rsidRPr="001A2CA2">
        <w:rPr>
          <w:rFonts w:ascii="Times New Roman" w:hAnsi="Times New Roman" w:cs="Times New Roman"/>
        </w:rPr>
        <w:t xml:space="preserve"> (December 28, 2017).</w:t>
      </w:r>
      <w:proofErr w:type="gramEnd"/>
      <w:r w:rsidRPr="001A2CA2">
        <w:rPr>
          <w:rFonts w:ascii="Times New Roman" w:hAnsi="Times New Roman" w:cs="Times New Roman"/>
        </w:rPr>
        <w:t xml:space="preserve"> </w:t>
      </w:r>
    </w:p>
  </w:footnote>
  <w:footnote w:id="28">
    <w:p w14:paraId="4D99244D" w14:textId="77777777" w:rsidR="00744792" w:rsidRPr="001A2CA2" w:rsidRDefault="00744792" w:rsidP="001A2CA2">
      <w:pPr>
        <w:pStyle w:val="FootnoteText"/>
        <w:rPr>
          <w:rFonts w:ascii="Times New Roman" w:hAnsi="Times New Roman" w:cs="Times New Roman"/>
        </w:rPr>
      </w:pPr>
      <w:r w:rsidRPr="001A2CA2">
        <w:rPr>
          <w:rStyle w:val="FootnoteReference"/>
          <w:rFonts w:ascii="Times New Roman" w:hAnsi="Times New Roman" w:cs="Times New Roman"/>
        </w:rPr>
        <w:footnoteRef/>
      </w:r>
      <w:r w:rsidRPr="001A2CA2">
        <w:rPr>
          <w:rFonts w:ascii="Times New Roman" w:hAnsi="Times New Roman" w:cs="Times New Roman"/>
        </w:rPr>
        <w:t xml:space="preserve"> “Oregon Economic and Revenue Forecast, March 2018”, p. 22.</w:t>
      </w:r>
    </w:p>
  </w:footnote>
  <w:footnote w:id="29">
    <w:p w14:paraId="03D8FAD5" w14:textId="5E209525" w:rsidR="00744792" w:rsidRPr="001A2CA2" w:rsidRDefault="00744792" w:rsidP="001A2CA2">
      <w:pPr>
        <w:rPr>
          <w:sz w:val="20"/>
          <w:szCs w:val="20"/>
        </w:rPr>
      </w:pPr>
      <w:r w:rsidRPr="001A2CA2">
        <w:rPr>
          <w:rStyle w:val="FootnoteReference"/>
          <w:sz w:val="20"/>
          <w:szCs w:val="20"/>
        </w:rPr>
        <w:footnoteRef/>
      </w:r>
      <w:r w:rsidRPr="001A2CA2">
        <w:rPr>
          <w:sz w:val="20"/>
          <w:szCs w:val="20"/>
        </w:rPr>
        <w:t xml:space="preserve"> “State Health Facts: Health Insurance Coverage of the Total Population, 2016.” </w:t>
      </w:r>
      <w:proofErr w:type="gramStart"/>
      <w:r w:rsidRPr="001A2CA2">
        <w:rPr>
          <w:sz w:val="20"/>
          <w:szCs w:val="20"/>
        </w:rPr>
        <w:t>Kaiser Family Foundation.</w:t>
      </w:r>
      <w:proofErr w:type="gramEnd"/>
      <w:r w:rsidRPr="001A2CA2">
        <w:rPr>
          <w:sz w:val="20"/>
          <w:szCs w:val="20"/>
        </w:rPr>
        <w:t xml:space="preserve"> &lt;</w:t>
      </w:r>
      <w:r w:rsidRPr="001A2CA2">
        <w:rPr>
          <w:sz w:val="20"/>
          <w:szCs w:val="20"/>
          <w:shd w:val="clear" w:color="auto" w:fill="FFFFFF"/>
        </w:rPr>
        <w:t>https://www.kff.org/other/state-indicator/total-population/&gt;</w:t>
      </w:r>
    </w:p>
  </w:footnote>
  <w:footnote w:id="30">
    <w:p w14:paraId="361B5F9F" w14:textId="77777777" w:rsidR="00744792" w:rsidRPr="001A2CA2" w:rsidRDefault="00744792" w:rsidP="001A2CA2">
      <w:pPr>
        <w:rPr>
          <w:sz w:val="20"/>
          <w:szCs w:val="20"/>
        </w:rPr>
      </w:pPr>
      <w:r w:rsidRPr="001A2CA2">
        <w:rPr>
          <w:rStyle w:val="FootnoteReference"/>
          <w:sz w:val="20"/>
          <w:szCs w:val="20"/>
        </w:rPr>
        <w:footnoteRef/>
      </w:r>
      <w:r w:rsidRPr="001A2CA2">
        <w:rPr>
          <w:sz w:val="20"/>
          <w:szCs w:val="20"/>
        </w:rPr>
        <w:t xml:space="preserve"> Louise Norris, “Oregon health insurance marketplace: history and news of the state’s exchange,” healthinsurance.org  (Private organization managed the Oregon Health Exchange)(January 5, 2018</w:t>
      </w:r>
      <w:proofErr w:type="gramStart"/>
      <w:r w:rsidRPr="001A2CA2">
        <w:rPr>
          <w:sz w:val="20"/>
          <w:szCs w:val="20"/>
        </w:rPr>
        <w:t xml:space="preserve">)  </w:t>
      </w:r>
      <w:proofErr w:type="gramEnd"/>
      <w:r>
        <w:fldChar w:fldCharType="begin"/>
      </w:r>
      <w:r>
        <w:instrText xml:space="preserve"> HYPERLINK "https://www.healthinsurance.org/oregon-state-health-insurance-exchange/" \l "enrollment" </w:instrText>
      </w:r>
      <w:r>
        <w:fldChar w:fldCharType="separate"/>
      </w:r>
      <w:r w:rsidRPr="001A2CA2">
        <w:rPr>
          <w:rStyle w:val="Hyperlink"/>
          <w:color w:val="auto"/>
          <w:sz w:val="20"/>
          <w:szCs w:val="20"/>
        </w:rPr>
        <w:t>https://www.healthinsurance.org/oregon-state-health-insurance-exchange/#enrollment</w:t>
      </w:r>
      <w:r>
        <w:rPr>
          <w:rStyle w:val="Hyperlink"/>
          <w:color w:val="auto"/>
          <w:sz w:val="20"/>
          <w:szCs w:val="20"/>
        </w:rPr>
        <w:fldChar w:fldCharType="end"/>
      </w:r>
    </w:p>
  </w:footnote>
  <w:footnote w:id="31">
    <w:p w14:paraId="533030F9" w14:textId="77777777" w:rsidR="00744792" w:rsidRPr="001A2CA2" w:rsidRDefault="00744792" w:rsidP="001A2CA2">
      <w:pPr>
        <w:pStyle w:val="Heading2"/>
        <w:spacing w:before="0"/>
        <w:textAlignment w:val="baseline"/>
        <w:rPr>
          <w:rFonts w:ascii="Times New Roman" w:hAnsi="Times New Roman" w:cs="Times New Roman"/>
          <w:color w:val="auto"/>
          <w:sz w:val="20"/>
          <w:szCs w:val="20"/>
        </w:rPr>
      </w:pPr>
      <w:r w:rsidRPr="001A2CA2">
        <w:rPr>
          <w:rStyle w:val="FootnoteReference"/>
          <w:rFonts w:ascii="Times New Roman" w:hAnsi="Times New Roman" w:cs="Times New Roman"/>
          <w:color w:val="auto"/>
          <w:sz w:val="20"/>
          <w:szCs w:val="20"/>
        </w:rPr>
        <w:footnoteRef/>
      </w:r>
      <w:r w:rsidRPr="001A2CA2">
        <w:rPr>
          <w:rFonts w:ascii="Times New Roman" w:hAnsi="Times New Roman" w:cs="Times New Roman"/>
          <w:color w:val="auto"/>
          <w:sz w:val="20"/>
          <w:szCs w:val="20"/>
        </w:rPr>
        <w:t xml:space="preserve"> Health Insurance Coverage of the Total Population</w:t>
      </w:r>
    </w:p>
    <w:p w14:paraId="7AD3B4F8" w14:textId="77777777" w:rsidR="00744792" w:rsidRPr="001A2CA2" w:rsidRDefault="00744792" w:rsidP="001A2CA2">
      <w:pPr>
        <w:pStyle w:val="z-TopofForm"/>
        <w:rPr>
          <w:rFonts w:ascii="Times New Roman" w:hAnsi="Times New Roman" w:cs="Times New Roman"/>
          <w:sz w:val="20"/>
          <w:szCs w:val="20"/>
        </w:rPr>
      </w:pPr>
      <w:r w:rsidRPr="001A2CA2">
        <w:rPr>
          <w:rFonts w:ascii="Times New Roman" w:hAnsi="Times New Roman" w:cs="Times New Roman"/>
          <w:sz w:val="20"/>
          <w:szCs w:val="20"/>
        </w:rPr>
        <w:t>Top of Form</w:t>
      </w:r>
    </w:p>
    <w:p w14:paraId="26D2793E" w14:textId="77777777" w:rsidR="00744792" w:rsidRPr="001A2CA2" w:rsidRDefault="00744792" w:rsidP="001A2CA2">
      <w:pPr>
        <w:pStyle w:val="z-BottomofForm"/>
        <w:rPr>
          <w:rFonts w:ascii="Times New Roman" w:hAnsi="Times New Roman" w:cs="Times New Roman"/>
          <w:sz w:val="20"/>
          <w:szCs w:val="20"/>
        </w:rPr>
      </w:pPr>
      <w:r w:rsidRPr="001A2CA2">
        <w:rPr>
          <w:rFonts w:ascii="Times New Roman" w:hAnsi="Times New Roman" w:cs="Times New Roman"/>
          <w:sz w:val="20"/>
          <w:szCs w:val="20"/>
        </w:rPr>
        <w:t>Bottom of Form</w:t>
      </w:r>
    </w:p>
    <w:p w14:paraId="5FA3E702" w14:textId="1450C6A5" w:rsidR="00744792" w:rsidRPr="001A2CA2" w:rsidRDefault="00744792" w:rsidP="001A2CA2">
      <w:pPr>
        <w:pStyle w:val="Heading4"/>
        <w:spacing w:before="0"/>
        <w:textAlignment w:val="baseline"/>
        <w:rPr>
          <w:rFonts w:ascii="Times New Roman" w:hAnsi="Times New Roman" w:cs="Times New Roman"/>
          <w:color w:val="auto"/>
          <w:sz w:val="20"/>
          <w:szCs w:val="20"/>
        </w:rPr>
      </w:pPr>
      <w:r w:rsidRPr="001A2CA2">
        <w:rPr>
          <w:rFonts w:ascii="Times New Roman" w:hAnsi="Times New Roman" w:cs="Times New Roman"/>
          <w:color w:val="auto"/>
          <w:sz w:val="20"/>
          <w:szCs w:val="20"/>
        </w:rPr>
        <w:t>Timeframe:</w:t>
      </w:r>
      <w:r w:rsidRPr="001A2CA2">
        <w:rPr>
          <w:rStyle w:val="apple-converted-space"/>
          <w:rFonts w:ascii="Times New Roman" w:hAnsi="Times New Roman" w:cs="Times New Roman"/>
          <w:color w:val="auto"/>
          <w:sz w:val="20"/>
          <w:szCs w:val="20"/>
        </w:rPr>
        <w:t> </w:t>
      </w:r>
      <w:r w:rsidRPr="001A2CA2">
        <w:rPr>
          <w:rStyle w:val="selection"/>
          <w:rFonts w:ascii="Times New Roman" w:hAnsi="Times New Roman" w:cs="Times New Roman"/>
          <w:color w:val="auto"/>
          <w:sz w:val="20"/>
          <w:szCs w:val="20"/>
          <w:bdr w:val="none" w:sz="0" w:space="0" w:color="auto" w:frame="1"/>
        </w:rPr>
        <w:t>2016. Kaiser Family Foundation https://www.kff.org/other/state-indicator/total-population/</w:t>
      </w:r>
    </w:p>
  </w:footnote>
  <w:footnote w:id="32">
    <w:p w14:paraId="2DE22E0A" w14:textId="77777777" w:rsidR="00744792" w:rsidRPr="001A2CA2" w:rsidRDefault="00744792" w:rsidP="001A2CA2">
      <w:pPr>
        <w:rPr>
          <w:sz w:val="20"/>
          <w:szCs w:val="20"/>
        </w:rPr>
      </w:pPr>
      <w:r w:rsidRPr="001A2CA2">
        <w:rPr>
          <w:rStyle w:val="FootnoteReference"/>
          <w:sz w:val="20"/>
          <w:szCs w:val="20"/>
        </w:rPr>
        <w:footnoteRef/>
      </w:r>
      <w:r w:rsidRPr="001A2CA2">
        <w:rPr>
          <w:sz w:val="20"/>
          <w:szCs w:val="20"/>
        </w:rPr>
        <w:t xml:space="preserve"> “Medicaid in Oregon: 2016”, Kaiser Family Foundation </w:t>
      </w:r>
      <w:r w:rsidRPr="001A2CA2">
        <w:rPr>
          <w:sz w:val="20"/>
          <w:szCs w:val="20"/>
          <w:shd w:val="clear" w:color="auto" w:fill="FFFFFF"/>
        </w:rPr>
        <w:t>files.kff.org/attachment/fact-sheet-</w:t>
      </w:r>
      <w:proofErr w:type="spellStart"/>
      <w:r w:rsidRPr="001A2CA2">
        <w:rPr>
          <w:sz w:val="20"/>
          <w:szCs w:val="20"/>
          <w:shd w:val="clear" w:color="auto" w:fill="FFFFFF"/>
        </w:rPr>
        <w:t>medicaid</w:t>
      </w:r>
      <w:proofErr w:type="spellEnd"/>
      <w:r w:rsidRPr="001A2CA2">
        <w:rPr>
          <w:sz w:val="20"/>
          <w:szCs w:val="20"/>
          <w:shd w:val="clear" w:color="auto" w:fill="FFFFFF"/>
        </w:rPr>
        <w:t>-state-OR</w:t>
      </w:r>
    </w:p>
    <w:p w14:paraId="590D0834" w14:textId="77777777" w:rsidR="00744792" w:rsidRPr="001A2CA2" w:rsidRDefault="00744792" w:rsidP="001A2CA2">
      <w:pPr>
        <w:pStyle w:val="FootnoteText"/>
        <w:rPr>
          <w:rFonts w:ascii="Times New Roman" w:hAnsi="Times New Roman" w:cs="Times New Roman"/>
        </w:rPr>
      </w:pPr>
    </w:p>
  </w:footnote>
  <w:footnote w:id="33">
    <w:p w14:paraId="6400932C" w14:textId="77777777" w:rsidR="00744792" w:rsidRPr="00E056E0" w:rsidRDefault="00744792" w:rsidP="00E056E0">
      <w:pPr>
        <w:pStyle w:val="FootnoteText"/>
        <w:rPr>
          <w:rFonts w:ascii="Times New Roman" w:hAnsi="Times New Roman" w:cs="Times New Roman"/>
        </w:rPr>
      </w:pPr>
      <w:r w:rsidRPr="00E056E0">
        <w:rPr>
          <w:rStyle w:val="FootnoteReference"/>
          <w:rFonts w:ascii="Times New Roman" w:hAnsi="Times New Roman" w:cs="Times New Roman"/>
        </w:rPr>
        <w:footnoteRef/>
      </w:r>
      <w:r w:rsidRPr="00E056E0">
        <w:rPr>
          <w:rFonts w:ascii="Times New Roman" w:hAnsi="Times New Roman" w:cs="Times New Roman"/>
        </w:rPr>
        <w:t xml:space="preserve"> </w:t>
      </w:r>
      <w:r w:rsidRPr="00E056E0">
        <w:rPr>
          <w:rFonts w:ascii="Times New Roman" w:hAnsi="Times New Roman" w:cs="Times New Roman"/>
          <w:color w:val="000000" w:themeColor="text1"/>
        </w:rPr>
        <w:t>Tricia Brooks, “</w:t>
      </w:r>
      <w:r w:rsidRPr="00E056E0">
        <w:rPr>
          <w:rFonts w:ascii="Times New Roman" w:hAnsi="Times New Roman" w:cs="Times New Roman"/>
          <w:bCs/>
          <w:color w:val="000000" w:themeColor="text1"/>
        </w:rPr>
        <w:t>CHIP Funding Has Been Extended, What’s Next For Children’s Health Coverage?” Health Affairs (January 30, 2018)</w:t>
      </w:r>
      <w:r w:rsidRPr="00E056E0">
        <w:rPr>
          <w:rFonts w:ascii="Times New Roman" w:hAnsi="Times New Roman" w:cs="Times New Roman"/>
          <w:color w:val="000000" w:themeColor="text1"/>
          <w:shd w:val="clear" w:color="auto" w:fill="FFFFFF"/>
        </w:rPr>
        <w:t xml:space="preserve"> https://www.healthaffairs.org/do/10.1377/hblog20180130.116879/full/</w:t>
      </w:r>
    </w:p>
  </w:footnote>
  <w:footnote w:id="34">
    <w:p w14:paraId="051AE87D" w14:textId="77777777" w:rsidR="00744792" w:rsidRPr="00E056E0" w:rsidRDefault="00744792" w:rsidP="00E056E0">
      <w:pPr>
        <w:pStyle w:val="FootnoteText"/>
        <w:rPr>
          <w:rFonts w:ascii="Times New Roman" w:hAnsi="Times New Roman" w:cs="Times New Roman"/>
        </w:rPr>
      </w:pPr>
      <w:r w:rsidRPr="00E056E0">
        <w:rPr>
          <w:rStyle w:val="FootnoteReference"/>
          <w:rFonts w:ascii="Times New Roman" w:hAnsi="Times New Roman" w:cs="Times New Roman"/>
        </w:rPr>
        <w:footnoteRef/>
      </w:r>
      <w:r w:rsidRPr="00E056E0">
        <w:rPr>
          <w:rFonts w:ascii="Times New Roman" w:hAnsi="Times New Roman" w:cs="Times New Roman"/>
        </w:rPr>
        <w:t xml:space="preserve"> </w:t>
      </w:r>
      <w:proofErr w:type="gramStart"/>
      <w:r w:rsidRPr="00E056E0">
        <w:rPr>
          <w:rFonts w:ascii="Times New Roman" w:hAnsi="Times New Roman" w:cs="Times New Roman"/>
        </w:rPr>
        <w:t>Bob Bryan, “Paul Ryan already giving up his Biggest Goal for 2018,” B</w:t>
      </w:r>
      <w:r w:rsidRPr="00E056E0">
        <w:rPr>
          <w:rFonts w:ascii="Times New Roman" w:hAnsi="Times New Roman" w:cs="Times New Roman"/>
          <w:i/>
        </w:rPr>
        <w:t xml:space="preserve">usiness Insider </w:t>
      </w:r>
      <w:r w:rsidRPr="00E056E0">
        <w:rPr>
          <w:rFonts w:ascii="Times New Roman" w:hAnsi="Times New Roman" w:cs="Times New Roman"/>
        </w:rPr>
        <w:t>(January 12, 2018).</w:t>
      </w:r>
      <w:proofErr w:type="gramEnd"/>
    </w:p>
  </w:footnote>
  <w:footnote w:id="35">
    <w:p w14:paraId="15E604B1" w14:textId="368F471C" w:rsidR="00744792" w:rsidRPr="00E056E0" w:rsidRDefault="00744792" w:rsidP="00E056E0">
      <w:pPr>
        <w:rPr>
          <w:sz w:val="20"/>
          <w:szCs w:val="20"/>
        </w:rPr>
      </w:pPr>
      <w:r w:rsidRPr="00E056E0">
        <w:rPr>
          <w:rStyle w:val="FootnoteReference"/>
          <w:sz w:val="20"/>
          <w:szCs w:val="20"/>
        </w:rPr>
        <w:footnoteRef/>
      </w:r>
      <w:r w:rsidRPr="00E056E0">
        <w:rPr>
          <w:sz w:val="20"/>
          <w:szCs w:val="20"/>
        </w:rPr>
        <w:t xml:space="preserve"> Jeff Stein, “</w:t>
      </w:r>
      <w:r w:rsidRPr="00E056E0">
        <w:rPr>
          <w:color w:val="000000"/>
          <w:sz w:val="20"/>
          <w:szCs w:val="20"/>
          <w:shd w:val="clear" w:color="auto" w:fill="FFFFFF"/>
        </w:rPr>
        <w:t xml:space="preserve">Paul Ryan says Republicans to target welfare, Medicare, Medicaid spending in 2018,” </w:t>
      </w:r>
      <w:r w:rsidRPr="00E056E0">
        <w:rPr>
          <w:i/>
          <w:color w:val="000000"/>
          <w:sz w:val="20"/>
          <w:szCs w:val="20"/>
          <w:shd w:val="clear" w:color="auto" w:fill="FFFFFF"/>
        </w:rPr>
        <w:t>Chicago Tribune</w:t>
      </w:r>
      <w:r w:rsidRPr="00E056E0">
        <w:rPr>
          <w:color w:val="000000"/>
          <w:sz w:val="20"/>
          <w:szCs w:val="20"/>
          <w:shd w:val="clear" w:color="auto" w:fill="FFFFFF"/>
        </w:rPr>
        <w:t xml:space="preserve"> (December 6, 2017)</w:t>
      </w:r>
    </w:p>
  </w:footnote>
  <w:footnote w:id="36">
    <w:p w14:paraId="344ECA40" w14:textId="77777777" w:rsidR="00744792" w:rsidRPr="00E056E0" w:rsidRDefault="00744792" w:rsidP="00E056E0">
      <w:pPr>
        <w:pStyle w:val="Heading1"/>
        <w:spacing w:before="0" w:beforeAutospacing="0" w:after="0" w:afterAutospacing="0"/>
        <w:textAlignment w:val="baseline"/>
        <w:rPr>
          <w:b w:val="0"/>
          <w:color w:val="222222"/>
          <w:spacing w:val="-7"/>
          <w:sz w:val="20"/>
          <w:szCs w:val="20"/>
        </w:rPr>
      </w:pPr>
      <w:r w:rsidRPr="00E056E0">
        <w:rPr>
          <w:rStyle w:val="FootnoteReference"/>
          <w:b w:val="0"/>
          <w:sz w:val="20"/>
          <w:szCs w:val="20"/>
        </w:rPr>
        <w:footnoteRef/>
      </w:r>
      <w:r w:rsidRPr="00E056E0">
        <w:rPr>
          <w:b w:val="0"/>
          <w:sz w:val="20"/>
          <w:szCs w:val="20"/>
        </w:rPr>
        <w:t xml:space="preserve"> Gordon Friedman, “</w:t>
      </w:r>
      <w:r w:rsidRPr="00E056E0">
        <w:rPr>
          <w:b w:val="0"/>
          <w:color w:val="222222"/>
          <w:spacing w:val="-7"/>
          <w:sz w:val="20"/>
          <w:szCs w:val="20"/>
        </w:rPr>
        <w:t>Big win for legislative leaders as $5.3 billion transportation plan clears final hurdle,” Oregonlive.com (</w:t>
      </w:r>
      <w:r w:rsidRPr="00E056E0">
        <w:rPr>
          <w:b w:val="0"/>
          <w:i/>
          <w:color w:val="222222"/>
          <w:spacing w:val="-7"/>
          <w:sz w:val="20"/>
          <w:szCs w:val="20"/>
        </w:rPr>
        <w:t>The Oregonian</w:t>
      </w:r>
      <w:r w:rsidRPr="00E056E0">
        <w:rPr>
          <w:b w:val="0"/>
          <w:color w:val="222222"/>
          <w:spacing w:val="-7"/>
          <w:sz w:val="20"/>
          <w:szCs w:val="20"/>
        </w:rPr>
        <w:t>) (</w:t>
      </w:r>
      <w:r w:rsidRPr="00E056E0">
        <w:rPr>
          <w:b w:val="0"/>
          <w:color w:val="333333"/>
          <w:sz w:val="20"/>
          <w:szCs w:val="20"/>
        </w:rPr>
        <w:t>July 7, 2017).</w:t>
      </w:r>
    </w:p>
  </w:footnote>
  <w:footnote w:id="37">
    <w:p w14:paraId="4DB1CBD2" w14:textId="77777777" w:rsidR="00744792" w:rsidRPr="004F17C1" w:rsidRDefault="00744792" w:rsidP="00E056E0">
      <w:pPr>
        <w:pStyle w:val="Heading1"/>
        <w:spacing w:before="0" w:beforeAutospacing="0" w:after="0" w:afterAutospacing="0"/>
        <w:rPr>
          <w:rFonts w:asciiTheme="minorHAnsi" w:hAnsiTheme="minorHAnsi" w:cstheme="minorHAnsi"/>
          <w:b w:val="0"/>
          <w:sz w:val="20"/>
          <w:szCs w:val="20"/>
        </w:rPr>
      </w:pPr>
      <w:r w:rsidRPr="00E056E0">
        <w:rPr>
          <w:rStyle w:val="FootnoteReference"/>
          <w:b w:val="0"/>
          <w:sz w:val="20"/>
          <w:szCs w:val="20"/>
        </w:rPr>
        <w:footnoteRef/>
      </w:r>
      <w:r w:rsidRPr="00E056E0">
        <w:rPr>
          <w:b w:val="0"/>
          <w:sz w:val="20"/>
          <w:szCs w:val="20"/>
        </w:rPr>
        <w:t xml:space="preserve"> </w:t>
      </w:r>
      <w:proofErr w:type="gramStart"/>
      <w:r w:rsidRPr="00E056E0">
        <w:rPr>
          <w:b w:val="0"/>
          <w:sz w:val="20"/>
          <w:szCs w:val="20"/>
        </w:rPr>
        <w:t xml:space="preserve">Lauren </w:t>
      </w:r>
      <w:proofErr w:type="spellStart"/>
      <w:r w:rsidRPr="00E056E0">
        <w:rPr>
          <w:b w:val="0"/>
          <w:sz w:val="20"/>
          <w:szCs w:val="20"/>
        </w:rPr>
        <w:t>Dake</w:t>
      </w:r>
      <w:proofErr w:type="spellEnd"/>
      <w:r w:rsidRPr="00E056E0">
        <w:rPr>
          <w:b w:val="0"/>
          <w:sz w:val="20"/>
          <w:szCs w:val="20"/>
        </w:rPr>
        <w:t>, “</w:t>
      </w:r>
      <w:r w:rsidRPr="00E056E0">
        <w:rPr>
          <w:b w:val="0"/>
          <w:bCs w:val="0"/>
          <w:color w:val="222222"/>
          <w:sz w:val="20"/>
          <w:szCs w:val="20"/>
        </w:rPr>
        <w:t>Oregon Voters Approve Measure 101,” Oregon Public Broadcasting (January 23, 2018).</w:t>
      </w:r>
      <w:proofErr w:type="gramEnd"/>
    </w:p>
  </w:footnote>
  <w:footnote w:id="38">
    <w:p w14:paraId="47C6258A" w14:textId="27E7BD27" w:rsidR="00744792" w:rsidRPr="00310362" w:rsidRDefault="00744792" w:rsidP="00E41F62">
      <w:pPr>
        <w:pStyle w:val="Heading1"/>
        <w:spacing w:before="0" w:beforeAutospacing="0" w:after="0" w:afterAutospacing="0"/>
        <w:textAlignment w:val="baseline"/>
        <w:rPr>
          <w:b w:val="0"/>
          <w:color w:val="222222"/>
          <w:spacing w:val="-7"/>
          <w:sz w:val="20"/>
          <w:szCs w:val="20"/>
        </w:rPr>
      </w:pPr>
      <w:r w:rsidRPr="00310362">
        <w:rPr>
          <w:rStyle w:val="FootnoteReference"/>
          <w:b w:val="0"/>
          <w:sz w:val="20"/>
          <w:szCs w:val="20"/>
        </w:rPr>
        <w:footnoteRef/>
      </w:r>
      <w:r w:rsidRPr="00310362">
        <w:rPr>
          <w:b w:val="0"/>
          <w:sz w:val="20"/>
          <w:szCs w:val="20"/>
        </w:rPr>
        <w:t xml:space="preserve"> Hillary </w:t>
      </w:r>
      <w:proofErr w:type="spellStart"/>
      <w:r w:rsidRPr="00310362">
        <w:rPr>
          <w:b w:val="0"/>
          <w:sz w:val="20"/>
          <w:szCs w:val="20"/>
        </w:rPr>
        <w:t>Borrud</w:t>
      </w:r>
      <w:proofErr w:type="spellEnd"/>
      <w:r w:rsidRPr="00310362">
        <w:rPr>
          <w:b w:val="0"/>
          <w:sz w:val="20"/>
          <w:szCs w:val="20"/>
        </w:rPr>
        <w:t>, “</w:t>
      </w:r>
      <w:r w:rsidRPr="00310362">
        <w:rPr>
          <w:b w:val="0"/>
          <w:color w:val="222222"/>
          <w:spacing w:val="-7"/>
          <w:sz w:val="20"/>
          <w:szCs w:val="20"/>
        </w:rPr>
        <w:t>Oregon corporate tax Measure 97 defeated: Election 2016 results,” Oregonlive.com (</w:t>
      </w:r>
      <w:r w:rsidRPr="00310362">
        <w:rPr>
          <w:b w:val="0"/>
          <w:i/>
          <w:color w:val="222222"/>
          <w:spacing w:val="-7"/>
          <w:sz w:val="20"/>
          <w:szCs w:val="20"/>
        </w:rPr>
        <w:t>The Oregonian</w:t>
      </w:r>
      <w:r w:rsidRPr="00310362">
        <w:rPr>
          <w:b w:val="0"/>
          <w:color w:val="222222"/>
          <w:spacing w:val="-7"/>
          <w:sz w:val="20"/>
          <w:szCs w:val="20"/>
        </w:rPr>
        <w:t>) (</w:t>
      </w:r>
      <w:r w:rsidRPr="00310362">
        <w:rPr>
          <w:b w:val="0"/>
          <w:color w:val="333333"/>
          <w:sz w:val="20"/>
          <w:szCs w:val="20"/>
        </w:rPr>
        <w:t>November 8, 2016).</w:t>
      </w:r>
    </w:p>
  </w:footnote>
  <w:footnote w:id="39">
    <w:p w14:paraId="24C3D60C" w14:textId="77777777" w:rsidR="00744792" w:rsidRPr="00310362" w:rsidRDefault="00744792" w:rsidP="001F4919">
      <w:pPr>
        <w:pStyle w:val="FootnoteText"/>
        <w:rPr>
          <w:rFonts w:ascii="Times New Roman" w:hAnsi="Times New Roman" w:cs="Times New Roman"/>
        </w:rPr>
      </w:pPr>
      <w:r w:rsidRPr="00310362">
        <w:rPr>
          <w:rStyle w:val="FootnoteReference"/>
          <w:rFonts w:ascii="Times New Roman" w:hAnsi="Times New Roman" w:cs="Times New Roman"/>
        </w:rPr>
        <w:footnoteRef/>
      </w:r>
      <w:r w:rsidRPr="00310362">
        <w:rPr>
          <w:rFonts w:ascii="Times New Roman" w:hAnsi="Times New Roman" w:cs="Times New Roman"/>
        </w:rPr>
        <w:t xml:space="preserve"> Connor </w:t>
      </w:r>
      <w:proofErr w:type="spellStart"/>
      <w:r w:rsidRPr="00310362">
        <w:rPr>
          <w:rFonts w:ascii="Times New Roman" w:hAnsi="Times New Roman" w:cs="Times New Roman"/>
        </w:rPr>
        <w:t>Radnovich</w:t>
      </w:r>
      <w:proofErr w:type="spellEnd"/>
      <w:r w:rsidRPr="00310362">
        <w:rPr>
          <w:rFonts w:ascii="Times New Roman" w:hAnsi="Times New Roman" w:cs="Times New Roman"/>
        </w:rPr>
        <w:t>, “Oregon Legislature’s short session ends a week ahead of schedule,” Oregonlive.com (</w:t>
      </w:r>
      <w:r w:rsidRPr="00310362">
        <w:rPr>
          <w:rFonts w:ascii="Times New Roman" w:hAnsi="Times New Roman" w:cs="Times New Roman"/>
          <w:i/>
        </w:rPr>
        <w:t>The Oregonian</w:t>
      </w:r>
      <w:r w:rsidRPr="00310362">
        <w:rPr>
          <w:rFonts w:ascii="Times New Roman" w:hAnsi="Times New Roman" w:cs="Times New Roman"/>
        </w:rPr>
        <w:t>) (March 3, 2018).</w:t>
      </w:r>
    </w:p>
  </w:footnote>
  <w:footnote w:id="40">
    <w:p w14:paraId="07F75B83" w14:textId="77777777" w:rsidR="00744792" w:rsidRPr="00310362" w:rsidRDefault="00744792" w:rsidP="001F4919">
      <w:pPr>
        <w:pStyle w:val="FootnoteText"/>
        <w:rPr>
          <w:rFonts w:ascii="Times New Roman" w:hAnsi="Times New Roman" w:cs="Times New Roman"/>
        </w:rPr>
      </w:pPr>
      <w:r w:rsidRPr="00310362">
        <w:rPr>
          <w:rStyle w:val="FootnoteReference"/>
          <w:rFonts w:ascii="Times New Roman" w:hAnsi="Times New Roman" w:cs="Times New Roman"/>
        </w:rPr>
        <w:footnoteRef/>
      </w:r>
      <w:r w:rsidRPr="00310362">
        <w:rPr>
          <w:rFonts w:ascii="Times New Roman" w:hAnsi="Times New Roman" w:cs="Times New Roman"/>
        </w:rPr>
        <w:t xml:space="preserve"> Ibid</w:t>
      </w:r>
    </w:p>
  </w:footnote>
  <w:footnote w:id="41">
    <w:p w14:paraId="377E5934" w14:textId="77777777" w:rsidR="00744792" w:rsidRPr="006D5F31" w:rsidRDefault="00744792" w:rsidP="001F4919">
      <w:pPr>
        <w:pStyle w:val="FootnoteText"/>
        <w:rPr>
          <w:rFonts w:ascii="Times New Roman" w:hAnsi="Times New Roman" w:cs="Times New Roman"/>
        </w:rPr>
      </w:pPr>
      <w:r w:rsidRPr="00310362">
        <w:rPr>
          <w:rStyle w:val="FootnoteReference"/>
          <w:rFonts w:ascii="Times New Roman" w:hAnsi="Times New Roman" w:cs="Times New Roman"/>
        </w:rPr>
        <w:footnoteRef/>
      </w:r>
      <w:r w:rsidRPr="00310362">
        <w:rPr>
          <w:rFonts w:ascii="Times New Roman" w:hAnsi="Times New Roman" w:cs="Times New Roman"/>
        </w:rPr>
        <w:t xml:space="preserve"> </w:t>
      </w:r>
      <w:r w:rsidRPr="006D5F31">
        <w:rPr>
          <w:rFonts w:ascii="Times New Roman" w:hAnsi="Times New Roman" w:cs="Times New Roman"/>
        </w:rPr>
        <w:t xml:space="preserve">Pete </w:t>
      </w:r>
      <w:proofErr w:type="spellStart"/>
      <w:r w:rsidRPr="006D5F31">
        <w:rPr>
          <w:rFonts w:ascii="Times New Roman" w:hAnsi="Times New Roman" w:cs="Times New Roman"/>
        </w:rPr>
        <w:t>Danko</w:t>
      </w:r>
      <w:proofErr w:type="spellEnd"/>
      <w:r w:rsidRPr="006D5F31">
        <w:rPr>
          <w:rFonts w:ascii="Times New Roman" w:hAnsi="Times New Roman" w:cs="Times New Roman"/>
        </w:rPr>
        <w:t>, “Oregon cap-and-trade backers eye 2019 after failed short-session bid,” Portland Business Journal (March 3, 2018). https://www.bizjournals.com/portland/news/2018/03/03/oregon-cap-and-trade-backers-eye-2019-after-failed.html</w:t>
      </w:r>
    </w:p>
  </w:footnote>
  <w:footnote w:id="42">
    <w:p w14:paraId="0530E49B" w14:textId="77777777" w:rsidR="00744792" w:rsidRPr="006D5F31" w:rsidRDefault="00744792" w:rsidP="001F4919">
      <w:pPr>
        <w:pStyle w:val="FootnoteText"/>
        <w:rPr>
          <w:rFonts w:ascii="Times New Roman" w:hAnsi="Times New Roman" w:cs="Times New Roman"/>
        </w:rPr>
      </w:pPr>
      <w:r w:rsidRPr="006D5F31">
        <w:rPr>
          <w:rStyle w:val="FootnoteReference"/>
          <w:rFonts w:ascii="Times New Roman" w:hAnsi="Times New Roman" w:cs="Times New Roman"/>
        </w:rPr>
        <w:footnoteRef/>
      </w:r>
      <w:r w:rsidRPr="006D5F31">
        <w:rPr>
          <w:rFonts w:ascii="Times New Roman" w:hAnsi="Times New Roman" w:cs="Times New Roman"/>
        </w:rPr>
        <w:t xml:space="preserve"> </w:t>
      </w:r>
      <w:proofErr w:type="gramStart"/>
      <w:r w:rsidRPr="006D5F31">
        <w:rPr>
          <w:rFonts w:ascii="Times New Roman" w:hAnsi="Times New Roman" w:cs="Times New Roman"/>
        </w:rPr>
        <w:t>Associated Press, “</w:t>
      </w:r>
      <w:r>
        <w:rPr>
          <w:rFonts w:ascii="Times New Roman" w:hAnsi="Times New Roman" w:cs="Times New Roman"/>
        </w:rPr>
        <w:t xml:space="preserve">Oregon effort to declare healthcare a right falters,” </w:t>
      </w:r>
      <w:r w:rsidRPr="006D5F31">
        <w:rPr>
          <w:rFonts w:ascii="Times New Roman" w:hAnsi="Times New Roman" w:cs="Times New Roman"/>
          <w:i/>
        </w:rPr>
        <w:t>Modern Healthcare</w:t>
      </w:r>
      <w:r>
        <w:rPr>
          <w:rFonts w:ascii="Times New Roman" w:hAnsi="Times New Roman" w:cs="Times New Roman"/>
        </w:rPr>
        <w:t xml:space="preserve"> (March 1, 2018).</w:t>
      </w:r>
      <w:proofErr w:type="gramEnd"/>
      <w:r>
        <w:rPr>
          <w:rFonts w:ascii="Times New Roman" w:hAnsi="Times New Roman" w:cs="Times New Roman"/>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528F4"/>
    <w:multiLevelType w:val="multilevel"/>
    <w:tmpl w:val="9C4E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EB5412"/>
    <w:multiLevelType w:val="multilevel"/>
    <w:tmpl w:val="E740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AD5CE1"/>
    <w:multiLevelType w:val="multilevel"/>
    <w:tmpl w:val="FAC2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CFB"/>
    <w:rsid w:val="00065FF2"/>
    <w:rsid w:val="00067EA8"/>
    <w:rsid w:val="00081AA9"/>
    <w:rsid w:val="000877B0"/>
    <w:rsid w:val="000A787C"/>
    <w:rsid w:val="000B2014"/>
    <w:rsid w:val="000C5187"/>
    <w:rsid w:val="000D331F"/>
    <w:rsid w:val="000F124C"/>
    <w:rsid w:val="00116E01"/>
    <w:rsid w:val="00120A4E"/>
    <w:rsid w:val="00122BDE"/>
    <w:rsid w:val="00144837"/>
    <w:rsid w:val="00156287"/>
    <w:rsid w:val="00156742"/>
    <w:rsid w:val="00170624"/>
    <w:rsid w:val="00175602"/>
    <w:rsid w:val="00181663"/>
    <w:rsid w:val="001A2CA2"/>
    <w:rsid w:val="001A7535"/>
    <w:rsid w:val="001D1456"/>
    <w:rsid w:val="001E67FC"/>
    <w:rsid w:val="001F4919"/>
    <w:rsid w:val="001F76AF"/>
    <w:rsid w:val="00216984"/>
    <w:rsid w:val="002522E9"/>
    <w:rsid w:val="002560EC"/>
    <w:rsid w:val="00283A5D"/>
    <w:rsid w:val="00286536"/>
    <w:rsid w:val="002B22F8"/>
    <w:rsid w:val="002C083D"/>
    <w:rsid w:val="002E52DD"/>
    <w:rsid w:val="002F4A46"/>
    <w:rsid w:val="00310362"/>
    <w:rsid w:val="00310D96"/>
    <w:rsid w:val="0032019A"/>
    <w:rsid w:val="00336AC1"/>
    <w:rsid w:val="003C3727"/>
    <w:rsid w:val="003C3C6D"/>
    <w:rsid w:val="003E111C"/>
    <w:rsid w:val="003F568F"/>
    <w:rsid w:val="0041570B"/>
    <w:rsid w:val="00424137"/>
    <w:rsid w:val="0042626A"/>
    <w:rsid w:val="004D7CFB"/>
    <w:rsid w:val="004E1F5D"/>
    <w:rsid w:val="004E56E8"/>
    <w:rsid w:val="004F17C1"/>
    <w:rsid w:val="004F25C8"/>
    <w:rsid w:val="004F424E"/>
    <w:rsid w:val="004F5EBB"/>
    <w:rsid w:val="0050690B"/>
    <w:rsid w:val="00524C8B"/>
    <w:rsid w:val="00575F7D"/>
    <w:rsid w:val="005760B3"/>
    <w:rsid w:val="0059130D"/>
    <w:rsid w:val="005A1B5F"/>
    <w:rsid w:val="005B4A00"/>
    <w:rsid w:val="005C30EF"/>
    <w:rsid w:val="005C6691"/>
    <w:rsid w:val="005C74A5"/>
    <w:rsid w:val="006011C1"/>
    <w:rsid w:val="00622139"/>
    <w:rsid w:val="00632FEF"/>
    <w:rsid w:val="00635226"/>
    <w:rsid w:val="00661A12"/>
    <w:rsid w:val="00693F7C"/>
    <w:rsid w:val="006A0EA8"/>
    <w:rsid w:val="006B42AD"/>
    <w:rsid w:val="006D013D"/>
    <w:rsid w:val="006D5F31"/>
    <w:rsid w:val="00707512"/>
    <w:rsid w:val="007138B7"/>
    <w:rsid w:val="007146C4"/>
    <w:rsid w:val="00744792"/>
    <w:rsid w:val="00790AC8"/>
    <w:rsid w:val="007B2D0D"/>
    <w:rsid w:val="007B3BDF"/>
    <w:rsid w:val="007B653C"/>
    <w:rsid w:val="007B6C8D"/>
    <w:rsid w:val="007C758D"/>
    <w:rsid w:val="007C7C4A"/>
    <w:rsid w:val="007D0641"/>
    <w:rsid w:val="007D704A"/>
    <w:rsid w:val="007E2404"/>
    <w:rsid w:val="007F0101"/>
    <w:rsid w:val="007F3398"/>
    <w:rsid w:val="007F7658"/>
    <w:rsid w:val="0081500E"/>
    <w:rsid w:val="00876217"/>
    <w:rsid w:val="00895C4B"/>
    <w:rsid w:val="008D346A"/>
    <w:rsid w:val="008E4F3E"/>
    <w:rsid w:val="0090427A"/>
    <w:rsid w:val="00951151"/>
    <w:rsid w:val="00965EB0"/>
    <w:rsid w:val="009871DD"/>
    <w:rsid w:val="009968B9"/>
    <w:rsid w:val="009B1A31"/>
    <w:rsid w:val="009B257E"/>
    <w:rsid w:val="009E06D3"/>
    <w:rsid w:val="009E1ED5"/>
    <w:rsid w:val="009F00E8"/>
    <w:rsid w:val="00A1772D"/>
    <w:rsid w:val="00A250BC"/>
    <w:rsid w:val="00A26156"/>
    <w:rsid w:val="00AB0E8E"/>
    <w:rsid w:val="00AB17F6"/>
    <w:rsid w:val="00AB5461"/>
    <w:rsid w:val="00AB5A9D"/>
    <w:rsid w:val="00AC73BB"/>
    <w:rsid w:val="00AD0F4F"/>
    <w:rsid w:val="00B20092"/>
    <w:rsid w:val="00B51D9A"/>
    <w:rsid w:val="00B73734"/>
    <w:rsid w:val="00BB0A93"/>
    <w:rsid w:val="00BB1AB7"/>
    <w:rsid w:val="00BB5F99"/>
    <w:rsid w:val="00BC2A0F"/>
    <w:rsid w:val="00BC480E"/>
    <w:rsid w:val="00BE4A27"/>
    <w:rsid w:val="00C31D8F"/>
    <w:rsid w:val="00C41B96"/>
    <w:rsid w:val="00C75259"/>
    <w:rsid w:val="00C82930"/>
    <w:rsid w:val="00C92950"/>
    <w:rsid w:val="00CC049E"/>
    <w:rsid w:val="00CC46B6"/>
    <w:rsid w:val="00CD67D3"/>
    <w:rsid w:val="00D12039"/>
    <w:rsid w:val="00D718A7"/>
    <w:rsid w:val="00DA27AA"/>
    <w:rsid w:val="00DC594F"/>
    <w:rsid w:val="00DD0CFA"/>
    <w:rsid w:val="00DE6FBF"/>
    <w:rsid w:val="00DF1FBF"/>
    <w:rsid w:val="00E056E0"/>
    <w:rsid w:val="00E11857"/>
    <w:rsid w:val="00E205CC"/>
    <w:rsid w:val="00E25C03"/>
    <w:rsid w:val="00E30AB6"/>
    <w:rsid w:val="00E30E30"/>
    <w:rsid w:val="00E41F62"/>
    <w:rsid w:val="00E51AF1"/>
    <w:rsid w:val="00E532D8"/>
    <w:rsid w:val="00E97453"/>
    <w:rsid w:val="00EA20E6"/>
    <w:rsid w:val="00EB6EB8"/>
    <w:rsid w:val="00F12646"/>
    <w:rsid w:val="00F13B1A"/>
    <w:rsid w:val="00F14406"/>
    <w:rsid w:val="00F4162E"/>
    <w:rsid w:val="00F447EC"/>
    <w:rsid w:val="00F714A3"/>
    <w:rsid w:val="00F80769"/>
    <w:rsid w:val="00F8710A"/>
    <w:rsid w:val="00F95ED2"/>
    <w:rsid w:val="00FD1D20"/>
    <w:rsid w:val="00FD4C59"/>
    <w:rsid w:val="00FF0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E3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11C"/>
    <w:rPr>
      <w:rFonts w:ascii="Times New Roman" w:eastAsia="Times New Roman" w:hAnsi="Times New Roman" w:cs="Times New Roman"/>
    </w:rPr>
  </w:style>
  <w:style w:type="paragraph" w:styleId="Heading1">
    <w:name w:val="heading 1"/>
    <w:basedOn w:val="Normal"/>
    <w:link w:val="Heading1Char"/>
    <w:uiPriority w:val="9"/>
    <w:qFormat/>
    <w:rsid w:val="00FD4C5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59130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130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E4F3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D4C5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D4C59"/>
    <w:rPr>
      <w:sz w:val="20"/>
      <w:szCs w:val="20"/>
    </w:rPr>
  </w:style>
  <w:style w:type="character" w:styleId="FootnoteReference">
    <w:name w:val="footnote reference"/>
    <w:basedOn w:val="DefaultParagraphFont"/>
    <w:uiPriority w:val="99"/>
    <w:unhideWhenUsed/>
    <w:rsid w:val="00FD4C59"/>
    <w:rPr>
      <w:vertAlign w:val="superscript"/>
    </w:rPr>
  </w:style>
  <w:style w:type="character" w:styleId="Hyperlink">
    <w:name w:val="Hyperlink"/>
    <w:basedOn w:val="DefaultParagraphFont"/>
    <w:uiPriority w:val="99"/>
    <w:unhideWhenUsed/>
    <w:rsid w:val="00FD4C59"/>
    <w:rPr>
      <w:color w:val="0563C1" w:themeColor="hyperlink"/>
      <w:u w:val="single"/>
    </w:rPr>
  </w:style>
  <w:style w:type="character" w:customStyle="1" w:styleId="UnresolvedMention">
    <w:name w:val="Unresolved Mention"/>
    <w:basedOn w:val="DefaultParagraphFont"/>
    <w:uiPriority w:val="99"/>
    <w:semiHidden/>
    <w:unhideWhenUsed/>
    <w:rsid w:val="00FD4C59"/>
    <w:rPr>
      <w:color w:val="808080"/>
      <w:shd w:val="clear" w:color="auto" w:fill="E6E6E6"/>
    </w:rPr>
  </w:style>
  <w:style w:type="character" w:customStyle="1" w:styleId="Heading1Char">
    <w:name w:val="Heading 1 Char"/>
    <w:basedOn w:val="DefaultParagraphFont"/>
    <w:link w:val="Heading1"/>
    <w:uiPriority w:val="9"/>
    <w:rsid w:val="00FD4C59"/>
    <w:rPr>
      <w:rFonts w:ascii="Times New Roman" w:eastAsia="Times New Roman" w:hAnsi="Times New Roman" w:cs="Times New Roman"/>
      <w:b/>
      <w:bCs/>
      <w:kern w:val="36"/>
      <w:sz w:val="48"/>
      <w:szCs w:val="48"/>
    </w:rPr>
  </w:style>
  <w:style w:type="character" w:customStyle="1" w:styleId="pb-byline">
    <w:name w:val="pb-byline"/>
    <w:basedOn w:val="DefaultParagraphFont"/>
    <w:rsid w:val="00FD4C59"/>
  </w:style>
  <w:style w:type="character" w:customStyle="1" w:styleId="pb-timestamp">
    <w:name w:val="pb-timestamp"/>
    <w:basedOn w:val="DefaultParagraphFont"/>
    <w:rsid w:val="00FD4C59"/>
  </w:style>
  <w:style w:type="character" w:customStyle="1" w:styleId="Heading2Char">
    <w:name w:val="Heading 2 Char"/>
    <w:basedOn w:val="DefaultParagraphFont"/>
    <w:link w:val="Heading2"/>
    <w:uiPriority w:val="9"/>
    <w:rsid w:val="0059130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9130D"/>
    <w:rPr>
      <w:rFonts w:asciiTheme="majorHAnsi" w:eastAsiaTheme="majorEastAsia" w:hAnsiTheme="majorHAnsi" w:cstheme="majorBidi"/>
      <w:color w:val="1F3763" w:themeColor="accent1" w:themeShade="7F"/>
    </w:rPr>
  </w:style>
  <w:style w:type="character" w:customStyle="1" w:styleId="Date1">
    <w:name w:val="Date1"/>
    <w:basedOn w:val="DefaultParagraphFont"/>
    <w:rsid w:val="0059130D"/>
  </w:style>
  <w:style w:type="character" w:customStyle="1" w:styleId="datelineupdated">
    <w:name w:val="dateline__updated"/>
    <w:basedOn w:val="DefaultParagraphFont"/>
    <w:rsid w:val="00E11857"/>
  </w:style>
  <w:style w:type="character" w:customStyle="1" w:styleId="datelinepublished">
    <w:name w:val="dateline__published"/>
    <w:basedOn w:val="DefaultParagraphFont"/>
    <w:rsid w:val="00E11857"/>
  </w:style>
  <w:style w:type="paragraph" w:customStyle="1" w:styleId="Date2">
    <w:name w:val="Date2"/>
    <w:basedOn w:val="Normal"/>
    <w:rsid w:val="00120A4E"/>
    <w:pPr>
      <w:spacing w:before="100" w:beforeAutospacing="1" w:after="100" w:afterAutospacing="1"/>
    </w:pPr>
  </w:style>
  <w:style w:type="character" w:styleId="FollowedHyperlink">
    <w:name w:val="FollowedHyperlink"/>
    <w:basedOn w:val="DefaultParagraphFont"/>
    <w:uiPriority w:val="99"/>
    <w:semiHidden/>
    <w:unhideWhenUsed/>
    <w:rsid w:val="00120A4E"/>
    <w:rPr>
      <w:color w:val="954F72" w:themeColor="followedHyperlink"/>
      <w:u w:val="single"/>
    </w:rPr>
  </w:style>
  <w:style w:type="paragraph" w:styleId="Caption">
    <w:name w:val="caption"/>
    <w:basedOn w:val="Normal"/>
    <w:next w:val="Normal"/>
    <w:uiPriority w:val="35"/>
    <w:unhideWhenUsed/>
    <w:qFormat/>
    <w:rsid w:val="00CC46B6"/>
    <w:pPr>
      <w:spacing w:after="200"/>
    </w:pPr>
    <w:rPr>
      <w:i/>
      <w:iCs/>
      <w:color w:val="44546A" w:themeColor="text2"/>
      <w:sz w:val="18"/>
      <w:szCs w:val="18"/>
    </w:rPr>
  </w:style>
  <w:style w:type="character" w:styleId="Strong">
    <w:name w:val="Strong"/>
    <w:basedOn w:val="DefaultParagraphFont"/>
    <w:uiPriority w:val="22"/>
    <w:qFormat/>
    <w:rsid w:val="004E1F5D"/>
    <w:rPr>
      <w:b/>
      <w:bCs/>
    </w:rPr>
  </w:style>
  <w:style w:type="paragraph" w:customStyle="1" w:styleId="byline">
    <w:name w:val="byline"/>
    <w:basedOn w:val="Normal"/>
    <w:rsid w:val="00A250BC"/>
    <w:pPr>
      <w:spacing w:before="100" w:beforeAutospacing="1" w:after="100" w:afterAutospacing="1"/>
    </w:pPr>
  </w:style>
  <w:style w:type="character" w:customStyle="1" w:styleId="Date3">
    <w:name w:val="Date3"/>
    <w:basedOn w:val="DefaultParagraphFont"/>
    <w:rsid w:val="00A250BC"/>
  </w:style>
  <w:style w:type="paragraph" w:styleId="NormalWeb">
    <w:name w:val="Normal (Web)"/>
    <w:basedOn w:val="Normal"/>
    <w:uiPriority w:val="99"/>
    <w:semiHidden/>
    <w:unhideWhenUsed/>
    <w:rsid w:val="00E205CC"/>
    <w:pPr>
      <w:spacing w:before="100" w:beforeAutospacing="1" w:after="100" w:afterAutospacing="1"/>
    </w:pPr>
  </w:style>
  <w:style w:type="character" w:customStyle="1" w:styleId="Heading4Char">
    <w:name w:val="Heading 4 Char"/>
    <w:basedOn w:val="DefaultParagraphFont"/>
    <w:link w:val="Heading4"/>
    <w:uiPriority w:val="9"/>
    <w:rsid w:val="008E4F3E"/>
    <w:rPr>
      <w:rFonts w:asciiTheme="majorHAnsi" w:eastAsiaTheme="majorEastAsia" w:hAnsiTheme="majorHAnsi" w:cstheme="majorBidi"/>
      <w:i/>
      <w:iCs/>
      <w:color w:val="2F5496" w:themeColor="accent1" w:themeShade="BF"/>
    </w:rPr>
  </w:style>
  <w:style w:type="paragraph" w:styleId="z-TopofForm">
    <w:name w:val="HTML Top of Form"/>
    <w:basedOn w:val="Normal"/>
    <w:next w:val="Normal"/>
    <w:link w:val="z-TopofFormChar"/>
    <w:hidden/>
    <w:uiPriority w:val="99"/>
    <w:semiHidden/>
    <w:unhideWhenUsed/>
    <w:rsid w:val="008E4F3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E4F3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E4F3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E4F3E"/>
    <w:rPr>
      <w:rFonts w:ascii="Arial" w:eastAsia="Times New Roman" w:hAnsi="Arial" w:cs="Arial"/>
      <w:vanish/>
      <w:sz w:val="16"/>
      <w:szCs w:val="16"/>
    </w:rPr>
  </w:style>
  <w:style w:type="character" w:customStyle="1" w:styleId="apple-converted-space">
    <w:name w:val="apple-converted-space"/>
    <w:basedOn w:val="DefaultParagraphFont"/>
    <w:rsid w:val="008E4F3E"/>
  </w:style>
  <w:style w:type="character" w:customStyle="1" w:styleId="selection">
    <w:name w:val="selection"/>
    <w:basedOn w:val="DefaultParagraphFont"/>
    <w:rsid w:val="008E4F3E"/>
  </w:style>
  <w:style w:type="character" w:customStyle="1" w:styleId="epub-sectiondate">
    <w:name w:val="epub-section__date"/>
    <w:basedOn w:val="DefaultParagraphFont"/>
    <w:rsid w:val="00693F7C"/>
  </w:style>
  <w:style w:type="paragraph" w:styleId="Footer">
    <w:name w:val="footer"/>
    <w:basedOn w:val="Normal"/>
    <w:link w:val="FooterChar"/>
    <w:uiPriority w:val="99"/>
    <w:unhideWhenUsed/>
    <w:rsid w:val="00965EB0"/>
    <w:pPr>
      <w:tabs>
        <w:tab w:val="center" w:pos="4680"/>
        <w:tab w:val="right" w:pos="9360"/>
      </w:tabs>
    </w:pPr>
  </w:style>
  <w:style w:type="character" w:customStyle="1" w:styleId="FooterChar">
    <w:name w:val="Footer Char"/>
    <w:basedOn w:val="DefaultParagraphFont"/>
    <w:link w:val="Footer"/>
    <w:uiPriority w:val="99"/>
    <w:rsid w:val="00965EB0"/>
    <w:rPr>
      <w:rFonts w:ascii="Times New Roman" w:eastAsia="Times New Roman" w:hAnsi="Times New Roman" w:cs="Times New Roman"/>
    </w:rPr>
  </w:style>
  <w:style w:type="character" w:styleId="PageNumber">
    <w:name w:val="page number"/>
    <w:basedOn w:val="DefaultParagraphFont"/>
    <w:uiPriority w:val="99"/>
    <w:semiHidden/>
    <w:unhideWhenUsed/>
    <w:rsid w:val="00965EB0"/>
  </w:style>
  <w:style w:type="paragraph" w:styleId="Header">
    <w:name w:val="header"/>
    <w:basedOn w:val="Normal"/>
    <w:link w:val="HeaderChar"/>
    <w:uiPriority w:val="99"/>
    <w:unhideWhenUsed/>
    <w:rsid w:val="00067EA8"/>
    <w:pPr>
      <w:tabs>
        <w:tab w:val="center" w:pos="4320"/>
        <w:tab w:val="right" w:pos="8640"/>
      </w:tabs>
    </w:pPr>
  </w:style>
  <w:style w:type="character" w:customStyle="1" w:styleId="HeaderChar">
    <w:name w:val="Header Char"/>
    <w:basedOn w:val="DefaultParagraphFont"/>
    <w:link w:val="Header"/>
    <w:uiPriority w:val="99"/>
    <w:rsid w:val="00067EA8"/>
    <w:rPr>
      <w:rFonts w:ascii="Times New Roman" w:eastAsia="Times New Roman" w:hAnsi="Times New Roman" w:cs="Times New Roman"/>
    </w:rPr>
  </w:style>
  <w:style w:type="paragraph" w:styleId="NoSpacing">
    <w:name w:val="No Spacing"/>
    <w:uiPriority w:val="1"/>
    <w:qFormat/>
    <w:rsid w:val="00122BDE"/>
    <w:rPr>
      <w:rFonts w:ascii="Times New Roman" w:hAnsi="Times New Roman"/>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11C"/>
    <w:rPr>
      <w:rFonts w:ascii="Times New Roman" w:eastAsia="Times New Roman" w:hAnsi="Times New Roman" w:cs="Times New Roman"/>
    </w:rPr>
  </w:style>
  <w:style w:type="paragraph" w:styleId="Heading1">
    <w:name w:val="heading 1"/>
    <w:basedOn w:val="Normal"/>
    <w:link w:val="Heading1Char"/>
    <w:uiPriority w:val="9"/>
    <w:qFormat/>
    <w:rsid w:val="00FD4C5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59130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130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E4F3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D4C5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D4C59"/>
    <w:rPr>
      <w:sz w:val="20"/>
      <w:szCs w:val="20"/>
    </w:rPr>
  </w:style>
  <w:style w:type="character" w:styleId="FootnoteReference">
    <w:name w:val="footnote reference"/>
    <w:basedOn w:val="DefaultParagraphFont"/>
    <w:uiPriority w:val="99"/>
    <w:unhideWhenUsed/>
    <w:rsid w:val="00FD4C59"/>
    <w:rPr>
      <w:vertAlign w:val="superscript"/>
    </w:rPr>
  </w:style>
  <w:style w:type="character" w:styleId="Hyperlink">
    <w:name w:val="Hyperlink"/>
    <w:basedOn w:val="DefaultParagraphFont"/>
    <w:uiPriority w:val="99"/>
    <w:unhideWhenUsed/>
    <w:rsid w:val="00FD4C59"/>
    <w:rPr>
      <w:color w:val="0563C1" w:themeColor="hyperlink"/>
      <w:u w:val="single"/>
    </w:rPr>
  </w:style>
  <w:style w:type="character" w:customStyle="1" w:styleId="UnresolvedMention">
    <w:name w:val="Unresolved Mention"/>
    <w:basedOn w:val="DefaultParagraphFont"/>
    <w:uiPriority w:val="99"/>
    <w:semiHidden/>
    <w:unhideWhenUsed/>
    <w:rsid w:val="00FD4C59"/>
    <w:rPr>
      <w:color w:val="808080"/>
      <w:shd w:val="clear" w:color="auto" w:fill="E6E6E6"/>
    </w:rPr>
  </w:style>
  <w:style w:type="character" w:customStyle="1" w:styleId="Heading1Char">
    <w:name w:val="Heading 1 Char"/>
    <w:basedOn w:val="DefaultParagraphFont"/>
    <w:link w:val="Heading1"/>
    <w:uiPriority w:val="9"/>
    <w:rsid w:val="00FD4C59"/>
    <w:rPr>
      <w:rFonts w:ascii="Times New Roman" w:eastAsia="Times New Roman" w:hAnsi="Times New Roman" w:cs="Times New Roman"/>
      <w:b/>
      <w:bCs/>
      <w:kern w:val="36"/>
      <w:sz w:val="48"/>
      <w:szCs w:val="48"/>
    </w:rPr>
  </w:style>
  <w:style w:type="character" w:customStyle="1" w:styleId="pb-byline">
    <w:name w:val="pb-byline"/>
    <w:basedOn w:val="DefaultParagraphFont"/>
    <w:rsid w:val="00FD4C59"/>
  </w:style>
  <w:style w:type="character" w:customStyle="1" w:styleId="pb-timestamp">
    <w:name w:val="pb-timestamp"/>
    <w:basedOn w:val="DefaultParagraphFont"/>
    <w:rsid w:val="00FD4C59"/>
  </w:style>
  <w:style w:type="character" w:customStyle="1" w:styleId="Heading2Char">
    <w:name w:val="Heading 2 Char"/>
    <w:basedOn w:val="DefaultParagraphFont"/>
    <w:link w:val="Heading2"/>
    <w:uiPriority w:val="9"/>
    <w:rsid w:val="0059130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9130D"/>
    <w:rPr>
      <w:rFonts w:asciiTheme="majorHAnsi" w:eastAsiaTheme="majorEastAsia" w:hAnsiTheme="majorHAnsi" w:cstheme="majorBidi"/>
      <w:color w:val="1F3763" w:themeColor="accent1" w:themeShade="7F"/>
    </w:rPr>
  </w:style>
  <w:style w:type="character" w:customStyle="1" w:styleId="Date1">
    <w:name w:val="Date1"/>
    <w:basedOn w:val="DefaultParagraphFont"/>
    <w:rsid w:val="0059130D"/>
  </w:style>
  <w:style w:type="character" w:customStyle="1" w:styleId="datelineupdated">
    <w:name w:val="dateline__updated"/>
    <w:basedOn w:val="DefaultParagraphFont"/>
    <w:rsid w:val="00E11857"/>
  </w:style>
  <w:style w:type="character" w:customStyle="1" w:styleId="datelinepublished">
    <w:name w:val="dateline__published"/>
    <w:basedOn w:val="DefaultParagraphFont"/>
    <w:rsid w:val="00E11857"/>
  </w:style>
  <w:style w:type="paragraph" w:customStyle="1" w:styleId="Date2">
    <w:name w:val="Date2"/>
    <w:basedOn w:val="Normal"/>
    <w:rsid w:val="00120A4E"/>
    <w:pPr>
      <w:spacing w:before="100" w:beforeAutospacing="1" w:after="100" w:afterAutospacing="1"/>
    </w:pPr>
  </w:style>
  <w:style w:type="character" w:styleId="FollowedHyperlink">
    <w:name w:val="FollowedHyperlink"/>
    <w:basedOn w:val="DefaultParagraphFont"/>
    <w:uiPriority w:val="99"/>
    <w:semiHidden/>
    <w:unhideWhenUsed/>
    <w:rsid w:val="00120A4E"/>
    <w:rPr>
      <w:color w:val="954F72" w:themeColor="followedHyperlink"/>
      <w:u w:val="single"/>
    </w:rPr>
  </w:style>
  <w:style w:type="paragraph" w:styleId="Caption">
    <w:name w:val="caption"/>
    <w:basedOn w:val="Normal"/>
    <w:next w:val="Normal"/>
    <w:uiPriority w:val="35"/>
    <w:unhideWhenUsed/>
    <w:qFormat/>
    <w:rsid w:val="00CC46B6"/>
    <w:pPr>
      <w:spacing w:after="200"/>
    </w:pPr>
    <w:rPr>
      <w:i/>
      <w:iCs/>
      <w:color w:val="44546A" w:themeColor="text2"/>
      <w:sz w:val="18"/>
      <w:szCs w:val="18"/>
    </w:rPr>
  </w:style>
  <w:style w:type="character" w:styleId="Strong">
    <w:name w:val="Strong"/>
    <w:basedOn w:val="DefaultParagraphFont"/>
    <w:uiPriority w:val="22"/>
    <w:qFormat/>
    <w:rsid w:val="004E1F5D"/>
    <w:rPr>
      <w:b/>
      <w:bCs/>
    </w:rPr>
  </w:style>
  <w:style w:type="paragraph" w:customStyle="1" w:styleId="byline">
    <w:name w:val="byline"/>
    <w:basedOn w:val="Normal"/>
    <w:rsid w:val="00A250BC"/>
    <w:pPr>
      <w:spacing w:before="100" w:beforeAutospacing="1" w:after="100" w:afterAutospacing="1"/>
    </w:pPr>
  </w:style>
  <w:style w:type="character" w:customStyle="1" w:styleId="Date3">
    <w:name w:val="Date3"/>
    <w:basedOn w:val="DefaultParagraphFont"/>
    <w:rsid w:val="00A250BC"/>
  </w:style>
  <w:style w:type="paragraph" w:styleId="NormalWeb">
    <w:name w:val="Normal (Web)"/>
    <w:basedOn w:val="Normal"/>
    <w:uiPriority w:val="99"/>
    <w:semiHidden/>
    <w:unhideWhenUsed/>
    <w:rsid w:val="00E205CC"/>
    <w:pPr>
      <w:spacing w:before="100" w:beforeAutospacing="1" w:after="100" w:afterAutospacing="1"/>
    </w:pPr>
  </w:style>
  <w:style w:type="character" w:customStyle="1" w:styleId="Heading4Char">
    <w:name w:val="Heading 4 Char"/>
    <w:basedOn w:val="DefaultParagraphFont"/>
    <w:link w:val="Heading4"/>
    <w:uiPriority w:val="9"/>
    <w:rsid w:val="008E4F3E"/>
    <w:rPr>
      <w:rFonts w:asciiTheme="majorHAnsi" w:eastAsiaTheme="majorEastAsia" w:hAnsiTheme="majorHAnsi" w:cstheme="majorBidi"/>
      <w:i/>
      <w:iCs/>
      <w:color w:val="2F5496" w:themeColor="accent1" w:themeShade="BF"/>
    </w:rPr>
  </w:style>
  <w:style w:type="paragraph" w:styleId="z-TopofForm">
    <w:name w:val="HTML Top of Form"/>
    <w:basedOn w:val="Normal"/>
    <w:next w:val="Normal"/>
    <w:link w:val="z-TopofFormChar"/>
    <w:hidden/>
    <w:uiPriority w:val="99"/>
    <w:semiHidden/>
    <w:unhideWhenUsed/>
    <w:rsid w:val="008E4F3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E4F3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E4F3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E4F3E"/>
    <w:rPr>
      <w:rFonts w:ascii="Arial" w:eastAsia="Times New Roman" w:hAnsi="Arial" w:cs="Arial"/>
      <w:vanish/>
      <w:sz w:val="16"/>
      <w:szCs w:val="16"/>
    </w:rPr>
  </w:style>
  <w:style w:type="character" w:customStyle="1" w:styleId="apple-converted-space">
    <w:name w:val="apple-converted-space"/>
    <w:basedOn w:val="DefaultParagraphFont"/>
    <w:rsid w:val="008E4F3E"/>
  </w:style>
  <w:style w:type="character" w:customStyle="1" w:styleId="selection">
    <w:name w:val="selection"/>
    <w:basedOn w:val="DefaultParagraphFont"/>
    <w:rsid w:val="008E4F3E"/>
  </w:style>
  <w:style w:type="character" w:customStyle="1" w:styleId="epub-sectiondate">
    <w:name w:val="epub-section__date"/>
    <w:basedOn w:val="DefaultParagraphFont"/>
    <w:rsid w:val="00693F7C"/>
  </w:style>
  <w:style w:type="paragraph" w:styleId="Footer">
    <w:name w:val="footer"/>
    <w:basedOn w:val="Normal"/>
    <w:link w:val="FooterChar"/>
    <w:uiPriority w:val="99"/>
    <w:unhideWhenUsed/>
    <w:rsid w:val="00965EB0"/>
    <w:pPr>
      <w:tabs>
        <w:tab w:val="center" w:pos="4680"/>
        <w:tab w:val="right" w:pos="9360"/>
      </w:tabs>
    </w:pPr>
  </w:style>
  <w:style w:type="character" w:customStyle="1" w:styleId="FooterChar">
    <w:name w:val="Footer Char"/>
    <w:basedOn w:val="DefaultParagraphFont"/>
    <w:link w:val="Footer"/>
    <w:uiPriority w:val="99"/>
    <w:rsid w:val="00965EB0"/>
    <w:rPr>
      <w:rFonts w:ascii="Times New Roman" w:eastAsia="Times New Roman" w:hAnsi="Times New Roman" w:cs="Times New Roman"/>
    </w:rPr>
  </w:style>
  <w:style w:type="character" w:styleId="PageNumber">
    <w:name w:val="page number"/>
    <w:basedOn w:val="DefaultParagraphFont"/>
    <w:uiPriority w:val="99"/>
    <w:semiHidden/>
    <w:unhideWhenUsed/>
    <w:rsid w:val="00965EB0"/>
  </w:style>
  <w:style w:type="paragraph" w:styleId="Header">
    <w:name w:val="header"/>
    <w:basedOn w:val="Normal"/>
    <w:link w:val="HeaderChar"/>
    <w:uiPriority w:val="99"/>
    <w:unhideWhenUsed/>
    <w:rsid w:val="00067EA8"/>
    <w:pPr>
      <w:tabs>
        <w:tab w:val="center" w:pos="4320"/>
        <w:tab w:val="right" w:pos="8640"/>
      </w:tabs>
    </w:pPr>
  </w:style>
  <w:style w:type="character" w:customStyle="1" w:styleId="HeaderChar">
    <w:name w:val="Header Char"/>
    <w:basedOn w:val="DefaultParagraphFont"/>
    <w:link w:val="Header"/>
    <w:uiPriority w:val="99"/>
    <w:rsid w:val="00067EA8"/>
    <w:rPr>
      <w:rFonts w:ascii="Times New Roman" w:eastAsia="Times New Roman" w:hAnsi="Times New Roman" w:cs="Times New Roman"/>
    </w:rPr>
  </w:style>
  <w:style w:type="paragraph" w:styleId="NoSpacing">
    <w:name w:val="No Spacing"/>
    <w:uiPriority w:val="1"/>
    <w:qFormat/>
    <w:rsid w:val="00122BDE"/>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81254">
      <w:bodyDiv w:val="1"/>
      <w:marLeft w:val="0"/>
      <w:marRight w:val="0"/>
      <w:marTop w:val="0"/>
      <w:marBottom w:val="0"/>
      <w:divBdr>
        <w:top w:val="none" w:sz="0" w:space="0" w:color="auto"/>
        <w:left w:val="none" w:sz="0" w:space="0" w:color="auto"/>
        <w:bottom w:val="none" w:sz="0" w:space="0" w:color="auto"/>
        <w:right w:val="none" w:sz="0" w:space="0" w:color="auto"/>
      </w:divBdr>
    </w:div>
    <w:div w:id="75786732">
      <w:bodyDiv w:val="1"/>
      <w:marLeft w:val="0"/>
      <w:marRight w:val="0"/>
      <w:marTop w:val="0"/>
      <w:marBottom w:val="0"/>
      <w:divBdr>
        <w:top w:val="none" w:sz="0" w:space="0" w:color="auto"/>
        <w:left w:val="none" w:sz="0" w:space="0" w:color="auto"/>
        <w:bottom w:val="none" w:sz="0" w:space="0" w:color="auto"/>
        <w:right w:val="none" w:sz="0" w:space="0" w:color="auto"/>
      </w:divBdr>
    </w:div>
    <w:div w:id="164367978">
      <w:bodyDiv w:val="1"/>
      <w:marLeft w:val="0"/>
      <w:marRight w:val="0"/>
      <w:marTop w:val="0"/>
      <w:marBottom w:val="0"/>
      <w:divBdr>
        <w:top w:val="none" w:sz="0" w:space="0" w:color="auto"/>
        <w:left w:val="none" w:sz="0" w:space="0" w:color="auto"/>
        <w:bottom w:val="none" w:sz="0" w:space="0" w:color="auto"/>
        <w:right w:val="none" w:sz="0" w:space="0" w:color="auto"/>
      </w:divBdr>
      <w:divsChild>
        <w:div w:id="1816994725">
          <w:marLeft w:val="0"/>
          <w:marRight w:val="0"/>
          <w:marTop w:val="0"/>
          <w:marBottom w:val="0"/>
          <w:divBdr>
            <w:top w:val="none" w:sz="0" w:space="0" w:color="auto"/>
            <w:left w:val="none" w:sz="0" w:space="0" w:color="auto"/>
            <w:bottom w:val="none" w:sz="0" w:space="0" w:color="auto"/>
            <w:right w:val="none" w:sz="0" w:space="0" w:color="auto"/>
          </w:divBdr>
        </w:div>
      </w:divsChild>
    </w:div>
    <w:div w:id="177351449">
      <w:bodyDiv w:val="1"/>
      <w:marLeft w:val="0"/>
      <w:marRight w:val="0"/>
      <w:marTop w:val="0"/>
      <w:marBottom w:val="0"/>
      <w:divBdr>
        <w:top w:val="none" w:sz="0" w:space="0" w:color="auto"/>
        <w:left w:val="none" w:sz="0" w:space="0" w:color="auto"/>
        <w:bottom w:val="none" w:sz="0" w:space="0" w:color="auto"/>
        <w:right w:val="none" w:sz="0" w:space="0" w:color="auto"/>
      </w:divBdr>
    </w:div>
    <w:div w:id="238757627">
      <w:bodyDiv w:val="1"/>
      <w:marLeft w:val="0"/>
      <w:marRight w:val="0"/>
      <w:marTop w:val="0"/>
      <w:marBottom w:val="0"/>
      <w:divBdr>
        <w:top w:val="none" w:sz="0" w:space="0" w:color="auto"/>
        <w:left w:val="none" w:sz="0" w:space="0" w:color="auto"/>
        <w:bottom w:val="none" w:sz="0" w:space="0" w:color="auto"/>
        <w:right w:val="none" w:sz="0" w:space="0" w:color="auto"/>
      </w:divBdr>
      <w:divsChild>
        <w:div w:id="1819805846">
          <w:marLeft w:val="0"/>
          <w:marRight w:val="0"/>
          <w:marTop w:val="0"/>
          <w:marBottom w:val="0"/>
          <w:divBdr>
            <w:top w:val="none" w:sz="0" w:space="0" w:color="auto"/>
            <w:left w:val="none" w:sz="0" w:space="0" w:color="auto"/>
            <w:bottom w:val="none" w:sz="0" w:space="0" w:color="auto"/>
            <w:right w:val="none" w:sz="0" w:space="0" w:color="auto"/>
          </w:divBdr>
        </w:div>
        <w:div w:id="1888298974">
          <w:marLeft w:val="0"/>
          <w:marRight w:val="0"/>
          <w:marTop w:val="0"/>
          <w:marBottom w:val="0"/>
          <w:divBdr>
            <w:top w:val="none" w:sz="0" w:space="0" w:color="auto"/>
            <w:left w:val="none" w:sz="0" w:space="0" w:color="auto"/>
            <w:bottom w:val="none" w:sz="0" w:space="0" w:color="auto"/>
            <w:right w:val="none" w:sz="0" w:space="0" w:color="auto"/>
          </w:divBdr>
        </w:div>
      </w:divsChild>
    </w:div>
    <w:div w:id="369653940">
      <w:bodyDiv w:val="1"/>
      <w:marLeft w:val="0"/>
      <w:marRight w:val="0"/>
      <w:marTop w:val="0"/>
      <w:marBottom w:val="0"/>
      <w:divBdr>
        <w:top w:val="none" w:sz="0" w:space="0" w:color="auto"/>
        <w:left w:val="none" w:sz="0" w:space="0" w:color="auto"/>
        <w:bottom w:val="none" w:sz="0" w:space="0" w:color="auto"/>
        <w:right w:val="none" w:sz="0" w:space="0" w:color="auto"/>
      </w:divBdr>
      <w:divsChild>
        <w:div w:id="443961862">
          <w:marLeft w:val="0"/>
          <w:marRight w:val="0"/>
          <w:marTop w:val="0"/>
          <w:marBottom w:val="0"/>
          <w:divBdr>
            <w:top w:val="none" w:sz="0" w:space="0" w:color="auto"/>
            <w:left w:val="none" w:sz="0" w:space="0" w:color="auto"/>
            <w:bottom w:val="none" w:sz="0" w:space="0" w:color="auto"/>
            <w:right w:val="none" w:sz="0" w:space="0" w:color="auto"/>
          </w:divBdr>
        </w:div>
        <w:div w:id="562982595">
          <w:marLeft w:val="0"/>
          <w:marRight w:val="0"/>
          <w:marTop w:val="0"/>
          <w:marBottom w:val="0"/>
          <w:divBdr>
            <w:top w:val="none" w:sz="0" w:space="0" w:color="auto"/>
            <w:left w:val="none" w:sz="0" w:space="0" w:color="auto"/>
            <w:bottom w:val="none" w:sz="0" w:space="0" w:color="auto"/>
            <w:right w:val="none" w:sz="0" w:space="0" w:color="auto"/>
          </w:divBdr>
        </w:div>
        <w:div w:id="603421559">
          <w:marLeft w:val="0"/>
          <w:marRight w:val="0"/>
          <w:marTop w:val="0"/>
          <w:marBottom w:val="0"/>
          <w:divBdr>
            <w:top w:val="none" w:sz="0" w:space="0" w:color="auto"/>
            <w:left w:val="none" w:sz="0" w:space="0" w:color="auto"/>
            <w:bottom w:val="none" w:sz="0" w:space="0" w:color="auto"/>
            <w:right w:val="none" w:sz="0" w:space="0" w:color="auto"/>
          </w:divBdr>
        </w:div>
        <w:div w:id="963193833">
          <w:marLeft w:val="0"/>
          <w:marRight w:val="0"/>
          <w:marTop w:val="0"/>
          <w:marBottom w:val="0"/>
          <w:divBdr>
            <w:top w:val="none" w:sz="0" w:space="0" w:color="auto"/>
            <w:left w:val="none" w:sz="0" w:space="0" w:color="auto"/>
            <w:bottom w:val="none" w:sz="0" w:space="0" w:color="auto"/>
            <w:right w:val="none" w:sz="0" w:space="0" w:color="auto"/>
          </w:divBdr>
        </w:div>
        <w:div w:id="1087656447">
          <w:marLeft w:val="0"/>
          <w:marRight w:val="0"/>
          <w:marTop w:val="0"/>
          <w:marBottom w:val="0"/>
          <w:divBdr>
            <w:top w:val="none" w:sz="0" w:space="0" w:color="auto"/>
            <w:left w:val="none" w:sz="0" w:space="0" w:color="auto"/>
            <w:bottom w:val="none" w:sz="0" w:space="0" w:color="auto"/>
            <w:right w:val="none" w:sz="0" w:space="0" w:color="auto"/>
          </w:divBdr>
        </w:div>
        <w:div w:id="1246770479">
          <w:marLeft w:val="0"/>
          <w:marRight w:val="0"/>
          <w:marTop w:val="0"/>
          <w:marBottom w:val="0"/>
          <w:divBdr>
            <w:top w:val="none" w:sz="0" w:space="0" w:color="auto"/>
            <w:left w:val="none" w:sz="0" w:space="0" w:color="auto"/>
            <w:bottom w:val="none" w:sz="0" w:space="0" w:color="auto"/>
            <w:right w:val="none" w:sz="0" w:space="0" w:color="auto"/>
          </w:divBdr>
        </w:div>
        <w:div w:id="1265504842">
          <w:marLeft w:val="0"/>
          <w:marRight w:val="0"/>
          <w:marTop w:val="0"/>
          <w:marBottom w:val="0"/>
          <w:divBdr>
            <w:top w:val="none" w:sz="0" w:space="0" w:color="auto"/>
            <w:left w:val="none" w:sz="0" w:space="0" w:color="auto"/>
            <w:bottom w:val="none" w:sz="0" w:space="0" w:color="auto"/>
            <w:right w:val="none" w:sz="0" w:space="0" w:color="auto"/>
          </w:divBdr>
        </w:div>
        <w:div w:id="1294097705">
          <w:marLeft w:val="0"/>
          <w:marRight w:val="0"/>
          <w:marTop w:val="0"/>
          <w:marBottom w:val="0"/>
          <w:divBdr>
            <w:top w:val="none" w:sz="0" w:space="0" w:color="auto"/>
            <w:left w:val="none" w:sz="0" w:space="0" w:color="auto"/>
            <w:bottom w:val="none" w:sz="0" w:space="0" w:color="auto"/>
            <w:right w:val="none" w:sz="0" w:space="0" w:color="auto"/>
          </w:divBdr>
        </w:div>
        <w:div w:id="1385644334">
          <w:marLeft w:val="0"/>
          <w:marRight w:val="0"/>
          <w:marTop w:val="0"/>
          <w:marBottom w:val="0"/>
          <w:divBdr>
            <w:top w:val="none" w:sz="0" w:space="0" w:color="auto"/>
            <w:left w:val="none" w:sz="0" w:space="0" w:color="auto"/>
            <w:bottom w:val="none" w:sz="0" w:space="0" w:color="auto"/>
            <w:right w:val="none" w:sz="0" w:space="0" w:color="auto"/>
          </w:divBdr>
        </w:div>
        <w:div w:id="1841654776">
          <w:marLeft w:val="0"/>
          <w:marRight w:val="0"/>
          <w:marTop w:val="0"/>
          <w:marBottom w:val="0"/>
          <w:divBdr>
            <w:top w:val="none" w:sz="0" w:space="0" w:color="auto"/>
            <w:left w:val="none" w:sz="0" w:space="0" w:color="auto"/>
            <w:bottom w:val="none" w:sz="0" w:space="0" w:color="auto"/>
            <w:right w:val="none" w:sz="0" w:space="0" w:color="auto"/>
          </w:divBdr>
        </w:div>
      </w:divsChild>
    </w:div>
    <w:div w:id="398014207">
      <w:bodyDiv w:val="1"/>
      <w:marLeft w:val="0"/>
      <w:marRight w:val="0"/>
      <w:marTop w:val="0"/>
      <w:marBottom w:val="0"/>
      <w:divBdr>
        <w:top w:val="none" w:sz="0" w:space="0" w:color="auto"/>
        <w:left w:val="none" w:sz="0" w:space="0" w:color="auto"/>
        <w:bottom w:val="none" w:sz="0" w:space="0" w:color="auto"/>
        <w:right w:val="none" w:sz="0" w:space="0" w:color="auto"/>
      </w:divBdr>
    </w:div>
    <w:div w:id="398864526">
      <w:bodyDiv w:val="1"/>
      <w:marLeft w:val="0"/>
      <w:marRight w:val="0"/>
      <w:marTop w:val="0"/>
      <w:marBottom w:val="0"/>
      <w:divBdr>
        <w:top w:val="none" w:sz="0" w:space="0" w:color="auto"/>
        <w:left w:val="none" w:sz="0" w:space="0" w:color="auto"/>
        <w:bottom w:val="none" w:sz="0" w:space="0" w:color="auto"/>
        <w:right w:val="none" w:sz="0" w:space="0" w:color="auto"/>
      </w:divBdr>
    </w:div>
    <w:div w:id="426074491">
      <w:bodyDiv w:val="1"/>
      <w:marLeft w:val="0"/>
      <w:marRight w:val="0"/>
      <w:marTop w:val="0"/>
      <w:marBottom w:val="0"/>
      <w:divBdr>
        <w:top w:val="none" w:sz="0" w:space="0" w:color="auto"/>
        <w:left w:val="none" w:sz="0" w:space="0" w:color="auto"/>
        <w:bottom w:val="none" w:sz="0" w:space="0" w:color="auto"/>
        <w:right w:val="none" w:sz="0" w:space="0" w:color="auto"/>
      </w:divBdr>
    </w:div>
    <w:div w:id="441219446">
      <w:bodyDiv w:val="1"/>
      <w:marLeft w:val="0"/>
      <w:marRight w:val="0"/>
      <w:marTop w:val="0"/>
      <w:marBottom w:val="0"/>
      <w:divBdr>
        <w:top w:val="none" w:sz="0" w:space="0" w:color="auto"/>
        <w:left w:val="none" w:sz="0" w:space="0" w:color="auto"/>
        <w:bottom w:val="none" w:sz="0" w:space="0" w:color="auto"/>
        <w:right w:val="none" w:sz="0" w:space="0" w:color="auto"/>
      </w:divBdr>
    </w:div>
    <w:div w:id="464198332">
      <w:bodyDiv w:val="1"/>
      <w:marLeft w:val="0"/>
      <w:marRight w:val="0"/>
      <w:marTop w:val="0"/>
      <w:marBottom w:val="0"/>
      <w:divBdr>
        <w:top w:val="none" w:sz="0" w:space="0" w:color="auto"/>
        <w:left w:val="none" w:sz="0" w:space="0" w:color="auto"/>
        <w:bottom w:val="none" w:sz="0" w:space="0" w:color="auto"/>
        <w:right w:val="none" w:sz="0" w:space="0" w:color="auto"/>
      </w:divBdr>
      <w:divsChild>
        <w:div w:id="620964105">
          <w:marLeft w:val="0"/>
          <w:marRight w:val="0"/>
          <w:marTop w:val="0"/>
          <w:marBottom w:val="0"/>
          <w:divBdr>
            <w:top w:val="none" w:sz="0" w:space="0" w:color="auto"/>
            <w:left w:val="none" w:sz="0" w:space="0" w:color="auto"/>
            <w:bottom w:val="none" w:sz="0" w:space="0" w:color="auto"/>
            <w:right w:val="none" w:sz="0" w:space="0" w:color="auto"/>
          </w:divBdr>
        </w:div>
        <w:div w:id="1506556032">
          <w:marLeft w:val="0"/>
          <w:marRight w:val="0"/>
          <w:marTop w:val="0"/>
          <w:marBottom w:val="0"/>
          <w:divBdr>
            <w:top w:val="none" w:sz="0" w:space="0" w:color="auto"/>
            <w:left w:val="none" w:sz="0" w:space="0" w:color="auto"/>
            <w:bottom w:val="none" w:sz="0" w:space="0" w:color="auto"/>
            <w:right w:val="none" w:sz="0" w:space="0" w:color="auto"/>
          </w:divBdr>
        </w:div>
      </w:divsChild>
    </w:div>
    <w:div w:id="986282975">
      <w:bodyDiv w:val="1"/>
      <w:marLeft w:val="0"/>
      <w:marRight w:val="0"/>
      <w:marTop w:val="0"/>
      <w:marBottom w:val="0"/>
      <w:divBdr>
        <w:top w:val="none" w:sz="0" w:space="0" w:color="auto"/>
        <w:left w:val="none" w:sz="0" w:space="0" w:color="auto"/>
        <w:bottom w:val="none" w:sz="0" w:space="0" w:color="auto"/>
        <w:right w:val="none" w:sz="0" w:space="0" w:color="auto"/>
      </w:divBdr>
    </w:div>
    <w:div w:id="1081441713">
      <w:bodyDiv w:val="1"/>
      <w:marLeft w:val="0"/>
      <w:marRight w:val="0"/>
      <w:marTop w:val="0"/>
      <w:marBottom w:val="0"/>
      <w:divBdr>
        <w:top w:val="none" w:sz="0" w:space="0" w:color="auto"/>
        <w:left w:val="none" w:sz="0" w:space="0" w:color="auto"/>
        <w:bottom w:val="none" w:sz="0" w:space="0" w:color="auto"/>
        <w:right w:val="none" w:sz="0" w:space="0" w:color="auto"/>
      </w:divBdr>
      <w:divsChild>
        <w:div w:id="166791243">
          <w:marLeft w:val="0"/>
          <w:marRight w:val="0"/>
          <w:marTop w:val="0"/>
          <w:marBottom w:val="0"/>
          <w:divBdr>
            <w:top w:val="none" w:sz="0" w:space="0" w:color="auto"/>
            <w:left w:val="none" w:sz="0" w:space="0" w:color="auto"/>
            <w:bottom w:val="none" w:sz="0" w:space="0" w:color="auto"/>
            <w:right w:val="none" w:sz="0" w:space="0" w:color="auto"/>
          </w:divBdr>
          <w:divsChild>
            <w:div w:id="174090117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03453228">
      <w:bodyDiv w:val="1"/>
      <w:marLeft w:val="0"/>
      <w:marRight w:val="0"/>
      <w:marTop w:val="0"/>
      <w:marBottom w:val="0"/>
      <w:divBdr>
        <w:top w:val="none" w:sz="0" w:space="0" w:color="auto"/>
        <w:left w:val="none" w:sz="0" w:space="0" w:color="auto"/>
        <w:bottom w:val="none" w:sz="0" w:space="0" w:color="auto"/>
        <w:right w:val="none" w:sz="0" w:space="0" w:color="auto"/>
      </w:divBdr>
    </w:div>
    <w:div w:id="1144204722">
      <w:bodyDiv w:val="1"/>
      <w:marLeft w:val="0"/>
      <w:marRight w:val="0"/>
      <w:marTop w:val="0"/>
      <w:marBottom w:val="0"/>
      <w:divBdr>
        <w:top w:val="none" w:sz="0" w:space="0" w:color="auto"/>
        <w:left w:val="none" w:sz="0" w:space="0" w:color="auto"/>
        <w:bottom w:val="none" w:sz="0" w:space="0" w:color="auto"/>
        <w:right w:val="none" w:sz="0" w:space="0" w:color="auto"/>
      </w:divBdr>
      <w:divsChild>
        <w:div w:id="299920133">
          <w:marLeft w:val="0"/>
          <w:marRight w:val="0"/>
          <w:marTop w:val="0"/>
          <w:marBottom w:val="0"/>
          <w:divBdr>
            <w:top w:val="none" w:sz="0" w:space="0" w:color="auto"/>
            <w:left w:val="none" w:sz="0" w:space="0" w:color="auto"/>
            <w:bottom w:val="none" w:sz="0" w:space="0" w:color="auto"/>
            <w:right w:val="none" w:sz="0" w:space="0" w:color="auto"/>
          </w:divBdr>
          <w:divsChild>
            <w:div w:id="1005864598">
              <w:marLeft w:val="0"/>
              <w:marRight w:val="0"/>
              <w:marTop w:val="0"/>
              <w:marBottom w:val="0"/>
              <w:divBdr>
                <w:top w:val="none" w:sz="0" w:space="0" w:color="auto"/>
                <w:left w:val="none" w:sz="0" w:space="0" w:color="auto"/>
                <w:bottom w:val="none" w:sz="0" w:space="0" w:color="auto"/>
                <w:right w:val="none" w:sz="0" w:space="0" w:color="auto"/>
              </w:divBdr>
            </w:div>
            <w:div w:id="1104958365">
              <w:marLeft w:val="0"/>
              <w:marRight w:val="0"/>
              <w:marTop w:val="0"/>
              <w:marBottom w:val="0"/>
              <w:divBdr>
                <w:top w:val="none" w:sz="0" w:space="0" w:color="auto"/>
                <w:left w:val="none" w:sz="0" w:space="0" w:color="auto"/>
                <w:bottom w:val="none" w:sz="0" w:space="0" w:color="auto"/>
                <w:right w:val="none" w:sz="0" w:space="0" w:color="auto"/>
              </w:divBdr>
            </w:div>
            <w:div w:id="1243486001">
              <w:marLeft w:val="0"/>
              <w:marRight w:val="0"/>
              <w:marTop w:val="0"/>
              <w:marBottom w:val="0"/>
              <w:divBdr>
                <w:top w:val="none" w:sz="0" w:space="0" w:color="auto"/>
                <w:left w:val="none" w:sz="0" w:space="0" w:color="auto"/>
                <w:bottom w:val="none" w:sz="0" w:space="0" w:color="auto"/>
                <w:right w:val="none" w:sz="0" w:space="0" w:color="auto"/>
              </w:divBdr>
            </w:div>
            <w:div w:id="1270771405">
              <w:marLeft w:val="0"/>
              <w:marRight w:val="0"/>
              <w:marTop w:val="0"/>
              <w:marBottom w:val="0"/>
              <w:divBdr>
                <w:top w:val="none" w:sz="0" w:space="0" w:color="auto"/>
                <w:left w:val="none" w:sz="0" w:space="0" w:color="auto"/>
                <w:bottom w:val="none" w:sz="0" w:space="0" w:color="auto"/>
                <w:right w:val="none" w:sz="0" w:space="0" w:color="auto"/>
              </w:divBdr>
            </w:div>
            <w:div w:id="1289630455">
              <w:marLeft w:val="0"/>
              <w:marRight w:val="0"/>
              <w:marTop w:val="0"/>
              <w:marBottom w:val="0"/>
              <w:divBdr>
                <w:top w:val="none" w:sz="0" w:space="0" w:color="auto"/>
                <w:left w:val="none" w:sz="0" w:space="0" w:color="auto"/>
                <w:bottom w:val="none" w:sz="0" w:space="0" w:color="auto"/>
                <w:right w:val="none" w:sz="0" w:space="0" w:color="auto"/>
              </w:divBdr>
            </w:div>
            <w:div w:id="1665670234">
              <w:marLeft w:val="0"/>
              <w:marRight w:val="0"/>
              <w:marTop w:val="0"/>
              <w:marBottom w:val="0"/>
              <w:divBdr>
                <w:top w:val="none" w:sz="0" w:space="0" w:color="auto"/>
                <w:left w:val="none" w:sz="0" w:space="0" w:color="auto"/>
                <w:bottom w:val="none" w:sz="0" w:space="0" w:color="auto"/>
                <w:right w:val="none" w:sz="0" w:space="0" w:color="auto"/>
              </w:divBdr>
            </w:div>
            <w:div w:id="1755321782">
              <w:marLeft w:val="0"/>
              <w:marRight w:val="0"/>
              <w:marTop w:val="0"/>
              <w:marBottom w:val="0"/>
              <w:divBdr>
                <w:top w:val="none" w:sz="0" w:space="0" w:color="auto"/>
                <w:left w:val="none" w:sz="0" w:space="0" w:color="auto"/>
                <w:bottom w:val="none" w:sz="0" w:space="0" w:color="auto"/>
                <w:right w:val="none" w:sz="0" w:space="0" w:color="auto"/>
              </w:divBdr>
            </w:div>
            <w:div w:id="19040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2467">
      <w:bodyDiv w:val="1"/>
      <w:marLeft w:val="0"/>
      <w:marRight w:val="0"/>
      <w:marTop w:val="0"/>
      <w:marBottom w:val="0"/>
      <w:divBdr>
        <w:top w:val="none" w:sz="0" w:space="0" w:color="auto"/>
        <w:left w:val="none" w:sz="0" w:space="0" w:color="auto"/>
        <w:bottom w:val="none" w:sz="0" w:space="0" w:color="auto"/>
        <w:right w:val="none" w:sz="0" w:space="0" w:color="auto"/>
      </w:divBdr>
      <w:divsChild>
        <w:div w:id="630789320">
          <w:marLeft w:val="0"/>
          <w:marRight w:val="0"/>
          <w:marTop w:val="0"/>
          <w:marBottom w:val="0"/>
          <w:divBdr>
            <w:top w:val="none" w:sz="0" w:space="0" w:color="auto"/>
            <w:left w:val="none" w:sz="0" w:space="0" w:color="auto"/>
            <w:bottom w:val="none" w:sz="0" w:space="0" w:color="auto"/>
            <w:right w:val="none" w:sz="0" w:space="0" w:color="auto"/>
          </w:divBdr>
          <w:divsChild>
            <w:div w:id="159086182">
              <w:marLeft w:val="0"/>
              <w:marRight w:val="0"/>
              <w:marTop w:val="0"/>
              <w:marBottom w:val="0"/>
              <w:divBdr>
                <w:top w:val="none" w:sz="0" w:space="0" w:color="auto"/>
                <w:left w:val="none" w:sz="0" w:space="0" w:color="auto"/>
                <w:bottom w:val="none" w:sz="0" w:space="0" w:color="auto"/>
                <w:right w:val="none" w:sz="0" w:space="0" w:color="auto"/>
              </w:divBdr>
            </w:div>
            <w:div w:id="395671369">
              <w:marLeft w:val="0"/>
              <w:marRight w:val="0"/>
              <w:marTop w:val="0"/>
              <w:marBottom w:val="0"/>
              <w:divBdr>
                <w:top w:val="none" w:sz="0" w:space="0" w:color="auto"/>
                <w:left w:val="none" w:sz="0" w:space="0" w:color="auto"/>
                <w:bottom w:val="none" w:sz="0" w:space="0" w:color="auto"/>
                <w:right w:val="none" w:sz="0" w:space="0" w:color="auto"/>
              </w:divBdr>
            </w:div>
            <w:div w:id="477765157">
              <w:marLeft w:val="0"/>
              <w:marRight w:val="0"/>
              <w:marTop w:val="0"/>
              <w:marBottom w:val="0"/>
              <w:divBdr>
                <w:top w:val="none" w:sz="0" w:space="0" w:color="auto"/>
                <w:left w:val="none" w:sz="0" w:space="0" w:color="auto"/>
                <w:bottom w:val="none" w:sz="0" w:space="0" w:color="auto"/>
                <w:right w:val="none" w:sz="0" w:space="0" w:color="auto"/>
              </w:divBdr>
            </w:div>
            <w:div w:id="504244045">
              <w:marLeft w:val="0"/>
              <w:marRight w:val="0"/>
              <w:marTop w:val="0"/>
              <w:marBottom w:val="0"/>
              <w:divBdr>
                <w:top w:val="none" w:sz="0" w:space="0" w:color="auto"/>
                <w:left w:val="none" w:sz="0" w:space="0" w:color="auto"/>
                <w:bottom w:val="none" w:sz="0" w:space="0" w:color="auto"/>
                <w:right w:val="none" w:sz="0" w:space="0" w:color="auto"/>
              </w:divBdr>
            </w:div>
            <w:div w:id="699281773">
              <w:marLeft w:val="0"/>
              <w:marRight w:val="0"/>
              <w:marTop w:val="0"/>
              <w:marBottom w:val="0"/>
              <w:divBdr>
                <w:top w:val="none" w:sz="0" w:space="0" w:color="auto"/>
                <w:left w:val="none" w:sz="0" w:space="0" w:color="auto"/>
                <w:bottom w:val="none" w:sz="0" w:space="0" w:color="auto"/>
                <w:right w:val="none" w:sz="0" w:space="0" w:color="auto"/>
              </w:divBdr>
            </w:div>
            <w:div w:id="708142434">
              <w:marLeft w:val="0"/>
              <w:marRight w:val="0"/>
              <w:marTop w:val="0"/>
              <w:marBottom w:val="0"/>
              <w:divBdr>
                <w:top w:val="none" w:sz="0" w:space="0" w:color="auto"/>
                <w:left w:val="none" w:sz="0" w:space="0" w:color="auto"/>
                <w:bottom w:val="none" w:sz="0" w:space="0" w:color="auto"/>
                <w:right w:val="none" w:sz="0" w:space="0" w:color="auto"/>
              </w:divBdr>
            </w:div>
            <w:div w:id="1117136657">
              <w:marLeft w:val="0"/>
              <w:marRight w:val="0"/>
              <w:marTop w:val="0"/>
              <w:marBottom w:val="0"/>
              <w:divBdr>
                <w:top w:val="none" w:sz="0" w:space="0" w:color="auto"/>
                <w:left w:val="none" w:sz="0" w:space="0" w:color="auto"/>
                <w:bottom w:val="none" w:sz="0" w:space="0" w:color="auto"/>
                <w:right w:val="none" w:sz="0" w:space="0" w:color="auto"/>
              </w:divBdr>
            </w:div>
            <w:div w:id="1124274041">
              <w:marLeft w:val="0"/>
              <w:marRight w:val="0"/>
              <w:marTop w:val="0"/>
              <w:marBottom w:val="0"/>
              <w:divBdr>
                <w:top w:val="none" w:sz="0" w:space="0" w:color="auto"/>
                <w:left w:val="none" w:sz="0" w:space="0" w:color="auto"/>
                <w:bottom w:val="none" w:sz="0" w:space="0" w:color="auto"/>
                <w:right w:val="none" w:sz="0" w:space="0" w:color="auto"/>
              </w:divBdr>
            </w:div>
            <w:div w:id="1234973028">
              <w:marLeft w:val="0"/>
              <w:marRight w:val="0"/>
              <w:marTop w:val="0"/>
              <w:marBottom w:val="0"/>
              <w:divBdr>
                <w:top w:val="none" w:sz="0" w:space="0" w:color="auto"/>
                <w:left w:val="none" w:sz="0" w:space="0" w:color="auto"/>
                <w:bottom w:val="none" w:sz="0" w:space="0" w:color="auto"/>
                <w:right w:val="none" w:sz="0" w:space="0" w:color="auto"/>
              </w:divBdr>
            </w:div>
            <w:div w:id="1404058886">
              <w:marLeft w:val="0"/>
              <w:marRight w:val="0"/>
              <w:marTop w:val="0"/>
              <w:marBottom w:val="0"/>
              <w:divBdr>
                <w:top w:val="none" w:sz="0" w:space="0" w:color="auto"/>
                <w:left w:val="none" w:sz="0" w:space="0" w:color="auto"/>
                <w:bottom w:val="none" w:sz="0" w:space="0" w:color="auto"/>
                <w:right w:val="none" w:sz="0" w:space="0" w:color="auto"/>
              </w:divBdr>
            </w:div>
            <w:div w:id="17877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86080">
      <w:bodyDiv w:val="1"/>
      <w:marLeft w:val="0"/>
      <w:marRight w:val="0"/>
      <w:marTop w:val="0"/>
      <w:marBottom w:val="0"/>
      <w:divBdr>
        <w:top w:val="none" w:sz="0" w:space="0" w:color="auto"/>
        <w:left w:val="none" w:sz="0" w:space="0" w:color="auto"/>
        <w:bottom w:val="none" w:sz="0" w:space="0" w:color="auto"/>
        <w:right w:val="none" w:sz="0" w:space="0" w:color="auto"/>
      </w:divBdr>
    </w:div>
    <w:div w:id="1298336942">
      <w:bodyDiv w:val="1"/>
      <w:marLeft w:val="0"/>
      <w:marRight w:val="0"/>
      <w:marTop w:val="0"/>
      <w:marBottom w:val="0"/>
      <w:divBdr>
        <w:top w:val="none" w:sz="0" w:space="0" w:color="auto"/>
        <w:left w:val="none" w:sz="0" w:space="0" w:color="auto"/>
        <w:bottom w:val="none" w:sz="0" w:space="0" w:color="auto"/>
        <w:right w:val="none" w:sz="0" w:space="0" w:color="auto"/>
      </w:divBdr>
      <w:divsChild>
        <w:div w:id="2020158672">
          <w:marLeft w:val="0"/>
          <w:marRight w:val="0"/>
          <w:marTop w:val="0"/>
          <w:marBottom w:val="0"/>
          <w:divBdr>
            <w:top w:val="none" w:sz="0" w:space="0" w:color="auto"/>
            <w:left w:val="none" w:sz="0" w:space="0" w:color="auto"/>
            <w:bottom w:val="none" w:sz="0" w:space="0" w:color="auto"/>
            <w:right w:val="none" w:sz="0" w:space="0" w:color="auto"/>
          </w:divBdr>
          <w:divsChild>
            <w:div w:id="23603345">
              <w:marLeft w:val="0"/>
              <w:marRight w:val="0"/>
              <w:marTop w:val="0"/>
              <w:marBottom w:val="0"/>
              <w:divBdr>
                <w:top w:val="none" w:sz="0" w:space="0" w:color="auto"/>
                <w:left w:val="none" w:sz="0" w:space="0" w:color="auto"/>
                <w:bottom w:val="none" w:sz="0" w:space="0" w:color="auto"/>
                <w:right w:val="none" w:sz="0" w:space="0" w:color="auto"/>
              </w:divBdr>
            </w:div>
            <w:div w:id="239602826">
              <w:marLeft w:val="0"/>
              <w:marRight w:val="0"/>
              <w:marTop w:val="0"/>
              <w:marBottom w:val="0"/>
              <w:divBdr>
                <w:top w:val="none" w:sz="0" w:space="0" w:color="auto"/>
                <w:left w:val="none" w:sz="0" w:space="0" w:color="auto"/>
                <w:bottom w:val="none" w:sz="0" w:space="0" w:color="auto"/>
                <w:right w:val="none" w:sz="0" w:space="0" w:color="auto"/>
              </w:divBdr>
            </w:div>
            <w:div w:id="259871553">
              <w:marLeft w:val="0"/>
              <w:marRight w:val="0"/>
              <w:marTop w:val="0"/>
              <w:marBottom w:val="0"/>
              <w:divBdr>
                <w:top w:val="none" w:sz="0" w:space="0" w:color="auto"/>
                <w:left w:val="none" w:sz="0" w:space="0" w:color="auto"/>
                <w:bottom w:val="none" w:sz="0" w:space="0" w:color="auto"/>
                <w:right w:val="none" w:sz="0" w:space="0" w:color="auto"/>
              </w:divBdr>
            </w:div>
            <w:div w:id="301813044">
              <w:marLeft w:val="0"/>
              <w:marRight w:val="0"/>
              <w:marTop w:val="0"/>
              <w:marBottom w:val="0"/>
              <w:divBdr>
                <w:top w:val="none" w:sz="0" w:space="0" w:color="auto"/>
                <w:left w:val="none" w:sz="0" w:space="0" w:color="auto"/>
                <w:bottom w:val="none" w:sz="0" w:space="0" w:color="auto"/>
                <w:right w:val="none" w:sz="0" w:space="0" w:color="auto"/>
              </w:divBdr>
            </w:div>
            <w:div w:id="306663527">
              <w:marLeft w:val="0"/>
              <w:marRight w:val="0"/>
              <w:marTop w:val="0"/>
              <w:marBottom w:val="0"/>
              <w:divBdr>
                <w:top w:val="none" w:sz="0" w:space="0" w:color="auto"/>
                <w:left w:val="none" w:sz="0" w:space="0" w:color="auto"/>
                <w:bottom w:val="none" w:sz="0" w:space="0" w:color="auto"/>
                <w:right w:val="none" w:sz="0" w:space="0" w:color="auto"/>
              </w:divBdr>
            </w:div>
            <w:div w:id="623390940">
              <w:marLeft w:val="0"/>
              <w:marRight w:val="0"/>
              <w:marTop w:val="0"/>
              <w:marBottom w:val="0"/>
              <w:divBdr>
                <w:top w:val="none" w:sz="0" w:space="0" w:color="auto"/>
                <w:left w:val="none" w:sz="0" w:space="0" w:color="auto"/>
                <w:bottom w:val="none" w:sz="0" w:space="0" w:color="auto"/>
                <w:right w:val="none" w:sz="0" w:space="0" w:color="auto"/>
              </w:divBdr>
            </w:div>
            <w:div w:id="712853136">
              <w:marLeft w:val="0"/>
              <w:marRight w:val="0"/>
              <w:marTop w:val="0"/>
              <w:marBottom w:val="0"/>
              <w:divBdr>
                <w:top w:val="none" w:sz="0" w:space="0" w:color="auto"/>
                <w:left w:val="none" w:sz="0" w:space="0" w:color="auto"/>
                <w:bottom w:val="none" w:sz="0" w:space="0" w:color="auto"/>
                <w:right w:val="none" w:sz="0" w:space="0" w:color="auto"/>
              </w:divBdr>
            </w:div>
            <w:div w:id="757485546">
              <w:marLeft w:val="0"/>
              <w:marRight w:val="0"/>
              <w:marTop w:val="0"/>
              <w:marBottom w:val="0"/>
              <w:divBdr>
                <w:top w:val="none" w:sz="0" w:space="0" w:color="auto"/>
                <w:left w:val="none" w:sz="0" w:space="0" w:color="auto"/>
                <w:bottom w:val="none" w:sz="0" w:space="0" w:color="auto"/>
                <w:right w:val="none" w:sz="0" w:space="0" w:color="auto"/>
              </w:divBdr>
            </w:div>
            <w:div w:id="1065371303">
              <w:marLeft w:val="0"/>
              <w:marRight w:val="0"/>
              <w:marTop w:val="0"/>
              <w:marBottom w:val="0"/>
              <w:divBdr>
                <w:top w:val="none" w:sz="0" w:space="0" w:color="auto"/>
                <w:left w:val="none" w:sz="0" w:space="0" w:color="auto"/>
                <w:bottom w:val="none" w:sz="0" w:space="0" w:color="auto"/>
                <w:right w:val="none" w:sz="0" w:space="0" w:color="auto"/>
              </w:divBdr>
            </w:div>
            <w:div w:id="1257905813">
              <w:marLeft w:val="0"/>
              <w:marRight w:val="0"/>
              <w:marTop w:val="0"/>
              <w:marBottom w:val="0"/>
              <w:divBdr>
                <w:top w:val="none" w:sz="0" w:space="0" w:color="auto"/>
                <w:left w:val="none" w:sz="0" w:space="0" w:color="auto"/>
                <w:bottom w:val="none" w:sz="0" w:space="0" w:color="auto"/>
                <w:right w:val="none" w:sz="0" w:space="0" w:color="auto"/>
              </w:divBdr>
            </w:div>
            <w:div w:id="1302464273">
              <w:marLeft w:val="0"/>
              <w:marRight w:val="0"/>
              <w:marTop w:val="0"/>
              <w:marBottom w:val="0"/>
              <w:divBdr>
                <w:top w:val="none" w:sz="0" w:space="0" w:color="auto"/>
                <w:left w:val="none" w:sz="0" w:space="0" w:color="auto"/>
                <w:bottom w:val="none" w:sz="0" w:space="0" w:color="auto"/>
                <w:right w:val="none" w:sz="0" w:space="0" w:color="auto"/>
              </w:divBdr>
            </w:div>
            <w:div w:id="1464811309">
              <w:marLeft w:val="0"/>
              <w:marRight w:val="0"/>
              <w:marTop w:val="0"/>
              <w:marBottom w:val="0"/>
              <w:divBdr>
                <w:top w:val="none" w:sz="0" w:space="0" w:color="auto"/>
                <w:left w:val="none" w:sz="0" w:space="0" w:color="auto"/>
                <w:bottom w:val="none" w:sz="0" w:space="0" w:color="auto"/>
                <w:right w:val="none" w:sz="0" w:space="0" w:color="auto"/>
              </w:divBdr>
            </w:div>
            <w:div w:id="1528837247">
              <w:marLeft w:val="0"/>
              <w:marRight w:val="0"/>
              <w:marTop w:val="0"/>
              <w:marBottom w:val="0"/>
              <w:divBdr>
                <w:top w:val="none" w:sz="0" w:space="0" w:color="auto"/>
                <w:left w:val="none" w:sz="0" w:space="0" w:color="auto"/>
                <w:bottom w:val="none" w:sz="0" w:space="0" w:color="auto"/>
                <w:right w:val="none" w:sz="0" w:space="0" w:color="auto"/>
              </w:divBdr>
            </w:div>
            <w:div w:id="1660115614">
              <w:marLeft w:val="0"/>
              <w:marRight w:val="0"/>
              <w:marTop w:val="0"/>
              <w:marBottom w:val="0"/>
              <w:divBdr>
                <w:top w:val="none" w:sz="0" w:space="0" w:color="auto"/>
                <w:left w:val="none" w:sz="0" w:space="0" w:color="auto"/>
                <w:bottom w:val="none" w:sz="0" w:space="0" w:color="auto"/>
                <w:right w:val="none" w:sz="0" w:space="0" w:color="auto"/>
              </w:divBdr>
            </w:div>
            <w:div w:id="1762753541">
              <w:marLeft w:val="0"/>
              <w:marRight w:val="0"/>
              <w:marTop w:val="0"/>
              <w:marBottom w:val="0"/>
              <w:divBdr>
                <w:top w:val="none" w:sz="0" w:space="0" w:color="auto"/>
                <w:left w:val="none" w:sz="0" w:space="0" w:color="auto"/>
                <w:bottom w:val="none" w:sz="0" w:space="0" w:color="auto"/>
                <w:right w:val="none" w:sz="0" w:space="0" w:color="auto"/>
              </w:divBdr>
            </w:div>
            <w:div w:id="1851215263">
              <w:marLeft w:val="0"/>
              <w:marRight w:val="0"/>
              <w:marTop w:val="0"/>
              <w:marBottom w:val="0"/>
              <w:divBdr>
                <w:top w:val="none" w:sz="0" w:space="0" w:color="auto"/>
                <w:left w:val="none" w:sz="0" w:space="0" w:color="auto"/>
                <w:bottom w:val="none" w:sz="0" w:space="0" w:color="auto"/>
                <w:right w:val="none" w:sz="0" w:space="0" w:color="auto"/>
              </w:divBdr>
            </w:div>
            <w:div w:id="1860853269">
              <w:marLeft w:val="0"/>
              <w:marRight w:val="0"/>
              <w:marTop w:val="0"/>
              <w:marBottom w:val="0"/>
              <w:divBdr>
                <w:top w:val="none" w:sz="0" w:space="0" w:color="auto"/>
                <w:left w:val="none" w:sz="0" w:space="0" w:color="auto"/>
                <w:bottom w:val="none" w:sz="0" w:space="0" w:color="auto"/>
                <w:right w:val="none" w:sz="0" w:space="0" w:color="auto"/>
              </w:divBdr>
            </w:div>
            <w:div w:id="1968392769">
              <w:marLeft w:val="0"/>
              <w:marRight w:val="0"/>
              <w:marTop w:val="0"/>
              <w:marBottom w:val="0"/>
              <w:divBdr>
                <w:top w:val="none" w:sz="0" w:space="0" w:color="auto"/>
                <w:left w:val="none" w:sz="0" w:space="0" w:color="auto"/>
                <w:bottom w:val="none" w:sz="0" w:space="0" w:color="auto"/>
                <w:right w:val="none" w:sz="0" w:space="0" w:color="auto"/>
              </w:divBdr>
            </w:div>
            <w:div w:id="1969357227">
              <w:marLeft w:val="0"/>
              <w:marRight w:val="0"/>
              <w:marTop w:val="0"/>
              <w:marBottom w:val="0"/>
              <w:divBdr>
                <w:top w:val="none" w:sz="0" w:space="0" w:color="auto"/>
                <w:left w:val="none" w:sz="0" w:space="0" w:color="auto"/>
                <w:bottom w:val="none" w:sz="0" w:space="0" w:color="auto"/>
                <w:right w:val="none" w:sz="0" w:space="0" w:color="auto"/>
              </w:divBdr>
            </w:div>
            <w:div w:id="2001889640">
              <w:marLeft w:val="0"/>
              <w:marRight w:val="0"/>
              <w:marTop w:val="0"/>
              <w:marBottom w:val="0"/>
              <w:divBdr>
                <w:top w:val="none" w:sz="0" w:space="0" w:color="auto"/>
                <w:left w:val="none" w:sz="0" w:space="0" w:color="auto"/>
                <w:bottom w:val="none" w:sz="0" w:space="0" w:color="auto"/>
                <w:right w:val="none" w:sz="0" w:space="0" w:color="auto"/>
              </w:divBdr>
            </w:div>
            <w:div w:id="2018846491">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
            <w:div w:id="2028562069">
              <w:marLeft w:val="0"/>
              <w:marRight w:val="0"/>
              <w:marTop w:val="0"/>
              <w:marBottom w:val="0"/>
              <w:divBdr>
                <w:top w:val="none" w:sz="0" w:space="0" w:color="auto"/>
                <w:left w:val="none" w:sz="0" w:space="0" w:color="auto"/>
                <w:bottom w:val="none" w:sz="0" w:space="0" w:color="auto"/>
                <w:right w:val="none" w:sz="0" w:space="0" w:color="auto"/>
              </w:divBdr>
            </w:div>
            <w:div w:id="2074237395">
              <w:marLeft w:val="0"/>
              <w:marRight w:val="0"/>
              <w:marTop w:val="0"/>
              <w:marBottom w:val="0"/>
              <w:divBdr>
                <w:top w:val="none" w:sz="0" w:space="0" w:color="auto"/>
                <w:left w:val="none" w:sz="0" w:space="0" w:color="auto"/>
                <w:bottom w:val="none" w:sz="0" w:space="0" w:color="auto"/>
                <w:right w:val="none" w:sz="0" w:space="0" w:color="auto"/>
              </w:divBdr>
            </w:div>
            <w:div w:id="2091461268">
              <w:marLeft w:val="0"/>
              <w:marRight w:val="0"/>
              <w:marTop w:val="0"/>
              <w:marBottom w:val="0"/>
              <w:divBdr>
                <w:top w:val="none" w:sz="0" w:space="0" w:color="auto"/>
                <w:left w:val="none" w:sz="0" w:space="0" w:color="auto"/>
                <w:bottom w:val="none" w:sz="0" w:space="0" w:color="auto"/>
                <w:right w:val="none" w:sz="0" w:space="0" w:color="auto"/>
              </w:divBdr>
            </w:div>
            <w:div w:id="21092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2088">
      <w:bodyDiv w:val="1"/>
      <w:marLeft w:val="0"/>
      <w:marRight w:val="0"/>
      <w:marTop w:val="0"/>
      <w:marBottom w:val="0"/>
      <w:divBdr>
        <w:top w:val="none" w:sz="0" w:space="0" w:color="auto"/>
        <w:left w:val="none" w:sz="0" w:space="0" w:color="auto"/>
        <w:bottom w:val="none" w:sz="0" w:space="0" w:color="auto"/>
        <w:right w:val="none" w:sz="0" w:space="0" w:color="auto"/>
      </w:divBdr>
    </w:div>
    <w:div w:id="1397699734">
      <w:bodyDiv w:val="1"/>
      <w:marLeft w:val="0"/>
      <w:marRight w:val="0"/>
      <w:marTop w:val="0"/>
      <w:marBottom w:val="0"/>
      <w:divBdr>
        <w:top w:val="none" w:sz="0" w:space="0" w:color="auto"/>
        <w:left w:val="none" w:sz="0" w:space="0" w:color="auto"/>
        <w:bottom w:val="none" w:sz="0" w:space="0" w:color="auto"/>
        <w:right w:val="none" w:sz="0" w:space="0" w:color="auto"/>
      </w:divBdr>
      <w:divsChild>
        <w:div w:id="507251501">
          <w:marLeft w:val="0"/>
          <w:marRight w:val="0"/>
          <w:marTop w:val="0"/>
          <w:marBottom w:val="0"/>
          <w:divBdr>
            <w:top w:val="none" w:sz="0" w:space="0" w:color="auto"/>
            <w:left w:val="none" w:sz="0" w:space="0" w:color="auto"/>
            <w:bottom w:val="none" w:sz="0" w:space="0" w:color="auto"/>
            <w:right w:val="none" w:sz="0" w:space="0" w:color="auto"/>
          </w:divBdr>
          <w:divsChild>
            <w:div w:id="14825084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450662493">
      <w:bodyDiv w:val="1"/>
      <w:marLeft w:val="0"/>
      <w:marRight w:val="0"/>
      <w:marTop w:val="0"/>
      <w:marBottom w:val="0"/>
      <w:divBdr>
        <w:top w:val="none" w:sz="0" w:space="0" w:color="auto"/>
        <w:left w:val="none" w:sz="0" w:space="0" w:color="auto"/>
        <w:bottom w:val="none" w:sz="0" w:space="0" w:color="auto"/>
        <w:right w:val="none" w:sz="0" w:space="0" w:color="auto"/>
      </w:divBdr>
    </w:div>
    <w:div w:id="1461418146">
      <w:bodyDiv w:val="1"/>
      <w:marLeft w:val="0"/>
      <w:marRight w:val="0"/>
      <w:marTop w:val="0"/>
      <w:marBottom w:val="0"/>
      <w:divBdr>
        <w:top w:val="none" w:sz="0" w:space="0" w:color="auto"/>
        <w:left w:val="none" w:sz="0" w:space="0" w:color="auto"/>
        <w:bottom w:val="none" w:sz="0" w:space="0" w:color="auto"/>
        <w:right w:val="none" w:sz="0" w:space="0" w:color="auto"/>
      </w:divBdr>
      <w:divsChild>
        <w:div w:id="399641416">
          <w:marLeft w:val="0"/>
          <w:marRight w:val="0"/>
          <w:marTop w:val="0"/>
          <w:marBottom w:val="0"/>
          <w:divBdr>
            <w:top w:val="none" w:sz="0" w:space="0" w:color="auto"/>
            <w:left w:val="none" w:sz="0" w:space="0" w:color="auto"/>
            <w:bottom w:val="none" w:sz="0" w:space="0" w:color="auto"/>
            <w:right w:val="none" w:sz="0" w:space="0" w:color="auto"/>
          </w:divBdr>
        </w:div>
        <w:div w:id="685598088">
          <w:marLeft w:val="0"/>
          <w:marRight w:val="0"/>
          <w:marTop w:val="0"/>
          <w:marBottom w:val="0"/>
          <w:divBdr>
            <w:top w:val="none" w:sz="0" w:space="0" w:color="auto"/>
            <w:left w:val="none" w:sz="0" w:space="0" w:color="auto"/>
            <w:bottom w:val="none" w:sz="0" w:space="0" w:color="auto"/>
            <w:right w:val="none" w:sz="0" w:space="0" w:color="auto"/>
          </w:divBdr>
        </w:div>
        <w:div w:id="694577568">
          <w:marLeft w:val="0"/>
          <w:marRight w:val="0"/>
          <w:marTop w:val="0"/>
          <w:marBottom w:val="0"/>
          <w:divBdr>
            <w:top w:val="none" w:sz="0" w:space="0" w:color="auto"/>
            <w:left w:val="none" w:sz="0" w:space="0" w:color="auto"/>
            <w:bottom w:val="none" w:sz="0" w:space="0" w:color="auto"/>
            <w:right w:val="none" w:sz="0" w:space="0" w:color="auto"/>
          </w:divBdr>
        </w:div>
        <w:div w:id="695934558">
          <w:marLeft w:val="0"/>
          <w:marRight w:val="0"/>
          <w:marTop w:val="0"/>
          <w:marBottom w:val="0"/>
          <w:divBdr>
            <w:top w:val="none" w:sz="0" w:space="0" w:color="auto"/>
            <w:left w:val="none" w:sz="0" w:space="0" w:color="auto"/>
            <w:bottom w:val="none" w:sz="0" w:space="0" w:color="auto"/>
            <w:right w:val="none" w:sz="0" w:space="0" w:color="auto"/>
          </w:divBdr>
        </w:div>
        <w:div w:id="1432166339">
          <w:marLeft w:val="0"/>
          <w:marRight w:val="0"/>
          <w:marTop w:val="0"/>
          <w:marBottom w:val="0"/>
          <w:divBdr>
            <w:top w:val="none" w:sz="0" w:space="0" w:color="auto"/>
            <w:left w:val="none" w:sz="0" w:space="0" w:color="auto"/>
            <w:bottom w:val="none" w:sz="0" w:space="0" w:color="auto"/>
            <w:right w:val="none" w:sz="0" w:space="0" w:color="auto"/>
          </w:divBdr>
        </w:div>
        <w:div w:id="2055275708">
          <w:marLeft w:val="0"/>
          <w:marRight w:val="0"/>
          <w:marTop w:val="0"/>
          <w:marBottom w:val="0"/>
          <w:divBdr>
            <w:top w:val="none" w:sz="0" w:space="0" w:color="auto"/>
            <w:left w:val="none" w:sz="0" w:space="0" w:color="auto"/>
            <w:bottom w:val="none" w:sz="0" w:space="0" w:color="auto"/>
            <w:right w:val="none" w:sz="0" w:space="0" w:color="auto"/>
          </w:divBdr>
        </w:div>
        <w:div w:id="2112702863">
          <w:marLeft w:val="0"/>
          <w:marRight w:val="0"/>
          <w:marTop w:val="0"/>
          <w:marBottom w:val="0"/>
          <w:divBdr>
            <w:top w:val="none" w:sz="0" w:space="0" w:color="auto"/>
            <w:left w:val="none" w:sz="0" w:space="0" w:color="auto"/>
            <w:bottom w:val="none" w:sz="0" w:space="0" w:color="auto"/>
            <w:right w:val="none" w:sz="0" w:space="0" w:color="auto"/>
          </w:divBdr>
        </w:div>
      </w:divsChild>
    </w:div>
    <w:div w:id="1470591308">
      <w:bodyDiv w:val="1"/>
      <w:marLeft w:val="0"/>
      <w:marRight w:val="0"/>
      <w:marTop w:val="0"/>
      <w:marBottom w:val="0"/>
      <w:divBdr>
        <w:top w:val="none" w:sz="0" w:space="0" w:color="auto"/>
        <w:left w:val="none" w:sz="0" w:space="0" w:color="auto"/>
        <w:bottom w:val="none" w:sz="0" w:space="0" w:color="auto"/>
        <w:right w:val="none" w:sz="0" w:space="0" w:color="auto"/>
      </w:divBdr>
    </w:div>
    <w:div w:id="1504587723">
      <w:bodyDiv w:val="1"/>
      <w:marLeft w:val="0"/>
      <w:marRight w:val="0"/>
      <w:marTop w:val="0"/>
      <w:marBottom w:val="0"/>
      <w:divBdr>
        <w:top w:val="none" w:sz="0" w:space="0" w:color="auto"/>
        <w:left w:val="none" w:sz="0" w:space="0" w:color="auto"/>
        <w:bottom w:val="none" w:sz="0" w:space="0" w:color="auto"/>
        <w:right w:val="none" w:sz="0" w:space="0" w:color="auto"/>
      </w:divBdr>
    </w:div>
    <w:div w:id="1598636241">
      <w:bodyDiv w:val="1"/>
      <w:marLeft w:val="0"/>
      <w:marRight w:val="0"/>
      <w:marTop w:val="0"/>
      <w:marBottom w:val="0"/>
      <w:divBdr>
        <w:top w:val="none" w:sz="0" w:space="0" w:color="auto"/>
        <w:left w:val="none" w:sz="0" w:space="0" w:color="auto"/>
        <w:bottom w:val="none" w:sz="0" w:space="0" w:color="auto"/>
        <w:right w:val="none" w:sz="0" w:space="0" w:color="auto"/>
      </w:divBdr>
      <w:divsChild>
        <w:div w:id="1672640172">
          <w:marLeft w:val="0"/>
          <w:marRight w:val="0"/>
          <w:marTop w:val="0"/>
          <w:marBottom w:val="0"/>
          <w:divBdr>
            <w:top w:val="none" w:sz="0" w:space="0" w:color="auto"/>
            <w:left w:val="none" w:sz="0" w:space="0" w:color="auto"/>
            <w:bottom w:val="none" w:sz="0" w:space="0" w:color="auto"/>
            <w:right w:val="none" w:sz="0" w:space="0" w:color="auto"/>
          </w:divBdr>
          <w:divsChild>
            <w:div w:id="1107771059">
              <w:marLeft w:val="0"/>
              <w:marRight w:val="0"/>
              <w:marTop w:val="0"/>
              <w:marBottom w:val="0"/>
              <w:divBdr>
                <w:top w:val="none" w:sz="0" w:space="0" w:color="auto"/>
                <w:left w:val="none" w:sz="0" w:space="0" w:color="auto"/>
                <w:bottom w:val="none" w:sz="0" w:space="0" w:color="auto"/>
                <w:right w:val="none" w:sz="0" w:space="0" w:color="auto"/>
              </w:divBdr>
            </w:div>
          </w:divsChild>
        </w:div>
        <w:div w:id="1094667155">
          <w:marLeft w:val="0"/>
          <w:marRight w:val="0"/>
          <w:marTop w:val="0"/>
          <w:marBottom w:val="0"/>
          <w:divBdr>
            <w:top w:val="none" w:sz="0" w:space="0" w:color="auto"/>
            <w:left w:val="none" w:sz="0" w:space="0" w:color="auto"/>
            <w:bottom w:val="none" w:sz="0" w:space="0" w:color="auto"/>
            <w:right w:val="none" w:sz="0" w:space="0" w:color="auto"/>
          </w:divBdr>
        </w:div>
      </w:divsChild>
    </w:div>
    <w:div w:id="1642617921">
      <w:bodyDiv w:val="1"/>
      <w:marLeft w:val="0"/>
      <w:marRight w:val="0"/>
      <w:marTop w:val="0"/>
      <w:marBottom w:val="0"/>
      <w:divBdr>
        <w:top w:val="none" w:sz="0" w:space="0" w:color="auto"/>
        <w:left w:val="none" w:sz="0" w:space="0" w:color="auto"/>
        <w:bottom w:val="none" w:sz="0" w:space="0" w:color="auto"/>
        <w:right w:val="none" w:sz="0" w:space="0" w:color="auto"/>
      </w:divBdr>
    </w:div>
    <w:div w:id="1715690627">
      <w:bodyDiv w:val="1"/>
      <w:marLeft w:val="0"/>
      <w:marRight w:val="0"/>
      <w:marTop w:val="0"/>
      <w:marBottom w:val="0"/>
      <w:divBdr>
        <w:top w:val="none" w:sz="0" w:space="0" w:color="auto"/>
        <w:left w:val="none" w:sz="0" w:space="0" w:color="auto"/>
        <w:bottom w:val="none" w:sz="0" w:space="0" w:color="auto"/>
        <w:right w:val="none" w:sz="0" w:space="0" w:color="auto"/>
      </w:divBdr>
    </w:div>
    <w:div w:id="1739744023">
      <w:bodyDiv w:val="1"/>
      <w:marLeft w:val="0"/>
      <w:marRight w:val="0"/>
      <w:marTop w:val="0"/>
      <w:marBottom w:val="0"/>
      <w:divBdr>
        <w:top w:val="none" w:sz="0" w:space="0" w:color="auto"/>
        <w:left w:val="none" w:sz="0" w:space="0" w:color="auto"/>
        <w:bottom w:val="none" w:sz="0" w:space="0" w:color="auto"/>
        <w:right w:val="none" w:sz="0" w:space="0" w:color="auto"/>
      </w:divBdr>
    </w:div>
    <w:div w:id="1850635656">
      <w:bodyDiv w:val="1"/>
      <w:marLeft w:val="0"/>
      <w:marRight w:val="0"/>
      <w:marTop w:val="0"/>
      <w:marBottom w:val="0"/>
      <w:divBdr>
        <w:top w:val="none" w:sz="0" w:space="0" w:color="auto"/>
        <w:left w:val="none" w:sz="0" w:space="0" w:color="auto"/>
        <w:bottom w:val="none" w:sz="0" w:space="0" w:color="auto"/>
        <w:right w:val="none" w:sz="0" w:space="0" w:color="auto"/>
      </w:divBdr>
      <w:divsChild>
        <w:div w:id="338191932">
          <w:marLeft w:val="0"/>
          <w:marRight w:val="0"/>
          <w:marTop w:val="0"/>
          <w:marBottom w:val="150"/>
          <w:divBdr>
            <w:top w:val="none" w:sz="0" w:space="0" w:color="auto"/>
            <w:left w:val="none" w:sz="0" w:space="0" w:color="auto"/>
            <w:bottom w:val="none" w:sz="0" w:space="0" w:color="auto"/>
            <w:right w:val="none" w:sz="0" w:space="0" w:color="auto"/>
          </w:divBdr>
          <w:divsChild>
            <w:div w:id="1706904298">
              <w:marLeft w:val="0"/>
              <w:marRight w:val="0"/>
              <w:marTop w:val="0"/>
              <w:marBottom w:val="0"/>
              <w:divBdr>
                <w:top w:val="none" w:sz="0" w:space="0" w:color="auto"/>
                <w:left w:val="none" w:sz="0" w:space="0" w:color="auto"/>
                <w:bottom w:val="none" w:sz="0" w:space="0" w:color="auto"/>
                <w:right w:val="none" w:sz="0" w:space="0" w:color="auto"/>
              </w:divBdr>
            </w:div>
          </w:divsChild>
        </w:div>
        <w:div w:id="1275214915">
          <w:marLeft w:val="0"/>
          <w:marRight w:val="0"/>
          <w:marTop w:val="0"/>
          <w:marBottom w:val="0"/>
          <w:divBdr>
            <w:top w:val="none" w:sz="0" w:space="0" w:color="auto"/>
            <w:left w:val="none" w:sz="0" w:space="0" w:color="auto"/>
            <w:bottom w:val="none" w:sz="0" w:space="0" w:color="auto"/>
            <w:right w:val="none" w:sz="0" w:space="0" w:color="auto"/>
          </w:divBdr>
          <w:divsChild>
            <w:div w:id="53585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22207">
      <w:bodyDiv w:val="1"/>
      <w:marLeft w:val="0"/>
      <w:marRight w:val="0"/>
      <w:marTop w:val="0"/>
      <w:marBottom w:val="0"/>
      <w:divBdr>
        <w:top w:val="none" w:sz="0" w:space="0" w:color="auto"/>
        <w:left w:val="none" w:sz="0" w:space="0" w:color="auto"/>
        <w:bottom w:val="none" w:sz="0" w:space="0" w:color="auto"/>
        <w:right w:val="none" w:sz="0" w:space="0" w:color="auto"/>
      </w:divBdr>
      <w:divsChild>
        <w:div w:id="5913246">
          <w:marLeft w:val="0"/>
          <w:marRight w:val="0"/>
          <w:marTop w:val="0"/>
          <w:marBottom w:val="0"/>
          <w:divBdr>
            <w:top w:val="none" w:sz="0" w:space="0" w:color="auto"/>
            <w:left w:val="none" w:sz="0" w:space="0" w:color="auto"/>
            <w:bottom w:val="none" w:sz="0" w:space="0" w:color="auto"/>
            <w:right w:val="none" w:sz="0" w:space="0" w:color="auto"/>
          </w:divBdr>
          <w:divsChild>
            <w:div w:id="1970626520">
              <w:marLeft w:val="0"/>
              <w:marRight w:val="0"/>
              <w:marTop w:val="0"/>
              <w:marBottom w:val="0"/>
              <w:divBdr>
                <w:top w:val="none" w:sz="0" w:space="0" w:color="auto"/>
                <w:left w:val="none" w:sz="0" w:space="0" w:color="auto"/>
                <w:bottom w:val="none" w:sz="0" w:space="0" w:color="auto"/>
                <w:right w:val="none" w:sz="0" w:space="0" w:color="auto"/>
              </w:divBdr>
              <w:divsChild>
                <w:div w:id="1025134200">
                  <w:marLeft w:val="0"/>
                  <w:marRight w:val="0"/>
                  <w:marTop w:val="0"/>
                  <w:marBottom w:val="0"/>
                  <w:divBdr>
                    <w:top w:val="none" w:sz="0" w:space="0" w:color="auto"/>
                    <w:left w:val="none" w:sz="0" w:space="0" w:color="auto"/>
                    <w:bottom w:val="none" w:sz="0" w:space="0" w:color="auto"/>
                    <w:right w:val="none" w:sz="0" w:space="0" w:color="auto"/>
                  </w:divBdr>
                  <w:divsChild>
                    <w:div w:id="1144468558">
                      <w:marLeft w:val="0"/>
                      <w:marRight w:val="0"/>
                      <w:marTop w:val="0"/>
                      <w:marBottom w:val="0"/>
                      <w:divBdr>
                        <w:top w:val="none" w:sz="0" w:space="0" w:color="auto"/>
                        <w:left w:val="none" w:sz="0" w:space="0" w:color="auto"/>
                        <w:bottom w:val="none" w:sz="0" w:space="0" w:color="auto"/>
                        <w:right w:val="none" w:sz="0" w:space="0" w:color="auto"/>
                      </w:divBdr>
                      <w:divsChild>
                        <w:div w:id="20172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603413">
          <w:marLeft w:val="0"/>
          <w:marRight w:val="0"/>
          <w:marTop w:val="0"/>
          <w:marBottom w:val="0"/>
          <w:divBdr>
            <w:top w:val="none" w:sz="0" w:space="0" w:color="auto"/>
            <w:left w:val="none" w:sz="0" w:space="0" w:color="auto"/>
            <w:bottom w:val="none" w:sz="0" w:space="0" w:color="auto"/>
            <w:right w:val="none" w:sz="0" w:space="0" w:color="auto"/>
          </w:divBdr>
          <w:divsChild>
            <w:div w:id="501432084">
              <w:marLeft w:val="0"/>
              <w:marRight w:val="0"/>
              <w:marTop w:val="0"/>
              <w:marBottom w:val="0"/>
              <w:divBdr>
                <w:top w:val="none" w:sz="0" w:space="0" w:color="auto"/>
                <w:left w:val="none" w:sz="0" w:space="0" w:color="auto"/>
                <w:bottom w:val="none" w:sz="0" w:space="0" w:color="auto"/>
                <w:right w:val="none" w:sz="0" w:space="0" w:color="auto"/>
              </w:divBdr>
              <w:divsChild>
                <w:div w:id="173789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94967">
      <w:bodyDiv w:val="1"/>
      <w:marLeft w:val="0"/>
      <w:marRight w:val="0"/>
      <w:marTop w:val="0"/>
      <w:marBottom w:val="0"/>
      <w:divBdr>
        <w:top w:val="none" w:sz="0" w:space="0" w:color="auto"/>
        <w:left w:val="none" w:sz="0" w:space="0" w:color="auto"/>
        <w:bottom w:val="none" w:sz="0" w:space="0" w:color="auto"/>
        <w:right w:val="none" w:sz="0" w:space="0" w:color="auto"/>
      </w:divBdr>
    </w:div>
    <w:div w:id="1896117689">
      <w:bodyDiv w:val="1"/>
      <w:marLeft w:val="0"/>
      <w:marRight w:val="0"/>
      <w:marTop w:val="0"/>
      <w:marBottom w:val="0"/>
      <w:divBdr>
        <w:top w:val="none" w:sz="0" w:space="0" w:color="auto"/>
        <w:left w:val="none" w:sz="0" w:space="0" w:color="auto"/>
        <w:bottom w:val="none" w:sz="0" w:space="0" w:color="auto"/>
        <w:right w:val="none" w:sz="0" w:space="0" w:color="auto"/>
      </w:divBdr>
    </w:div>
    <w:div w:id="1946838019">
      <w:bodyDiv w:val="1"/>
      <w:marLeft w:val="0"/>
      <w:marRight w:val="0"/>
      <w:marTop w:val="0"/>
      <w:marBottom w:val="0"/>
      <w:divBdr>
        <w:top w:val="none" w:sz="0" w:space="0" w:color="auto"/>
        <w:left w:val="none" w:sz="0" w:space="0" w:color="auto"/>
        <w:bottom w:val="none" w:sz="0" w:space="0" w:color="auto"/>
        <w:right w:val="none" w:sz="0" w:space="0" w:color="auto"/>
      </w:divBdr>
      <w:divsChild>
        <w:div w:id="727845311">
          <w:marLeft w:val="0"/>
          <w:marRight w:val="0"/>
          <w:marTop w:val="0"/>
          <w:marBottom w:val="0"/>
          <w:divBdr>
            <w:top w:val="none" w:sz="0" w:space="0" w:color="auto"/>
            <w:left w:val="none" w:sz="0" w:space="0" w:color="auto"/>
            <w:bottom w:val="none" w:sz="0" w:space="0" w:color="auto"/>
            <w:right w:val="none" w:sz="0" w:space="0" w:color="auto"/>
          </w:divBdr>
          <w:divsChild>
            <w:div w:id="1795169760">
              <w:marLeft w:val="0"/>
              <w:marRight w:val="0"/>
              <w:marTop w:val="0"/>
              <w:marBottom w:val="0"/>
              <w:divBdr>
                <w:top w:val="none" w:sz="0" w:space="0" w:color="auto"/>
                <w:left w:val="none" w:sz="0" w:space="0" w:color="auto"/>
                <w:bottom w:val="none" w:sz="0" w:space="0" w:color="auto"/>
                <w:right w:val="none" w:sz="0" w:space="0" w:color="auto"/>
              </w:divBdr>
              <w:divsChild>
                <w:div w:id="1912427932">
                  <w:marLeft w:val="0"/>
                  <w:marRight w:val="0"/>
                  <w:marTop w:val="0"/>
                  <w:marBottom w:val="0"/>
                  <w:divBdr>
                    <w:top w:val="none" w:sz="0" w:space="0" w:color="auto"/>
                    <w:left w:val="none" w:sz="0" w:space="0" w:color="auto"/>
                    <w:bottom w:val="none" w:sz="0" w:space="0" w:color="auto"/>
                    <w:right w:val="none" w:sz="0" w:space="0" w:color="auto"/>
                  </w:divBdr>
                  <w:divsChild>
                    <w:div w:id="554392619">
                      <w:marLeft w:val="0"/>
                      <w:marRight w:val="0"/>
                      <w:marTop w:val="0"/>
                      <w:marBottom w:val="0"/>
                      <w:divBdr>
                        <w:top w:val="none" w:sz="0" w:space="0" w:color="auto"/>
                        <w:left w:val="none" w:sz="0" w:space="0" w:color="auto"/>
                        <w:bottom w:val="none" w:sz="0" w:space="0" w:color="auto"/>
                        <w:right w:val="none" w:sz="0" w:space="0" w:color="auto"/>
                      </w:divBdr>
                      <w:divsChild>
                        <w:div w:id="1022584687">
                          <w:marLeft w:val="0"/>
                          <w:marRight w:val="0"/>
                          <w:marTop w:val="0"/>
                          <w:marBottom w:val="0"/>
                          <w:divBdr>
                            <w:top w:val="none" w:sz="0" w:space="0" w:color="auto"/>
                            <w:left w:val="none" w:sz="0" w:space="0" w:color="auto"/>
                            <w:bottom w:val="none" w:sz="0" w:space="0" w:color="auto"/>
                            <w:right w:val="none" w:sz="0" w:space="0" w:color="auto"/>
                          </w:divBdr>
                          <w:divsChild>
                            <w:div w:id="13571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429454">
      <w:bodyDiv w:val="1"/>
      <w:marLeft w:val="0"/>
      <w:marRight w:val="0"/>
      <w:marTop w:val="0"/>
      <w:marBottom w:val="0"/>
      <w:divBdr>
        <w:top w:val="none" w:sz="0" w:space="0" w:color="auto"/>
        <w:left w:val="none" w:sz="0" w:space="0" w:color="auto"/>
        <w:bottom w:val="none" w:sz="0" w:space="0" w:color="auto"/>
        <w:right w:val="none" w:sz="0" w:space="0" w:color="auto"/>
      </w:divBdr>
    </w:div>
    <w:div w:id="2030250143">
      <w:bodyDiv w:val="1"/>
      <w:marLeft w:val="0"/>
      <w:marRight w:val="0"/>
      <w:marTop w:val="0"/>
      <w:marBottom w:val="0"/>
      <w:divBdr>
        <w:top w:val="none" w:sz="0" w:space="0" w:color="auto"/>
        <w:left w:val="none" w:sz="0" w:space="0" w:color="auto"/>
        <w:bottom w:val="none" w:sz="0" w:space="0" w:color="auto"/>
        <w:right w:val="none" w:sz="0" w:space="0" w:color="auto"/>
      </w:divBdr>
      <w:divsChild>
        <w:div w:id="1666013750">
          <w:marLeft w:val="0"/>
          <w:marRight w:val="0"/>
          <w:marTop w:val="0"/>
          <w:marBottom w:val="0"/>
          <w:divBdr>
            <w:top w:val="none" w:sz="0" w:space="0" w:color="auto"/>
            <w:left w:val="none" w:sz="0" w:space="0" w:color="auto"/>
            <w:bottom w:val="none" w:sz="0" w:space="0" w:color="auto"/>
            <w:right w:val="none" w:sz="0" w:space="0" w:color="auto"/>
          </w:divBdr>
        </w:div>
      </w:divsChild>
    </w:div>
    <w:div w:id="2054577774">
      <w:bodyDiv w:val="1"/>
      <w:marLeft w:val="0"/>
      <w:marRight w:val="0"/>
      <w:marTop w:val="0"/>
      <w:marBottom w:val="0"/>
      <w:divBdr>
        <w:top w:val="none" w:sz="0" w:space="0" w:color="auto"/>
        <w:left w:val="none" w:sz="0" w:space="0" w:color="auto"/>
        <w:bottom w:val="none" w:sz="0" w:space="0" w:color="auto"/>
        <w:right w:val="none" w:sz="0" w:space="0" w:color="auto"/>
      </w:divBdr>
      <w:divsChild>
        <w:div w:id="718751729">
          <w:marLeft w:val="0"/>
          <w:marRight w:val="0"/>
          <w:marTop w:val="0"/>
          <w:marBottom w:val="0"/>
          <w:divBdr>
            <w:top w:val="none" w:sz="0" w:space="0" w:color="auto"/>
            <w:left w:val="none" w:sz="0" w:space="0" w:color="auto"/>
            <w:bottom w:val="none" w:sz="0" w:space="0" w:color="auto"/>
            <w:right w:val="none" w:sz="0" w:space="0" w:color="auto"/>
          </w:divBdr>
          <w:divsChild>
            <w:div w:id="1639649055">
              <w:marLeft w:val="0"/>
              <w:marRight w:val="0"/>
              <w:marTop w:val="0"/>
              <w:marBottom w:val="641"/>
              <w:divBdr>
                <w:top w:val="none" w:sz="0" w:space="0" w:color="auto"/>
                <w:left w:val="none" w:sz="0" w:space="0" w:color="auto"/>
                <w:bottom w:val="none" w:sz="0" w:space="0" w:color="auto"/>
                <w:right w:val="none" w:sz="0" w:space="0" w:color="auto"/>
              </w:divBdr>
            </w:div>
          </w:divsChild>
        </w:div>
      </w:divsChild>
    </w:div>
    <w:div w:id="2115585741">
      <w:bodyDiv w:val="1"/>
      <w:marLeft w:val="0"/>
      <w:marRight w:val="0"/>
      <w:marTop w:val="0"/>
      <w:marBottom w:val="0"/>
      <w:divBdr>
        <w:top w:val="none" w:sz="0" w:space="0" w:color="auto"/>
        <w:left w:val="none" w:sz="0" w:space="0" w:color="auto"/>
        <w:bottom w:val="none" w:sz="0" w:space="0" w:color="auto"/>
        <w:right w:val="none" w:sz="0" w:space="0" w:color="auto"/>
      </w:divBdr>
      <w:divsChild>
        <w:div w:id="1039204715">
          <w:marLeft w:val="0"/>
          <w:marRight w:val="0"/>
          <w:marTop w:val="0"/>
          <w:marBottom w:val="0"/>
          <w:divBdr>
            <w:top w:val="none" w:sz="0" w:space="0" w:color="auto"/>
            <w:left w:val="none" w:sz="0" w:space="0" w:color="auto"/>
            <w:bottom w:val="none" w:sz="0" w:space="0" w:color="auto"/>
            <w:right w:val="none" w:sz="0" w:space="0" w:color="auto"/>
          </w:divBdr>
          <w:divsChild>
            <w:div w:id="138112396">
              <w:marLeft w:val="0"/>
              <w:marRight w:val="0"/>
              <w:marTop w:val="0"/>
              <w:marBottom w:val="0"/>
              <w:divBdr>
                <w:top w:val="none" w:sz="0" w:space="0" w:color="auto"/>
                <w:left w:val="none" w:sz="0" w:space="0" w:color="auto"/>
                <w:bottom w:val="none" w:sz="0" w:space="0" w:color="auto"/>
                <w:right w:val="none" w:sz="0" w:space="0" w:color="auto"/>
              </w:divBdr>
              <w:divsChild>
                <w:div w:id="60640615">
                  <w:marLeft w:val="0"/>
                  <w:marRight w:val="0"/>
                  <w:marTop w:val="0"/>
                  <w:marBottom w:val="0"/>
                  <w:divBdr>
                    <w:top w:val="none" w:sz="0" w:space="0" w:color="auto"/>
                    <w:left w:val="none" w:sz="0" w:space="0" w:color="auto"/>
                    <w:bottom w:val="none" w:sz="0" w:space="0" w:color="auto"/>
                    <w:right w:val="none" w:sz="0" w:space="0" w:color="auto"/>
                  </w:divBdr>
                  <w:divsChild>
                    <w:div w:id="2003006742">
                      <w:marLeft w:val="0"/>
                      <w:marRight w:val="0"/>
                      <w:marTop w:val="0"/>
                      <w:marBottom w:val="0"/>
                      <w:divBdr>
                        <w:top w:val="none" w:sz="0" w:space="0" w:color="auto"/>
                        <w:left w:val="none" w:sz="0" w:space="0" w:color="auto"/>
                        <w:bottom w:val="none" w:sz="0" w:space="0" w:color="auto"/>
                        <w:right w:val="none" w:sz="0" w:space="0" w:color="auto"/>
                      </w:divBdr>
                      <w:divsChild>
                        <w:div w:id="1350524788">
                          <w:marLeft w:val="0"/>
                          <w:marRight w:val="0"/>
                          <w:marTop w:val="0"/>
                          <w:marBottom w:val="0"/>
                          <w:divBdr>
                            <w:top w:val="none" w:sz="0" w:space="0" w:color="auto"/>
                            <w:left w:val="none" w:sz="0" w:space="0" w:color="auto"/>
                            <w:bottom w:val="none" w:sz="0" w:space="0" w:color="auto"/>
                            <w:right w:val="none" w:sz="0" w:space="0" w:color="auto"/>
                          </w:divBdr>
                          <w:divsChild>
                            <w:div w:id="21030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henkelm@wou.edu" TargetMode="External"/><Relationship Id="rId10" Type="http://schemas.openxmlformats.org/officeDocument/2006/relationships/hyperlink" Target="http://acasignups.net/15/03/02/oregon-1132k-exchange-qhps-1022k-exchang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pps.urban.org/features/SLEPP/" TargetMode="External"/><Relationship Id="rId4" Type="http://schemas.openxmlformats.org/officeDocument/2006/relationships/hyperlink" Target="https://taxfoundation.org/state-pensions-funding-2017/" TargetMode="External"/><Relationship Id="rId1" Type="http://schemas.openxmlformats.org/officeDocument/2006/relationships/hyperlink" Target="http://sos.oregon.gov/elections/Pages/electionhistory.aspx" TargetMode="External"/><Relationship Id="rId2" Type="http://schemas.openxmlformats.org/officeDocument/2006/relationships/hyperlink" Target="http://apps.urban.org/features/SLEPP/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534AD-FA4E-E24E-8DFF-9C67AA7B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11</Pages>
  <Words>3863</Words>
  <Characters>22025</Characters>
  <Application>Microsoft Macintosh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Brent Steel</cp:lastModifiedBy>
  <cp:revision>20</cp:revision>
  <dcterms:created xsi:type="dcterms:W3CDTF">2018-03-09T17:27:00Z</dcterms:created>
  <dcterms:modified xsi:type="dcterms:W3CDTF">2018-03-17T22:22:00Z</dcterms:modified>
</cp:coreProperties>
</file>