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59086" w14:textId="77777777" w:rsidR="00061AFC" w:rsidRDefault="00061AFC" w:rsidP="00061AFC">
      <w:pPr>
        <w:jc w:val="center"/>
        <w:rPr>
          <w:b/>
        </w:rPr>
      </w:pPr>
      <w:bookmarkStart w:id="0" w:name="_GoBack"/>
      <w:bookmarkEnd w:id="0"/>
    </w:p>
    <w:p w14:paraId="3EB63574" w14:textId="77777777" w:rsidR="00061AFC" w:rsidRDefault="00061AFC" w:rsidP="00061AFC">
      <w:pPr>
        <w:jc w:val="center"/>
        <w:rPr>
          <w:b/>
        </w:rPr>
      </w:pPr>
    </w:p>
    <w:p w14:paraId="6F2D75A2" w14:textId="77777777" w:rsidR="00061AFC" w:rsidRDefault="00061AFC" w:rsidP="00061AFC">
      <w:pPr>
        <w:jc w:val="center"/>
        <w:rPr>
          <w:b/>
        </w:rPr>
      </w:pPr>
    </w:p>
    <w:p w14:paraId="3E06C788" w14:textId="77777777" w:rsidR="00061AFC" w:rsidRDefault="00061AFC" w:rsidP="00061AFC">
      <w:pPr>
        <w:jc w:val="center"/>
        <w:rPr>
          <w:b/>
        </w:rPr>
      </w:pPr>
    </w:p>
    <w:p w14:paraId="252173AA" w14:textId="77777777" w:rsidR="00061AFC" w:rsidRDefault="00061AFC" w:rsidP="00061AFC">
      <w:pPr>
        <w:jc w:val="center"/>
        <w:rPr>
          <w:b/>
        </w:rPr>
      </w:pPr>
      <w:r w:rsidRPr="00225F54">
        <w:rPr>
          <w:b/>
        </w:rPr>
        <w:t>Explaining Public Support for Government Redistribution in</w:t>
      </w:r>
      <w:r>
        <w:rPr>
          <w:b/>
        </w:rPr>
        <w:t xml:space="preserve"> the </w:t>
      </w:r>
      <w:r w:rsidRPr="00225F54">
        <w:rPr>
          <w:b/>
        </w:rPr>
        <w:t xml:space="preserve">Developed World: </w:t>
      </w:r>
    </w:p>
    <w:p w14:paraId="0F5F10A2" w14:textId="77777777" w:rsidR="00061AFC" w:rsidRDefault="00061AFC" w:rsidP="00061AFC">
      <w:pPr>
        <w:jc w:val="center"/>
        <w:rPr>
          <w:b/>
        </w:rPr>
      </w:pPr>
      <w:r w:rsidRPr="00225F54">
        <w:rPr>
          <w:b/>
        </w:rPr>
        <w:t xml:space="preserve">The Gap between Subjective Perceptions </w:t>
      </w:r>
      <w:r>
        <w:rPr>
          <w:b/>
        </w:rPr>
        <w:t xml:space="preserve">and </w:t>
      </w:r>
      <w:r w:rsidRPr="00225F54">
        <w:rPr>
          <w:b/>
        </w:rPr>
        <w:t>Objective Benefits</w:t>
      </w:r>
    </w:p>
    <w:p w14:paraId="4D0DE274" w14:textId="77777777" w:rsidR="00061AFC" w:rsidRDefault="00061AFC" w:rsidP="00061AFC">
      <w:pPr>
        <w:jc w:val="center"/>
        <w:rPr>
          <w:b/>
        </w:rPr>
      </w:pPr>
    </w:p>
    <w:p w14:paraId="28B5608C" w14:textId="77777777" w:rsidR="00061AFC" w:rsidRDefault="00061AFC" w:rsidP="00061AFC">
      <w:pPr>
        <w:jc w:val="center"/>
        <w:rPr>
          <w:b/>
        </w:rPr>
      </w:pPr>
    </w:p>
    <w:p w14:paraId="51459D9F" w14:textId="77777777" w:rsidR="00061AFC" w:rsidRDefault="00061AFC" w:rsidP="00061AFC">
      <w:pPr>
        <w:jc w:val="center"/>
        <w:rPr>
          <w:b/>
        </w:rPr>
      </w:pPr>
    </w:p>
    <w:p w14:paraId="76BCB087" w14:textId="77777777" w:rsidR="00061AFC" w:rsidRDefault="00061AFC" w:rsidP="00061AFC">
      <w:pPr>
        <w:jc w:val="center"/>
        <w:rPr>
          <w:b/>
        </w:rPr>
      </w:pPr>
    </w:p>
    <w:p w14:paraId="3FCD2E18" w14:textId="77777777" w:rsidR="00061AFC" w:rsidRDefault="00061AFC" w:rsidP="00061AFC">
      <w:pPr>
        <w:jc w:val="center"/>
        <w:rPr>
          <w:b/>
        </w:rPr>
      </w:pPr>
    </w:p>
    <w:p w14:paraId="3D6E1CB8" w14:textId="77777777" w:rsidR="00061AFC" w:rsidRDefault="00061AFC" w:rsidP="00061AFC">
      <w:pPr>
        <w:jc w:val="center"/>
        <w:rPr>
          <w:b/>
        </w:rPr>
      </w:pPr>
    </w:p>
    <w:p w14:paraId="44509C0E" w14:textId="77777777" w:rsidR="00061AFC" w:rsidRPr="00B06D91" w:rsidRDefault="00061AFC" w:rsidP="00061AFC">
      <w:pPr>
        <w:spacing w:line="240" w:lineRule="auto"/>
        <w:contextualSpacing/>
        <w:jc w:val="center"/>
      </w:pPr>
      <w:r w:rsidRPr="00B06D91">
        <w:t>Vincent A. Mahler</w:t>
      </w:r>
    </w:p>
    <w:p w14:paraId="637F9D6D" w14:textId="77777777" w:rsidR="00061AFC" w:rsidRPr="00B06D91" w:rsidRDefault="00061AFC" w:rsidP="00061AFC">
      <w:pPr>
        <w:spacing w:line="240" w:lineRule="auto"/>
        <w:contextualSpacing/>
        <w:jc w:val="center"/>
      </w:pPr>
      <w:r w:rsidRPr="00B06D91">
        <w:t>Department of Political Science</w:t>
      </w:r>
    </w:p>
    <w:p w14:paraId="31C73E5B" w14:textId="77777777" w:rsidR="00061AFC" w:rsidRPr="00B06D91" w:rsidRDefault="00061AFC" w:rsidP="00061AFC">
      <w:pPr>
        <w:spacing w:line="240" w:lineRule="auto"/>
        <w:contextualSpacing/>
        <w:jc w:val="center"/>
      </w:pPr>
      <w:r w:rsidRPr="00B06D91">
        <w:t>Loyola University Chicago</w:t>
      </w:r>
    </w:p>
    <w:p w14:paraId="43B00825" w14:textId="77777777" w:rsidR="00061AFC" w:rsidRPr="00B06D91" w:rsidRDefault="00061AFC" w:rsidP="00061AFC">
      <w:pPr>
        <w:spacing w:line="240" w:lineRule="auto"/>
        <w:contextualSpacing/>
        <w:jc w:val="center"/>
      </w:pPr>
      <w:r w:rsidRPr="00B06D91">
        <w:t>1032 W. Sheridan Road</w:t>
      </w:r>
    </w:p>
    <w:p w14:paraId="53353A2C" w14:textId="77777777" w:rsidR="00061AFC" w:rsidRPr="00B06D91" w:rsidRDefault="00061AFC" w:rsidP="00061AFC">
      <w:pPr>
        <w:spacing w:line="240" w:lineRule="auto"/>
        <w:contextualSpacing/>
        <w:jc w:val="center"/>
      </w:pPr>
      <w:r w:rsidRPr="00B06D91">
        <w:t>Chicago, Illinois 60660</w:t>
      </w:r>
    </w:p>
    <w:p w14:paraId="3C0595CF" w14:textId="77777777" w:rsidR="00061AFC" w:rsidRPr="00B06D91" w:rsidRDefault="00061AFC" w:rsidP="00061AFC">
      <w:pPr>
        <w:spacing w:line="240" w:lineRule="auto"/>
        <w:contextualSpacing/>
        <w:jc w:val="center"/>
      </w:pPr>
      <w:r w:rsidRPr="00B06D91">
        <w:t>773 508-3067</w:t>
      </w:r>
    </w:p>
    <w:p w14:paraId="3D50E849" w14:textId="77777777" w:rsidR="00061AFC" w:rsidRPr="00B06D91" w:rsidRDefault="00061AFC" w:rsidP="00061AFC">
      <w:pPr>
        <w:spacing w:line="240" w:lineRule="auto"/>
        <w:contextualSpacing/>
        <w:jc w:val="center"/>
      </w:pPr>
      <w:r w:rsidRPr="00B06D91">
        <w:t>vmahler@luc.edu</w:t>
      </w:r>
    </w:p>
    <w:p w14:paraId="63EC1A4D" w14:textId="77777777" w:rsidR="00061AFC" w:rsidRPr="00B06D91" w:rsidRDefault="00061AFC" w:rsidP="00061AFC">
      <w:pPr>
        <w:spacing w:line="240" w:lineRule="auto"/>
        <w:contextualSpacing/>
        <w:jc w:val="center"/>
      </w:pPr>
    </w:p>
    <w:p w14:paraId="73B9D762" w14:textId="77777777" w:rsidR="00061AFC" w:rsidRPr="00B06D91" w:rsidRDefault="00061AFC" w:rsidP="00061AFC">
      <w:pPr>
        <w:spacing w:line="240" w:lineRule="auto"/>
        <w:contextualSpacing/>
        <w:jc w:val="center"/>
      </w:pPr>
    </w:p>
    <w:p w14:paraId="3B88BB85" w14:textId="77777777" w:rsidR="00061AFC" w:rsidRPr="00B06D91" w:rsidRDefault="00061AFC" w:rsidP="00061AFC">
      <w:pPr>
        <w:spacing w:line="240" w:lineRule="auto"/>
        <w:contextualSpacing/>
        <w:jc w:val="center"/>
      </w:pPr>
      <w:r w:rsidRPr="00B06D91">
        <w:t>Adam Hii</w:t>
      </w:r>
    </w:p>
    <w:p w14:paraId="078EACF8" w14:textId="77777777" w:rsidR="00061AFC" w:rsidRPr="00B06D91" w:rsidRDefault="00061AFC" w:rsidP="00061AFC">
      <w:pPr>
        <w:spacing w:line="240" w:lineRule="auto"/>
        <w:contextualSpacing/>
        <w:jc w:val="center"/>
      </w:pPr>
      <w:r w:rsidRPr="00B06D91">
        <w:t>Department of Political Science</w:t>
      </w:r>
    </w:p>
    <w:p w14:paraId="078E5CCC" w14:textId="77777777" w:rsidR="00061AFC" w:rsidRPr="00B06D91" w:rsidRDefault="00061AFC" w:rsidP="00061AFC">
      <w:pPr>
        <w:spacing w:line="240" w:lineRule="auto"/>
        <w:contextualSpacing/>
        <w:jc w:val="center"/>
      </w:pPr>
      <w:r w:rsidRPr="00B06D91">
        <w:t>Loyola University Chicago</w:t>
      </w:r>
    </w:p>
    <w:p w14:paraId="7B8AA226" w14:textId="77777777" w:rsidR="00061AFC" w:rsidRPr="00B06D91" w:rsidRDefault="00061AFC" w:rsidP="00061AFC">
      <w:pPr>
        <w:spacing w:line="240" w:lineRule="auto"/>
        <w:contextualSpacing/>
        <w:jc w:val="center"/>
      </w:pPr>
      <w:r w:rsidRPr="00B06D91">
        <w:t>1032 W. Sheridan Road</w:t>
      </w:r>
    </w:p>
    <w:p w14:paraId="107B73CF" w14:textId="77777777" w:rsidR="00061AFC" w:rsidRPr="00B06D91" w:rsidRDefault="00061AFC" w:rsidP="00061AFC">
      <w:pPr>
        <w:spacing w:line="240" w:lineRule="auto"/>
        <w:contextualSpacing/>
        <w:jc w:val="center"/>
      </w:pPr>
      <w:r w:rsidRPr="00B06D91">
        <w:t>Chicago, Illinois 60660</w:t>
      </w:r>
    </w:p>
    <w:p w14:paraId="6B16842B" w14:textId="77777777" w:rsidR="00061AFC" w:rsidRPr="00B06D91" w:rsidRDefault="00061AFC" w:rsidP="00061AFC">
      <w:pPr>
        <w:spacing w:line="240" w:lineRule="auto"/>
        <w:contextualSpacing/>
        <w:jc w:val="center"/>
      </w:pPr>
      <w:r w:rsidRPr="00B06D91">
        <w:t>773 508-3047</w:t>
      </w:r>
    </w:p>
    <w:p w14:paraId="59D959C2" w14:textId="77777777" w:rsidR="00061AFC" w:rsidRPr="00B06D91" w:rsidRDefault="00061AFC" w:rsidP="00061AFC">
      <w:pPr>
        <w:jc w:val="center"/>
      </w:pPr>
    </w:p>
    <w:p w14:paraId="0255564D" w14:textId="77777777" w:rsidR="00061AFC" w:rsidRDefault="00061AFC" w:rsidP="00061AFC"/>
    <w:p w14:paraId="1EDC6DE4" w14:textId="77777777" w:rsidR="00061AFC" w:rsidRDefault="00061AFC" w:rsidP="00061AFC"/>
    <w:p w14:paraId="097073DD" w14:textId="77777777" w:rsidR="00061AFC" w:rsidRDefault="00061AFC" w:rsidP="00061AFC"/>
    <w:p w14:paraId="3A1999F6" w14:textId="77777777" w:rsidR="00061AFC" w:rsidRDefault="00061AFC" w:rsidP="00061AFC"/>
    <w:p w14:paraId="03344072" w14:textId="77777777" w:rsidR="00061AFC" w:rsidRDefault="00061AFC" w:rsidP="00061AFC">
      <w:r w:rsidRPr="00B06D91">
        <w:t>Paper prepared for presentation at the 2019 annual meeting of the Western Political Science Association, San Diego, California, April 18-20, 2019</w:t>
      </w:r>
    </w:p>
    <w:p w14:paraId="7073491C" w14:textId="77777777" w:rsidR="00061AFC" w:rsidRPr="00B06D91" w:rsidRDefault="00061AFC" w:rsidP="00061AFC"/>
    <w:p w14:paraId="0699133C" w14:textId="77777777" w:rsidR="00061AFC" w:rsidRDefault="00061AFC" w:rsidP="00061AFC">
      <w:pPr>
        <w:jc w:val="center"/>
        <w:rPr>
          <w:b/>
        </w:rPr>
      </w:pPr>
      <w:r>
        <w:rPr>
          <w:b/>
        </w:rPr>
        <w:lastRenderedPageBreak/>
        <w:t>Abstract</w:t>
      </w:r>
    </w:p>
    <w:p w14:paraId="11C89EA7" w14:textId="05ACC734" w:rsidR="00061AFC" w:rsidRDefault="00061AFC" w:rsidP="00061AFC">
      <w:pPr>
        <w:contextualSpacing/>
        <w:jc w:val="center"/>
        <w:rPr>
          <w:b/>
        </w:rPr>
      </w:pPr>
      <w:r w:rsidRPr="00225F54">
        <w:rPr>
          <w:b/>
        </w:rPr>
        <w:t>Explaining Public Support for Government Redistribution in</w:t>
      </w:r>
      <w:r>
        <w:rPr>
          <w:b/>
        </w:rPr>
        <w:t xml:space="preserve"> the </w:t>
      </w:r>
      <w:r w:rsidRPr="00225F54">
        <w:rPr>
          <w:b/>
        </w:rPr>
        <w:t>Developed World:</w:t>
      </w:r>
    </w:p>
    <w:p w14:paraId="398392A8" w14:textId="5062D774" w:rsidR="00061AFC" w:rsidRDefault="00061AFC" w:rsidP="00061AFC">
      <w:pPr>
        <w:contextualSpacing/>
        <w:jc w:val="center"/>
        <w:rPr>
          <w:b/>
        </w:rPr>
      </w:pPr>
      <w:r w:rsidRPr="00225F54">
        <w:rPr>
          <w:b/>
        </w:rPr>
        <w:t xml:space="preserve">The Gap between Subjective Perceptions </w:t>
      </w:r>
      <w:r>
        <w:rPr>
          <w:b/>
        </w:rPr>
        <w:t xml:space="preserve">and </w:t>
      </w:r>
      <w:r w:rsidRPr="00225F54">
        <w:rPr>
          <w:b/>
        </w:rPr>
        <w:t>Objective Benefits</w:t>
      </w:r>
    </w:p>
    <w:p w14:paraId="29F7D534" w14:textId="77777777" w:rsidR="00061AFC" w:rsidRDefault="00061AFC" w:rsidP="00061AFC">
      <w:pPr>
        <w:contextualSpacing/>
        <w:jc w:val="center"/>
        <w:rPr>
          <w:b/>
        </w:rPr>
      </w:pPr>
    </w:p>
    <w:p w14:paraId="079E07CC" w14:textId="77777777" w:rsidR="00061AFC" w:rsidRDefault="00061AFC" w:rsidP="00061AFC">
      <w:pPr>
        <w:contextualSpacing/>
        <w:jc w:val="center"/>
        <w:rPr>
          <w:b/>
        </w:rPr>
      </w:pPr>
      <w:r>
        <w:rPr>
          <w:b/>
        </w:rPr>
        <w:t>Vincent A. Mahler and Adam Hii</w:t>
      </w:r>
    </w:p>
    <w:p w14:paraId="549DE052" w14:textId="77777777" w:rsidR="00061AFC" w:rsidRPr="00225F54" w:rsidRDefault="00061AFC" w:rsidP="00061AFC">
      <w:pPr>
        <w:contextualSpacing/>
        <w:jc w:val="center"/>
        <w:rPr>
          <w:b/>
        </w:rPr>
      </w:pPr>
      <w:r>
        <w:rPr>
          <w:b/>
        </w:rPr>
        <w:t>Loyola University Chicago</w:t>
      </w:r>
    </w:p>
    <w:p w14:paraId="47B38101" w14:textId="77777777" w:rsidR="00061AFC" w:rsidRPr="00225F54" w:rsidRDefault="00061AFC" w:rsidP="00061AFC">
      <w:pPr>
        <w:contextualSpacing/>
        <w:jc w:val="center"/>
        <w:rPr>
          <w:b/>
        </w:rPr>
      </w:pPr>
    </w:p>
    <w:p w14:paraId="4C68EDB0" w14:textId="1F47C73D" w:rsidR="00061AFC" w:rsidRDefault="00061AFC" w:rsidP="00061AFC">
      <w:r>
        <w:t xml:space="preserve">The aim of this paper is to explore the sources of public support for government redistribution.  The standard approach, the median voter theorem, predicts that support for redistribution will be positively related to the extent to which income groups gain from progressive taxes and public social transfers.  However, cross-national empirical work has often found that this relationship is not </w:t>
      </w:r>
      <w:r w:rsidR="00D43125">
        <w:t>very</w:t>
      </w:r>
      <w:r>
        <w:t xml:space="preserve"> strong.  Why do income groups not offer stronger support for policies that objectively benefit them?  One variable that is rarely examined is the degree to which low and middle income groups systematically misperceive (and often underestimate) their benefit from government redistribution.  The proposed paper will measure the gap between support for redistribution and benefits actually received in a cross-national analysis of 12 developed countries.  Specifically, quintile-level data on public support for redistribution will be calculated from election surveys available from the Comparative Study of Electoral Systems (CSES).  Next, income surveys for similar points in time from the Luxembourg Income Study will be used to calculate each quintile group’s actual gain or loss from government redistribution by way of direct taxes and public social transfers.  The gap between subjective perceptions of and objective benefits from redistribution will then be related to variation in public support for government redistribution both at the country level and </w:t>
      </w:r>
      <w:r w:rsidR="00D43125">
        <w:t>the level of</w:t>
      </w:r>
      <w:r>
        <w:t xml:space="preserve"> individual income groups.  The analysis will be conducted both for redistribution </w:t>
      </w:r>
      <w:r w:rsidR="00D43125">
        <w:t>as a whole</w:t>
      </w:r>
      <w:r>
        <w:t xml:space="preserve"> and for a number of individual modes of redistributive </w:t>
      </w:r>
      <w:r w:rsidR="00D43125">
        <w:t xml:space="preserve">government </w:t>
      </w:r>
      <w:r>
        <w:t xml:space="preserve">policy, with a special emphasis on the distinction between means-tested, comprehensive and social insurance benefits.  </w:t>
      </w:r>
    </w:p>
    <w:p w14:paraId="457139AD" w14:textId="77777777" w:rsidR="00061AFC" w:rsidRDefault="00061AFC" w:rsidP="003A36BC">
      <w:pPr>
        <w:spacing w:line="480" w:lineRule="auto"/>
        <w:ind w:firstLine="720"/>
        <w:contextualSpacing/>
      </w:pPr>
    </w:p>
    <w:p w14:paraId="23BE7013" w14:textId="77777777" w:rsidR="00061AFC" w:rsidRDefault="00061AFC" w:rsidP="003A36BC">
      <w:pPr>
        <w:spacing w:line="480" w:lineRule="auto"/>
        <w:ind w:firstLine="720"/>
        <w:contextualSpacing/>
      </w:pPr>
    </w:p>
    <w:p w14:paraId="5BDE54A7" w14:textId="77777777" w:rsidR="00061AFC" w:rsidRDefault="00061AFC" w:rsidP="003A36BC">
      <w:pPr>
        <w:spacing w:line="480" w:lineRule="auto"/>
        <w:ind w:firstLine="720"/>
        <w:contextualSpacing/>
      </w:pPr>
    </w:p>
    <w:p w14:paraId="7B627D01" w14:textId="77777777" w:rsidR="00061AFC" w:rsidRDefault="00061AFC" w:rsidP="003A36BC">
      <w:pPr>
        <w:spacing w:line="480" w:lineRule="auto"/>
        <w:ind w:firstLine="720"/>
        <w:contextualSpacing/>
      </w:pPr>
    </w:p>
    <w:p w14:paraId="0C62969D" w14:textId="77777777" w:rsidR="00061AFC" w:rsidRDefault="00061AFC" w:rsidP="003A36BC">
      <w:pPr>
        <w:spacing w:line="480" w:lineRule="auto"/>
        <w:ind w:firstLine="720"/>
        <w:contextualSpacing/>
      </w:pPr>
    </w:p>
    <w:p w14:paraId="3D38B344" w14:textId="77777777" w:rsidR="00061AFC" w:rsidRDefault="00061AFC" w:rsidP="003A36BC">
      <w:pPr>
        <w:spacing w:line="480" w:lineRule="auto"/>
        <w:ind w:firstLine="720"/>
        <w:contextualSpacing/>
      </w:pPr>
    </w:p>
    <w:p w14:paraId="43421451" w14:textId="77777777" w:rsidR="00061AFC" w:rsidRDefault="00061AFC" w:rsidP="003A36BC">
      <w:pPr>
        <w:spacing w:line="480" w:lineRule="auto"/>
        <w:ind w:firstLine="720"/>
        <w:contextualSpacing/>
      </w:pPr>
    </w:p>
    <w:p w14:paraId="59122E62" w14:textId="77777777" w:rsidR="00061AFC" w:rsidRDefault="00061AFC" w:rsidP="003A36BC">
      <w:pPr>
        <w:spacing w:line="480" w:lineRule="auto"/>
        <w:ind w:firstLine="720"/>
        <w:contextualSpacing/>
      </w:pPr>
    </w:p>
    <w:p w14:paraId="298A3FF7" w14:textId="23BAE98F" w:rsidR="00061AFC" w:rsidRDefault="00061AFC">
      <w:r>
        <w:br w:type="page"/>
      </w:r>
    </w:p>
    <w:p w14:paraId="446644C0" w14:textId="452DF923" w:rsidR="002015CD" w:rsidRDefault="003A36BC" w:rsidP="003A36BC">
      <w:pPr>
        <w:spacing w:line="480" w:lineRule="auto"/>
        <w:ind w:firstLine="720"/>
        <w:contextualSpacing/>
      </w:pPr>
      <w:r>
        <w:lastRenderedPageBreak/>
        <w:t xml:space="preserve">Over the last few decades </w:t>
      </w:r>
      <w:r w:rsidR="002015CD">
        <w:t xml:space="preserve">a great deal of </w:t>
      </w:r>
      <w:r>
        <w:t xml:space="preserve">attention has been devoted to exploring the sources of </w:t>
      </w:r>
      <w:r w:rsidR="00E52014">
        <w:t xml:space="preserve">public </w:t>
      </w:r>
      <w:r>
        <w:t>support for—and opposition to—government redistribution by way of taxes and social transfers.  A starting point for most explanations has been the median voter theorem, which posits that as inequality increases more voters will gain from government redistribution of market income and thus support it</w:t>
      </w:r>
      <w:r w:rsidR="009D2297">
        <w:t>.</w:t>
      </w:r>
      <w:r w:rsidR="009D2297">
        <w:rPr>
          <w:rStyle w:val="FootnoteReference"/>
        </w:rPr>
        <w:footnoteReference w:id="1"/>
      </w:r>
      <w:r w:rsidR="009D2297">
        <w:t xml:space="preserve">  </w:t>
      </w:r>
      <w:r>
        <w:t xml:space="preserve">However, while there is evidence that median voter dynamics are broadly operative, </w:t>
      </w:r>
      <w:r w:rsidR="007044AF">
        <w:t xml:space="preserve">the relationship between pre-government inequality and government redistribution is not </w:t>
      </w:r>
      <w:r w:rsidR="005509B8">
        <w:t>very</w:t>
      </w:r>
      <w:r w:rsidR="007044AF">
        <w:t xml:space="preserve"> strong</w:t>
      </w:r>
      <w:r w:rsidR="002015CD">
        <w:t xml:space="preserve">.  This is evident in </w:t>
      </w:r>
      <w:r w:rsidR="00FB71CD" w:rsidRPr="00FB71CD">
        <w:rPr>
          <w:b/>
        </w:rPr>
        <w:t>figure 1</w:t>
      </w:r>
      <w:r w:rsidR="005509B8" w:rsidRPr="005509B8">
        <w:t>, which</w:t>
      </w:r>
      <w:r w:rsidR="005509B8">
        <w:rPr>
          <w:b/>
        </w:rPr>
        <w:t xml:space="preserve"> </w:t>
      </w:r>
      <w:r w:rsidR="005509B8">
        <w:t xml:space="preserve">relates the Gini index of pre-government income inequality </w:t>
      </w:r>
      <w:r w:rsidR="00620DB3">
        <w:t>to</w:t>
      </w:r>
      <w:r w:rsidR="005509B8">
        <w:t xml:space="preserve"> the reduction of the pre-government Gini as a result of taxes and social transfers</w:t>
      </w:r>
      <w:r w:rsidR="002015CD">
        <w:t>.</w:t>
      </w:r>
      <w:r w:rsidR="00620DB3">
        <w:t xml:space="preserve">  As can be seen, the relationship, while positive, is </w:t>
      </w:r>
      <w:r w:rsidR="001862F0">
        <w:t xml:space="preserve">quite </w:t>
      </w:r>
      <w:r w:rsidR="00620DB3">
        <w:t xml:space="preserve">weak.  </w:t>
      </w:r>
      <w:r w:rsidR="002015CD">
        <w:t xml:space="preserve">  </w:t>
      </w:r>
    </w:p>
    <w:p w14:paraId="22685B15" w14:textId="7FC2DDE8" w:rsidR="007A5EC4" w:rsidRDefault="007044AF" w:rsidP="003A36BC">
      <w:pPr>
        <w:spacing w:line="480" w:lineRule="auto"/>
        <w:ind w:firstLine="720"/>
        <w:contextualSpacing/>
      </w:pPr>
      <w:r>
        <w:t xml:space="preserve">Why do income groups not offer stronger support for policies that objectively benefit them?  </w:t>
      </w:r>
      <w:r w:rsidR="003A36BC">
        <w:t xml:space="preserve">After all, one of the core functions of </w:t>
      </w:r>
      <w:r w:rsidR="00A54CEA">
        <w:t>political contestation in democracies is to influence the distribution of society’s resources</w:t>
      </w:r>
      <w:r w:rsidR="00C1006C">
        <w:t xml:space="preserve">.  </w:t>
      </w:r>
      <w:r w:rsidR="00E94FF2">
        <w:t>O</w:t>
      </w:r>
      <w:r w:rsidR="003A36BC">
        <w:t xml:space="preserve">ne would expect that if more participants gain from redistribution this </w:t>
      </w:r>
      <w:r w:rsidR="00E94FF2">
        <w:t>would</w:t>
      </w:r>
      <w:r w:rsidR="003A36BC">
        <w:t xml:space="preserve"> lead to more </w:t>
      </w:r>
      <w:r w:rsidR="00B26B5E">
        <w:t xml:space="preserve">political </w:t>
      </w:r>
      <w:r w:rsidR="003A36BC">
        <w:t xml:space="preserve">support for progressive taxes and </w:t>
      </w:r>
      <w:r w:rsidR="001862F0">
        <w:t xml:space="preserve">generous </w:t>
      </w:r>
      <w:r w:rsidR="003A36BC">
        <w:t xml:space="preserve">public social transfers </w:t>
      </w:r>
      <w:r w:rsidR="00C1006C">
        <w:t>which</w:t>
      </w:r>
      <w:r w:rsidR="003A36BC">
        <w:t xml:space="preserve"> </w:t>
      </w:r>
      <w:r w:rsidR="00E94FF2">
        <w:t xml:space="preserve">would </w:t>
      </w:r>
      <w:r w:rsidR="003A36BC">
        <w:t>in turn lead to greater redistribution.</w:t>
      </w:r>
      <w:r w:rsidR="00B26B5E">
        <w:t xml:space="preserve">  </w:t>
      </w:r>
    </w:p>
    <w:p w14:paraId="187B0C99" w14:textId="4FDA2E38" w:rsidR="00FF6A1E" w:rsidRPr="00812841" w:rsidRDefault="007044AF" w:rsidP="003A36BC">
      <w:pPr>
        <w:spacing w:line="480" w:lineRule="auto"/>
        <w:ind w:firstLine="720"/>
        <w:contextualSpacing/>
      </w:pPr>
      <w:r>
        <w:t xml:space="preserve">One variable that is rarely examined in this context is the degree to which income groups systematically </w:t>
      </w:r>
      <w:r w:rsidR="000D1790">
        <w:t>misperceive</w:t>
      </w:r>
      <w:r>
        <w:t xml:space="preserve"> their benefit from government redistribution</w:t>
      </w:r>
      <w:r w:rsidR="009361D4">
        <w:t>.  I</w:t>
      </w:r>
      <w:r w:rsidR="001A59C6">
        <w:t>n examining this “perception gap</w:t>
      </w:r>
      <w:r w:rsidR="009361D4">
        <w:t>,</w:t>
      </w:r>
      <w:r w:rsidR="001A59C6">
        <w:t>”</w:t>
      </w:r>
      <w:r w:rsidR="009361D4">
        <w:t xml:space="preserve"> t</w:t>
      </w:r>
      <w:r>
        <w:t>he paper will begin by</w:t>
      </w:r>
      <w:r w:rsidR="00620DB3">
        <w:t xml:space="preserve"> </w:t>
      </w:r>
      <w:r>
        <w:t>measuring public support for government efforts to reduce market income inequality</w:t>
      </w:r>
      <w:r w:rsidR="001862F0" w:rsidRPr="001862F0">
        <w:t xml:space="preserve"> </w:t>
      </w:r>
      <w:r w:rsidR="001862F0">
        <w:t>in 1</w:t>
      </w:r>
      <w:r w:rsidR="00AB75C1">
        <w:t>2</w:t>
      </w:r>
      <w:r w:rsidR="001862F0">
        <w:t xml:space="preserve"> developed countries</w:t>
      </w:r>
      <w:r w:rsidR="00C1006C">
        <w:t xml:space="preserve">, </w:t>
      </w:r>
      <w:r>
        <w:t xml:space="preserve">using data from election surveys available from </w:t>
      </w:r>
      <w:r w:rsidR="002F4377">
        <w:t xml:space="preserve">the </w:t>
      </w:r>
      <w:r>
        <w:t xml:space="preserve">Comparative Study of Electoral Systems (CSES).  </w:t>
      </w:r>
      <w:r w:rsidR="009361D4">
        <w:t xml:space="preserve">Respondents’ </w:t>
      </w:r>
      <w:r w:rsidR="005865FA">
        <w:t xml:space="preserve">evaluations of </w:t>
      </w:r>
      <w:r w:rsidR="002F4377">
        <w:t xml:space="preserve">the desirability of </w:t>
      </w:r>
      <w:r w:rsidR="005865FA">
        <w:t xml:space="preserve">government redistribution will then be compared </w:t>
      </w:r>
      <w:r w:rsidR="001862F0">
        <w:t>to</w:t>
      </w:r>
      <w:r w:rsidR="005865FA">
        <w:t xml:space="preserve"> actual </w:t>
      </w:r>
      <w:r w:rsidR="001A59C6">
        <w:t xml:space="preserve">net </w:t>
      </w:r>
      <w:r w:rsidR="002F4377">
        <w:t xml:space="preserve">gains from </w:t>
      </w:r>
      <w:r w:rsidR="00C1006C">
        <w:t xml:space="preserve">redistribution </w:t>
      </w:r>
      <w:r w:rsidR="005865FA">
        <w:t xml:space="preserve">by way of direct taxes and </w:t>
      </w:r>
      <w:r w:rsidR="005509B8">
        <w:t xml:space="preserve">public </w:t>
      </w:r>
      <w:r w:rsidR="005865FA">
        <w:t xml:space="preserve">social transfers, using data from the Luxembourg </w:t>
      </w:r>
      <w:r w:rsidR="005865FA">
        <w:lastRenderedPageBreak/>
        <w:t>Income Study (LIS</w:t>
      </w:r>
      <w:r w:rsidR="000D6DE8">
        <w:t>)</w:t>
      </w:r>
      <w:r w:rsidR="00401533">
        <w:t>.</w:t>
      </w:r>
      <w:r w:rsidR="000D61EA">
        <w:t xml:space="preserve">  </w:t>
      </w:r>
      <w:r w:rsidR="00FF6A1E">
        <w:t xml:space="preserve">Importantly, </w:t>
      </w:r>
      <w:r w:rsidR="00BB69E2">
        <w:t>th</w:t>
      </w:r>
      <w:r w:rsidR="000D61EA">
        <w:t>e</w:t>
      </w:r>
      <w:r w:rsidR="00BB69E2">
        <w:t xml:space="preserve"> paper will </w:t>
      </w:r>
      <w:r w:rsidR="003C3DC5">
        <w:t>operate not only at the country level but also at the level</w:t>
      </w:r>
      <w:r w:rsidR="00FF6A1E">
        <w:t xml:space="preserve">, the focus of nearly all previous work on the topic, but also </w:t>
      </w:r>
      <w:r w:rsidR="003C3DC5">
        <w:t xml:space="preserve">at the level of </w:t>
      </w:r>
      <w:r w:rsidR="00BB69E2">
        <w:t>individual income groups within countries</w:t>
      </w:r>
      <w:r w:rsidR="009361D4">
        <w:t xml:space="preserve">, which have rarely been considered in cross-national research.  </w:t>
      </w:r>
      <w:r w:rsidR="003C3DC5">
        <w:t>Yet</w:t>
      </w:r>
      <w:r w:rsidR="00E94FF2">
        <w:t xml:space="preserve"> t</w:t>
      </w:r>
      <w:r w:rsidR="009361D4">
        <w:t xml:space="preserve">here is </w:t>
      </w:r>
      <w:r w:rsidR="00BB69E2">
        <w:t xml:space="preserve">reason to </w:t>
      </w:r>
      <w:r w:rsidR="00FF6A1E">
        <w:t>expect</w:t>
      </w:r>
      <w:r w:rsidR="00BB69E2">
        <w:t xml:space="preserve"> </w:t>
      </w:r>
      <w:r w:rsidR="005C333C">
        <w:t>that income groups, which v</w:t>
      </w:r>
      <w:r w:rsidR="00FF6A1E">
        <w:t>a</w:t>
      </w:r>
      <w:r w:rsidR="005C333C">
        <w:t xml:space="preserve">ry </w:t>
      </w:r>
      <w:r w:rsidR="002F4377">
        <w:t>considerably</w:t>
      </w:r>
      <w:r w:rsidR="005C333C">
        <w:t xml:space="preserve"> </w:t>
      </w:r>
      <w:r w:rsidR="000D61EA">
        <w:t xml:space="preserve">both within and across countries </w:t>
      </w:r>
      <w:r w:rsidR="005C333C">
        <w:t>in the</w:t>
      </w:r>
      <w:r w:rsidR="000D6DE8">
        <w:t>ir tangible gains and losses from r</w:t>
      </w:r>
      <w:r w:rsidR="005C333C">
        <w:t>edistribution</w:t>
      </w:r>
      <w:r w:rsidR="000D6DE8">
        <w:t>,</w:t>
      </w:r>
      <w:r w:rsidR="00FF6A1E">
        <w:t xml:space="preserve"> </w:t>
      </w:r>
      <w:r w:rsidR="005C333C">
        <w:t xml:space="preserve">will also </w:t>
      </w:r>
      <w:r w:rsidR="00FF6A1E">
        <w:t>vary</w:t>
      </w:r>
      <w:r w:rsidR="005C333C">
        <w:t xml:space="preserve"> in their </w:t>
      </w:r>
      <w:r w:rsidR="002F4377">
        <w:t>subjective perceptions of r</w:t>
      </w:r>
      <w:r w:rsidR="005C333C">
        <w:t>edistribution—and possibly their misperceptions as wel</w:t>
      </w:r>
      <w:r w:rsidR="00FF6A1E">
        <w:t>l</w:t>
      </w:r>
      <w:r w:rsidR="005C333C">
        <w:t xml:space="preserve">.  </w:t>
      </w:r>
      <w:r w:rsidR="005C333C" w:rsidRPr="00812841">
        <w:t xml:space="preserve">Finally, </w:t>
      </w:r>
      <w:r w:rsidR="001862F0" w:rsidRPr="00812841">
        <w:t>the paper</w:t>
      </w:r>
      <w:r w:rsidR="005C333C" w:rsidRPr="00812841">
        <w:t xml:space="preserve"> will </w:t>
      </w:r>
      <w:r w:rsidR="000D61EA" w:rsidRPr="00812841">
        <w:t>conclude</w:t>
      </w:r>
      <w:r w:rsidR="005C333C" w:rsidRPr="00812841">
        <w:t xml:space="preserve"> with an analysis of attitudes toward </w:t>
      </w:r>
      <w:r w:rsidR="002F4377" w:rsidRPr="00812841">
        <w:t>individual</w:t>
      </w:r>
      <w:r w:rsidR="005C333C" w:rsidRPr="00812841">
        <w:t xml:space="preserve"> modes of redistribution, </w:t>
      </w:r>
      <w:r w:rsidR="001862F0" w:rsidRPr="00812841">
        <w:t xml:space="preserve">assessing the possibility that public perceptions of redistribution are more favorable to universal or social insurance programs, which include a large share of the population, than to means-tested programs which are limited to the poor.  </w:t>
      </w:r>
      <w:r w:rsidR="005C333C" w:rsidRPr="00812841">
        <w:t xml:space="preserve">  </w:t>
      </w:r>
    </w:p>
    <w:p w14:paraId="439F0680" w14:textId="77777777" w:rsidR="00EE3024" w:rsidRDefault="00EE3024" w:rsidP="00EE3024">
      <w:pPr>
        <w:spacing w:line="480" w:lineRule="auto"/>
        <w:contextualSpacing/>
        <w:rPr>
          <w:b/>
        </w:rPr>
      </w:pPr>
      <w:r w:rsidRPr="00EE3024">
        <w:rPr>
          <w:b/>
        </w:rPr>
        <w:t>Government inequality reduction: Perceptions and reality</w:t>
      </w:r>
    </w:p>
    <w:p w14:paraId="46C929D3" w14:textId="5BFBE271" w:rsidR="00E70853" w:rsidRPr="00766B67" w:rsidRDefault="009D2297" w:rsidP="00E70853">
      <w:pPr>
        <w:spacing w:line="480" w:lineRule="auto"/>
        <w:contextualSpacing/>
      </w:pPr>
      <w:r>
        <w:rPr>
          <w:b/>
        </w:rPr>
        <w:tab/>
      </w:r>
      <w:r w:rsidRPr="00766B67">
        <w:t xml:space="preserve">As has been indicated, studies of public </w:t>
      </w:r>
      <w:r w:rsidR="001A59C6">
        <w:t>attitudes</w:t>
      </w:r>
      <w:r w:rsidRPr="00766B67">
        <w:t xml:space="preserve"> toward government inequality reduction often start with the median voter theorem, which essentially </w:t>
      </w:r>
      <w:r w:rsidR="000D1790">
        <w:t>assumes</w:t>
      </w:r>
      <w:r w:rsidRPr="00766B67">
        <w:t xml:space="preserve"> that </w:t>
      </w:r>
      <w:r w:rsidR="000D61EA" w:rsidRPr="00766B67">
        <w:t xml:space="preserve">members of </w:t>
      </w:r>
      <w:r w:rsidRPr="00766B67">
        <w:t xml:space="preserve">the public will both have an accurate understanding of their gains or losses from taxes and social transfers and </w:t>
      </w:r>
      <w:r w:rsidR="00FC04B1" w:rsidRPr="00766B67">
        <w:t xml:space="preserve">act </w:t>
      </w:r>
      <w:r w:rsidRPr="00766B67">
        <w:t>on that understanding.  However, a large body of empirical work has found that</w:t>
      </w:r>
      <w:r w:rsidR="00582AA6" w:rsidRPr="00766B67">
        <w:t xml:space="preserve"> </w:t>
      </w:r>
      <w:r w:rsidRPr="00766B67">
        <w:t>subjective perce</w:t>
      </w:r>
      <w:r w:rsidR="00582AA6" w:rsidRPr="00766B67">
        <w:t>pt</w:t>
      </w:r>
      <w:r w:rsidRPr="00766B67">
        <w:t>ions are at least as important as objective reality</w:t>
      </w:r>
      <w:r w:rsidR="00582AA6" w:rsidRPr="00766B67">
        <w:t xml:space="preserve"> in explaining </w:t>
      </w:r>
      <w:r w:rsidR="001A59C6">
        <w:t>political inputs</w:t>
      </w:r>
      <w:r w:rsidRPr="00766B67">
        <w:t>.</w:t>
      </w:r>
      <w:r w:rsidR="00582AA6" w:rsidRPr="00766B67">
        <w:t xml:space="preserve">  For example, Mettler and Koch (2012) </w:t>
      </w:r>
      <w:r w:rsidR="001A59C6">
        <w:t>found</w:t>
      </w:r>
      <w:r w:rsidR="00582AA6" w:rsidRPr="00766B67">
        <w:t xml:space="preserve"> that many beneficiaries of government redistribution are not </w:t>
      </w:r>
      <w:r w:rsidR="009361D4">
        <w:t xml:space="preserve">even </w:t>
      </w:r>
      <w:r w:rsidR="00582AA6" w:rsidRPr="00766B67">
        <w:t xml:space="preserve">aware </w:t>
      </w:r>
      <w:r w:rsidR="00FF38AF" w:rsidRPr="00766B67">
        <w:t>that</w:t>
      </w:r>
      <w:r w:rsidR="00582AA6" w:rsidRPr="00766B67">
        <w:t xml:space="preserve"> they </w:t>
      </w:r>
      <w:r w:rsidR="00FF38AF" w:rsidRPr="00766B67">
        <w:t>use</w:t>
      </w:r>
      <w:r w:rsidR="00582AA6" w:rsidRPr="00766B67">
        <w:t xml:space="preserve"> </w:t>
      </w:r>
      <w:r w:rsidR="00FF38AF" w:rsidRPr="00766B67">
        <w:t xml:space="preserve">certain </w:t>
      </w:r>
      <w:r w:rsidR="00582AA6" w:rsidRPr="00766B67">
        <w:t>government services and that only programs that are well</w:t>
      </w:r>
      <w:r w:rsidR="00FF38AF" w:rsidRPr="00766B67">
        <w:t>-</w:t>
      </w:r>
      <w:r w:rsidR="00582AA6" w:rsidRPr="00766B67">
        <w:t xml:space="preserve">known and visible have </w:t>
      </w:r>
      <w:r w:rsidR="000D1790">
        <w:t xml:space="preserve">the </w:t>
      </w:r>
      <w:r w:rsidR="00582AA6" w:rsidRPr="00766B67">
        <w:t>support of t</w:t>
      </w:r>
      <w:r w:rsidR="00B06C36">
        <w:t xml:space="preserve">he public (see also, Williamson et al., </w:t>
      </w:r>
      <w:r w:rsidR="00582AA6" w:rsidRPr="00766B67">
        <w:t xml:space="preserve"> 2011: </w:t>
      </w:r>
      <w:r w:rsidR="00E70853" w:rsidRPr="00766B67">
        <w:t xml:space="preserve">32-33)  </w:t>
      </w:r>
      <w:r w:rsidR="00582AA6" w:rsidRPr="00766B67">
        <w:t xml:space="preserve">Similarly, with respect to taxes, there is a longstanding tradition arguing that </w:t>
      </w:r>
      <w:r w:rsidR="00FF38AF" w:rsidRPr="00766B67">
        <w:t xml:space="preserve">public perceptions of </w:t>
      </w:r>
      <w:r w:rsidR="00582AA6" w:rsidRPr="00766B67">
        <w:t>tax</w:t>
      </w:r>
      <w:r w:rsidR="00FF38AF" w:rsidRPr="00766B67">
        <w:t xml:space="preserve"> burdens are </w:t>
      </w:r>
      <w:r w:rsidR="00582AA6" w:rsidRPr="00766B67">
        <w:t xml:space="preserve">distorted by “fiscal illusion,” the notion that </w:t>
      </w:r>
      <w:r w:rsidR="000D61EA" w:rsidRPr="00766B67">
        <w:t>the public is</w:t>
      </w:r>
      <w:r w:rsidR="00582AA6" w:rsidRPr="00766B67">
        <w:t xml:space="preserve"> more aware of </w:t>
      </w:r>
      <w:r w:rsidR="000D61EA" w:rsidRPr="00766B67">
        <w:t xml:space="preserve">visible </w:t>
      </w:r>
      <w:r w:rsidR="00582AA6" w:rsidRPr="00766B67">
        <w:t xml:space="preserve">direct taxes, such as income or property taxes, than of </w:t>
      </w:r>
      <w:r w:rsidR="000D6DE8" w:rsidRPr="00766B67">
        <w:t xml:space="preserve">less visible </w:t>
      </w:r>
      <w:r w:rsidR="00582AA6" w:rsidRPr="00766B67">
        <w:t xml:space="preserve">indirect </w:t>
      </w:r>
      <w:r w:rsidR="00582AA6" w:rsidRPr="00766B67">
        <w:lastRenderedPageBreak/>
        <w:t>taxes</w:t>
      </w:r>
      <w:r w:rsidR="000D6DE8" w:rsidRPr="00766B67">
        <w:t xml:space="preserve">, such as sales and value added taxes </w:t>
      </w:r>
      <w:r w:rsidR="00582AA6" w:rsidRPr="00766B67">
        <w:t>(Wilensky, 2002: 380; Kato (2003: 7-8</w:t>
      </w:r>
      <w:r w:rsidR="00D73E50">
        <w:t>; Mahler and Jesuit, 2018</w:t>
      </w:r>
      <w:r w:rsidR="00582AA6" w:rsidRPr="00766B67">
        <w:t>).</w:t>
      </w:r>
    </w:p>
    <w:p w14:paraId="0856E01C" w14:textId="70B2333A" w:rsidR="00812841" w:rsidRDefault="002D07A2" w:rsidP="00D73E50">
      <w:pPr>
        <w:spacing w:line="480" w:lineRule="auto"/>
        <w:contextualSpacing/>
      </w:pPr>
      <w:r w:rsidRPr="00766B67">
        <w:tab/>
      </w:r>
      <w:r w:rsidR="00766B67" w:rsidRPr="00766B67">
        <w:t xml:space="preserve">Public </w:t>
      </w:r>
      <w:r w:rsidRPr="00766B67">
        <w:t xml:space="preserve">misperception of </w:t>
      </w:r>
      <w:r w:rsidR="00766B67" w:rsidRPr="00766B67">
        <w:t>gains</w:t>
      </w:r>
      <w:r w:rsidRPr="00766B67">
        <w:t xml:space="preserve"> from government redistribution</w:t>
      </w:r>
      <w:r w:rsidR="00766B67" w:rsidRPr="00766B67">
        <w:t xml:space="preserve"> </w:t>
      </w:r>
      <w:r w:rsidRPr="00766B67">
        <w:t>programs</w:t>
      </w:r>
      <w:r w:rsidR="00AD3230" w:rsidRPr="00766B67">
        <w:t xml:space="preserve"> </w:t>
      </w:r>
      <w:r w:rsidR="001A59C6">
        <w:t xml:space="preserve">can </w:t>
      </w:r>
      <w:r w:rsidR="00AD3230" w:rsidRPr="00766B67">
        <w:t>ha</w:t>
      </w:r>
      <w:r w:rsidR="00766B67" w:rsidRPr="00766B67">
        <w:t>ve</w:t>
      </w:r>
      <w:r w:rsidR="00AD3230" w:rsidRPr="00766B67">
        <w:t xml:space="preserve"> a</w:t>
      </w:r>
      <w:r w:rsidR="00766B67" w:rsidRPr="00766B67">
        <w:t xml:space="preserve">n important effect on </w:t>
      </w:r>
      <w:r w:rsidR="009361D4">
        <w:t xml:space="preserve">their political </w:t>
      </w:r>
      <w:r w:rsidR="00AD3230" w:rsidRPr="00766B67">
        <w:t xml:space="preserve">support. </w:t>
      </w:r>
      <w:r w:rsidR="00766B67" w:rsidRPr="00766B67">
        <w:t xml:space="preserve"> As Porumbescu et al. (2017) </w:t>
      </w:r>
      <w:r w:rsidR="00AD3230" w:rsidRPr="00766B67">
        <w:t>have shown</w:t>
      </w:r>
      <w:r w:rsidR="00766B67" w:rsidRPr="00766B67">
        <w:t>, the</w:t>
      </w:r>
      <w:r w:rsidR="00AD3230" w:rsidRPr="00766B67">
        <w:t xml:space="preserve"> less aware </w:t>
      </w:r>
      <w:r w:rsidR="00766B67" w:rsidRPr="00766B67">
        <w:t xml:space="preserve">people are of </w:t>
      </w:r>
      <w:r w:rsidR="009361D4">
        <w:t xml:space="preserve">government redistributive programs, </w:t>
      </w:r>
      <w:r w:rsidR="00AD3230" w:rsidRPr="00766B67">
        <w:t xml:space="preserve">the less likely they are to support </w:t>
      </w:r>
      <w:r w:rsidR="009361D4">
        <w:t>them</w:t>
      </w:r>
      <w:r w:rsidR="00AD3230" w:rsidRPr="00766B67">
        <w:t xml:space="preserve">. </w:t>
      </w:r>
      <w:r w:rsidR="00766B67" w:rsidRPr="00766B67">
        <w:t xml:space="preserve"> Similarly, </w:t>
      </w:r>
      <w:r w:rsidR="0098422A" w:rsidRPr="00766B67">
        <w:t xml:space="preserve">Englehardt and Wagener (2014) have found that </w:t>
      </w:r>
      <w:r w:rsidR="009361D4">
        <w:t>public</w:t>
      </w:r>
      <w:r w:rsidR="0098422A" w:rsidRPr="00766B67">
        <w:t xml:space="preserve"> preferences for redistributi</w:t>
      </w:r>
      <w:r w:rsidR="000D1790">
        <w:t>ve</w:t>
      </w:r>
      <w:r w:rsidR="0098422A" w:rsidRPr="00766B67">
        <w:t xml:space="preserve"> programs </w:t>
      </w:r>
      <w:r w:rsidR="00B91A22">
        <w:t>are</w:t>
      </w:r>
      <w:r w:rsidR="0098422A" w:rsidRPr="00766B67">
        <w:t xml:space="preserve"> based </w:t>
      </w:r>
      <w:r w:rsidR="000D1790">
        <w:t>as much</w:t>
      </w:r>
      <w:r w:rsidR="0098422A" w:rsidRPr="00766B67">
        <w:t xml:space="preserve"> on </w:t>
      </w:r>
      <w:r w:rsidR="00B91A22">
        <w:t>people’s</w:t>
      </w:r>
      <w:r w:rsidR="0098422A" w:rsidRPr="00766B67">
        <w:t xml:space="preserve"> </w:t>
      </w:r>
      <w:r w:rsidR="00D73E50">
        <w:t xml:space="preserve">awareness </w:t>
      </w:r>
      <w:r w:rsidR="0098422A" w:rsidRPr="00766B67">
        <w:t>of program</w:t>
      </w:r>
      <w:r w:rsidR="00D73E50">
        <w:t>s</w:t>
      </w:r>
      <w:r w:rsidR="0098422A" w:rsidRPr="00766B67">
        <w:t xml:space="preserve"> </w:t>
      </w:r>
      <w:r w:rsidR="000D1790">
        <w:t>as</w:t>
      </w:r>
      <w:r w:rsidR="0098422A" w:rsidRPr="00766B67">
        <w:t xml:space="preserve"> </w:t>
      </w:r>
      <w:r w:rsidR="00B91A22">
        <w:t xml:space="preserve">on </w:t>
      </w:r>
      <w:r w:rsidR="00766B67" w:rsidRPr="00766B67">
        <w:t>their tangible gains</w:t>
      </w:r>
      <w:r w:rsidR="00B91A22">
        <w:t xml:space="preserve"> from </w:t>
      </w:r>
      <w:r w:rsidR="001A59C6">
        <w:t>them</w:t>
      </w:r>
      <w:r w:rsidR="00766B67" w:rsidRPr="00766B67">
        <w:t>.</w:t>
      </w:r>
      <w:r w:rsidR="00812841">
        <w:t xml:space="preserve">  </w:t>
      </w:r>
      <w:r w:rsidR="00766B67" w:rsidRPr="00766B67">
        <w:t xml:space="preserve">As a result of this systematic misperception, </w:t>
      </w:r>
      <w:r w:rsidR="001A59C6">
        <w:t>public sector</w:t>
      </w:r>
      <w:r w:rsidR="00643E89" w:rsidRPr="00766B67">
        <w:t xml:space="preserve"> redistribution programs </w:t>
      </w:r>
      <w:r w:rsidR="003C3DC5">
        <w:t>are often</w:t>
      </w:r>
      <w:r w:rsidR="00766B67" w:rsidRPr="00766B67">
        <w:t xml:space="preserve"> undervalued compared to the concrete benefits </w:t>
      </w:r>
      <w:r w:rsidR="00643E89" w:rsidRPr="00766B67">
        <w:t xml:space="preserve">they provide (Parameswaran, 2013). </w:t>
      </w:r>
    </w:p>
    <w:p w14:paraId="217BF171" w14:textId="3D5FFA7E" w:rsidR="000D6DE8" w:rsidRDefault="001A59C6" w:rsidP="00812841">
      <w:pPr>
        <w:spacing w:line="480" w:lineRule="auto"/>
        <w:ind w:firstLine="720"/>
        <w:contextualSpacing/>
      </w:pPr>
      <w:r>
        <w:t>Beyond this</w:t>
      </w:r>
      <w:r w:rsidR="00D73E50">
        <w:t>,</w:t>
      </w:r>
      <w:r w:rsidR="000D61EA" w:rsidRPr="00766B67">
        <w:t xml:space="preserve"> </w:t>
      </w:r>
      <w:r w:rsidR="00FF38AF" w:rsidRPr="00766B67">
        <w:t>many</w:t>
      </w:r>
      <w:r w:rsidR="00E70853" w:rsidRPr="00766B67">
        <w:t xml:space="preserve"> scholars have argued </w:t>
      </w:r>
      <w:r w:rsidR="00FC04B1" w:rsidRPr="00766B67">
        <w:t>that public</w:t>
      </w:r>
      <w:r w:rsidR="00E70853" w:rsidRPr="00766B67">
        <w:t xml:space="preserve"> perceptions of government inequality reduction are </w:t>
      </w:r>
      <w:r w:rsidR="000D61EA" w:rsidRPr="00766B67">
        <w:t>influenced</w:t>
      </w:r>
      <w:r w:rsidR="00E70853" w:rsidRPr="00766B67">
        <w:t xml:space="preserve"> by the type of redistribution.  </w:t>
      </w:r>
      <w:r w:rsidR="000D61EA" w:rsidRPr="00766B67">
        <w:t xml:space="preserve">In particular, </w:t>
      </w:r>
      <w:r w:rsidR="00FF38AF" w:rsidRPr="00766B67">
        <w:t>support for redistribution is stronger when beneficiaries of programs are considered “deserving,” that is, their need is considered legitimate because it arose from circumstances beyond their control (Williamson</w:t>
      </w:r>
      <w:r w:rsidR="00396143">
        <w:t xml:space="preserve"> et al., </w:t>
      </w:r>
      <w:r w:rsidR="00FF38AF" w:rsidRPr="00766B67">
        <w:t xml:space="preserve">2011).  </w:t>
      </w:r>
      <w:r>
        <w:t>A</w:t>
      </w:r>
      <w:r w:rsidR="00E70853" w:rsidRPr="00766B67">
        <w:t xml:space="preserve">ttitudes toward redistribution are </w:t>
      </w:r>
      <w:r>
        <w:t xml:space="preserve">also </w:t>
      </w:r>
      <w:r w:rsidR="00E70853" w:rsidRPr="00766B67">
        <w:t>likely to be more favorable when benefits are widesp</w:t>
      </w:r>
      <w:r w:rsidR="00AE32BB" w:rsidRPr="00766B67">
        <w:t>r</w:t>
      </w:r>
      <w:r w:rsidR="00E70853" w:rsidRPr="00766B67">
        <w:t>e</w:t>
      </w:r>
      <w:r w:rsidR="00AE32BB" w:rsidRPr="00766B67">
        <w:t xml:space="preserve">ad, making it easier for people to identify with </w:t>
      </w:r>
      <w:r w:rsidR="00D73E50">
        <w:t xml:space="preserve">other </w:t>
      </w:r>
      <w:r w:rsidR="00AE32BB" w:rsidRPr="00766B67">
        <w:t xml:space="preserve">beneficiaries </w:t>
      </w:r>
      <w:r w:rsidR="00FF38AF" w:rsidRPr="00766B67">
        <w:t xml:space="preserve">even if they themselves </w:t>
      </w:r>
      <w:r w:rsidR="000D6DE8" w:rsidRPr="00766B67">
        <w:t>do</w:t>
      </w:r>
      <w:r w:rsidR="00FF38AF" w:rsidRPr="00766B67">
        <w:t xml:space="preserve"> not benefit.  </w:t>
      </w:r>
      <w:r w:rsidR="001325A0" w:rsidRPr="00766B67">
        <w:t xml:space="preserve">Finally, </w:t>
      </w:r>
      <w:r w:rsidR="000D61EA" w:rsidRPr="00766B67">
        <w:t xml:space="preserve">some </w:t>
      </w:r>
      <w:r w:rsidR="00AE32BB" w:rsidRPr="00766B67">
        <w:t xml:space="preserve">scholars have </w:t>
      </w:r>
      <w:r w:rsidR="000D61EA" w:rsidRPr="00766B67">
        <w:t>argued</w:t>
      </w:r>
      <w:r w:rsidR="00AE32BB" w:rsidRPr="00766B67">
        <w:t xml:space="preserve"> that the </w:t>
      </w:r>
      <w:r w:rsidR="000D6DE8" w:rsidRPr="00766B67">
        <w:t xml:space="preserve">size and </w:t>
      </w:r>
      <w:r w:rsidR="00AE32BB" w:rsidRPr="00766B67">
        <w:t xml:space="preserve">type of </w:t>
      </w:r>
      <w:r w:rsidR="000D6DE8" w:rsidRPr="00766B67">
        <w:t xml:space="preserve">the existing </w:t>
      </w:r>
      <w:r w:rsidR="00AE32BB" w:rsidRPr="00766B67">
        <w:t>welfare regime matters</w:t>
      </w:r>
      <w:r w:rsidR="001325A0" w:rsidRPr="00766B67">
        <w:t xml:space="preserve">: </w:t>
      </w:r>
      <w:r w:rsidR="00AE32BB" w:rsidRPr="00766B67">
        <w:t xml:space="preserve">the more redistributive a country is, </w:t>
      </w:r>
      <w:r w:rsidR="001325A0" w:rsidRPr="00766B67">
        <w:t xml:space="preserve">the more </w:t>
      </w:r>
      <w:r>
        <w:t xml:space="preserve">familiar and </w:t>
      </w:r>
      <w:r w:rsidR="001325A0" w:rsidRPr="00766B67">
        <w:t xml:space="preserve">comfortable the public </w:t>
      </w:r>
      <w:r>
        <w:t>will be</w:t>
      </w:r>
      <w:r w:rsidR="001325A0" w:rsidRPr="00766B67">
        <w:t xml:space="preserve"> with </w:t>
      </w:r>
      <w:r w:rsidR="00AE32BB" w:rsidRPr="00766B67">
        <w:t xml:space="preserve">redistribution (Jaeger, 2006).  </w:t>
      </w:r>
    </w:p>
    <w:p w14:paraId="2AEA2E1B" w14:textId="29E9D107" w:rsidR="001325A0" w:rsidRPr="00766B67" w:rsidRDefault="000D6DE8" w:rsidP="00FE00A2">
      <w:pPr>
        <w:spacing w:line="480" w:lineRule="auto"/>
        <w:ind w:firstLine="720"/>
        <w:contextualSpacing/>
      </w:pPr>
      <w:r w:rsidRPr="00766B67">
        <w:t xml:space="preserve">As has been indicated, </w:t>
      </w:r>
      <w:r w:rsidR="001325A0" w:rsidRPr="00766B67">
        <w:t xml:space="preserve">one dimension that that has rarely been explored </w:t>
      </w:r>
      <w:r w:rsidR="00E94FF2" w:rsidRPr="00766B67">
        <w:t xml:space="preserve">in the large literature on public attitudes toward government inequality reduction </w:t>
      </w:r>
      <w:r w:rsidR="001325A0" w:rsidRPr="00766B67">
        <w:t xml:space="preserve">is how attitudes </w:t>
      </w:r>
      <w:r w:rsidR="009361D4">
        <w:t>vary</w:t>
      </w:r>
      <w:r w:rsidR="001325A0" w:rsidRPr="00766B67">
        <w:t xml:space="preserve"> across income </w:t>
      </w:r>
      <w:r w:rsidR="00766B67" w:rsidRPr="00766B67">
        <w:t>groups</w:t>
      </w:r>
      <w:r w:rsidR="001325A0" w:rsidRPr="00766B67">
        <w:t>.  The vast majority of the studies cited above have operated at the national level, and the few that have not have focused on subject</w:t>
      </w:r>
      <w:r w:rsidR="000D61EA" w:rsidRPr="00766B67">
        <w:t>ive</w:t>
      </w:r>
      <w:r w:rsidR="001325A0" w:rsidRPr="00766B67">
        <w:t xml:space="preserve"> social class or occupation.  As has been indicated, </w:t>
      </w:r>
      <w:r w:rsidR="001A59C6">
        <w:t>a</w:t>
      </w:r>
      <w:r w:rsidR="001325A0" w:rsidRPr="00766B67">
        <w:t xml:space="preserve"> </w:t>
      </w:r>
      <w:r w:rsidRPr="00766B67">
        <w:t>key</w:t>
      </w:r>
      <w:r w:rsidR="001325A0" w:rsidRPr="00766B67">
        <w:t xml:space="preserve"> contribution of this </w:t>
      </w:r>
      <w:r w:rsidR="00766B67" w:rsidRPr="00766B67">
        <w:t xml:space="preserve">paper </w:t>
      </w:r>
      <w:r w:rsidR="001325A0" w:rsidRPr="00766B67">
        <w:t xml:space="preserve">is that it </w:t>
      </w:r>
      <w:r w:rsidRPr="00766B67">
        <w:t>compares subjective</w:t>
      </w:r>
      <w:r w:rsidR="001325A0" w:rsidRPr="00766B67">
        <w:t xml:space="preserve"> attitudes towards </w:t>
      </w:r>
      <w:r w:rsidRPr="00766B67">
        <w:lastRenderedPageBreak/>
        <w:t>government</w:t>
      </w:r>
      <w:r w:rsidR="001325A0" w:rsidRPr="00766B67">
        <w:t xml:space="preserve"> redistribution </w:t>
      </w:r>
      <w:r w:rsidR="003C3DC5">
        <w:t>with</w:t>
      </w:r>
      <w:r w:rsidR="001325A0" w:rsidRPr="00766B67">
        <w:t xml:space="preserve"> the </w:t>
      </w:r>
      <w:r w:rsidR="00B91A22">
        <w:t xml:space="preserve">objective </w:t>
      </w:r>
      <w:r w:rsidR="001325A0" w:rsidRPr="00766B67">
        <w:t>reality of benefit</w:t>
      </w:r>
      <w:r w:rsidR="00B91A22">
        <w:t>s</w:t>
      </w:r>
      <w:r w:rsidR="001325A0" w:rsidRPr="00766B67">
        <w:t xml:space="preserve"> </w:t>
      </w:r>
      <w:r w:rsidR="00E94FF2">
        <w:t xml:space="preserve">received </w:t>
      </w:r>
      <w:r w:rsidR="001A59C6">
        <w:t xml:space="preserve">not only at the country level but also </w:t>
      </w:r>
      <w:r w:rsidR="001325A0" w:rsidRPr="00766B67">
        <w:t>at the level of income quintile</w:t>
      </w:r>
      <w:r w:rsidR="00B91A22">
        <w:t>s</w:t>
      </w:r>
      <w:r w:rsidR="001325A0" w:rsidRPr="00766B67">
        <w:t xml:space="preserve">.  </w:t>
      </w:r>
      <w:r w:rsidR="00D73E50">
        <w:t>It is our hope that u</w:t>
      </w:r>
      <w:r w:rsidR="001325A0" w:rsidRPr="00766B67">
        <w:t xml:space="preserve">sing </w:t>
      </w:r>
      <w:r w:rsidR="00B91A22">
        <w:t>a</w:t>
      </w:r>
      <w:r w:rsidR="001325A0" w:rsidRPr="00766B67">
        <w:t xml:space="preserve"> more detailed level of analysis will </w:t>
      </w:r>
      <w:r w:rsidR="00755D80" w:rsidRPr="00766B67">
        <w:t xml:space="preserve">offer a valuable new dimension to our understanding of </w:t>
      </w:r>
      <w:r w:rsidR="001325A0" w:rsidRPr="00766B67">
        <w:t xml:space="preserve">public support for </w:t>
      </w:r>
      <w:r w:rsidR="009361D4">
        <w:t>redistributive programs</w:t>
      </w:r>
      <w:r w:rsidR="001325A0" w:rsidRPr="00766B67">
        <w:t xml:space="preserve">. </w:t>
      </w:r>
    </w:p>
    <w:p w14:paraId="74F7822B" w14:textId="77777777" w:rsidR="001325A0" w:rsidRDefault="00A92692" w:rsidP="00A92692">
      <w:pPr>
        <w:spacing w:line="480" w:lineRule="auto"/>
        <w:contextualSpacing/>
        <w:rPr>
          <w:b/>
        </w:rPr>
      </w:pPr>
      <w:r w:rsidRPr="00A92692">
        <w:rPr>
          <w:b/>
        </w:rPr>
        <w:t>Data</w:t>
      </w:r>
    </w:p>
    <w:p w14:paraId="637CAD88" w14:textId="2CF4D989" w:rsidR="0076693F" w:rsidRDefault="00A92692" w:rsidP="0076693F">
      <w:pPr>
        <w:spacing w:line="480" w:lineRule="auto"/>
        <w:contextualSpacing/>
        <w:rPr>
          <w:color w:val="000000"/>
        </w:rPr>
      </w:pPr>
      <w:r>
        <w:rPr>
          <w:b/>
        </w:rPr>
        <w:tab/>
      </w:r>
      <w:r w:rsidR="00E94FF2" w:rsidRPr="00E94FF2">
        <w:t>As has been indicated,</w:t>
      </w:r>
      <w:r w:rsidR="00E94FF2">
        <w:rPr>
          <w:b/>
        </w:rPr>
        <w:t xml:space="preserve"> t</w:t>
      </w:r>
      <w:r w:rsidRPr="00A92692">
        <w:t xml:space="preserve">he two main variables employed in this paper are public attitudes toward government redistribution and </w:t>
      </w:r>
      <w:r>
        <w:t xml:space="preserve">the </w:t>
      </w:r>
      <w:r w:rsidR="000D6DE8">
        <w:t xml:space="preserve">concrete gains and losses of income groups as a result of </w:t>
      </w:r>
      <w:r>
        <w:t xml:space="preserve">direct taxes and </w:t>
      </w:r>
      <w:r w:rsidR="000D6DE8">
        <w:t xml:space="preserve">public </w:t>
      </w:r>
      <w:r>
        <w:t>social benefit programs.</w:t>
      </w:r>
      <w:r w:rsidR="00E94FF2">
        <w:t xml:space="preserve">  </w:t>
      </w:r>
      <w:r w:rsidR="00953251">
        <w:t>A</w:t>
      </w:r>
      <w:r w:rsidR="006A0B06" w:rsidRPr="00560AED">
        <w:t xml:space="preserve">s to public attitudes towards </w:t>
      </w:r>
      <w:r w:rsidR="000D6DE8">
        <w:t>redistribution</w:t>
      </w:r>
      <w:r w:rsidR="006A0B06" w:rsidRPr="00560AED">
        <w:t xml:space="preserve">, the source of </w:t>
      </w:r>
      <w:r w:rsidR="00D73E50">
        <w:t>our</w:t>
      </w:r>
      <w:r w:rsidR="006A0B06" w:rsidRPr="00560AED">
        <w:t xml:space="preserve"> data is </w:t>
      </w:r>
      <w:r w:rsidR="00953251">
        <w:t xml:space="preserve">Module 4 of the </w:t>
      </w:r>
      <w:r w:rsidR="006A0B06" w:rsidRPr="00560AED">
        <w:t>Comparative Study of Electoral Systems (CSES)</w:t>
      </w:r>
      <w:r w:rsidR="00953251">
        <w:t xml:space="preserve">, </w:t>
      </w:r>
      <w:r w:rsidR="000D1790">
        <w:t xml:space="preserve">from which we have collected data on </w:t>
      </w:r>
      <w:r w:rsidR="00953251">
        <w:t>elections between 2011 and 2015 in 1</w:t>
      </w:r>
      <w:r w:rsidR="00AB75C1">
        <w:t>2</w:t>
      </w:r>
      <w:r w:rsidR="00953251">
        <w:t xml:space="preserve"> countries: </w:t>
      </w:r>
      <w:r w:rsidR="0076693F">
        <w:t>Australia, Austria, Canada, Finland, Germany, Iceland, Ireland, Norway, Sweden, Switzerland, the United Kingdom and the United States.  The question assess</w:t>
      </w:r>
      <w:r w:rsidR="001A59C6">
        <w:t>ing</w:t>
      </w:r>
      <w:r w:rsidR="0076693F">
        <w:t xml:space="preserve"> respondents’ support for government redistribution is the following: </w:t>
      </w:r>
      <w:r w:rsidR="006A0B06" w:rsidRPr="00560AED">
        <w:t>“</w:t>
      </w:r>
      <w:r w:rsidR="006A0B06" w:rsidRPr="00560AED">
        <w:rPr>
          <w:color w:val="000000"/>
        </w:rPr>
        <w:t>Please say to what extent you agree or disagree with the following statement: The government should take measures to reduce differences in income levels.</w:t>
      </w:r>
      <w:r w:rsidR="0076693F">
        <w:rPr>
          <w:color w:val="000000"/>
        </w:rPr>
        <w:t xml:space="preserve">”  Possible answers </w:t>
      </w:r>
      <w:r w:rsidR="00D73E50">
        <w:rPr>
          <w:color w:val="000000"/>
        </w:rPr>
        <w:t>include</w:t>
      </w:r>
      <w:r w:rsidR="0076693F">
        <w:rPr>
          <w:color w:val="000000"/>
        </w:rPr>
        <w:t>: “st</w:t>
      </w:r>
      <w:r w:rsidR="006A0B06" w:rsidRPr="00560AED">
        <w:rPr>
          <w:color w:val="000000"/>
        </w:rPr>
        <w:t>rongly agree</w:t>
      </w:r>
      <w:r w:rsidR="0076693F">
        <w:rPr>
          <w:color w:val="000000"/>
        </w:rPr>
        <w:t>”</w:t>
      </w:r>
      <w:r w:rsidR="006A0B06" w:rsidRPr="00560AED">
        <w:rPr>
          <w:color w:val="000000"/>
        </w:rPr>
        <w:t xml:space="preserve">, </w:t>
      </w:r>
      <w:r w:rsidR="0076693F">
        <w:rPr>
          <w:color w:val="000000"/>
        </w:rPr>
        <w:t>“</w:t>
      </w:r>
      <w:r w:rsidR="006A0B06" w:rsidRPr="00560AED">
        <w:rPr>
          <w:color w:val="000000"/>
        </w:rPr>
        <w:t>somewhat agree,</w:t>
      </w:r>
      <w:r w:rsidR="0076693F">
        <w:rPr>
          <w:color w:val="000000"/>
        </w:rPr>
        <w:t>”</w:t>
      </w:r>
      <w:r w:rsidR="006A0B06" w:rsidRPr="00560AED">
        <w:rPr>
          <w:color w:val="000000"/>
        </w:rPr>
        <w:t xml:space="preserve"> </w:t>
      </w:r>
      <w:r w:rsidR="0076693F">
        <w:rPr>
          <w:color w:val="000000"/>
        </w:rPr>
        <w:t>“</w:t>
      </w:r>
      <w:r w:rsidR="006A0B06" w:rsidRPr="00560AED">
        <w:rPr>
          <w:color w:val="000000"/>
        </w:rPr>
        <w:t>neither agree nor disagree,</w:t>
      </w:r>
      <w:r w:rsidR="0076693F">
        <w:rPr>
          <w:color w:val="000000"/>
        </w:rPr>
        <w:t>”</w:t>
      </w:r>
      <w:r w:rsidR="006A0B06" w:rsidRPr="00560AED">
        <w:rPr>
          <w:color w:val="000000"/>
        </w:rPr>
        <w:t xml:space="preserve"> </w:t>
      </w:r>
      <w:r w:rsidR="0076693F">
        <w:rPr>
          <w:color w:val="000000"/>
        </w:rPr>
        <w:t>“</w:t>
      </w:r>
      <w:r w:rsidR="006A0B06" w:rsidRPr="00560AED">
        <w:rPr>
          <w:color w:val="000000"/>
        </w:rPr>
        <w:t>somewhat disagree,</w:t>
      </w:r>
      <w:r w:rsidR="0076693F">
        <w:rPr>
          <w:color w:val="000000"/>
        </w:rPr>
        <w:t>”</w:t>
      </w:r>
      <w:r w:rsidR="006A0B06" w:rsidRPr="00560AED">
        <w:rPr>
          <w:color w:val="000000"/>
        </w:rPr>
        <w:t xml:space="preserve"> or </w:t>
      </w:r>
      <w:r w:rsidR="0076693F">
        <w:rPr>
          <w:color w:val="000000"/>
        </w:rPr>
        <w:t>“</w:t>
      </w:r>
      <w:r w:rsidR="006A0B06" w:rsidRPr="00560AED">
        <w:rPr>
          <w:color w:val="000000"/>
        </w:rPr>
        <w:t>strongly disagree</w:t>
      </w:r>
      <w:r w:rsidR="0076693F">
        <w:rPr>
          <w:color w:val="000000"/>
        </w:rPr>
        <w:t>.</w:t>
      </w:r>
      <w:r w:rsidR="006A0B06" w:rsidRPr="00560AED">
        <w:rPr>
          <w:color w:val="000000"/>
        </w:rPr>
        <w:t>”</w:t>
      </w:r>
      <w:r w:rsidR="0076693F">
        <w:rPr>
          <w:rStyle w:val="FootnoteReference"/>
          <w:color w:val="000000"/>
        </w:rPr>
        <w:footnoteReference w:id="2"/>
      </w:r>
      <w:r w:rsidR="0076693F">
        <w:rPr>
          <w:color w:val="000000"/>
        </w:rPr>
        <w:t xml:space="preserve"> </w:t>
      </w:r>
    </w:p>
    <w:p w14:paraId="411A30A5" w14:textId="2C632259" w:rsidR="000D6DE8" w:rsidRDefault="006A0B06" w:rsidP="000D6DE8">
      <w:pPr>
        <w:spacing w:line="480" w:lineRule="auto"/>
        <w:contextualSpacing/>
        <w:rPr>
          <w:color w:val="000000"/>
        </w:rPr>
      </w:pPr>
      <w:r>
        <w:tab/>
        <w:t xml:space="preserve">In addition, respondents were asked </w:t>
      </w:r>
      <w:r w:rsidR="0076693F">
        <w:t xml:space="preserve">to evaluate </w:t>
      </w:r>
      <w:r>
        <w:t xml:space="preserve">five </w:t>
      </w:r>
      <w:r w:rsidR="000D6DE8">
        <w:t>individual</w:t>
      </w:r>
      <w:r>
        <w:t xml:space="preserve"> </w:t>
      </w:r>
      <w:r w:rsidR="0076693F">
        <w:t>policy areas</w:t>
      </w:r>
      <w:r>
        <w:t xml:space="preserve"> that are widely considered redistributive, either directly or indirectly.</w:t>
      </w:r>
      <w:r w:rsidR="0076693F">
        <w:t xml:space="preserve">  </w:t>
      </w:r>
      <w:r>
        <w:t>These include health</w:t>
      </w:r>
      <w:r w:rsidR="0076693F">
        <w:t xml:space="preserve"> care</w:t>
      </w:r>
      <w:r>
        <w:t xml:space="preserve">, education, </w:t>
      </w:r>
      <w:r w:rsidRPr="006E44F3">
        <w:t xml:space="preserve">unemployment </w:t>
      </w:r>
      <w:r w:rsidR="003C3DC5">
        <w:t>compensation</w:t>
      </w:r>
      <w:r w:rsidRPr="006E44F3">
        <w:t xml:space="preserve">, old-age pensions, and </w:t>
      </w:r>
      <w:r w:rsidR="0076693F">
        <w:t>“</w:t>
      </w:r>
      <w:r w:rsidRPr="006E44F3">
        <w:t>welfare</w:t>
      </w:r>
      <w:r w:rsidR="0076693F">
        <w:t>”</w:t>
      </w:r>
      <w:r w:rsidRPr="006E44F3">
        <w:t xml:space="preserve"> </w:t>
      </w:r>
      <w:r w:rsidR="003515E8">
        <w:t xml:space="preserve">(means-tested) </w:t>
      </w:r>
      <w:r w:rsidRPr="006E44F3">
        <w:t>benefits</w:t>
      </w:r>
      <w:r w:rsidR="000D6DE8">
        <w:t xml:space="preserve">.  </w:t>
      </w:r>
      <w:r w:rsidRPr="006E44F3">
        <w:t xml:space="preserve">Respondents were asked </w:t>
      </w:r>
      <w:r w:rsidR="005D1345" w:rsidRPr="006E44F3">
        <w:t>the</w:t>
      </w:r>
      <w:r w:rsidR="000D6DE8">
        <w:t xml:space="preserve"> following question</w:t>
      </w:r>
      <w:r w:rsidR="0076693F">
        <w:t xml:space="preserve">: </w:t>
      </w:r>
      <w:r w:rsidRPr="006E44F3">
        <w:t>“</w:t>
      </w:r>
      <w:r w:rsidR="000D6DE8">
        <w:rPr>
          <w:color w:val="000000"/>
        </w:rPr>
        <w:t>Pl</w:t>
      </w:r>
      <w:r w:rsidRPr="006E44F3">
        <w:rPr>
          <w:color w:val="000000"/>
        </w:rPr>
        <w:t>ease say whether there should be more or less public expenditure in each of the following areas.</w:t>
      </w:r>
      <w:r w:rsidR="000D6DE8">
        <w:rPr>
          <w:color w:val="000000"/>
        </w:rPr>
        <w:t xml:space="preserve">  R</w:t>
      </w:r>
      <w:r w:rsidRPr="006E44F3">
        <w:rPr>
          <w:color w:val="000000"/>
        </w:rPr>
        <w:t xml:space="preserve">emember if you say ‘more’ it </w:t>
      </w:r>
      <w:r w:rsidRPr="006E44F3">
        <w:rPr>
          <w:color w:val="000000"/>
        </w:rPr>
        <w:lastRenderedPageBreak/>
        <w:t>could require a tax increase, and if you say</w:t>
      </w:r>
      <w:r>
        <w:rPr>
          <w:color w:val="000000"/>
        </w:rPr>
        <w:t xml:space="preserve"> </w:t>
      </w:r>
      <w:r w:rsidRPr="006E44F3">
        <w:rPr>
          <w:color w:val="000000"/>
        </w:rPr>
        <w:t>‘less’ it could require a reduction in those services.</w:t>
      </w:r>
      <w:r w:rsidR="00170BB3">
        <w:rPr>
          <w:color w:val="000000"/>
        </w:rPr>
        <w:t>”</w:t>
      </w:r>
      <w:r w:rsidR="000D6DE8">
        <w:rPr>
          <w:color w:val="000000"/>
        </w:rPr>
        <w:t xml:space="preserve">  </w:t>
      </w:r>
      <w:r w:rsidR="001A59C6">
        <w:rPr>
          <w:color w:val="000000"/>
        </w:rPr>
        <w:t>R</w:t>
      </w:r>
      <w:r w:rsidR="00170BB3">
        <w:rPr>
          <w:color w:val="000000"/>
        </w:rPr>
        <w:t xml:space="preserve">espondents </w:t>
      </w:r>
      <w:r w:rsidR="001A59C6">
        <w:rPr>
          <w:color w:val="000000"/>
        </w:rPr>
        <w:t xml:space="preserve">could choose to say that </w:t>
      </w:r>
      <w:r w:rsidRPr="006E44F3">
        <w:rPr>
          <w:color w:val="000000"/>
        </w:rPr>
        <w:t xml:space="preserve">public expenditure in </w:t>
      </w:r>
      <w:r w:rsidR="001A59C6">
        <w:rPr>
          <w:color w:val="000000"/>
        </w:rPr>
        <w:t>a</w:t>
      </w:r>
      <w:r w:rsidRPr="006E44F3">
        <w:rPr>
          <w:color w:val="000000"/>
        </w:rPr>
        <w:t xml:space="preserve"> particular area should be “much more than now,</w:t>
      </w:r>
      <w:r w:rsidR="00170BB3">
        <w:rPr>
          <w:color w:val="000000"/>
        </w:rPr>
        <w:t>” “</w:t>
      </w:r>
      <w:r w:rsidRPr="006E44F3">
        <w:rPr>
          <w:color w:val="000000"/>
        </w:rPr>
        <w:t>somewhat more than now,</w:t>
      </w:r>
      <w:r w:rsidR="00170BB3">
        <w:rPr>
          <w:color w:val="000000"/>
        </w:rPr>
        <w:t>”</w:t>
      </w:r>
      <w:r w:rsidRPr="006E44F3">
        <w:rPr>
          <w:color w:val="000000"/>
        </w:rPr>
        <w:t xml:space="preserve"> </w:t>
      </w:r>
      <w:r w:rsidR="00170BB3">
        <w:rPr>
          <w:color w:val="000000"/>
        </w:rPr>
        <w:t>“</w:t>
      </w:r>
      <w:r w:rsidRPr="006E44F3">
        <w:rPr>
          <w:color w:val="000000"/>
        </w:rPr>
        <w:t>the same as now,</w:t>
      </w:r>
      <w:r w:rsidR="00170BB3">
        <w:rPr>
          <w:color w:val="000000"/>
        </w:rPr>
        <w:t>”</w:t>
      </w:r>
      <w:r w:rsidRPr="006E44F3">
        <w:rPr>
          <w:color w:val="000000"/>
        </w:rPr>
        <w:t xml:space="preserve"> </w:t>
      </w:r>
      <w:r w:rsidR="00170BB3">
        <w:rPr>
          <w:color w:val="000000"/>
        </w:rPr>
        <w:t>“</w:t>
      </w:r>
      <w:r w:rsidRPr="006E44F3">
        <w:rPr>
          <w:color w:val="000000"/>
        </w:rPr>
        <w:t>somewhat less than now,</w:t>
      </w:r>
      <w:r w:rsidR="00170BB3">
        <w:rPr>
          <w:color w:val="000000"/>
        </w:rPr>
        <w:t>”</w:t>
      </w:r>
      <w:r w:rsidRPr="006E44F3">
        <w:rPr>
          <w:color w:val="000000"/>
        </w:rPr>
        <w:t xml:space="preserve"> or </w:t>
      </w:r>
      <w:r w:rsidR="00170BB3">
        <w:rPr>
          <w:color w:val="000000"/>
        </w:rPr>
        <w:t>“</w:t>
      </w:r>
      <w:r w:rsidRPr="006E44F3">
        <w:rPr>
          <w:color w:val="000000"/>
        </w:rPr>
        <w:t>much less than now</w:t>
      </w:r>
      <w:r w:rsidR="00170BB3">
        <w:rPr>
          <w:color w:val="000000"/>
        </w:rPr>
        <w:t>.</w:t>
      </w:r>
      <w:r w:rsidRPr="006E44F3">
        <w:rPr>
          <w:color w:val="000000"/>
        </w:rPr>
        <w:t>”</w:t>
      </w:r>
    </w:p>
    <w:p w14:paraId="2EE6A9CC" w14:textId="77777777" w:rsidR="003515E8" w:rsidRDefault="000D6DE8" w:rsidP="003515E8">
      <w:pPr>
        <w:spacing w:line="480" w:lineRule="auto"/>
        <w:contextualSpacing/>
        <w:rPr>
          <w:color w:val="000000"/>
        </w:rPr>
      </w:pPr>
      <w:r>
        <w:rPr>
          <w:color w:val="000000"/>
        </w:rPr>
        <w:tab/>
      </w:r>
      <w:r w:rsidR="006A0B06">
        <w:rPr>
          <w:color w:val="000000"/>
        </w:rPr>
        <w:t xml:space="preserve">In breaking down surveys by quintile, we have used the </w:t>
      </w:r>
      <w:r w:rsidR="00170BB3">
        <w:rPr>
          <w:color w:val="000000"/>
        </w:rPr>
        <w:t xml:space="preserve">CSES </w:t>
      </w:r>
      <w:r w:rsidR="006A0B06">
        <w:rPr>
          <w:color w:val="000000"/>
        </w:rPr>
        <w:t>variable “income</w:t>
      </w:r>
      <w:r>
        <w:rPr>
          <w:color w:val="000000"/>
        </w:rPr>
        <w:t>,</w:t>
      </w:r>
      <w:r w:rsidR="006A0B06">
        <w:rPr>
          <w:color w:val="000000"/>
        </w:rPr>
        <w:t>” which measure</w:t>
      </w:r>
      <w:r w:rsidR="00170BB3">
        <w:rPr>
          <w:color w:val="000000"/>
        </w:rPr>
        <w:t>s</w:t>
      </w:r>
      <w:r w:rsidR="006A0B06">
        <w:rPr>
          <w:color w:val="000000"/>
        </w:rPr>
        <w:t xml:space="preserve"> </w:t>
      </w:r>
      <w:r w:rsidR="00170BB3">
        <w:rPr>
          <w:color w:val="000000"/>
        </w:rPr>
        <w:t xml:space="preserve">respondents’ disposable (post-tax and –transfer) </w:t>
      </w:r>
      <w:r w:rsidR="006A0B06">
        <w:rPr>
          <w:color w:val="000000"/>
        </w:rPr>
        <w:t>household income.</w:t>
      </w:r>
      <w:r w:rsidR="00170BB3">
        <w:rPr>
          <w:color w:val="000000"/>
        </w:rPr>
        <w:t xml:space="preserve">  </w:t>
      </w:r>
      <w:r w:rsidR="005D643F">
        <w:rPr>
          <w:color w:val="000000"/>
        </w:rPr>
        <w:t>In the survey</w:t>
      </w:r>
      <w:r w:rsidR="00170BB3">
        <w:rPr>
          <w:color w:val="000000"/>
        </w:rPr>
        <w:t xml:space="preserve">, respondents were shown five income ranges corresponding to </w:t>
      </w:r>
      <w:r w:rsidR="005D643F">
        <w:rPr>
          <w:color w:val="000000"/>
        </w:rPr>
        <w:t xml:space="preserve">the distribution of </w:t>
      </w:r>
      <w:r w:rsidR="00170BB3">
        <w:rPr>
          <w:color w:val="000000"/>
        </w:rPr>
        <w:t>household income in their country and were asked to choose the one that corresponded to their household’s income.</w:t>
      </w:r>
      <w:r w:rsidR="00170BB3">
        <w:rPr>
          <w:rStyle w:val="FootnoteReference"/>
          <w:color w:val="000000"/>
        </w:rPr>
        <w:footnoteReference w:id="3"/>
      </w:r>
    </w:p>
    <w:p w14:paraId="4C80B9E6" w14:textId="722973B1" w:rsidR="00D02B38" w:rsidRPr="00530921" w:rsidRDefault="006A0B06" w:rsidP="003515E8">
      <w:pPr>
        <w:spacing w:line="480" w:lineRule="auto"/>
        <w:contextualSpacing/>
      </w:pPr>
      <w:r w:rsidRPr="00530921">
        <w:rPr>
          <w:color w:val="000000"/>
        </w:rPr>
        <w:tab/>
      </w:r>
      <w:r w:rsidR="00176596" w:rsidRPr="00530921">
        <w:t xml:space="preserve">As to data on government inequality reduction, our source is the Luxembourg Income Study (LIS), which harmonizes </w:t>
      </w:r>
      <w:r w:rsidR="003C3DC5">
        <w:t xml:space="preserve">authoritative national </w:t>
      </w:r>
      <w:r w:rsidR="00176596" w:rsidRPr="00530921">
        <w:t xml:space="preserve">income surveys in a number of countries.  </w:t>
      </w:r>
      <w:r w:rsidR="00D02B38" w:rsidRPr="00530921">
        <w:t xml:space="preserve">The starting point in calculating government </w:t>
      </w:r>
      <w:r w:rsidR="00530921">
        <w:t>redistribution</w:t>
      </w:r>
      <w:r w:rsidR="00D02B38" w:rsidRPr="00530921">
        <w:t xml:space="preserve"> is to measure the distribution of pre-tax and -transfer income.</w:t>
      </w:r>
      <w:r w:rsidR="003515E8">
        <w:t xml:space="preserve">  </w:t>
      </w:r>
      <w:r w:rsidR="00D02B38" w:rsidRPr="00530921">
        <w:t xml:space="preserve">The most important source </w:t>
      </w:r>
      <w:r w:rsidR="005D643F">
        <w:t xml:space="preserve">of private sector income </w:t>
      </w:r>
      <w:r w:rsidR="00D02B38" w:rsidRPr="00530921">
        <w:t>is earnings, which are comprised of wages, salaries and income from self-employment, including (as much as possible) non-cash compensation. To this figure are added capital income such as interest and dividends</w:t>
      </w:r>
      <w:r w:rsidR="00E94FF2">
        <w:t>;</w:t>
      </w:r>
      <w:r w:rsidR="00D02B38" w:rsidRPr="00530921">
        <w:t xml:space="preserve"> rental income</w:t>
      </w:r>
      <w:r w:rsidR="00E94FF2">
        <w:t>;</w:t>
      </w:r>
      <w:r w:rsidR="00D02B38" w:rsidRPr="00530921">
        <w:t xml:space="preserve"> royalties</w:t>
      </w:r>
      <w:r w:rsidR="00E94FF2">
        <w:t>;</w:t>
      </w:r>
      <w:r w:rsidR="00D02B38" w:rsidRPr="00530921">
        <w:t xml:space="preserve"> “voluntary individual” pensions received by private and public sector employees</w:t>
      </w:r>
      <w:r w:rsidR="00E94FF2">
        <w:t>;</w:t>
      </w:r>
      <w:r w:rsidR="00D02B38" w:rsidRPr="00530921">
        <w:t xml:space="preserve"> and private transfers such as merit-based educational payments, payments from non-profit institutions, and inter-household transfers like alimony and child support.  </w:t>
      </w:r>
    </w:p>
    <w:p w14:paraId="016895AF" w14:textId="6167D910" w:rsidR="00530921" w:rsidRDefault="00D02B38" w:rsidP="00D02B38">
      <w:pPr>
        <w:spacing w:line="480" w:lineRule="auto"/>
        <w:ind w:left="-14" w:right="58" w:firstLine="734"/>
        <w:contextualSpacing/>
      </w:pPr>
      <w:r>
        <w:t xml:space="preserve">In measuring the extent of inequality reduction by way of social transfers, it is necessary to add public social benefits to market income. The main such transfers are employment-related </w:t>
      </w:r>
      <w:r>
        <w:lastRenderedPageBreak/>
        <w:t>retirement, disability and survivors pensions; child and family allowances; unemployment compensation; sickness, maternity and work injury pay; and means-tested social assistance of various kinds.</w:t>
      </w:r>
      <w:r w:rsidR="008B5374">
        <w:t xml:space="preserve">  Finally, the main direct taxes in the developed world, income taxes and social insurance contributions, </w:t>
      </w:r>
      <w:r w:rsidR="00530921">
        <w:t>are</w:t>
      </w:r>
      <w:r w:rsidR="008B5374">
        <w:t xml:space="preserve"> deducted from post</w:t>
      </w:r>
      <w:r w:rsidR="00530921">
        <w:t>-</w:t>
      </w:r>
      <w:r w:rsidR="008B5374">
        <w:t>transfer income.</w:t>
      </w:r>
      <w:r w:rsidR="009361D4" w:rsidRPr="009361D4">
        <w:rPr>
          <w:rStyle w:val="FootnoteReference"/>
        </w:rPr>
        <w:t xml:space="preserve"> </w:t>
      </w:r>
      <w:r w:rsidR="009361D4" w:rsidRPr="00530921">
        <w:rPr>
          <w:rStyle w:val="FootnoteReference"/>
        </w:rPr>
        <w:footnoteReference w:id="4"/>
      </w:r>
      <w:r w:rsidR="008B5374">
        <w:t xml:space="preserve"> </w:t>
      </w:r>
    </w:p>
    <w:p w14:paraId="645C27A2" w14:textId="484A376F" w:rsidR="00E94FF2" w:rsidRDefault="00823092" w:rsidP="003C3DC5">
      <w:pPr>
        <w:spacing w:line="480" w:lineRule="auto"/>
        <w:ind w:left="-14" w:right="58" w:firstLine="734"/>
        <w:contextualSpacing/>
        <w:rPr>
          <w:b/>
        </w:rPr>
      </w:pPr>
      <w:r>
        <w:t xml:space="preserve">At the national level, government </w:t>
      </w:r>
      <w:r w:rsidR="001A59C6">
        <w:t>redistribution</w:t>
      </w:r>
      <w:r>
        <w:t xml:space="preserve"> is measured as the reduction of the Gini index of pre-government income as a result of direct taxes and public social benefits.</w:t>
      </w:r>
      <w:r w:rsidR="009361D4">
        <w:rPr>
          <w:rStyle w:val="FootnoteReference"/>
        </w:rPr>
        <w:footnoteReference w:id="5"/>
      </w:r>
      <w:r>
        <w:t xml:space="preserve">  At the level of individual income quintiles, n</w:t>
      </w:r>
      <w:r w:rsidR="00530921">
        <w:t xml:space="preserve">et government redistribution is measured as the </w:t>
      </w:r>
      <w:r w:rsidR="003515E8">
        <w:t xml:space="preserve">change in an income quintile’s share of </w:t>
      </w:r>
      <w:r w:rsidR="00D73E50">
        <w:t xml:space="preserve">total national </w:t>
      </w:r>
      <w:r w:rsidR="003515E8">
        <w:t xml:space="preserve">income as a result of direct taxes and social transfers.  For example, </w:t>
      </w:r>
      <w:r w:rsidR="00530921">
        <w:t xml:space="preserve">in the United States, the lowest income quintile, QI, received 1.09 percent of the income </w:t>
      </w:r>
      <w:r w:rsidR="005D643F">
        <w:t>received by</w:t>
      </w:r>
      <w:r w:rsidR="00530921">
        <w:t xml:space="preserve"> all five income groups from market sources.  After adding public social transfers and deducting direct taxes (</w:t>
      </w:r>
      <w:r w:rsidR="00D73E50">
        <w:t xml:space="preserve">for this group, </w:t>
      </w:r>
      <w:r w:rsidR="00530921">
        <w:t xml:space="preserve">mostly the former) its share of the income received by all five quintiles had risen to 5.84 </w:t>
      </w:r>
      <w:r w:rsidR="003515E8">
        <w:t>percent</w:t>
      </w:r>
      <w:r w:rsidR="001B44B1">
        <w:t xml:space="preserve">.  </w:t>
      </w:r>
      <w:r w:rsidR="001A59C6">
        <w:t>The relative net change in this group’s income as a result of government redistribution was thus 4.75/5.84</w:t>
      </w:r>
      <w:r w:rsidR="001B44B1">
        <w:t xml:space="preserve"> </w:t>
      </w:r>
      <w:r w:rsidR="001A59C6">
        <w:t>=</w:t>
      </w:r>
      <w:r w:rsidR="001B44B1">
        <w:t xml:space="preserve"> </w:t>
      </w:r>
      <w:r w:rsidR="00812841">
        <w:t xml:space="preserve">0.81, meaning that </w:t>
      </w:r>
      <w:r w:rsidR="001A59C6">
        <w:t xml:space="preserve">81 percent of this group’s income </w:t>
      </w:r>
      <w:r w:rsidR="00E94FF2">
        <w:t xml:space="preserve">share </w:t>
      </w:r>
      <w:r w:rsidR="001A59C6">
        <w:t xml:space="preserve">was the result of government redistribution.  </w:t>
      </w:r>
      <w:r w:rsidR="00530921">
        <w:t xml:space="preserve">Of course, for higher quintiles, </w:t>
      </w:r>
      <w:r>
        <w:t xml:space="preserve">net government redistribution </w:t>
      </w:r>
      <w:r w:rsidR="003515E8">
        <w:t>is almost always</w:t>
      </w:r>
      <w:r>
        <w:t xml:space="preserve"> negative, although to </w:t>
      </w:r>
      <w:r w:rsidR="00E94FF2">
        <w:t>varying</w:t>
      </w:r>
      <w:r>
        <w:t xml:space="preserve"> degrees.  For example </w:t>
      </w:r>
      <w:r w:rsidR="003515E8">
        <w:t xml:space="preserve">the pre-government income share of </w:t>
      </w:r>
      <w:r w:rsidR="001B44B1">
        <w:t xml:space="preserve">QV, </w:t>
      </w:r>
      <w:r w:rsidR="003515E8">
        <w:t>the highest income quintile in the US</w:t>
      </w:r>
      <w:r w:rsidR="003C3DC5">
        <w:t xml:space="preserve"> fell by 19 percent after direct taxes </w:t>
      </w:r>
      <w:r w:rsidR="000D1790">
        <w:t xml:space="preserve">and social </w:t>
      </w:r>
      <w:r w:rsidR="003C3DC5">
        <w:t xml:space="preserve">transfers (in this case mostly the former) had been taken into account.  </w:t>
      </w:r>
      <w:r w:rsidR="003515E8">
        <w:t xml:space="preserve">Redistribution in other countries </w:t>
      </w:r>
      <w:r w:rsidR="001B44B1">
        <w:t xml:space="preserve">has been </w:t>
      </w:r>
      <w:r w:rsidR="003515E8">
        <w:t xml:space="preserve">calculated in a similar way. </w:t>
      </w:r>
    </w:p>
    <w:p w14:paraId="1BB4101E" w14:textId="77777777" w:rsidR="003C3DC5" w:rsidRDefault="003C3DC5" w:rsidP="00333016">
      <w:pPr>
        <w:spacing w:line="480" w:lineRule="auto"/>
        <w:ind w:right="58"/>
        <w:contextualSpacing/>
        <w:rPr>
          <w:b/>
        </w:rPr>
      </w:pPr>
    </w:p>
    <w:p w14:paraId="3A9604DF" w14:textId="4B21A24C" w:rsidR="00D02B38" w:rsidRPr="00333016" w:rsidRDefault="00E94FF2" w:rsidP="00333016">
      <w:pPr>
        <w:spacing w:line="480" w:lineRule="auto"/>
        <w:ind w:right="58"/>
        <w:contextualSpacing/>
        <w:rPr>
          <w:b/>
        </w:rPr>
      </w:pPr>
      <w:r>
        <w:rPr>
          <w:b/>
        </w:rPr>
        <w:lastRenderedPageBreak/>
        <w:t>Analysis</w:t>
      </w:r>
      <w:r w:rsidR="003515E8" w:rsidRPr="00333016">
        <w:rPr>
          <w:b/>
        </w:rPr>
        <w:t xml:space="preserve"> </w:t>
      </w:r>
    </w:p>
    <w:p w14:paraId="7BA18891" w14:textId="3C691BAA" w:rsidR="00015C8B" w:rsidRDefault="000C4F51" w:rsidP="00015C8B">
      <w:pPr>
        <w:spacing w:line="480" w:lineRule="auto"/>
        <w:ind w:right="58"/>
        <w:contextualSpacing/>
      </w:pPr>
      <w:r>
        <w:tab/>
        <w:t>A useful starting point in reporting the results of this study is to consider average national support for government redistribution.  The result</w:t>
      </w:r>
      <w:r w:rsidR="001B44B1">
        <w:t>s</w:t>
      </w:r>
      <w:r>
        <w:t xml:space="preserve"> for our 12 countries are reported in </w:t>
      </w:r>
      <w:r w:rsidRPr="00333016">
        <w:rPr>
          <w:b/>
        </w:rPr>
        <w:t>table 1</w:t>
      </w:r>
      <w:r>
        <w:t>.  As can be seen, the strongest support for government efforts to redistribute income is found in Germany, followed by Finland</w:t>
      </w:r>
      <w:r w:rsidR="00333016">
        <w:t xml:space="preserve">, </w:t>
      </w:r>
      <w:r>
        <w:t>Sweden</w:t>
      </w:r>
      <w:r w:rsidR="00333016">
        <w:t xml:space="preserve"> and Austria</w:t>
      </w:r>
      <w:r>
        <w:t xml:space="preserve">.  As might be expected, the weakest support is found in </w:t>
      </w:r>
      <w:r w:rsidR="001B44B1">
        <w:t xml:space="preserve">liberal democracies </w:t>
      </w:r>
      <w:r>
        <w:t xml:space="preserve">Australia, Ireland, Canada and, by a large margin, the United States, which </w:t>
      </w:r>
      <w:r w:rsidR="001B44B1">
        <w:t>measures</w:t>
      </w:r>
      <w:r>
        <w:t xml:space="preserve"> almost a full point below the 12-country </w:t>
      </w:r>
      <w:r w:rsidR="008D22BF">
        <w:t>mean</w:t>
      </w:r>
      <w:r>
        <w:t xml:space="preserve">.  </w:t>
      </w:r>
    </w:p>
    <w:p w14:paraId="31EC26B8" w14:textId="0CD00B57" w:rsidR="000C4F51" w:rsidRDefault="00015C8B" w:rsidP="00936948">
      <w:pPr>
        <w:spacing w:line="480" w:lineRule="auto"/>
        <w:ind w:right="58" w:firstLine="720"/>
        <w:contextualSpacing/>
      </w:pPr>
      <w:r>
        <w:t xml:space="preserve">Next, we consider how much market income inequality has </w:t>
      </w:r>
      <w:r w:rsidR="001B44B1">
        <w:t xml:space="preserve">actually </w:t>
      </w:r>
      <w:r>
        <w:t xml:space="preserve">been reduced </w:t>
      </w:r>
      <w:r w:rsidR="001B44B1">
        <w:t>by way</w:t>
      </w:r>
      <w:r>
        <w:t xml:space="preserve"> of direct taxes and public social transfers.  As can be seen in </w:t>
      </w:r>
      <w:r w:rsidRPr="00333016">
        <w:rPr>
          <w:b/>
        </w:rPr>
        <w:t>table 2</w:t>
      </w:r>
      <w:r>
        <w:t xml:space="preserve">, the relative </w:t>
      </w:r>
      <w:r w:rsidR="001B44B1">
        <w:t xml:space="preserve">reduction in the </w:t>
      </w:r>
      <w:r>
        <w:t xml:space="preserve">pre-government Gini index is greatest in Sweden, </w:t>
      </w:r>
      <w:r w:rsidR="001B44B1">
        <w:t xml:space="preserve">Finland, </w:t>
      </w:r>
      <w:r>
        <w:t>Ireland and Norway, followed closely by Germany and Austria.</w:t>
      </w:r>
      <w:r w:rsidR="008D22BF">
        <w:t xml:space="preserve">  </w:t>
      </w:r>
      <w:r>
        <w:t>The smallest relative reduction in the Gini index is again found in liberal democracies, Canada, Australia and the United States, along with a continental European country, Switzerland.</w:t>
      </w:r>
      <w:r w:rsidR="001B44B1">
        <w:rPr>
          <w:rStyle w:val="FootnoteReference"/>
        </w:rPr>
        <w:footnoteReference w:id="6"/>
      </w:r>
      <w:r>
        <w:t xml:space="preserve">  </w:t>
      </w:r>
      <w:r w:rsidR="000C4F51">
        <w:tab/>
        <w:t xml:space="preserve"> </w:t>
      </w:r>
    </w:p>
    <w:p w14:paraId="18E80BFC" w14:textId="09FB7207" w:rsidR="00797D57" w:rsidRDefault="00333016" w:rsidP="00FE00A2">
      <w:pPr>
        <w:spacing w:line="480" w:lineRule="auto"/>
        <w:ind w:right="58" w:firstLine="720"/>
        <w:contextualSpacing/>
      </w:pPr>
      <w:r>
        <w:t xml:space="preserve">How are these variables related?  </w:t>
      </w:r>
      <w:r w:rsidR="000C4F51" w:rsidRPr="00333016">
        <w:rPr>
          <w:b/>
        </w:rPr>
        <w:t>Figure 2</w:t>
      </w:r>
      <w:r w:rsidR="000C4F51">
        <w:t xml:space="preserve"> offers a scattergram that </w:t>
      </w:r>
      <w:r w:rsidR="003F0341">
        <w:t>relates</w:t>
      </w:r>
      <w:r w:rsidR="000C4F51">
        <w:t xml:space="preserve"> actual</w:t>
      </w:r>
      <w:r>
        <w:t xml:space="preserve"> government redistribution by way of taxes and public social transfers </w:t>
      </w:r>
      <w:r w:rsidR="000C4F51">
        <w:t xml:space="preserve">to support for redistribution as expressed in CSES election surveys.  As </w:t>
      </w:r>
      <w:r w:rsidR="003F0341">
        <w:t>can</w:t>
      </w:r>
      <w:r w:rsidR="000C4F51">
        <w:t xml:space="preserve"> be seen, these </w:t>
      </w:r>
      <w:r w:rsidR="003F0341">
        <w:t>variables</w:t>
      </w:r>
      <w:r w:rsidR="000C4F51">
        <w:t xml:space="preserve"> are positively related—it would be surprising if they were not.  But the relationship is not nearly as strong as one would expect: the R</w:t>
      </w:r>
      <w:r w:rsidR="000C4F51">
        <w:rPr>
          <w:vertAlign w:val="superscript"/>
        </w:rPr>
        <w:t xml:space="preserve">2 </w:t>
      </w:r>
      <w:r w:rsidR="000C4F51">
        <w:t xml:space="preserve">of a regression relating actual redistribution to support for redistribution is only .404, indicating that some 60 percent of variation across countries in support </w:t>
      </w:r>
      <w:r>
        <w:t xml:space="preserve">for redistribution </w:t>
      </w:r>
      <w:r w:rsidR="000C4F51">
        <w:t>is the product of something other than tangible inequality reduction by the state</w:t>
      </w:r>
      <w:r w:rsidR="007460CA">
        <w:t xml:space="preserve">.  </w:t>
      </w:r>
    </w:p>
    <w:p w14:paraId="1B6ACB7B" w14:textId="7EDB4DBD" w:rsidR="00E94FF2" w:rsidRDefault="007A7DE6" w:rsidP="00015C8B">
      <w:pPr>
        <w:spacing w:line="480" w:lineRule="auto"/>
        <w:ind w:right="58" w:firstLine="720"/>
        <w:contextualSpacing/>
      </w:pPr>
      <w:r>
        <w:lastRenderedPageBreak/>
        <w:t>I</w:t>
      </w:r>
      <w:r w:rsidR="001B44B1">
        <w:t>n</w:t>
      </w:r>
      <w:r>
        <w:t xml:space="preserve"> which countries </w:t>
      </w:r>
      <w:r w:rsidR="001B44B1">
        <w:t>is</w:t>
      </w:r>
      <w:r>
        <w:t xml:space="preserve"> the gap between subjective perceptions of the desirability of government redistribution and actual gains from redistribution greatest?  On</w:t>
      </w:r>
      <w:r w:rsidR="00E94FF2">
        <w:t>e</w:t>
      </w:r>
      <w:r>
        <w:t xml:space="preserve"> way of </w:t>
      </w:r>
      <w:r w:rsidR="001B44B1">
        <w:t xml:space="preserve">examining </w:t>
      </w:r>
      <w:r>
        <w:t xml:space="preserve">this </w:t>
      </w:r>
      <w:r w:rsidR="001B44B1">
        <w:t xml:space="preserve">gap </w:t>
      </w:r>
      <w:r>
        <w:t xml:space="preserve">systematically is to </w:t>
      </w:r>
      <w:r w:rsidR="001B44B1">
        <w:t>calculate</w:t>
      </w:r>
      <w:r>
        <w:t xml:space="preserve"> residuals from the equation relating actual and perceived benefits from government redistribution described above</w:t>
      </w:r>
      <w:r w:rsidR="00E94FF2">
        <w:t xml:space="preserve">.  Since this component of </w:t>
      </w:r>
      <w:r w:rsidR="00812841">
        <w:t xml:space="preserve">cross-national </w:t>
      </w:r>
      <w:r w:rsidR="00E94FF2">
        <w:t xml:space="preserve">variation in attitudes </w:t>
      </w:r>
      <w:r w:rsidR="00812841">
        <w:t xml:space="preserve">toward government redistribution </w:t>
      </w:r>
      <w:r w:rsidR="00E94FF2">
        <w:t xml:space="preserve">is not associated with variation in concrete benefits, we will call it </w:t>
      </w:r>
      <w:r w:rsidR="003627C0">
        <w:t xml:space="preserve">“misperception” of the gains from government redistribution.  </w:t>
      </w:r>
      <w:r w:rsidR="00E94FF2">
        <w:t>Specifically, t</w:t>
      </w:r>
      <w:r w:rsidR="001B44B1">
        <w:t>hese residuals r</w:t>
      </w:r>
      <w:r>
        <w:t xml:space="preserve">epresent the number of points </w:t>
      </w:r>
      <w:r w:rsidR="001B44B1">
        <w:t xml:space="preserve">on our five-point scale of support for redistribution </w:t>
      </w:r>
      <w:r w:rsidR="00775515">
        <w:t xml:space="preserve">above or below what would be expected if the only </w:t>
      </w:r>
      <w:r w:rsidR="00797D57">
        <w:t xml:space="preserve">operative variable was </w:t>
      </w:r>
      <w:r w:rsidR="00775515">
        <w:t xml:space="preserve">concrete benefits from </w:t>
      </w:r>
      <w:r>
        <w:t>redistribution—that is</w:t>
      </w:r>
      <w:r w:rsidR="00775515">
        <w:t xml:space="preserve">, if the median </w:t>
      </w:r>
      <w:r w:rsidR="00C301DB">
        <w:t>voter</w:t>
      </w:r>
      <w:r w:rsidR="00775515">
        <w:t xml:space="preserve"> theorem’s assumption of rationality was fully in effect.</w:t>
      </w:r>
      <w:r w:rsidR="00797D57">
        <w:t xml:space="preserve">  </w:t>
      </w:r>
    </w:p>
    <w:p w14:paraId="24341683" w14:textId="209932B1" w:rsidR="00775515" w:rsidRDefault="007A7DE6" w:rsidP="00015C8B">
      <w:pPr>
        <w:spacing w:line="480" w:lineRule="auto"/>
        <w:ind w:right="58" w:firstLine="720"/>
        <w:contextualSpacing/>
      </w:pPr>
      <w:r w:rsidRPr="007A7DE6">
        <w:rPr>
          <w:b/>
        </w:rPr>
        <w:t xml:space="preserve">Table </w:t>
      </w:r>
      <w:r w:rsidR="008B4DC4">
        <w:rPr>
          <w:b/>
        </w:rPr>
        <w:t>3</w:t>
      </w:r>
      <w:r>
        <w:t xml:space="preserve"> lists th</w:t>
      </w:r>
      <w:r w:rsidR="003627C0">
        <w:t>e</w:t>
      </w:r>
      <w:r>
        <w:t xml:space="preserve">se </w:t>
      </w:r>
      <w:r w:rsidR="003627C0">
        <w:t xml:space="preserve">regression </w:t>
      </w:r>
      <w:r>
        <w:t xml:space="preserve">residuals in order of size.  As can be seen, </w:t>
      </w:r>
      <w:r w:rsidR="003627C0">
        <w:t xml:space="preserve">the highest residuals are found in </w:t>
      </w:r>
      <w:r>
        <w:t>Germany and Switzerland</w:t>
      </w:r>
      <w:r w:rsidR="003627C0">
        <w:t xml:space="preserve">.  Support for redistribution in these countries </w:t>
      </w:r>
      <w:r>
        <w:t xml:space="preserve">is a good deal higher than one </w:t>
      </w:r>
      <w:r w:rsidR="00015C8B">
        <w:t>would</w:t>
      </w:r>
      <w:r>
        <w:t xml:space="preserve"> predict given their </w:t>
      </w:r>
      <w:r w:rsidR="003627C0">
        <w:t xml:space="preserve">actual </w:t>
      </w:r>
      <w:r>
        <w:t>level of redistribution</w:t>
      </w:r>
      <w:r w:rsidR="003627C0">
        <w:t>: in Germany,</w:t>
      </w:r>
      <w:r w:rsidR="00E94FF2">
        <w:t xml:space="preserve"> </w:t>
      </w:r>
      <w:r w:rsidR="003627C0">
        <w:t xml:space="preserve">high levels of </w:t>
      </w:r>
      <w:r w:rsidR="00E94FF2">
        <w:t xml:space="preserve">actual </w:t>
      </w:r>
      <w:r w:rsidR="003627C0">
        <w:t>government redistribution are associated with even higher levels of support, while in Switzerland below average</w:t>
      </w:r>
      <w:r w:rsidR="00812841">
        <w:t xml:space="preserve"> levels</w:t>
      </w:r>
      <w:r w:rsidR="003627C0">
        <w:t xml:space="preserve"> of redistribution are associated with slightly above average levels of support.  </w:t>
      </w:r>
      <w:r>
        <w:t>In a number of other countries, there is a positive</w:t>
      </w:r>
      <w:r w:rsidR="003627C0">
        <w:t>, but smaller</w:t>
      </w:r>
      <w:r>
        <w:t xml:space="preserve"> difference between actual redistribution and subjective support for redistribution; thes</w:t>
      </w:r>
      <w:r w:rsidR="008B4DC4">
        <w:t>e</w:t>
      </w:r>
      <w:r>
        <w:t xml:space="preserve"> include </w:t>
      </w:r>
      <w:r w:rsidR="008B4DC4">
        <w:t xml:space="preserve">Finland, </w:t>
      </w:r>
      <w:r>
        <w:t>Austria</w:t>
      </w:r>
      <w:r w:rsidR="008B4DC4">
        <w:t xml:space="preserve"> and Australia.  Finally, in several countries subjective support for government redistribution is considerably lower than would be expected given objective levels of government redistribution</w:t>
      </w:r>
      <w:r w:rsidR="003627C0">
        <w:t xml:space="preserve">.  This is </w:t>
      </w:r>
      <w:r w:rsidR="008B4DC4">
        <w:t xml:space="preserve">particularly true of </w:t>
      </w:r>
      <w:r w:rsidR="003C3DC5">
        <w:t>t</w:t>
      </w:r>
      <w:r w:rsidR="008B4DC4">
        <w:t>he United States and Ireland</w:t>
      </w:r>
      <w:r w:rsidR="003627C0">
        <w:t xml:space="preserve">; these countries accomplish very different levels of actual redistribution, but in each </w:t>
      </w:r>
      <w:r w:rsidR="00E94FF2">
        <w:t xml:space="preserve">case </w:t>
      </w:r>
      <w:r w:rsidR="003627C0">
        <w:t>public attitudes are considerably less favorable toward redistribution than actual level of redistribution would suggest</w:t>
      </w:r>
      <w:r w:rsidR="008B4DC4">
        <w:t xml:space="preserve">.  </w:t>
      </w:r>
      <w:r>
        <w:t xml:space="preserve"> </w:t>
      </w:r>
    </w:p>
    <w:p w14:paraId="33CAF32F" w14:textId="78FE6BBB" w:rsidR="003515E8" w:rsidRDefault="008B4DC4" w:rsidP="003515E8">
      <w:pPr>
        <w:spacing w:line="480" w:lineRule="auto"/>
        <w:ind w:left="-14" w:right="58" w:firstLine="734"/>
        <w:contextualSpacing/>
      </w:pPr>
      <w:r>
        <w:lastRenderedPageBreak/>
        <w:t xml:space="preserve">Now that we have considered national-level averages, the </w:t>
      </w:r>
      <w:r w:rsidR="00775515">
        <w:t>ne</w:t>
      </w:r>
      <w:r>
        <w:t>x</w:t>
      </w:r>
      <w:r w:rsidR="00775515">
        <w:t xml:space="preserve">t step is to move to the </w:t>
      </w:r>
      <w:r w:rsidR="00C301DB">
        <w:t>level</w:t>
      </w:r>
      <w:r w:rsidR="00775515">
        <w:t xml:space="preserve"> of income quintiles within </w:t>
      </w:r>
      <w:r w:rsidR="00C301DB">
        <w:t xml:space="preserve">counties.  </w:t>
      </w:r>
      <w:r w:rsidR="00775515">
        <w:t xml:space="preserve">As has been indicated, </w:t>
      </w:r>
      <w:r w:rsidR="00E94FF2">
        <w:t xml:space="preserve">it is plausible to </w:t>
      </w:r>
      <w:r w:rsidR="00775515">
        <w:t>expect that national averages will conceal significant cross-</w:t>
      </w:r>
      <w:r w:rsidR="00C301DB">
        <w:t>quintile</w:t>
      </w:r>
      <w:r w:rsidR="00775515">
        <w:t xml:space="preserve"> differences.  </w:t>
      </w:r>
      <w:r w:rsidR="00C301DB">
        <w:t>Figures</w:t>
      </w:r>
      <w:r w:rsidR="00775515">
        <w:t xml:space="preserve"> </w:t>
      </w:r>
      <w:r w:rsidR="005B5BD4">
        <w:t xml:space="preserve">for support for government redistribution in each quintile </w:t>
      </w:r>
      <w:r w:rsidR="00775515">
        <w:t xml:space="preserve">in each country </w:t>
      </w:r>
      <w:r w:rsidR="00C301DB">
        <w:t>are</w:t>
      </w:r>
      <w:r w:rsidR="00775515">
        <w:t xml:space="preserve"> presented in </w:t>
      </w:r>
      <w:r w:rsidR="00775515" w:rsidRPr="00333016">
        <w:rPr>
          <w:b/>
        </w:rPr>
        <w:t xml:space="preserve">table </w:t>
      </w:r>
      <w:r>
        <w:rPr>
          <w:b/>
        </w:rPr>
        <w:t>4</w:t>
      </w:r>
      <w:r w:rsidR="00775515">
        <w:t xml:space="preserve">.  To start, as can be seen, support for redistribution </w:t>
      </w:r>
      <w:r w:rsidR="00E94FF2">
        <w:t xml:space="preserve">generally </w:t>
      </w:r>
      <w:r w:rsidR="00775515">
        <w:t xml:space="preserve">declines </w:t>
      </w:r>
      <w:r w:rsidR="00812841">
        <w:t xml:space="preserve">steadily </w:t>
      </w:r>
      <w:r w:rsidR="00775515">
        <w:t xml:space="preserve">as one moves up the income scale.  </w:t>
      </w:r>
      <w:r w:rsidR="00C301DB">
        <w:t>This</w:t>
      </w:r>
      <w:r w:rsidR="00775515">
        <w:t xml:space="preserve"> is especially true </w:t>
      </w:r>
      <w:r w:rsidR="00E94FF2">
        <w:t>of</w:t>
      </w:r>
      <w:r w:rsidR="00775515">
        <w:t xml:space="preserve"> </w:t>
      </w:r>
      <w:r w:rsidR="00C301DB">
        <w:t>countries</w:t>
      </w:r>
      <w:r w:rsidR="00775515">
        <w:t xml:space="preserve"> with low average support</w:t>
      </w:r>
      <w:r w:rsidR="00E94FF2">
        <w:t xml:space="preserve"> for redistribution</w:t>
      </w:r>
      <w:r w:rsidR="00775515">
        <w:t xml:space="preserve">; </w:t>
      </w:r>
      <w:r w:rsidR="00E94FF2">
        <w:t xml:space="preserve">in </w:t>
      </w:r>
      <w:r w:rsidR="00775515">
        <w:t>the United States, for example, support for redistribution falls almost an entire point from the lowest income quintile, QI</w:t>
      </w:r>
      <w:r w:rsidR="003627C0">
        <w:t xml:space="preserve"> (3.01)</w:t>
      </w:r>
      <w:r w:rsidR="00775515">
        <w:t xml:space="preserve">, to </w:t>
      </w:r>
      <w:r w:rsidR="00C301DB">
        <w:t>the</w:t>
      </w:r>
      <w:r w:rsidR="00775515">
        <w:t xml:space="preserve"> highest, QV</w:t>
      </w:r>
      <w:r w:rsidR="003627C0">
        <w:t xml:space="preserve"> (2.17)</w:t>
      </w:r>
      <w:r w:rsidR="00775515">
        <w:t xml:space="preserve">.  Much </w:t>
      </w:r>
      <w:r w:rsidR="00C301DB">
        <w:t>the</w:t>
      </w:r>
      <w:r w:rsidR="00775515">
        <w:t xml:space="preserve"> same is true in Australia, Switzerland</w:t>
      </w:r>
      <w:r w:rsidR="002760E8">
        <w:t xml:space="preserve"> and</w:t>
      </w:r>
      <w:r w:rsidR="00C301DB">
        <w:t xml:space="preserve"> </w:t>
      </w:r>
      <w:r w:rsidR="002760E8">
        <w:t xml:space="preserve">(with higher average support) Iceland.  In other </w:t>
      </w:r>
      <w:r w:rsidR="00C301DB">
        <w:t>countries</w:t>
      </w:r>
      <w:r w:rsidR="002760E8">
        <w:t xml:space="preserve">, particularly those </w:t>
      </w:r>
      <w:r w:rsidR="00E105CB">
        <w:t>on the high end in</w:t>
      </w:r>
      <w:r w:rsidR="002760E8">
        <w:t xml:space="preserve"> average support, the decline is less dramatic: in Austria, Germany and Ireland, for example, it is </w:t>
      </w:r>
      <w:r>
        <w:t>less than</w:t>
      </w:r>
      <w:r w:rsidR="002760E8">
        <w:t xml:space="preserve"> half a point</w:t>
      </w:r>
      <w:r w:rsidR="00E94FF2">
        <w:t xml:space="preserve"> across all five quintiles</w:t>
      </w:r>
      <w:r w:rsidR="002760E8">
        <w:t xml:space="preserve">.  </w:t>
      </w:r>
    </w:p>
    <w:p w14:paraId="7FCE6E97" w14:textId="0DB746CA" w:rsidR="002760E8" w:rsidRDefault="002760E8" w:rsidP="003515E8">
      <w:pPr>
        <w:spacing w:line="480" w:lineRule="auto"/>
        <w:ind w:left="-14" w:right="58" w:firstLine="734"/>
        <w:contextualSpacing/>
      </w:pPr>
      <w:r>
        <w:t xml:space="preserve">What of actual quintile gains from redistribution, measured as described earlier?  As can be </w:t>
      </w:r>
      <w:r w:rsidR="00C301DB">
        <w:t>seen</w:t>
      </w:r>
      <w:r>
        <w:t xml:space="preserve"> in </w:t>
      </w:r>
      <w:r w:rsidRPr="00333016">
        <w:rPr>
          <w:b/>
        </w:rPr>
        <w:t xml:space="preserve">table </w:t>
      </w:r>
      <w:r w:rsidR="008B4DC4">
        <w:rPr>
          <w:b/>
        </w:rPr>
        <w:t>5</w:t>
      </w:r>
      <w:r w:rsidR="008B4DC4" w:rsidRPr="008B4DC4">
        <w:t>, income groups</w:t>
      </w:r>
      <w:r w:rsidR="008B4DC4">
        <w:t>’ g</w:t>
      </w:r>
      <w:r>
        <w:t>ains</w:t>
      </w:r>
      <w:r w:rsidR="008B4DC4">
        <w:t xml:space="preserve"> from government redistribution</w:t>
      </w:r>
      <w:r>
        <w:t xml:space="preserve"> </w:t>
      </w:r>
      <w:r w:rsidR="008B4DC4">
        <w:t>invariably</w:t>
      </w:r>
      <w:r>
        <w:t xml:space="preserve"> decline as one moves up the income scale</w:t>
      </w:r>
      <w:r w:rsidR="008B4DC4">
        <w:t xml:space="preserve">.  </w:t>
      </w:r>
      <w:r>
        <w:t xml:space="preserve">That said, </w:t>
      </w:r>
      <w:r w:rsidR="00C301DB">
        <w:t>countries</w:t>
      </w:r>
      <w:r>
        <w:t xml:space="preserve"> </w:t>
      </w:r>
      <w:r w:rsidR="005B5BD4">
        <w:t xml:space="preserve">vary a good deal in the degree to which </w:t>
      </w:r>
      <w:r>
        <w:t xml:space="preserve">government redistribution benefits low income groups and </w:t>
      </w:r>
      <w:r w:rsidR="008B4DC4">
        <w:t>costs</w:t>
      </w:r>
      <w:r>
        <w:t xml:space="preserve"> high income </w:t>
      </w:r>
      <w:r w:rsidR="00C301DB">
        <w:t>group</w:t>
      </w:r>
      <w:r w:rsidR="00E94FF2">
        <w:t>s</w:t>
      </w:r>
      <w:r>
        <w:t xml:space="preserve">.  For example, for QI (the lowest) in </w:t>
      </w:r>
      <w:r w:rsidR="00C301DB">
        <w:t>the</w:t>
      </w:r>
      <w:r>
        <w:t xml:space="preserve"> United States and Canada, the relative </w:t>
      </w:r>
      <w:r w:rsidR="008B4DC4">
        <w:t>values on our government redistribution measures</w:t>
      </w:r>
      <w:r w:rsidR="005B5BD4">
        <w:t xml:space="preserve"> are</w:t>
      </w:r>
      <w:r w:rsidR="00E94FF2">
        <w:t xml:space="preserve"> </w:t>
      </w:r>
      <w:r>
        <w:t xml:space="preserve">.81 and .84 respectively—high, but </w:t>
      </w:r>
      <w:r w:rsidR="008B4DC4">
        <w:t>a good deal</w:t>
      </w:r>
      <w:r>
        <w:t xml:space="preserve"> lower than in other counties</w:t>
      </w:r>
      <w:r w:rsidR="008B4DC4">
        <w:t xml:space="preserve">.  </w:t>
      </w:r>
      <w:r>
        <w:t xml:space="preserve">(An </w:t>
      </w:r>
      <w:r w:rsidR="00C301DB">
        <w:t>eve</w:t>
      </w:r>
      <w:r w:rsidR="00812841">
        <w:t>n</w:t>
      </w:r>
      <w:r w:rsidR="00C301DB">
        <w:t xml:space="preserve"> lower</w:t>
      </w:r>
      <w:r>
        <w:t xml:space="preserve"> </w:t>
      </w:r>
      <w:r w:rsidR="00C301DB">
        <w:t>value</w:t>
      </w:r>
      <w:r>
        <w:t xml:space="preserve"> is in evidence in Iceland, </w:t>
      </w:r>
      <w:r w:rsidR="00C301DB">
        <w:t>but</w:t>
      </w:r>
      <w:r>
        <w:t xml:space="preserve"> it mu</w:t>
      </w:r>
      <w:r w:rsidR="008B4DC4">
        <w:t>st</w:t>
      </w:r>
      <w:r>
        <w:t xml:space="preserve"> be remembered that the pre-government share of Iceland’s lowest </w:t>
      </w:r>
      <w:r w:rsidR="008B4DC4">
        <w:t xml:space="preserve">income </w:t>
      </w:r>
      <w:r>
        <w:t xml:space="preserve">quintile is </w:t>
      </w:r>
      <w:r w:rsidR="008B4DC4">
        <w:t xml:space="preserve">considerably </w:t>
      </w:r>
      <w:r>
        <w:t xml:space="preserve">higher than in other </w:t>
      </w:r>
      <w:r w:rsidR="00C301DB">
        <w:t>countries</w:t>
      </w:r>
      <w:r>
        <w:t>.)  At the other end of the spectrum, members of QV,</w:t>
      </w:r>
      <w:r w:rsidR="00C301DB">
        <w:t xml:space="preserve"> </w:t>
      </w:r>
      <w:r>
        <w:t>the highest</w:t>
      </w:r>
      <w:r w:rsidR="008B4DC4">
        <w:t xml:space="preserve"> income quintile, </w:t>
      </w:r>
      <w:r w:rsidR="005B5BD4">
        <w:t xml:space="preserve">in all cases </w:t>
      </w:r>
      <w:r w:rsidR="008B4DC4">
        <w:t>e</w:t>
      </w:r>
      <w:r>
        <w:t>xperience net loss of income share as a result of government redistribution</w:t>
      </w:r>
      <w:r w:rsidR="008B4DC4">
        <w:t xml:space="preserve">.  However, the </w:t>
      </w:r>
      <w:r w:rsidR="005B5BD4">
        <w:t xml:space="preserve">size of this loss </w:t>
      </w:r>
      <w:r>
        <w:t>range</w:t>
      </w:r>
      <w:r w:rsidR="008B4DC4">
        <w:t>s</w:t>
      </w:r>
      <w:r w:rsidR="00052A16">
        <w:t xml:space="preserve"> </w:t>
      </w:r>
      <w:r>
        <w:t xml:space="preserve">from </w:t>
      </w:r>
      <w:r w:rsidR="00812841">
        <w:t xml:space="preserve">lows of </w:t>
      </w:r>
      <w:r>
        <w:t>15</w:t>
      </w:r>
      <w:r w:rsidR="005B5BD4">
        <w:t xml:space="preserve">, </w:t>
      </w:r>
      <w:r>
        <w:t xml:space="preserve">19 </w:t>
      </w:r>
      <w:r w:rsidR="005B5BD4">
        <w:t xml:space="preserve">and 21 </w:t>
      </w:r>
      <w:r>
        <w:t xml:space="preserve">percent </w:t>
      </w:r>
      <w:r w:rsidR="0070202F">
        <w:t xml:space="preserve">below the pre-government share </w:t>
      </w:r>
      <w:r>
        <w:t xml:space="preserve">in </w:t>
      </w:r>
      <w:r w:rsidR="00C301DB">
        <w:t>Switzerland</w:t>
      </w:r>
      <w:r w:rsidR="005B5BD4">
        <w:t>, t</w:t>
      </w:r>
      <w:r>
        <w:t>he United States</w:t>
      </w:r>
      <w:r w:rsidR="005B5BD4">
        <w:t xml:space="preserve"> and Australia to </w:t>
      </w:r>
      <w:r w:rsidR="00812841">
        <w:t xml:space="preserve">highs </w:t>
      </w:r>
      <w:r>
        <w:t xml:space="preserve">of 47, 37, 36 </w:t>
      </w:r>
      <w:r>
        <w:lastRenderedPageBreak/>
        <w:t xml:space="preserve">and </w:t>
      </w:r>
      <w:r w:rsidR="00C301DB">
        <w:t xml:space="preserve">35 </w:t>
      </w:r>
      <w:r w:rsidR="008B4DC4">
        <w:t xml:space="preserve">percent </w:t>
      </w:r>
      <w:r w:rsidR="0070202F">
        <w:t xml:space="preserve">below pre-government share </w:t>
      </w:r>
      <w:r w:rsidR="00C301DB">
        <w:t>in</w:t>
      </w:r>
      <w:r>
        <w:t xml:space="preserve"> Ireland, Sweden, Finland and Germany</w:t>
      </w:r>
      <w:r w:rsidR="005B5BD4">
        <w:t xml:space="preserve"> respectively</w:t>
      </w:r>
      <w:r>
        <w:t xml:space="preserve">.  </w:t>
      </w:r>
    </w:p>
    <w:p w14:paraId="7710C55B" w14:textId="6C820882" w:rsidR="00684DCB" w:rsidRDefault="005B5BD4" w:rsidP="00684DCB">
      <w:pPr>
        <w:spacing w:line="480" w:lineRule="auto"/>
        <w:ind w:left="-14" w:right="58" w:firstLine="734"/>
        <w:contextualSpacing/>
      </w:pPr>
      <w:r>
        <w:t xml:space="preserve">One </w:t>
      </w:r>
      <w:r w:rsidR="0070202F">
        <w:t xml:space="preserve">variable of interest at this point </w:t>
      </w:r>
      <w:r w:rsidR="002760E8">
        <w:t xml:space="preserve">is the extent to which support for </w:t>
      </w:r>
      <w:r w:rsidR="00C301DB">
        <w:t>redistribution</w:t>
      </w:r>
      <w:r w:rsidR="002760E8">
        <w:t xml:space="preserve"> varies across the five income </w:t>
      </w:r>
      <w:r w:rsidR="00C301DB">
        <w:t>quintiles</w:t>
      </w:r>
      <w:r w:rsidR="002760E8">
        <w:t xml:space="preserve"> in </w:t>
      </w:r>
      <w:r>
        <w:t>a given country</w:t>
      </w:r>
      <w:r w:rsidR="002760E8">
        <w:t xml:space="preserve">.  One way of </w:t>
      </w:r>
      <w:r w:rsidR="00C301DB">
        <w:t>comparing</w:t>
      </w:r>
      <w:r w:rsidR="002760E8">
        <w:t xml:space="preserve"> the degree of polarization in attitudes toward redistribution </w:t>
      </w:r>
      <w:r w:rsidR="0070202F">
        <w:t xml:space="preserve">across income quintiles </w:t>
      </w:r>
      <w:r w:rsidR="002760E8">
        <w:t xml:space="preserve">is to construct a Gini index.  </w:t>
      </w:r>
      <w:r w:rsidR="008B4DC4">
        <w:t xml:space="preserve">While </w:t>
      </w:r>
      <w:r w:rsidR="002760E8">
        <w:t xml:space="preserve">Gini indexes are </w:t>
      </w:r>
      <w:r w:rsidR="00812841">
        <w:t>usually</w:t>
      </w:r>
      <w:r w:rsidR="002760E8">
        <w:t xml:space="preserve"> used to measure income inequality (as was </w:t>
      </w:r>
      <w:r w:rsidR="00052A16">
        <w:t>done</w:t>
      </w:r>
      <w:r w:rsidR="002760E8">
        <w:t xml:space="preserve"> earlier </w:t>
      </w:r>
      <w:r w:rsidR="00C301DB">
        <w:t>in this</w:t>
      </w:r>
      <w:r w:rsidR="002760E8">
        <w:t xml:space="preserve"> paper)</w:t>
      </w:r>
      <w:r w:rsidR="00052A16">
        <w:t xml:space="preserve">, </w:t>
      </w:r>
      <w:r w:rsidR="002760E8">
        <w:t xml:space="preserve">they can </w:t>
      </w:r>
      <w:r w:rsidR="00052A16">
        <w:t>summarize</w:t>
      </w:r>
      <w:r w:rsidR="002760E8">
        <w:t xml:space="preserve"> any distribution, </w:t>
      </w:r>
      <w:r w:rsidR="00C301DB">
        <w:t>including</w:t>
      </w:r>
      <w:r w:rsidR="002760E8">
        <w:t xml:space="preserve"> that of attitudes across income </w:t>
      </w:r>
      <w:r w:rsidR="00C301DB">
        <w:t>groups</w:t>
      </w:r>
      <w:r w:rsidR="002760E8">
        <w:t xml:space="preserve">.  </w:t>
      </w:r>
      <w:r w:rsidR="00052A16">
        <w:rPr>
          <w:b/>
        </w:rPr>
        <w:t xml:space="preserve">Table </w:t>
      </w:r>
      <w:r>
        <w:rPr>
          <w:b/>
        </w:rPr>
        <w:t>6</w:t>
      </w:r>
      <w:r>
        <w:t xml:space="preserve"> </w:t>
      </w:r>
      <w:r w:rsidR="00052A16">
        <w:t xml:space="preserve">lists countries by the </w:t>
      </w:r>
      <w:r w:rsidR="00812841">
        <w:t>degree</w:t>
      </w:r>
      <w:r w:rsidR="00052A16">
        <w:t xml:space="preserve"> of polarization across income quintiles in </w:t>
      </w:r>
      <w:r w:rsidR="0070202F">
        <w:t xml:space="preserve">their </w:t>
      </w:r>
      <w:r w:rsidR="00052A16">
        <w:t xml:space="preserve">attitudes toward government redistribution.  </w:t>
      </w:r>
      <w:r w:rsidR="0070202F">
        <w:t xml:space="preserve">(A higher Gini indicates greater polarization.)  </w:t>
      </w:r>
      <w:r w:rsidR="00394479">
        <w:t xml:space="preserve">As can be seen, public opinion on </w:t>
      </w:r>
      <w:r w:rsidR="00085777">
        <w:t>redistribution</w:t>
      </w:r>
      <w:r w:rsidR="00394479">
        <w:t xml:space="preserve"> is most </w:t>
      </w:r>
      <w:r w:rsidR="00085777">
        <w:t>polarized</w:t>
      </w:r>
      <w:r w:rsidR="00394479">
        <w:t xml:space="preserve"> </w:t>
      </w:r>
      <w:r w:rsidR="00085777">
        <w:t>in</w:t>
      </w:r>
      <w:r w:rsidR="00394479">
        <w:t xml:space="preserve"> the United States, followed by Ireland, Iceland and Australia.  I</w:t>
      </w:r>
      <w:r w:rsidR="00085777">
        <w:t>t</w:t>
      </w:r>
      <w:r w:rsidR="00394479">
        <w:t xml:space="preserve"> is least </w:t>
      </w:r>
      <w:r w:rsidR="00085777">
        <w:t>polarized</w:t>
      </w:r>
      <w:r w:rsidR="00394479">
        <w:t xml:space="preserve"> in Canada, Finland and Germany, whose Ginis are </w:t>
      </w:r>
      <w:r w:rsidR="00812841">
        <w:t>substantially</w:t>
      </w:r>
      <w:r w:rsidR="00394479">
        <w:t xml:space="preserve"> below the </w:t>
      </w:r>
      <w:r w:rsidR="00E105CB">
        <w:t xml:space="preserve">mean for all </w:t>
      </w:r>
      <w:r w:rsidR="00AE010E">
        <w:t>countries</w:t>
      </w:r>
      <w:r w:rsidR="00394479">
        <w:t>.</w:t>
      </w:r>
      <w:r w:rsidR="00684DCB">
        <w:t xml:space="preserve">  </w:t>
      </w:r>
    </w:p>
    <w:p w14:paraId="23D5995A" w14:textId="5AD1A77F" w:rsidR="00394479" w:rsidRDefault="00684DCB" w:rsidP="00684DCB">
      <w:pPr>
        <w:spacing w:line="480" w:lineRule="auto"/>
        <w:ind w:left="-14" w:right="58" w:firstLine="734"/>
        <w:contextualSpacing/>
      </w:pPr>
      <w:r>
        <w:t xml:space="preserve">Are the average level of support for government redistribution in a country and the </w:t>
      </w:r>
      <w:r w:rsidR="00812841">
        <w:t>degree</w:t>
      </w:r>
      <w:r>
        <w:t xml:space="preserve"> to which support is polarized by income related?  </w:t>
      </w:r>
      <w:r w:rsidRPr="00684DCB">
        <w:rPr>
          <w:b/>
        </w:rPr>
        <w:t>Figure 3</w:t>
      </w:r>
      <w:r>
        <w:t xml:space="preserve"> depicts this relationship graphically.  As can be seen, it is clearly the case that when average support for redistribution is low it is much more polarized by income group</w:t>
      </w:r>
      <w:r w:rsidR="0070202F">
        <w:t xml:space="preserve"> than when it is high</w:t>
      </w:r>
      <w:r>
        <w:t>; indeed the R</w:t>
      </w:r>
      <w:r>
        <w:rPr>
          <w:vertAlign w:val="superscript"/>
        </w:rPr>
        <w:t xml:space="preserve">2 </w:t>
      </w:r>
      <w:r>
        <w:t xml:space="preserve">of an equation linking the two is .71, quite strong for a cross-national analysis of this sort. </w:t>
      </w:r>
      <w:r w:rsidR="00E105CB">
        <w:t xml:space="preserve"> </w:t>
      </w:r>
      <w:r w:rsidR="0070202F">
        <w:t xml:space="preserve">As can be seen, Germany and Finland have both high average support for redistribution and low income polarization in that support, while Ireland and the United States have both low average levels of support and high polarization.  On the other hand, the relationship is not perfect.  For example, Canada, Australia and Ireland all have similar average levels of support for redistribution but in Canada polarization is below average, in Australia about average and in Ireland above average.  </w:t>
      </w:r>
    </w:p>
    <w:p w14:paraId="51963C93" w14:textId="7357873D" w:rsidR="0070202F" w:rsidRDefault="00394479" w:rsidP="003515E8">
      <w:pPr>
        <w:spacing w:line="480" w:lineRule="auto"/>
        <w:ind w:left="-14" w:right="58" w:firstLine="734"/>
        <w:contextualSpacing/>
      </w:pPr>
      <w:r>
        <w:lastRenderedPageBreak/>
        <w:t xml:space="preserve">The </w:t>
      </w:r>
      <w:r w:rsidR="00085777">
        <w:t>next</w:t>
      </w:r>
      <w:r>
        <w:t xml:space="preserve"> matter to be considered </w:t>
      </w:r>
      <w:r w:rsidR="00052A16">
        <w:t xml:space="preserve">at the quintile level </w:t>
      </w:r>
      <w:r>
        <w:t>is</w:t>
      </w:r>
      <w:r w:rsidR="00E105CB">
        <w:t xml:space="preserve"> </w:t>
      </w:r>
      <w:r>
        <w:t xml:space="preserve">the difference between subjective support for government </w:t>
      </w:r>
      <w:r w:rsidR="00085777">
        <w:t>redistribution</w:t>
      </w:r>
      <w:r>
        <w:t xml:space="preserve"> and objective improvement in pre-</w:t>
      </w:r>
      <w:r w:rsidR="00085777">
        <w:t>government</w:t>
      </w:r>
      <w:r>
        <w:t xml:space="preserve"> income as a result of direct taxes and </w:t>
      </w:r>
      <w:r w:rsidR="00085777">
        <w:t>public</w:t>
      </w:r>
      <w:r>
        <w:t xml:space="preserve"> social </w:t>
      </w:r>
      <w:r w:rsidR="00085777">
        <w:t>transfers</w:t>
      </w:r>
      <w:r>
        <w:t>.</w:t>
      </w:r>
      <w:r w:rsidR="00812841">
        <w:t xml:space="preserve"> </w:t>
      </w:r>
      <w:r>
        <w:t xml:space="preserve"> </w:t>
      </w:r>
      <w:r w:rsidR="0070202F">
        <w:t xml:space="preserve">Parallel to our national-level analysis, it is possible </w:t>
      </w:r>
      <w:r>
        <w:t xml:space="preserve">to measure misperception </w:t>
      </w:r>
      <w:r w:rsidR="00052A16">
        <w:t xml:space="preserve">of this sort </w:t>
      </w:r>
      <w:r>
        <w:t xml:space="preserve">by constructing a regression in which support for government </w:t>
      </w:r>
      <w:r w:rsidR="00A922BF">
        <w:t>redistribution</w:t>
      </w:r>
      <w:r>
        <w:t xml:space="preserve"> </w:t>
      </w:r>
      <w:r w:rsidR="00085777">
        <w:t xml:space="preserve">in an </w:t>
      </w:r>
      <w:r w:rsidR="00A922BF">
        <w:t>income</w:t>
      </w:r>
      <w:r w:rsidR="00085777">
        <w:t xml:space="preserve"> quintile is the </w:t>
      </w:r>
      <w:r w:rsidR="00A922BF">
        <w:t>dependent</w:t>
      </w:r>
      <w:r w:rsidR="00085777">
        <w:t xml:space="preserve"> variable and the objective improvement or decline in that </w:t>
      </w:r>
      <w:r w:rsidR="00A922BF">
        <w:t>quintile’s</w:t>
      </w:r>
      <w:r w:rsidR="00085777">
        <w:t xml:space="preserve"> income share </w:t>
      </w:r>
      <w:r w:rsidR="00812841">
        <w:t xml:space="preserve">as a result of government redistribution </w:t>
      </w:r>
      <w:r w:rsidR="00085777">
        <w:t xml:space="preserve">is the independent variable.  The </w:t>
      </w:r>
      <w:r w:rsidR="00A922BF">
        <w:t>residuals</w:t>
      </w:r>
      <w:r w:rsidR="00085777">
        <w:t xml:space="preserve"> from such an equation indicate how many </w:t>
      </w:r>
      <w:r w:rsidR="00A922BF">
        <w:t>points</w:t>
      </w:r>
      <w:r w:rsidR="00085777">
        <w:t xml:space="preserve"> on the 5-point support</w:t>
      </w:r>
      <w:r w:rsidR="0070202F">
        <w:t>-</w:t>
      </w:r>
      <w:r w:rsidR="00085777">
        <w:t>for</w:t>
      </w:r>
      <w:r w:rsidR="0070202F">
        <w:t>-</w:t>
      </w:r>
      <w:r w:rsidR="00A922BF">
        <w:t>redistribution</w:t>
      </w:r>
      <w:r w:rsidR="00085777">
        <w:t xml:space="preserve"> scale an income </w:t>
      </w:r>
      <w:r w:rsidR="00A922BF">
        <w:t>quintile</w:t>
      </w:r>
      <w:r w:rsidR="00085777">
        <w:t xml:space="preserve"> in a </w:t>
      </w:r>
      <w:r w:rsidR="00A922BF">
        <w:t>given</w:t>
      </w:r>
      <w:r w:rsidR="00085777">
        <w:t xml:space="preserve"> country is above or </w:t>
      </w:r>
      <w:r w:rsidR="00A922BF">
        <w:t>below</w:t>
      </w:r>
      <w:r w:rsidR="00085777">
        <w:t xml:space="preserve"> what </w:t>
      </w:r>
      <w:r w:rsidR="00052A16">
        <w:t>would</w:t>
      </w:r>
      <w:r w:rsidR="00085777">
        <w:t xml:space="preserve"> be predicted </w:t>
      </w:r>
      <w:r w:rsidR="00A922BF">
        <w:t>given</w:t>
      </w:r>
      <w:r w:rsidR="00085777">
        <w:t xml:space="preserve"> its objective situation.  </w:t>
      </w:r>
    </w:p>
    <w:p w14:paraId="636F438E" w14:textId="303A8160" w:rsidR="00810937" w:rsidRDefault="0070202F" w:rsidP="003515E8">
      <w:pPr>
        <w:spacing w:line="480" w:lineRule="auto"/>
        <w:ind w:left="-14" w:right="58" w:firstLine="734"/>
        <w:contextualSpacing/>
      </w:pPr>
      <w:r w:rsidRPr="00812841">
        <w:rPr>
          <w:b/>
        </w:rPr>
        <w:t>Table 7</w:t>
      </w:r>
      <w:r>
        <w:t xml:space="preserve"> shows this “misperception</w:t>
      </w:r>
      <w:r w:rsidR="00812841">
        <w:t>”</w:t>
      </w:r>
      <w:r>
        <w:t xml:space="preserve"> variable at the level of income quintiles within countries.  It is useful to begin with the lowest income quintile, QI.  As can be seen, in many countries the difference between subjective evaluations of government redistribution and actual redistribution are modest.  For example, in Sweden, Finland and Norway, redistrib</w:t>
      </w:r>
      <w:r w:rsidR="00810937">
        <w:t>u</w:t>
      </w:r>
      <w:r>
        <w:t>t</w:t>
      </w:r>
      <w:r w:rsidR="00810937">
        <w:t>ion</w:t>
      </w:r>
      <w:r>
        <w:t xml:space="preserve"> toward this group is relatively </w:t>
      </w:r>
      <w:r w:rsidR="00810937">
        <w:t>high</w:t>
      </w:r>
      <w:r>
        <w:t>, and support for redistribution is also relat</w:t>
      </w:r>
      <w:r w:rsidR="00810937">
        <w:t>ively high: in Sweden and Finland it is slightly more positive and in Norway slightly more negative</w:t>
      </w:r>
      <w:r w:rsidR="00812841">
        <w:t xml:space="preserve"> than the objective </w:t>
      </w:r>
      <w:r w:rsidR="00F1142D">
        <w:t>situation</w:t>
      </w:r>
      <w:r w:rsidR="00812841">
        <w:t xml:space="preserve"> would suggest</w:t>
      </w:r>
      <w:r w:rsidR="00810937">
        <w:t xml:space="preserve">.  Similarly, in Australia and Canada redistribution toward </w:t>
      </w:r>
      <w:r w:rsidR="00812841">
        <w:t>the lowest</w:t>
      </w:r>
      <w:r w:rsidR="00810937">
        <w:t xml:space="preserve"> income group is in the lower part of the spectrum for all 12 countr</w:t>
      </w:r>
      <w:r w:rsidR="00812841">
        <w:t xml:space="preserve">ies, and subjective </w:t>
      </w:r>
      <w:r w:rsidR="00810937">
        <w:t xml:space="preserve">support is also relatively </w:t>
      </w:r>
      <w:r w:rsidR="00812841">
        <w:t>low—</w:t>
      </w:r>
      <w:r w:rsidR="008D22BF">
        <w:t xml:space="preserve">although </w:t>
      </w:r>
      <w:r w:rsidR="00812841">
        <w:t xml:space="preserve">in </w:t>
      </w:r>
      <w:r w:rsidR="00810937">
        <w:t>both cases slightly higher than predicted.</w:t>
      </w:r>
    </w:p>
    <w:p w14:paraId="770B4627" w14:textId="4A7531EE" w:rsidR="00810937" w:rsidRDefault="00810937" w:rsidP="003515E8">
      <w:pPr>
        <w:spacing w:line="480" w:lineRule="auto"/>
        <w:ind w:left="-14" w:right="58" w:firstLine="734"/>
        <w:contextualSpacing/>
      </w:pPr>
      <w:r>
        <w:t>In other countries</w:t>
      </w:r>
      <w:r w:rsidR="008D22BF">
        <w:t xml:space="preserve"> </w:t>
      </w:r>
      <w:r>
        <w:t xml:space="preserve">the gap between actual redistribution and support for redistribution is much greater.  On the positive side, a case that stands out is Germany, where support for redistribution by members of </w:t>
      </w:r>
      <w:r w:rsidR="00E105CB">
        <w:t>the lowest income quintile</w:t>
      </w:r>
      <w:r>
        <w:t xml:space="preserve"> is almost half a point higher than the (relatively high) level of redistribution would suggest.  A similar, if less dramatic, case is that of </w:t>
      </w:r>
      <w:r>
        <w:lastRenderedPageBreak/>
        <w:t xml:space="preserve">Switzerland, where the (relatively modest, in this case) level of redistribution is associated with a considerably </w:t>
      </w:r>
      <w:r w:rsidR="00812841">
        <w:t xml:space="preserve">higher </w:t>
      </w:r>
      <w:r>
        <w:t xml:space="preserve">(0.30 points on the support scale) level of support. </w:t>
      </w:r>
    </w:p>
    <w:p w14:paraId="74348C9D" w14:textId="6A2701B2" w:rsidR="00810937" w:rsidRDefault="00810937" w:rsidP="003515E8">
      <w:pPr>
        <w:spacing w:line="480" w:lineRule="auto"/>
        <w:ind w:left="-14" w:right="58" w:firstLine="734"/>
        <w:contextualSpacing/>
      </w:pPr>
      <w:r>
        <w:t xml:space="preserve">Negative divergences are even more dramatic than positive ones.  The </w:t>
      </w:r>
      <w:r w:rsidR="00812841">
        <w:t>largest</w:t>
      </w:r>
      <w:r>
        <w:t xml:space="preserve"> of all is the case of the United States, where the relatively low level of inequality reduction for the lowest income quintile is accompanied by an even lower level of support—which, as was shown earlier, </w:t>
      </w:r>
      <w:r w:rsidR="00812841">
        <w:t>is</w:t>
      </w:r>
      <w:r>
        <w:t xml:space="preserve"> the lowest value for QI of any country by a large margin.  Also relatively low </w:t>
      </w:r>
      <w:r w:rsidR="00812841">
        <w:t>is</w:t>
      </w:r>
      <w:r>
        <w:t xml:space="preserve"> the case of QI in Ireland: in this case, government redistribution toward the lowest income quintile </w:t>
      </w:r>
      <w:r w:rsidR="00812841">
        <w:t>is</w:t>
      </w:r>
      <w:r>
        <w:t xml:space="preserve"> above average </w:t>
      </w:r>
      <w:r w:rsidR="00812841">
        <w:t>for</w:t>
      </w:r>
      <w:r>
        <w:t xml:space="preserve"> our 12 countries but subjective support </w:t>
      </w:r>
      <w:r w:rsidR="00396143">
        <w:t>i</w:t>
      </w:r>
      <w:r>
        <w:t xml:space="preserve">s much lower. </w:t>
      </w:r>
    </w:p>
    <w:p w14:paraId="7A1EE997" w14:textId="5A8E04A3" w:rsidR="00C564AF" w:rsidRDefault="00810937" w:rsidP="003515E8">
      <w:pPr>
        <w:spacing w:line="480" w:lineRule="auto"/>
        <w:ind w:left="-14" w:right="58" w:firstLine="734"/>
        <w:contextualSpacing/>
      </w:pPr>
      <w:r>
        <w:t xml:space="preserve">As can be </w:t>
      </w:r>
      <w:r w:rsidR="00812841">
        <w:t xml:space="preserve">further </w:t>
      </w:r>
      <w:r>
        <w:t xml:space="preserve">seen in </w:t>
      </w:r>
      <w:r w:rsidRPr="00810937">
        <w:rPr>
          <w:b/>
        </w:rPr>
        <w:t>t</w:t>
      </w:r>
      <w:r>
        <w:rPr>
          <w:b/>
        </w:rPr>
        <w:t>able 7</w:t>
      </w:r>
      <w:r>
        <w:t>, similar patterns are in evidence for other quintiles.  One example is Quinti</w:t>
      </w:r>
      <w:r w:rsidR="00C564AF">
        <w:t>le</w:t>
      </w:r>
      <w:r>
        <w:t xml:space="preserve"> V, the highest.  The </w:t>
      </w:r>
      <w:r w:rsidR="00E105CB">
        <w:t>top</w:t>
      </w:r>
      <w:r>
        <w:t xml:space="preserve"> income quintile in Germany, which experiences an above average decline in its income share as a result of government redistribution, nonetheless supports redistribution more strongly than the highest quintile in any other country </w:t>
      </w:r>
      <w:r w:rsidR="00812841">
        <w:t>(</w:t>
      </w:r>
      <w:r>
        <w:t>although not as strongly as lower quintiles in Germany).  There is also a modest positive perception gap in Finland and Switzerland.</w:t>
      </w:r>
      <w:r w:rsidR="00C564AF">
        <w:t xml:space="preserve">  </w:t>
      </w:r>
    </w:p>
    <w:p w14:paraId="331E7BD2" w14:textId="72BBB447" w:rsidR="00C564AF" w:rsidRDefault="00C564AF" w:rsidP="00C564AF">
      <w:pPr>
        <w:spacing w:line="480" w:lineRule="auto"/>
        <w:ind w:left="-14" w:right="58" w:firstLine="734"/>
        <w:contextualSpacing/>
      </w:pPr>
      <w:r>
        <w:t xml:space="preserve">On the other hand, </w:t>
      </w:r>
      <w:r w:rsidR="00812841">
        <w:t>QV</w:t>
      </w:r>
      <w:r w:rsidR="00E105CB">
        <w:t>’s</w:t>
      </w:r>
      <w:r w:rsidR="00812841">
        <w:t xml:space="preserve"> </w:t>
      </w:r>
      <w:r>
        <w:t xml:space="preserve">support for government redistribution is considerably lower in several countries than the net change in </w:t>
      </w:r>
      <w:r w:rsidR="00812841">
        <w:t>its</w:t>
      </w:r>
      <w:r>
        <w:t xml:space="preserve"> income share (in this case negative) would </w:t>
      </w:r>
      <w:r w:rsidR="00812841">
        <w:t>suggest</w:t>
      </w:r>
      <w:r>
        <w:t>.  Again, this is especially true in the United States</w:t>
      </w:r>
      <w:r w:rsidR="00812841">
        <w:t xml:space="preserve">, </w:t>
      </w:r>
      <w:r>
        <w:t xml:space="preserve">with the largest negative value of any country.  But there are also fairly large gaps for this group in Ireland and smaller </w:t>
      </w:r>
      <w:r w:rsidR="008D22BF">
        <w:t>ones</w:t>
      </w:r>
      <w:r>
        <w:t xml:space="preserve"> in a few other countries.</w:t>
      </w:r>
    </w:p>
    <w:p w14:paraId="359AE286" w14:textId="25FFF3B1" w:rsidR="003B1148" w:rsidRDefault="003B1148" w:rsidP="00C564AF">
      <w:pPr>
        <w:spacing w:line="480" w:lineRule="auto"/>
        <w:ind w:left="-14" w:right="58" w:firstLine="734"/>
        <w:contextualSpacing/>
      </w:pPr>
      <w:r>
        <w:t xml:space="preserve">To this point, our analysis has focused on public attitudes toward government </w:t>
      </w:r>
      <w:r w:rsidR="00A16ED8">
        <w:t>redistribution</w:t>
      </w:r>
      <w:r>
        <w:t xml:space="preserve"> </w:t>
      </w:r>
      <w:r w:rsidR="00812841">
        <w:t>in general</w:t>
      </w:r>
      <w:r>
        <w:t xml:space="preserve">.  This is certainly of interest, </w:t>
      </w:r>
      <w:r w:rsidR="00A16ED8">
        <w:t>since</w:t>
      </w:r>
      <w:r>
        <w:t xml:space="preserve"> redistribution is for most people a coherent concept, both </w:t>
      </w:r>
      <w:r w:rsidR="00A16ED8">
        <w:t>aggregated</w:t>
      </w:r>
      <w:r>
        <w:t xml:space="preserve"> at the national level and broken down by income group.  However, to move the analysis forward it is useful to </w:t>
      </w:r>
      <w:r w:rsidR="00A16ED8">
        <w:t>disaggregate</w:t>
      </w:r>
      <w:r>
        <w:t xml:space="preserve"> redistribution as a general </w:t>
      </w:r>
      <w:r>
        <w:lastRenderedPageBreak/>
        <w:t xml:space="preserve">concept into several broadly defined program </w:t>
      </w:r>
      <w:r w:rsidR="00A16ED8">
        <w:t>types, with</w:t>
      </w:r>
      <w:r>
        <w:t xml:space="preserve"> the expectation that public attitudes </w:t>
      </w:r>
      <w:r w:rsidR="008D22BF">
        <w:t xml:space="preserve">toward these programs </w:t>
      </w:r>
      <w:r>
        <w:t xml:space="preserve">might vary both across </w:t>
      </w:r>
      <w:r w:rsidR="00A16ED8">
        <w:t>countries</w:t>
      </w:r>
      <w:r>
        <w:t xml:space="preserve"> and across income groups within countries.  </w:t>
      </w:r>
    </w:p>
    <w:p w14:paraId="7BE66273" w14:textId="3E5A0862" w:rsidR="006A7950" w:rsidRDefault="003B1148" w:rsidP="00C564AF">
      <w:pPr>
        <w:spacing w:line="480" w:lineRule="auto"/>
        <w:ind w:left="-14" w:right="58" w:firstLine="734"/>
        <w:contextualSpacing/>
      </w:pPr>
      <w:r>
        <w:t xml:space="preserve">As stated earlier, an especially useful distinction is between comprehensive or social insurance programs, </w:t>
      </w:r>
      <w:r w:rsidR="00A16ED8">
        <w:t>which</w:t>
      </w:r>
      <w:r>
        <w:t xml:space="preserve"> </w:t>
      </w:r>
      <w:r w:rsidR="00A16ED8">
        <w:t>cover</w:t>
      </w:r>
      <w:r>
        <w:t xml:space="preserve"> all o</w:t>
      </w:r>
      <w:r w:rsidR="00396143">
        <w:t>r</w:t>
      </w:r>
      <w:r>
        <w:t xml:space="preserve"> nearly all of a country’s population, and means-tested programs </w:t>
      </w:r>
      <w:r w:rsidR="00812841">
        <w:t>and</w:t>
      </w:r>
      <w:r>
        <w:t xml:space="preserve"> unemployment compensation which are limited to those with low income or who are </w:t>
      </w:r>
      <w:r w:rsidR="006A7950">
        <w:t>without jobs</w:t>
      </w:r>
      <w:r>
        <w:t xml:space="preserve">.  It has been argued that one of the variables </w:t>
      </w:r>
      <w:r w:rsidR="00A16ED8">
        <w:t xml:space="preserve">associated </w:t>
      </w:r>
      <w:r>
        <w:t>with public attitudes toward redistribution is whether program recipients are “deserving</w:t>
      </w:r>
      <w:r w:rsidR="006A7950">
        <w:t>.</w:t>
      </w:r>
      <w:r>
        <w:t xml:space="preserve">” </w:t>
      </w:r>
      <w:r w:rsidR="006A7950">
        <w:t xml:space="preserve"> “Deservingness” in this context </w:t>
      </w:r>
      <w:r>
        <w:t xml:space="preserve">may </w:t>
      </w:r>
      <w:r w:rsidR="006A7950">
        <w:t xml:space="preserve">in part </w:t>
      </w:r>
      <w:r>
        <w:t xml:space="preserve">be a product of whether programs are limited to the poor or </w:t>
      </w:r>
      <w:r w:rsidR="00A16ED8">
        <w:t>unemployed</w:t>
      </w:r>
      <w:r>
        <w:t xml:space="preserve">, offering fewer referent </w:t>
      </w:r>
      <w:r w:rsidR="00A16ED8">
        <w:t>points</w:t>
      </w:r>
      <w:r>
        <w:t xml:space="preserve"> to the bulk of</w:t>
      </w:r>
      <w:r w:rsidR="00A16ED8">
        <w:t xml:space="preserve"> the </w:t>
      </w:r>
      <w:r>
        <w:t xml:space="preserve">population and </w:t>
      </w:r>
      <w:r w:rsidR="00A16ED8">
        <w:t>eliciting</w:t>
      </w:r>
      <w:r>
        <w:t xml:space="preserve"> resentment that tax resources are being spent on a small share of the population. </w:t>
      </w:r>
      <w:r w:rsidR="006A7950">
        <w:t xml:space="preserve"> </w:t>
      </w:r>
      <w:r>
        <w:t xml:space="preserve">Universal or social insurance programs, on the other </w:t>
      </w:r>
      <w:r w:rsidR="00A16ED8">
        <w:t>hand</w:t>
      </w:r>
      <w:r>
        <w:t xml:space="preserve">, </w:t>
      </w:r>
      <w:r w:rsidR="006A7950">
        <w:t xml:space="preserve">are </w:t>
      </w:r>
      <w:r w:rsidR="00A16ED8">
        <w:t xml:space="preserve">less </w:t>
      </w:r>
      <w:r>
        <w:t>likely to</w:t>
      </w:r>
      <w:r w:rsidR="00A16ED8">
        <w:t xml:space="preserve"> </w:t>
      </w:r>
      <w:r>
        <w:t xml:space="preserve">be stigmatized, since </w:t>
      </w:r>
      <w:r w:rsidR="00A16ED8">
        <w:t>respondents</w:t>
      </w:r>
      <w:r>
        <w:t xml:space="preserve"> can more readily seem themselves, or people like them, as recipients. </w:t>
      </w:r>
    </w:p>
    <w:p w14:paraId="7180FB17" w14:textId="75F2A246" w:rsidR="006F6640" w:rsidRPr="00B06C36" w:rsidRDefault="006F6640" w:rsidP="006F6640">
      <w:pPr>
        <w:spacing w:line="480" w:lineRule="auto"/>
        <w:ind w:firstLine="720"/>
        <w:contextualSpacing/>
      </w:pPr>
      <w:r w:rsidRPr="00B06C36">
        <w:t xml:space="preserve">For example, programs with benefits that target smaller groups, such as means-tested food assistance programs in the United States are often viewed less favorably than program areas that </w:t>
      </w:r>
      <w:r w:rsidR="00F13B91">
        <w:t>cover</w:t>
      </w:r>
      <w:r w:rsidRPr="00B06C36">
        <w:t xml:space="preserve"> a larger swath of the population (Sanders, 1988).  Similarly, a</w:t>
      </w:r>
      <w:r w:rsidR="00B06C36" w:rsidRPr="00B06C36">
        <w:t xml:space="preserve"> study of </w:t>
      </w:r>
      <w:r w:rsidRPr="00B06C36">
        <w:t>German social benefits found that social spending cuts were more popular among programs that only benefited a small portion of the population, such as immigrants (Roller, 2007)</w:t>
      </w:r>
      <w:r w:rsidR="00B06C36" w:rsidRPr="00B06C36">
        <w:t xml:space="preserve">, while </w:t>
      </w:r>
      <w:r w:rsidRPr="00B06C36">
        <w:t xml:space="preserve">a study </w:t>
      </w:r>
      <w:r w:rsidR="00B06C36" w:rsidRPr="00B06C36">
        <w:t>of</w:t>
      </w:r>
      <w:r w:rsidRPr="00B06C36">
        <w:t xml:space="preserve"> Denmark found that immediate self-interest was not a driving force behind attitudes towards various redis</w:t>
      </w:r>
      <w:r w:rsidR="00F13B91">
        <w:t>tribution questions, but that these were instead most affected by over</w:t>
      </w:r>
      <w:r w:rsidRPr="00B06C36">
        <w:t xml:space="preserve">arching concerns about worthiness (Anderson, 1993). </w:t>
      </w:r>
    </w:p>
    <w:p w14:paraId="5F287330" w14:textId="2C0863B0" w:rsidR="006A7950" w:rsidRDefault="003B1148" w:rsidP="00C564AF">
      <w:pPr>
        <w:spacing w:line="480" w:lineRule="auto"/>
        <w:ind w:left="-14" w:right="58" w:firstLine="734"/>
        <w:contextualSpacing/>
      </w:pPr>
      <w:r>
        <w:t>The Module 4 CSES surveys we have used permit us to examine th</w:t>
      </w:r>
      <w:r w:rsidR="00F13B91">
        <w:t>ese</w:t>
      </w:r>
      <w:r>
        <w:t xml:space="preserve"> question</w:t>
      </w:r>
      <w:r w:rsidR="00F13B91">
        <w:t>s</w:t>
      </w:r>
      <w:r>
        <w:t xml:space="preserve"> by considering five program </w:t>
      </w:r>
      <w:r w:rsidR="00A16ED8">
        <w:t>types</w:t>
      </w:r>
      <w:r>
        <w:t xml:space="preserve"> which are </w:t>
      </w:r>
      <w:r w:rsidR="00DB04FE">
        <w:t>broadly redistributive.  Three of these are either comprehensive or social insurance program</w:t>
      </w:r>
      <w:r w:rsidR="008D22BF">
        <w:t>s</w:t>
      </w:r>
      <w:r w:rsidR="00DB04FE">
        <w:t xml:space="preserve">; these include expenditures for health, education and public pensions.  The other two </w:t>
      </w:r>
      <w:r w:rsidR="00123FFD">
        <w:t xml:space="preserve">programs </w:t>
      </w:r>
      <w:r w:rsidR="006A7950">
        <w:t xml:space="preserve">benefit smaller parts of the population.  </w:t>
      </w:r>
      <w:r w:rsidR="00DB04FE">
        <w:t xml:space="preserve">This is </w:t>
      </w:r>
      <w:r w:rsidR="00A16ED8">
        <w:t>particularly</w:t>
      </w:r>
      <w:r w:rsidR="00DB04FE">
        <w:t xml:space="preserve"> true of “welfare” expenditure, </w:t>
      </w:r>
      <w:r w:rsidR="006A7950">
        <w:t xml:space="preserve">a category which, while </w:t>
      </w:r>
      <w:r w:rsidR="00DB04FE">
        <w:t xml:space="preserve">non-specific as to </w:t>
      </w:r>
      <w:r w:rsidR="00A16ED8">
        <w:t>exactly</w:t>
      </w:r>
      <w:r w:rsidR="00DB04FE">
        <w:t xml:space="preserve"> which programs </w:t>
      </w:r>
      <w:r w:rsidR="006A7950">
        <w:t xml:space="preserve">are included, </w:t>
      </w:r>
      <w:r w:rsidR="00A16ED8">
        <w:t>convey</w:t>
      </w:r>
      <w:r w:rsidR="00DB04FE">
        <w:t xml:space="preserve"> that they are means-tested.  It is also</w:t>
      </w:r>
      <w:r w:rsidR="006A7950">
        <w:t xml:space="preserve"> arguably</w:t>
      </w:r>
      <w:r w:rsidR="00DB04FE">
        <w:t xml:space="preserve"> </w:t>
      </w:r>
      <w:r w:rsidR="00A16ED8">
        <w:t>true of</w:t>
      </w:r>
      <w:r w:rsidR="00DB04FE">
        <w:t xml:space="preserve"> unemployment </w:t>
      </w:r>
      <w:r w:rsidR="00A16ED8">
        <w:t>compensation</w:t>
      </w:r>
      <w:r w:rsidR="00DB04FE">
        <w:t xml:space="preserve">, </w:t>
      </w:r>
      <w:r w:rsidR="00A16ED8">
        <w:t>whose</w:t>
      </w:r>
      <w:r w:rsidR="00DB04FE">
        <w:t xml:space="preserve"> </w:t>
      </w:r>
      <w:r w:rsidR="00A16ED8">
        <w:t>benefits</w:t>
      </w:r>
      <w:r w:rsidR="00DB04FE">
        <w:t xml:space="preserve"> are less widely distributed and </w:t>
      </w:r>
      <w:r w:rsidR="00A16ED8">
        <w:t>which</w:t>
      </w:r>
      <w:r w:rsidR="00DB04FE">
        <w:t xml:space="preserve">, moreover, </w:t>
      </w:r>
      <w:r w:rsidR="006A7950">
        <w:t xml:space="preserve">may (rightly or wrongly) </w:t>
      </w:r>
      <w:r w:rsidR="00DB04FE">
        <w:t xml:space="preserve">convey undeservedness.  </w:t>
      </w:r>
    </w:p>
    <w:p w14:paraId="4FD23196" w14:textId="3056B6D9" w:rsidR="003B1148" w:rsidRDefault="00DB04FE" w:rsidP="00C564AF">
      <w:pPr>
        <w:spacing w:line="480" w:lineRule="auto"/>
        <w:ind w:left="-14" w:right="58" w:firstLine="734"/>
        <w:contextualSpacing/>
        <w:rPr>
          <w:color w:val="000000"/>
        </w:rPr>
      </w:pPr>
      <w:r>
        <w:t xml:space="preserve">As has been indicated, the CSES question about </w:t>
      </w:r>
      <w:r w:rsidR="00A16ED8">
        <w:t>each</w:t>
      </w:r>
      <w:r>
        <w:t xml:space="preserve"> </w:t>
      </w:r>
      <w:r w:rsidR="006A7950">
        <w:t xml:space="preserve">of these </w:t>
      </w:r>
      <w:r>
        <w:t>program type</w:t>
      </w:r>
      <w:r w:rsidR="006A7950">
        <w:t>s</w:t>
      </w:r>
      <w:r>
        <w:t xml:space="preserve"> is the same: </w:t>
      </w:r>
      <w:r w:rsidRPr="006E44F3">
        <w:t>“</w:t>
      </w:r>
      <w:r>
        <w:rPr>
          <w:color w:val="000000"/>
        </w:rPr>
        <w:t>Pl</w:t>
      </w:r>
      <w:r w:rsidRPr="006E44F3">
        <w:rPr>
          <w:color w:val="000000"/>
        </w:rPr>
        <w:t>ease say whether there should be more or less public expenditure in each of the following areas.</w:t>
      </w:r>
      <w:r>
        <w:rPr>
          <w:color w:val="000000"/>
        </w:rPr>
        <w:t xml:space="preserve">  R</w:t>
      </w:r>
      <w:r w:rsidRPr="006E44F3">
        <w:rPr>
          <w:color w:val="000000"/>
        </w:rPr>
        <w:t>emember if you say ‘more’ it could require a tax increase, and if you say</w:t>
      </w:r>
      <w:r>
        <w:rPr>
          <w:color w:val="000000"/>
        </w:rPr>
        <w:t xml:space="preserve"> </w:t>
      </w:r>
      <w:r w:rsidRPr="006E44F3">
        <w:rPr>
          <w:color w:val="000000"/>
        </w:rPr>
        <w:t>‘less’ it could require a reduction in those services.</w:t>
      </w:r>
      <w:r>
        <w:rPr>
          <w:color w:val="000000"/>
        </w:rPr>
        <w:t xml:space="preserve">”  Respondents </w:t>
      </w:r>
      <w:r w:rsidR="006A7950">
        <w:rPr>
          <w:color w:val="000000"/>
        </w:rPr>
        <w:t>may</w:t>
      </w:r>
      <w:r>
        <w:rPr>
          <w:color w:val="000000"/>
        </w:rPr>
        <w:t xml:space="preserve"> then choose to say that </w:t>
      </w:r>
      <w:r w:rsidRPr="006E44F3">
        <w:rPr>
          <w:color w:val="000000"/>
        </w:rPr>
        <w:t xml:space="preserve">public expenditure in </w:t>
      </w:r>
      <w:r>
        <w:rPr>
          <w:color w:val="000000"/>
        </w:rPr>
        <w:t>a</w:t>
      </w:r>
      <w:r w:rsidRPr="006E44F3">
        <w:rPr>
          <w:color w:val="000000"/>
        </w:rPr>
        <w:t xml:space="preserve"> particular area should be “much more than now,</w:t>
      </w:r>
      <w:r>
        <w:rPr>
          <w:color w:val="000000"/>
        </w:rPr>
        <w:t>” “</w:t>
      </w:r>
      <w:r w:rsidRPr="006E44F3">
        <w:rPr>
          <w:color w:val="000000"/>
        </w:rPr>
        <w:t>somewhat more than now,</w:t>
      </w:r>
      <w:r>
        <w:rPr>
          <w:color w:val="000000"/>
        </w:rPr>
        <w:t>”</w:t>
      </w:r>
      <w:r w:rsidRPr="006E44F3">
        <w:rPr>
          <w:color w:val="000000"/>
        </w:rPr>
        <w:t xml:space="preserve"> </w:t>
      </w:r>
      <w:r>
        <w:rPr>
          <w:color w:val="000000"/>
        </w:rPr>
        <w:t>“</w:t>
      </w:r>
      <w:r w:rsidRPr="006E44F3">
        <w:rPr>
          <w:color w:val="000000"/>
        </w:rPr>
        <w:t>the same as now,</w:t>
      </w:r>
      <w:r>
        <w:rPr>
          <w:color w:val="000000"/>
        </w:rPr>
        <w:t>”</w:t>
      </w:r>
      <w:r w:rsidRPr="006E44F3">
        <w:rPr>
          <w:color w:val="000000"/>
        </w:rPr>
        <w:t xml:space="preserve"> </w:t>
      </w:r>
      <w:r>
        <w:rPr>
          <w:color w:val="000000"/>
        </w:rPr>
        <w:t>“</w:t>
      </w:r>
      <w:r w:rsidRPr="006E44F3">
        <w:rPr>
          <w:color w:val="000000"/>
        </w:rPr>
        <w:t>somewhat less than now,</w:t>
      </w:r>
      <w:r>
        <w:rPr>
          <w:color w:val="000000"/>
        </w:rPr>
        <w:t>”</w:t>
      </w:r>
      <w:r w:rsidRPr="006E44F3">
        <w:rPr>
          <w:color w:val="000000"/>
        </w:rPr>
        <w:t xml:space="preserve"> or </w:t>
      </w:r>
      <w:r>
        <w:rPr>
          <w:color w:val="000000"/>
        </w:rPr>
        <w:t>“</w:t>
      </w:r>
      <w:r w:rsidRPr="006E44F3">
        <w:rPr>
          <w:color w:val="000000"/>
        </w:rPr>
        <w:t>much less than now</w:t>
      </w:r>
      <w:r>
        <w:rPr>
          <w:color w:val="000000"/>
        </w:rPr>
        <w:t>.</w:t>
      </w:r>
      <w:r w:rsidRPr="006E44F3">
        <w:rPr>
          <w:color w:val="000000"/>
        </w:rPr>
        <w:t>”</w:t>
      </w:r>
    </w:p>
    <w:p w14:paraId="0F4C59F4" w14:textId="78D69649" w:rsidR="00DB04FE" w:rsidRDefault="00DB04FE" w:rsidP="00C564AF">
      <w:pPr>
        <w:spacing w:line="480" w:lineRule="auto"/>
        <w:ind w:left="-14" w:right="58" w:firstLine="734"/>
        <w:contextualSpacing/>
      </w:pPr>
      <w:r>
        <w:t xml:space="preserve">It is </w:t>
      </w:r>
      <w:r w:rsidR="00A16ED8">
        <w:t>useful</w:t>
      </w:r>
      <w:r>
        <w:t xml:space="preserve"> to begin by briefly </w:t>
      </w:r>
      <w:r w:rsidR="00A16ED8">
        <w:t>examining</w:t>
      </w:r>
      <w:r>
        <w:t xml:space="preserve"> the overall popularity of these programs across all </w:t>
      </w:r>
      <w:r w:rsidR="00F13B91">
        <w:t xml:space="preserve">12 </w:t>
      </w:r>
      <w:r w:rsidR="00A16ED8">
        <w:t>countries</w:t>
      </w:r>
      <w:r>
        <w:t xml:space="preserve">.  Here the distinction </w:t>
      </w:r>
      <w:r w:rsidR="00A16ED8">
        <w:t>between</w:t>
      </w:r>
      <w:r>
        <w:t xml:space="preserve"> comprehensive or social insurance </w:t>
      </w:r>
      <w:r w:rsidR="00A16ED8">
        <w:t>programs</w:t>
      </w:r>
      <w:r>
        <w:t xml:space="preserve"> </w:t>
      </w:r>
      <w:r w:rsidR="008D22BF">
        <w:t xml:space="preserve">and those </w:t>
      </w:r>
      <w:r>
        <w:t>with fewer beneficiaries is very clear.  The most p</w:t>
      </w:r>
      <w:r w:rsidR="00A16ED8">
        <w:t>o</w:t>
      </w:r>
      <w:r>
        <w:t>p</w:t>
      </w:r>
      <w:r w:rsidR="00A16ED8">
        <w:t>u</w:t>
      </w:r>
      <w:r>
        <w:t>lar program</w:t>
      </w:r>
      <w:r w:rsidR="006D4F95">
        <w:t xml:space="preserve">s are </w:t>
      </w:r>
      <w:r>
        <w:t>education (a</w:t>
      </w:r>
      <w:r w:rsidR="006D4F95">
        <w:t xml:space="preserve"> mean </w:t>
      </w:r>
      <w:r>
        <w:t>of 3.84 on a 5-po</w:t>
      </w:r>
      <w:r w:rsidR="006D4F95">
        <w:t>n</w:t>
      </w:r>
      <w:r>
        <w:t>it scale), health (3.78) and pensions (3.70).  The average score for</w:t>
      </w:r>
      <w:r w:rsidR="00A16ED8">
        <w:t xml:space="preserve"> unemployment</w:t>
      </w:r>
      <w:r>
        <w:t xml:space="preserve"> </w:t>
      </w:r>
      <w:r w:rsidR="00A16ED8">
        <w:t>compensation</w:t>
      </w:r>
      <w:r>
        <w:t xml:space="preserve"> (3.10) and welfare (3.14) are much lower. </w:t>
      </w:r>
    </w:p>
    <w:p w14:paraId="64831C3E" w14:textId="5B507829" w:rsidR="00F1142D" w:rsidRDefault="00A16ED8" w:rsidP="00C564AF">
      <w:pPr>
        <w:spacing w:line="480" w:lineRule="auto"/>
        <w:ind w:left="-14" w:right="58" w:firstLine="734"/>
        <w:contextualSpacing/>
      </w:pPr>
      <w:r>
        <w:t>Countries</w:t>
      </w:r>
      <w:r w:rsidR="00DB04FE">
        <w:t xml:space="preserve">, of course, vary around </w:t>
      </w:r>
      <w:r>
        <w:t>these</w:t>
      </w:r>
      <w:r w:rsidR="00DB04FE">
        <w:t xml:space="preserve"> means.  </w:t>
      </w:r>
      <w:r w:rsidR="006D4F95">
        <w:t>I</w:t>
      </w:r>
      <w:r w:rsidR="00DB04FE">
        <w:t xml:space="preserve">t is </w:t>
      </w:r>
      <w:r w:rsidR="006D4F95">
        <w:t xml:space="preserve">perhaps most </w:t>
      </w:r>
      <w:r>
        <w:t>useful</w:t>
      </w:r>
      <w:r w:rsidR="00DB04FE">
        <w:t xml:space="preserve"> to compare </w:t>
      </w:r>
      <w:r>
        <w:t>education</w:t>
      </w:r>
      <w:r w:rsidR="00DB04FE">
        <w:t xml:space="preserve">, the most </w:t>
      </w:r>
      <w:r>
        <w:t>popular</w:t>
      </w:r>
      <w:r w:rsidR="00DB04FE">
        <w:t xml:space="preserve"> program, with welfare, the one that arguably most associated with “undese</w:t>
      </w:r>
      <w:r>
        <w:t>r</w:t>
      </w:r>
      <w:r w:rsidR="00DB04FE">
        <w:t>v</w:t>
      </w:r>
      <w:r>
        <w:t>e</w:t>
      </w:r>
      <w:r w:rsidR="00DB04FE">
        <w:t>dness.”</w:t>
      </w:r>
      <w:r w:rsidR="006D4F95">
        <w:t xml:space="preserve">  </w:t>
      </w:r>
      <w:r w:rsidR="00DB04FE" w:rsidRPr="006D4F95">
        <w:rPr>
          <w:b/>
        </w:rPr>
        <w:t xml:space="preserve">Tables </w:t>
      </w:r>
      <w:r w:rsidR="006D4F95" w:rsidRPr="006D4F95">
        <w:rPr>
          <w:b/>
        </w:rPr>
        <w:t>8</w:t>
      </w:r>
      <w:r w:rsidR="00DB04FE" w:rsidRPr="006D4F95">
        <w:rPr>
          <w:b/>
        </w:rPr>
        <w:t xml:space="preserve"> and </w:t>
      </w:r>
      <w:r w:rsidR="006D4F95" w:rsidRPr="006D4F95">
        <w:rPr>
          <w:b/>
        </w:rPr>
        <w:t>9</w:t>
      </w:r>
      <w:r w:rsidR="006D4F95">
        <w:t xml:space="preserve"> </w:t>
      </w:r>
      <w:r w:rsidR="00DB04FE">
        <w:t xml:space="preserve">list </w:t>
      </w:r>
      <w:r>
        <w:t>countries</w:t>
      </w:r>
      <w:r w:rsidR="00DB04FE">
        <w:t xml:space="preserve"> in order of their values on these </w:t>
      </w:r>
      <w:r>
        <w:t>program</w:t>
      </w:r>
      <w:r w:rsidR="00DB04FE">
        <w:t xml:space="preserve"> </w:t>
      </w:r>
      <w:r>
        <w:t>types</w:t>
      </w:r>
      <w:r w:rsidR="00DB04FE">
        <w:t>.  As can be seen, scores on education are quite simila</w:t>
      </w:r>
      <w:r w:rsidR="006D4F95">
        <w:t>r across our countries.  O</w:t>
      </w:r>
      <w:r w:rsidR="00DB04FE">
        <w:t xml:space="preserve">ne </w:t>
      </w:r>
      <w:r>
        <w:t>thing</w:t>
      </w:r>
      <w:r w:rsidR="00DB04FE">
        <w:t xml:space="preserve"> that has </w:t>
      </w:r>
      <w:r>
        <w:t>not</w:t>
      </w:r>
      <w:r w:rsidR="00DB04FE">
        <w:t xml:space="preserve"> been seen so far is that the United </w:t>
      </w:r>
      <w:r>
        <w:t>States</w:t>
      </w:r>
      <w:r w:rsidR="00DB04FE">
        <w:t xml:space="preserve"> is near the top, not the bottom, of </w:t>
      </w:r>
      <w:r>
        <w:t>this</w:t>
      </w:r>
      <w:r w:rsidR="00DB04FE">
        <w:t xml:space="preserve"> </w:t>
      </w:r>
      <w:r>
        <w:t>listing.</w:t>
      </w:r>
      <w:r w:rsidR="00DB04FE">
        <w:t xml:space="preserve">  This may reflect t</w:t>
      </w:r>
      <w:r w:rsidR="00AA5BEB">
        <w:t>he fact that the United States was not only a pioneer in in</w:t>
      </w:r>
      <w:r>
        <w:t xml:space="preserve"> providing universal public education to its citizens</w:t>
      </w:r>
      <w:r w:rsidR="00AA5BEB">
        <w:t xml:space="preserve"> but is also closely </w:t>
      </w:r>
      <w:r>
        <w:t xml:space="preserve">associated with an emphasis on social mobility </w:t>
      </w:r>
      <w:r w:rsidR="00AE010E">
        <w:t>rather than inequality per se (Page and Jacobs, 2009)</w:t>
      </w:r>
      <w:r>
        <w:t>.</w:t>
      </w:r>
      <w:r w:rsidR="006D4F95">
        <w:t xml:space="preserve"> </w:t>
      </w:r>
      <w:r>
        <w:t xml:space="preserve"> </w:t>
      </w:r>
    </w:p>
    <w:p w14:paraId="60ABCEC7" w14:textId="58E52037" w:rsidR="00DB04FE" w:rsidRDefault="00A16ED8" w:rsidP="00C564AF">
      <w:pPr>
        <w:spacing w:line="480" w:lineRule="auto"/>
        <w:ind w:left="-14" w:right="58" w:firstLine="734"/>
        <w:contextualSpacing/>
      </w:pPr>
      <w:r>
        <w:t xml:space="preserve">Rankings are very different for “welfare”; the listing </w:t>
      </w:r>
      <w:r w:rsidR="006D4F95">
        <w:t xml:space="preserve">here </w:t>
      </w:r>
      <w:r>
        <w:t>more closely resembles earlier tables in showing lower ratings for liberal economies (</w:t>
      </w:r>
      <w:r w:rsidR="006D4F95">
        <w:t>except</w:t>
      </w:r>
      <w:r>
        <w:t xml:space="preserve"> Canada) and higher ones for some Nordic and continental European countries.</w:t>
      </w:r>
      <w:r w:rsidR="00F1142D">
        <w:t xml:space="preserve">  While welfare programs are less popular than universal or social insurance programs in general, they are especially unpopular in countries whose citizens are more skeptical of redistributive programs as a whole.  </w:t>
      </w:r>
    </w:p>
    <w:p w14:paraId="74F88976" w14:textId="580E9EED" w:rsidR="00A16ED8" w:rsidRDefault="00A16ED8" w:rsidP="00C564AF">
      <w:pPr>
        <w:spacing w:line="480" w:lineRule="auto"/>
        <w:ind w:left="-14" w:right="58" w:firstLine="734"/>
        <w:contextualSpacing/>
      </w:pPr>
      <w:r>
        <w:t xml:space="preserve">As with government redistribution in general, it is now useful to move to the quintile level.  Full statistics for all </w:t>
      </w:r>
      <w:r w:rsidR="00F1142D">
        <w:t xml:space="preserve">five </w:t>
      </w:r>
      <w:r>
        <w:t xml:space="preserve">redistributive modes are reported in </w:t>
      </w:r>
      <w:r w:rsidRPr="00F1142D">
        <w:rPr>
          <w:b/>
        </w:rPr>
        <w:t>ta</w:t>
      </w:r>
      <w:r w:rsidR="00F1142D" w:rsidRPr="00F1142D">
        <w:rPr>
          <w:b/>
        </w:rPr>
        <w:t>b</w:t>
      </w:r>
      <w:r w:rsidRPr="00F1142D">
        <w:rPr>
          <w:b/>
        </w:rPr>
        <w:t xml:space="preserve">le </w:t>
      </w:r>
      <w:r w:rsidR="00F1142D" w:rsidRPr="00F1142D">
        <w:rPr>
          <w:b/>
        </w:rPr>
        <w:t>10</w:t>
      </w:r>
      <w:r>
        <w:t xml:space="preserve">.  </w:t>
      </w:r>
      <w:r w:rsidR="00F1142D">
        <w:t xml:space="preserve">Without examining every quintile in every country, one </w:t>
      </w:r>
      <w:r>
        <w:t xml:space="preserve">question of particular interest is how polarized support is for </w:t>
      </w:r>
      <w:r w:rsidR="00F1142D">
        <w:t>various</w:t>
      </w:r>
      <w:r>
        <w:t xml:space="preserve"> modes of redistribution </w:t>
      </w:r>
      <w:r w:rsidR="00F1142D">
        <w:t>across</w:t>
      </w:r>
      <w:r>
        <w:t xml:space="preserve"> income quintile</w:t>
      </w:r>
      <w:r w:rsidR="00F1142D">
        <w:t>s</w:t>
      </w:r>
      <w:r>
        <w:t xml:space="preserve">.  As before, one way of summarizing polarization across income quintiles in a country is </w:t>
      </w:r>
      <w:r w:rsidR="00AE010E">
        <w:t>to</w:t>
      </w:r>
      <w:r>
        <w:t xml:space="preserve"> construct a Gini index</w:t>
      </w:r>
      <w:r w:rsidR="005163FA">
        <w:t>;</w:t>
      </w:r>
      <w:r>
        <w:t xml:space="preserve"> the higher the value, the greater the polarization.  </w:t>
      </w:r>
      <w:r w:rsidR="009F5A87">
        <w:t xml:space="preserve">As can be seen in </w:t>
      </w:r>
      <w:r w:rsidR="009F5A87" w:rsidRPr="009F5A87">
        <w:rPr>
          <w:b/>
        </w:rPr>
        <w:t>table 11</w:t>
      </w:r>
      <w:r w:rsidR="009F5A87">
        <w:t xml:space="preserve">, in which Ginis have been calculated from the full data in </w:t>
      </w:r>
      <w:r w:rsidR="009F5A87" w:rsidRPr="00AE010E">
        <w:rPr>
          <w:b/>
        </w:rPr>
        <w:t>table 10</w:t>
      </w:r>
      <w:r w:rsidR="009F5A87">
        <w:t>, it is definitely the case that public attitudes are more polarized in the areas of unemployment compensation and, especially, welfare, than for health, education or pensions: the Ginis for</w:t>
      </w:r>
      <w:r w:rsidR="00AE010E">
        <w:t xml:space="preserve"> the former </w:t>
      </w:r>
      <w:r w:rsidR="009F5A87">
        <w:t xml:space="preserve">average .028 and .032 respectively, a good deal higher than for the </w:t>
      </w:r>
      <w:r w:rsidR="00AE010E">
        <w:t xml:space="preserve">latter, which </w:t>
      </w:r>
      <w:r w:rsidR="009F5A87">
        <w:t xml:space="preserve">average </w:t>
      </w:r>
      <w:r w:rsidR="00AE010E">
        <w:t xml:space="preserve">only </w:t>
      </w:r>
      <w:r w:rsidR="009F5A87">
        <w:t>.013.  In looking at individual countr</w:t>
      </w:r>
      <w:r w:rsidR="00396143">
        <w:t>ie</w:t>
      </w:r>
      <w:r w:rsidR="009F5A87">
        <w:t xml:space="preserve">s, it is clear that public opinion toward </w:t>
      </w:r>
      <w:r w:rsidR="007A4FC5">
        <w:t>welfare</w:t>
      </w:r>
      <w:r w:rsidR="009F5A87">
        <w:t xml:space="preserve"> is especially polarized in Australia (.053) and the United States (.054), both liberal democracies in the Esping-Andersen sense.  </w:t>
      </w:r>
      <w:r w:rsidR="00123FFD">
        <w:t>A</w:t>
      </w:r>
      <w:r w:rsidR="009F5A87">
        <w:t>ttitude polarization in the United Stat</w:t>
      </w:r>
      <w:r w:rsidR="00123FFD">
        <w:t>e</w:t>
      </w:r>
      <w:r w:rsidR="009F5A87">
        <w:t>s, on the high end for other modes, is at the mean for all 12 countr</w:t>
      </w:r>
      <w:r w:rsidR="00396143">
        <w:t>ie</w:t>
      </w:r>
      <w:r w:rsidR="009F5A87">
        <w:t xml:space="preserve">s in the area of education, once again reflective of the special place of education in that country’s historical experience and </w:t>
      </w:r>
      <w:r w:rsidR="00123FFD">
        <w:t xml:space="preserve">its </w:t>
      </w:r>
      <w:r w:rsidR="00396143">
        <w:t xml:space="preserve">emphasis </w:t>
      </w:r>
      <w:r w:rsidR="009F5A87">
        <w:t>on social mobility in the alleviation of income inequality.</w:t>
      </w:r>
      <w:r>
        <w:t xml:space="preserve"> </w:t>
      </w:r>
    </w:p>
    <w:p w14:paraId="18E8059A" w14:textId="5FAAC90E" w:rsidR="00A27F56" w:rsidRDefault="00A27F56" w:rsidP="00A27F56">
      <w:pPr>
        <w:spacing w:line="480" w:lineRule="auto"/>
        <w:ind w:right="58"/>
        <w:contextualSpacing/>
        <w:rPr>
          <w:b/>
        </w:rPr>
      </w:pPr>
      <w:r>
        <w:rPr>
          <w:b/>
        </w:rPr>
        <w:t>Conclusion</w:t>
      </w:r>
    </w:p>
    <w:p w14:paraId="35F00138" w14:textId="7B710BAE" w:rsidR="00A27F56" w:rsidRDefault="00A27F56" w:rsidP="00A27F56">
      <w:pPr>
        <w:spacing w:line="480" w:lineRule="auto"/>
        <w:ind w:firstLine="720"/>
        <w:contextualSpacing/>
      </w:pPr>
      <w:r>
        <w:t>As has been indicated, the intention of this paper has been to make a modest contribution to the large literature on public attitudes toward government redistribution in the developed world.  The paper extends previous work in two major ways.  First, it seeks to connect two large-scale empirical efforts that have been largely conducted in isolation.  One is work on public attitudes toward income inequality and the role of government in alleviating it, which vary considerably across countries of the developed world.  Most of this work has drawn upon harmonized public opinion surveys in different countries, such as those available from the Comparative Study of Electoral Systems.</w:t>
      </w:r>
      <w:r>
        <w:rPr>
          <w:rStyle w:val="FootnoteReference"/>
        </w:rPr>
        <w:footnoteReference w:id="7"/>
      </w:r>
      <w:r>
        <w:t xml:space="preserve">  This literature has made major contributions toward our understanding of the rational and less-than-rational motivations of the public in this area.  Particularly important for our purposes is the role of perceived</w:t>
      </w:r>
      <w:r w:rsidR="00123FFD">
        <w:t xml:space="preserve"> </w:t>
      </w:r>
      <w:r>
        <w:t xml:space="preserve">self-interest in attitude formation. </w:t>
      </w:r>
    </w:p>
    <w:p w14:paraId="536B80BB" w14:textId="3ADA1B41" w:rsidR="00A27F56" w:rsidRDefault="00A27F56" w:rsidP="00A27F56">
      <w:pPr>
        <w:spacing w:line="480" w:lineRule="auto"/>
        <w:contextualSpacing/>
      </w:pPr>
      <w:r>
        <w:tab/>
        <w:t xml:space="preserve">The second literature, which has developed largely in isolation from the first, is work on </w:t>
      </w:r>
      <w:r w:rsidR="00123FFD">
        <w:t xml:space="preserve">actual </w:t>
      </w:r>
      <w:r>
        <w:t>government redistribution by way of direct taxes and social transfer.  Much of this work has, like ours, drawn upon the household-level micro-data available from the Luxembourg Income Study, which has harmonized the large and authoritative income surveys that are conducted in every developed countries so that they can be compared cross-nationally.</w:t>
      </w:r>
    </w:p>
    <w:p w14:paraId="5E367966" w14:textId="6D7592FB" w:rsidR="00A27F56" w:rsidRDefault="00123FFD" w:rsidP="00A27F56">
      <w:pPr>
        <w:spacing w:line="480" w:lineRule="auto"/>
        <w:ind w:firstLine="720"/>
        <w:contextualSpacing/>
      </w:pPr>
      <w:r>
        <w:t>W</w:t>
      </w:r>
      <w:r w:rsidR="00A27F56">
        <w:t>hile these literatures have developed largely in isolation from one another, we believe each can inform the other: the study of subjective attitudes toward government redistribution can be enriched by being better grounded in objective reality, while the study of the objective reality of government redistribution can be similarly enriched being more attentive to the context of subjective attitudes that help to produce redistributive policies in the real world.</w:t>
      </w:r>
    </w:p>
    <w:p w14:paraId="6ADC145F" w14:textId="2723898C" w:rsidR="00A27F56" w:rsidRDefault="00A27F56" w:rsidP="00A27F56">
      <w:pPr>
        <w:spacing w:line="480" w:lineRule="auto"/>
        <w:ind w:firstLine="720"/>
        <w:contextualSpacing/>
      </w:pPr>
      <w:r>
        <w:t xml:space="preserve">The other contribution of our paper is that we conduct analysis not only at the level of countries but also at the level of income quintiles within countries.  In the literature on public attitudes toward redistribution such an approach is, as we have unmentioned, uncommon—particularly when income groups have been defined in a precise and cross-nationally comparable way.  Quintile-level analysis is more common in the literature on government redistribution drawing upon the Luxembourg Income Study is much more common, but this work has rarely if ever </w:t>
      </w:r>
      <w:r w:rsidR="00123FFD">
        <w:t xml:space="preserve">been </w:t>
      </w:r>
      <w:r>
        <w:t xml:space="preserve">related to subjective attitudes for </w:t>
      </w:r>
      <w:r w:rsidR="00123FFD">
        <w:t xml:space="preserve">at the level of </w:t>
      </w:r>
      <w:r>
        <w:t xml:space="preserve">individual income groups.  </w:t>
      </w:r>
    </w:p>
    <w:p w14:paraId="180663F2" w14:textId="0173A6B3" w:rsidR="00A27F56" w:rsidRDefault="00A27F56" w:rsidP="00A27F56">
      <w:pPr>
        <w:spacing w:line="480" w:lineRule="auto"/>
        <w:ind w:firstLine="720"/>
        <w:contextualSpacing/>
      </w:pPr>
      <w:r>
        <w:t xml:space="preserve">As is obvious, this project has been mainly a data-collecting enterprise.  In this it is largely descriptive and offers an unusually strong emphasis on measurement.  We hope that by introducing data that have rarely, if ever, been examined in this way we can improve our understanding of a topic that is of great and increasing importance in a world that has </w:t>
      </w:r>
      <w:r w:rsidR="00123FFD">
        <w:t xml:space="preserve">simultaneously </w:t>
      </w:r>
      <w:r>
        <w:t xml:space="preserve">experienced ever greater levels of income inequality and ever greater pressure on the ability and willingness of government to alleviate it. </w:t>
      </w:r>
    </w:p>
    <w:p w14:paraId="31E3C16A" w14:textId="77777777" w:rsidR="00A27F56" w:rsidRDefault="00A27F56" w:rsidP="00A27F56">
      <w:pPr>
        <w:spacing w:line="480" w:lineRule="auto"/>
        <w:ind w:firstLine="720"/>
        <w:contextualSpacing/>
      </w:pPr>
    </w:p>
    <w:p w14:paraId="097FD335" w14:textId="77777777" w:rsidR="00A27F56" w:rsidRDefault="00A27F56" w:rsidP="00A27F56">
      <w:pPr>
        <w:spacing w:line="480" w:lineRule="auto"/>
        <w:ind w:firstLine="720"/>
        <w:contextualSpacing/>
      </w:pPr>
    </w:p>
    <w:p w14:paraId="07D6479D" w14:textId="77777777" w:rsidR="00A27F56" w:rsidRDefault="00A27F56" w:rsidP="00A27F56">
      <w:pPr>
        <w:spacing w:line="480" w:lineRule="auto"/>
        <w:ind w:firstLine="720"/>
        <w:contextualSpacing/>
      </w:pPr>
    </w:p>
    <w:p w14:paraId="4285FDB8" w14:textId="77777777" w:rsidR="00A27F56" w:rsidRDefault="00A27F56" w:rsidP="00A27F56">
      <w:pPr>
        <w:spacing w:line="480" w:lineRule="auto"/>
        <w:ind w:firstLine="720"/>
        <w:contextualSpacing/>
      </w:pPr>
    </w:p>
    <w:p w14:paraId="296351B7" w14:textId="77777777" w:rsidR="00A27F56" w:rsidRDefault="00A27F56" w:rsidP="00A27F56">
      <w:pPr>
        <w:spacing w:line="480" w:lineRule="auto"/>
        <w:ind w:firstLine="720"/>
        <w:contextualSpacing/>
      </w:pPr>
    </w:p>
    <w:p w14:paraId="62429319" w14:textId="77777777" w:rsidR="00A27F56" w:rsidRDefault="00A27F56" w:rsidP="00A27F56">
      <w:pPr>
        <w:spacing w:line="480" w:lineRule="auto"/>
        <w:ind w:firstLine="720"/>
        <w:contextualSpacing/>
      </w:pPr>
    </w:p>
    <w:p w14:paraId="4CCED254" w14:textId="77777777" w:rsidR="00123FFD" w:rsidRDefault="00123FFD" w:rsidP="00A27F56">
      <w:pPr>
        <w:spacing w:line="480" w:lineRule="auto"/>
        <w:ind w:firstLine="720"/>
        <w:contextualSpacing/>
      </w:pPr>
    </w:p>
    <w:p w14:paraId="3567CE4A" w14:textId="77777777" w:rsidR="00123FFD" w:rsidRDefault="00123FFD" w:rsidP="00A27F56">
      <w:pPr>
        <w:spacing w:line="480" w:lineRule="auto"/>
        <w:ind w:firstLine="720"/>
        <w:contextualSpacing/>
      </w:pPr>
    </w:p>
    <w:p w14:paraId="2F121A13" w14:textId="77777777" w:rsidR="00A27F56" w:rsidRDefault="00A27F56" w:rsidP="00A27F56">
      <w:pPr>
        <w:spacing w:line="480" w:lineRule="auto"/>
        <w:ind w:firstLine="720"/>
        <w:contextualSpacing/>
      </w:pPr>
    </w:p>
    <w:p w14:paraId="182BB426" w14:textId="77777777" w:rsidR="00A27F56" w:rsidRPr="00A27F56" w:rsidRDefault="00A27F56" w:rsidP="00C564AF">
      <w:pPr>
        <w:spacing w:line="480" w:lineRule="auto"/>
        <w:ind w:left="-14" w:right="58" w:firstLine="734"/>
        <w:contextualSpacing/>
        <w:rPr>
          <w:b/>
        </w:rPr>
      </w:pPr>
    </w:p>
    <w:tbl>
      <w:tblPr>
        <w:tblStyle w:val="PlainTable3"/>
        <w:tblW w:w="3506" w:type="dxa"/>
        <w:tblInd w:w="1530" w:type="dxa"/>
        <w:tblLook w:val="04A0" w:firstRow="1" w:lastRow="0" w:firstColumn="1" w:lastColumn="0" w:noHBand="0" w:noVBand="1"/>
      </w:tblPr>
      <w:tblGrid>
        <w:gridCol w:w="1526"/>
        <w:gridCol w:w="1980"/>
      </w:tblGrid>
      <w:tr w:rsidR="00AF4720" w:rsidRPr="009D164F" w14:paraId="644FB2C8" w14:textId="77777777" w:rsidTr="00F1142D">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3506" w:type="dxa"/>
            <w:gridSpan w:val="2"/>
            <w:hideMark/>
          </w:tcPr>
          <w:p w14:paraId="1FB33DC4" w14:textId="77777777" w:rsidR="00AF4720" w:rsidRDefault="00AF4720" w:rsidP="00AF4720">
            <w:pPr>
              <w:rPr>
                <w:rFonts w:ascii="Arial" w:eastAsia="Times New Roman" w:hAnsi="Arial" w:cs="Arial"/>
                <w:color w:val="010205"/>
              </w:rPr>
            </w:pPr>
            <w:r>
              <w:rPr>
                <w:rFonts w:ascii="Arial" w:eastAsia="Times New Roman" w:hAnsi="Arial" w:cs="Arial"/>
                <w:color w:val="010205"/>
              </w:rPr>
              <w:t xml:space="preserve">Table 1.  </w:t>
            </w:r>
            <w:r w:rsidRPr="009D164F">
              <w:rPr>
                <w:rFonts w:ascii="Arial" w:eastAsia="Times New Roman" w:hAnsi="Arial" w:cs="Arial"/>
                <w:color w:val="010205"/>
              </w:rPr>
              <w:t xml:space="preserve">Average </w:t>
            </w:r>
            <w:r>
              <w:rPr>
                <w:rFonts w:ascii="Arial" w:eastAsia="Times New Roman" w:hAnsi="Arial" w:cs="Arial"/>
                <w:color w:val="010205"/>
              </w:rPr>
              <w:t xml:space="preserve">National </w:t>
            </w:r>
            <w:r w:rsidRPr="009D164F">
              <w:rPr>
                <w:rFonts w:ascii="Arial" w:eastAsia="Times New Roman" w:hAnsi="Arial" w:cs="Arial"/>
                <w:color w:val="010205"/>
              </w:rPr>
              <w:t xml:space="preserve">Support for Government </w:t>
            </w:r>
            <w:r>
              <w:rPr>
                <w:rFonts w:ascii="Arial" w:eastAsia="Times New Roman" w:hAnsi="Arial" w:cs="Arial"/>
                <w:color w:val="010205"/>
              </w:rPr>
              <w:t>Redistribution</w:t>
            </w:r>
          </w:p>
          <w:p w14:paraId="7807F505" w14:textId="77777777" w:rsidR="00D43125" w:rsidRPr="009D164F" w:rsidRDefault="00D43125" w:rsidP="00AF4720">
            <w:pPr>
              <w:rPr>
                <w:rFonts w:ascii="Arial" w:eastAsia="Times New Roman" w:hAnsi="Arial" w:cs="Arial"/>
                <w:b w:val="0"/>
                <w:bCs w:val="0"/>
                <w:color w:val="010205"/>
              </w:rPr>
            </w:pPr>
          </w:p>
        </w:tc>
      </w:tr>
      <w:tr w:rsidR="00AF4720" w:rsidRPr="009D164F" w14:paraId="6949CC10"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608A8722"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Germany</w:t>
            </w:r>
          </w:p>
        </w:tc>
        <w:tc>
          <w:tcPr>
            <w:tcW w:w="1980" w:type="dxa"/>
            <w:noWrap/>
            <w:hideMark/>
          </w:tcPr>
          <w:p w14:paraId="3D6F1372"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4.14</w:t>
            </w:r>
          </w:p>
        </w:tc>
      </w:tr>
      <w:tr w:rsidR="00AF4720" w:rsidRPr="009D164F" w14:paraId="7709974A"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4F265EDF"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Finland</w:t>
            </w:r>
          </w:p>
        </w:tc>
        <w:tc>
          <w:tcPr>
            <w:tcW w:w="1980" w:type="dxa"/>
            <w:noWrap/>
            <w:hideMark/>
          </w:tcPr>
          <w:p w14:paraId="0E1281C8" w14:textId="77777777" w:rsidR="00AF4720" w:rsidRPr="009D164F"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4.01</w:t>
            </w:r>
          </w:p>
        </w:tc>
      </w:tr>
      <w:tr w:rsidR="00AF4720" w:rsidRPr="009D164F" w14:paraId="2ADF8F76"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45FDF695"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Sweden</w:t>
            </w:r>
          </w:p>
        </w:tc>
        <w:tc>
          <w:tcPr>
            <w:tcW w:w="1980" w:type="dxa"/>
            <w:noWrap/>
            <w:hideMark/>
          </w:tcPr>
          <w:p w14:paraId="3AE97FFB"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3.79</w:t>
            </w:r>
          </w:p>
        </w:tc>
      </w:tr>
      <w:tr w:rsidR="00AF4720" w:rsidRPr="009D164F" w14:paraId="46C9C121"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5D8F5C16"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Austria</w:t>
            </w:r>
          </w:p>
        </w:tc>
        <w:tc>
          <w:tcPr>
            <w:tcW w:w="1980" w:type="dxa"/>
            <w:noWrap/>
            <w:hideMark/>
          </w:tcPr>
          <w:p w14:paraId="5FCC9700" w14:textId="77777777" w:rsidR="00AF4720" w:rsidRPr="009D164F"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3.78</w:t>
            </w:r>
          </w:p>
        </w:tc>
      </w:tr>
      <w:tr w:rsidR="00AF4720" w:rsidRPr="009D164F" w14:paraId="0B7E1D0E"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4502D891"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Switzerland</w:t>
            </w:r>
          </w:p>
        </w:tc>
        <w:tc>
          <w:tcPr>
            <w:tcW w:w="1980" w:type="dxa"/>
            <w:noWrap/>
            <w:hideMark/>
          </w:tcPr>
          <w:p w14:paraId="193B1AC1"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3.73</w:t>
            </w:r>
          </w:p>
        </w:tc>
      </w:tr>
      <w:tr w:rsidR="00AF4720" w:rsidRPr="009D164F" w14:paraId="19727A94"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002D6BBF"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UK</w:t>
            </w:r>
          </w:p>
        </w:tc>
        <w:tc>
          <w:tcPr>
            <w:tcW w:w="1980" w:type="dxa"/>
            <w:noWrap/>
            <w:hideMark/>
          </w:tcPr>
          <w:p w14:paraId="698B20B4" w14:textId="77777777" w:rsidR="00AF4720" w:rsidRPr="009D164F"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3.52</w:t>
            </w:r>
          </w:p>
        </w:tc>
      </w:tr>
      <w:tr w:rsidR="00AF4720" w:rsidRPr="009D164F" w14:paraId="7516B2A1"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57D531D1"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Norway</w:t>
            </w:r>
          </w:p>
        </w:tc>
        <w:tc>
          <w:tcPr>
            <w:tcW w:w="1980" w:type="dxa"/>
            <w:noWrap/>
            <w:hideMark/>
          </w:tcPr>
          <w:p w14:paraId="28E505A7"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3.47</w:t>
            </w:r>
          </w:p>
        </w:tc>
      </w:tr>
      <w:tr w:rsidR="00AF4720" w:rsidRPr="009D164F" w14:paraId="71EDD60D"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02CFB7F6"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Iceland</w:t>
            </w:r>
          </w:p>
        </w:tc>
        <w:tc>
          <w:tcPr>
            <w:tcW w:w="1980" w:type="dxa"/>
            <w:noWrap/>
            <w:hideMark/>
          </w:tcPr>
          <w:p w14:paraId="75D11A60" w14:textId="77777777" w:rsidR="00AF4720" w:rsidRPr="009D164F"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3.47</w:t>
            </w:r>
          </w:p>
        </w:tc>
      </w:tr>
      <w:tr w:rsidR="00AF4720" w:rsidRPr="009D164F" w14:paraId="45605DD2"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4C39A755"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Australia</w:t>
            </w:r>
          </w:p>
        </w:tc>
        <w:tc>
          <w:tcPr>
            <w:tcW w:w="1980" w:type="dxa"/>
            <w:noWrap/>
            <w:hideMark/>
          </w:tcPr>
          <w:p w14:paraId="5AD55666"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3.36</w:t>
            </w:r>
          </w:p>
        </w:tc>
      </w:tr>
      <w:tr w:rsidR="00AF4720" w:rsidRPr="009D164F" w14:paraId="0E482FC3"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1CFC282B"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Ireland</w:t>
            </w:r>
          </w:p>
        </w:tc>
        <w:tc>
          <w:tcPr>
            <w:tcW w:w="1980" w:type="dxa"/>
            <w:noWrap/>
            <w:hideMark/>
          </w:tcPr>
          <w:p w14:paraId="109DBC29" w14:textId="77777777" w:rsidR="00AF4720" w:rsidRPr="009D164F"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3.26</w:t>
            </w:r>
          </w:p>
        </w:tc>
      </w:tr>
      <w:tr w:rsidR="00AF4720" w:rsidRPr="009D164F" w14:paraId="5D9CC847"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025D0E88"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Canada</w:t>
            </w:r>
          </w:p>
        </w:tc>
        <w:tc>
          <w:tcPr>
            <w:tcW w:w="1980" w:type="dxa"/>
            <w:noWrap/>
            <w:hideMark/>
          </w:tcPr>
          <w:p w14:paraId="47031DD8"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3.26</w:t>
            </w:r>
          </w:p>
        </w:tc>
      </w:tr>
      <w:tr w:rsidR="00AF4720" w:rsidRPr="009D164F" w14:paraId="1A89D970"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62BC3058" w14:textId="77777777" w:rsidR="00AF4720" w:rsidRPr="009D164F" w:rsidRDefault="00AF4720" w:rsidP="00760050">
            <w:pPr>
              <w:rPr>
                <w:rFonts w:ascii="Arial" w:eastAsia="Times New Roman" w:hAnsi="Arial" w:cs="Arial"/>
                <w:color w:val="010205"/>
                <w:sz w:val="18"/>
                <w:szCs w:val="18"/>
              </w:rPr>
            </w:pPr>
            <w:r w:rsidRPr="009D164F">
              <w:rPr>
                <w:rFonts w:ascii="Arial" w:eastAsia="Times New Roman" w:hAnsi="Arial" w:cs="Arial"/>
                <w:color w:val="010205"/>
                <w:sz w:val="18"/>
                <w:szCs w:val="18"/>
              </w:rPr>
              <w:t>USA</w:t>
            </w:r>
          </w:p>
        </w:tc>
        <w:tc>
          <w:tcPr>
            <w:tcW w:w="1980" w:type="dxa"/>
            <w:noWrap/>
            <w:hideMark/>
          </w:tcPr>
          <w:p w14:paraId="68979707" w14:textId="77777777" w:rsidR="00AF4720" w:rsidRPr="009D164F"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2.58</w:t>
            </w:r>
          </w:p>
        </w:tc>
      </w:tr>
      <w:tr w:rsidR="00AF4720" w:rsidRPr="009D164F" w14:paraId="1869239B" w14:textId="77777777" w:rsidTr="00F1142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26" w:type="dxa"/>
            <w:hideMark/>
          </w:tcPr>
          <w:p w14:paraId="356754C3" w14:textId="230F6DD9" w:rsidR="00AF4720" w:rsidRPr="009D164F" w:rsidRDefault="00AF4720" w:rsidP="00760050">
            <w:pPr>
              <w:rPr>
                <w:rFonts w:ascii="Arial" w:eastAsia="Times New Roman" w:hAnsi="Arial" w:cs="Arial"/>
                <w:b w:val="0"/>
                <w:bCs w:val="0"/>
                <w:color w:val="010205"/>
                <w:sz w:val="18"/>
                <w:szCs w:val="18"/>
              </w:rPr>
            </w:pPr>
            <w:r w:rsidRPr="009D164F">
              <w:rPr>
                <w:rFonts w:ascii="Arial" w:eastAsia="Times New Roman" w:hAnsi="Arial" w:cs="Arial"/>
                <w:color w:val="010205"/>
                <w:sz w:val="18"/>
                <w:szCs w:val="18"/>
              </w:rPr>
              <w:t>Mean</w:t>
            </w:r>
          </w:p>
        </w:tc>
        <w:tc>
          <w:tcPr>
            <w:tcW w:w="1980" w:type="dxa"/>
            <w:noWrap/>
            <w:hideMark/>
          </w:tcPr>
          <w:p w14:paraId="582B83B9" w14:textId="77777777" w:rsidR="00AF4720" w:rsidRPr="009D164F"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9D164F">
              <w:rPr>
                <w:rFonts w:ascii="Arial" w:eastAsia="Times New Roman" w:hAnsi="Arial" w:cs="Arial"/>
                <w:color w:val="010205"/>
                <w:sz w:val="18"/>
                <w:szCs w:val="18"/>
              </w:rPr>
              <w:t>3.53</w:t>
            </w:r>
          </w:p>
        </w:tc>
      </w:tr>
    </w:tbl>
    <w:p w14:paraId="1487AB28" w14:textId="77777777" w:rsidR="00AF4720" w:rsidRDefault="00AF4720" w:rsidP="00AF4720">
      <w:pPr>
        <w:spacing w:line="480" w:lineRule="auto"/>
        <w:ind w:firstLine="720"/>
        <w:contextualSpacing/>
      </w:pPr>
    </w:p>
    <w:p w14:paraId="33BDD9B3" w14:textId="77777777" w:rsidR="00AF4720" w:rsidRDefault="00AF4720" w:rsidP="00AF4720">
      <w:pPr>
        <w:spacing w:line="480" w:lineRule="auto"/>
        <w:ind w:firstLine="720"/>
        <w:contextualSpacing/>
      </w:pPr>
    </w:p>
    <w:p w14:paraId="15557C66" w14:textId="77777777" w:rsidR="00AF4720" w:rsidRDefault="00AF4720" w:rsidP="00AF4720">
      <w:pPr>
        <w:spacing w:line="480" w:lineRule="auto"/>
        <w:ind w:firstLine="720"/>
        <w:contextualSpacing/>
      </w:pPr>
    </w:p>
    <w:p w14:paraId="0B921CC4" w14:textId="77777777" w:rsidR="00AF4720" w:rsidRDefault="00AF4720" w:rsidP="00AF4720">
      <w:pPr>
        <w:spacing w:line="480" w:lineRule="auto"/>
        <w:ind w:firstLine="720"/>
        <w:contextualSpacing/>
      </w:pPr>
    </w:p>
    <w:p w14:paraId="7F663828" w14:textId="77777777" w:rsidR="00AF4720" w:rsidRDefault="00AF4720" w:rsidP="00AF4720">
      <w:pPr>
        <w:spacing w:line="480" w:lineRule="auto"/>
        <w:ind w:firstLine="720"/>
        <w:contextualSpacing/>
      </w:pPr>
    </w:p>
    <w:p w14:paraId="0F855623" w14:textId="77777777" w:rsidR="00AF4720" w:rsidRDefault="00AF4720" w:rsidP="00AF4720">
      <w:pPr>
        <w:spacing w:line="480" w:lineRule="auto"/>
        <w:ind w:firstLine="720"/>
        <w:contextualSpacing/>
      </w:pPr>
    </w:p>
    <w:p w14:paraId="09463D15" w14:textId="77777777" w:rsidR="00AF4720" w:rsidRDefault="00AF4720" w:rsidP="00AF4720">
      <w:pPr>
        <w:spacing w:line="480" w:lineRule="auto"/>
        <w:ind w:firstLine="720"/>
        <w:contextualSpacing/>
      </w:pPr>
    </w:p>
    <w:p w14:paraId="66A2033A" w14:textId="77777777" w:rsidR="00AF4720" w:rsidRDefault="00AF4720" w:rsidP="00AF4720">
      <w:pPr>
        <w:spacing w:line="480" w:lineRule="auto"/>
        <w:ind w:firstLine="720"/>
        <w:contextualSpacing/>
      </w:pPr>
    </w:p>
    <w:p w14:paraId="7062B58A" w14:textId="77777777" w:rsidR="00AF4720" w:rsidRDefault="00AF4720" w:rsidP="00AF4720">
      <w:pPr>
        <w:spacing w:line="480" w:lineRule="auto"/>
        <w:ind w:firstLine="720"/>
        <w:contextualSpacing/>
      </w:pPr>
    </w:p>
    <w:p w14:paraId="15DB5770" w14:textId="77777777" w:rsidR="00AF4720" w:rsidRDefault="00AF4720" w:rsidP="00AF4720">
      <w:pPr>
        <w:spacing w:line="480" w:lineRule="auto"/>
        <w:ind w:firstLine="720"/>
        <w:contextualSpacing/>
      </w:pPr>
    </w:p>
    <w:p w14:paraId="6AC31F39" w14:textId="77777777" w:rsidR="00F1142D" w:rsidRDefault="00F1142D" w:rsidP="00AF4720">
      <w:pPr>
        <w:spacing w:line="480" w:lineRule="auto"/>
        <w:ind w:firstLine="720"/>
        <w:contextualSpacing/>
      </w:pPr>
    </w:p>
    <w:p w14:paraId="5A91BF39" w14:textId="77777777" w:rsidR="00F1142D" w:rsidRDefault="00F1142D" w:rsidP="00AF4720">
      <w:pPr>
        <w:spacing w:line="480" w:lineRule="auto"/>
        <w:ind w:firstLine="720"/>
        <w:contextualSpacing/>
      </w:pPr>
    </w:p>
    <w:p w14:paraId="2461CEAB" w14:textId="77777777" w:rsidR="00F1142D" w:rsidRDefault="00F1142D" w:rsidP="00AF4720">
      <w:pPr>
        <w:spacing w:line="480" w:lineRule="auto"/>
        <w:ind w:firstLine="720"/>
        <w:contextualSpacing/>
      </w:pPr>
    </w:p>
    <w:tbl>
      <w:tblPr>
        <w:tblStyle w:val="PlainTable3"/>
        <w:tblW w:w="4139" w:type="dxa"/>
        <w:tblInd w:w="3150" w:type="dxa"/>
        <w:tblLook w:val="04A0" w:firstRow="1" w:lastRow="0" w:firstColumn="1" w:lastColumn="0" w:noHBand="0" w:noVBand="1"/>
      </w:tblPr>
      <w:tblGrid>
        <w:gridCol w:w="1884"/>
        <w:gridCol w:w="323"/>
        <w:gridCol w:w="1932"/>
      </w:tblGrid>
      <w:tr w:rsidR="00AF4720" w:rsidRPr="00B422CB" w14:paraId="00B6CDEF" w14:textId="77777777" w:rsidTr="00F1142D">
        <w:trPr>
          <w:gridAfter w:val="1"/>
          <w:cnfStyle w:val="100000000000" w:firstRow="1" w:lastRow="0" w:firstColumn="0" w:lastColumn="0" w:oddVBand="0" w:evenVBand="0" w:oddHBand="0" w:evenHBand="0" w:firstRowFirstColumn="0" w:firstRowLastColumn="0" w:lastRowFirstColumn="0" w:lastRowLastColumn="0"/>
          <w:wAfter w:w="1932" w:type="dxa"/>
          <w:trHeight w:val="645"/>
        </w:trPr>
        <w:tc>
          <w:tcPr>
            <w:cnfStyle w:val="001000000100" w:firstRow="0" w:lastRow="0" w:firstColumn="1" w:lastColumn="0" w:oddVBand="0" w:evenVBand="0" w:oddHBand="0" w:evenHBand="0" w:firstRowFirstColumn="1" w:firstRowLastColumn="0" w:lastRowFirstColumn="0" w:lastRowLastColumn="0"/>
            <w:tcW w:w="2207" w:type="dxa"/>
            <w:gridSpan w:val="2"/>
            <w:hideMark/>
          </w:tcPr>
          <w:p w14:paraId="3A554113" w14:textId="77777777" w:rsidR="00AF4720" w:rsidRDefault="00AF4720" w:rsidP="00760050">
            <w:pPr>
              <w:rPr>
                <w:rFonts w:ascii="Arial" w:eastAsia="Times New Roman" w:hAnsi="Arial" w:cs="Arial"/>
                <w:color w:val="010205"/>
              </w:rPr>
            </w:pPr>
            <w:r>
              <w:rPr>
                <w:rFonts w:ascii="Arial" w:eastAsia="Times New Roman" w:hAnsi="Arial" w:cs="Arial"/>
                <w:color w:val="010205"/>
              </w:rPr>
              <w:t xml:space="preserve">Table 2.  Government </w:t>
            </w:r>
            <w:r w:rsidRPr="00B422CB">
              <w:rPr>
                <w:rFonts w:ascii="Arial" w:eastAsia="Times New Roman" w:hAnsi="Arial" w:cs="Arial"/>
                <w:color w:val="010205"/>
              </w:rPr>
              <w:t>Redistribution by Country</w:t>
            </w:r>
          </w:p>
          <w:p w14:paraId="265E0A1D" w14:textId="77777777" w:rsidR="00D43125" w:rsidRPr="00B422CB" w:rsidRDefault="00D43125" w:rsidP="00760050">
            <w:pPr>
              <w:rPr>
                <w:rFonts w:ascii="Arial" w:eastAsia="Times New Roman" w:hAnsi="Arial" w:cs="Arial"/>
                <w:b w:val="0"/>
                <w:bCs w:val="0"/>
                <w:color w:val="010205"/>
              </w:rPr>
            </w:pPr>
          </w:p>
        </w:tc>
      </w:tr>
      <w:tr w:rsidR="00AF4720" w:rsidRPr="00B422CB" w14:paraId="1F277B8A"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000703AC"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Sweden</w:t>
            </w:r>
          </w:p>
        </w:tc>
        <w:tc>
          <w:tcPr>
            <w:tcW w:w="2255" w:type="dxa"/>
            <w:gridSpan w:val="2"/>
            <w:noWrap/>
            <w:hideMark/>
          </w:tcPr>
          <w:p w14:paraId="282499A8"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0.49</w:t>
            </w:r>
          </w:p>
        </w:tc>
      </w:tr>
      <w:tr w:rsidR="00AF4720" w:rsidRPr="00B422CB" w14:paraId="40EE51D2"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48BB1EA8"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Finland</w:t>
            </w:r>
          </w:p>
        </w:tc>
        <w:tc>
          <w:tcPr>
            <w:tcW w:w="2255" w:type="dxa"/>
            <w:gridSpan w:val="2"/>
            <w:noWrap/>
            <w:hideMark/>
          </w:tcPr>
          <w:p w14:paraId="4D93FA18" w14:textId="77777777" w:rsidR="00AF4720" w:rsidRPr="00B422CB"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0.48</w:t>
            </w:r>
          </w:p>
        </w:tc>
      </w:tr>
      <w:tr w:rsidR="00AF4720" w:rsidRPr="00B422CB" w14:paraId="3E04BE49"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11C5BCBC"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Ireland</w:t>
            </w:r>
          </w:p>
        </w:tc>
        <w:tc>
          <w:tcPr>
            <w:tcW w:w="2255" w:type="dxa"/>
            <w:gridSpan w:val="2"/>
            <w:noWrap/>
            <w:hideMark/>
          </w:tcPr>
          <w:p w14:paraId="69E62ACC"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0.48</w:t>
            </w:r>
          </w:p>
        </w:tc>
      </w:tr>
      <w:tr w:rsidR="00AF4720" w:rsidRPr="00B422CB" w14:paraId="466FC58D"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5704B8C1"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Norway</w:t>
            </w:r>
          </w:p>
        </w:tc>
        <w:tc>
          <w:tcPr>
            <w:tcW w:w="2255" w:type="dxa"/>
            <w:gridSpan w:val="2"/>
            <w:noWrap/>
            <w:hideMark/>
          </w:tcPr>
          <w:p w14:paraId="6B30B3D4" w14:textId="77777777" w:rsidR="00AF4720" w:rsidRPr="00B422CB"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0.46</w:t>
            </w:r>
          </w:p>
        </w:tc>
      </w:tr>
      <w:tr w:rsidR="00AF4720" w:rsidRPr="00B422CB" w14:paraId="3714EA6E"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48FA7DAD"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Germany</w:t>
            </w:r>
          </w:p>
        </w:tc>
        <w:tc>
          <w:tcPr>
            <w:tcW w:w="2255" w:type="dxa"/>
            <w:gridSpan w:val="2"/>
            <w:noWrap/>
            <w:hideMark/>
          </w:tcPr>
          <w:p w14:paraId="4CB42C51"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0.44</w:t>
            </w:r>
          </w:p>
        </w:tc>
      </w:tr>
      <w:tr w:rsidR="00AF4720" w:rsidRPr="00B422CB" w14:paraId="625931C7"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387250FB"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Austria</w:t>
            </w:r>
          </w:p>
        </w:tc>
        <w:tc>
          <w:tcPr>
            <w:tcW w:w="2255" w:type="dxa"/>
            <w:gridSpan w:val="2"/>
            <w:noWrap/>
            <w:hideMark/>
          </w:tcPr>
          <w:p w14:paraId="149990EB" w14:textId="77777777" w:rsidR="00AF4720" w:rsidRPr="00B422CB"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0.41</w:t>
            </w:r>
          </w:p>
        </w:tc>
      </w:tr>
      <w:tr w:rsidR="00AF4720" w:rsidRPr="00B422CB" w14:paraId="15AE014E"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12D79828"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UK</w:t>
            </w:r>
          </w:p>
        </w:tc>
        <w:tc>
          <w:tcPr>
            <w:tcW w:w="2255" w:type="dxa"/>
            <w:gridSpan w:val="2"/>
            <w:noWrap/>
            <w:hideMark/>
          </w:tcPr>
          <w:p w14:paraId="73F4E97B"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0.39</w:t>
            </w:r>
          </w:p>
        </w:tc>
      </w:tr>
      <w:tr w:rsidR="00AF4720" w:rsidRPr="00B422CB" w14:paraId="068EAEA4"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4F74DD49"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Iceland</w:t>
            </w:r>
          </w:p>
        </w:tc>
        <w:tc>
          <w:tcPr>
            <w:tcW w:w="2255" w:type="dxa"/>
            <w:gridSpan w:val="2"/>
            <w:noWrap/>
            <w:hideMark/>
          </w:tcPr>
          <w:p w14:paraId="515A0C17" w14:textId="77777777" w:rsidR="00AF4720" w:rsidRPr="00B422CB"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0.38</w:t>
            </w:r>
          </w:p>
        </w:tc>
      </w:tr>
      <w:tr w:rsidR="00AF4720" w:rsidRPr="00B422CB" w14:paraId="7F368603"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2ACE8CB7"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Canada</w:t>
            </w:r>
          </w:p>
        </w:tc>
        <w:tc>
          <w:tcPr>
            <w:tcW w:w="2255" w:type="dxa"/>
            <w:gridSpan w:val="2"/>
            <w:noWrap/>
            <w:hideMark/>
          </w:tcPr>
          <w:p w14:paraId="50F918BA"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0.34</w:t>
            </w:r>
          </w:p>
        </w:tc>
      </w:tr>
      <w:tr w:rsidR="00AF4720" w:rsidRPr="00B422CB" w14:paraId="4B5F8248"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69C01740"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Switzerland</w:t>
            </w:r>
          </w:p>
        </w:tc>
        <w:tc>
          <w:tcPr>
            <w:tcW w:w="2255" w:type="dxa"/>
            <w:gridSpan w:val="2"/>
            <w:noWrap/>
            <w:hideMark/>
          </w:tcPr>
          <w:p w14:paraId="0948DD54" w14:textId="77777777" w:rsidR="00AF4720" w:rsidRPr="00B422CB"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0.32</w:t>
            </w:r>
          </w:p>
        </w:tc>
      </w:tr>
      <w:tr w:rsidR="00AF4720" w:rsidRPr="00B422CB" w14:paraId="29C1AD59"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2A15E8C9"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Australia</w:t>
            </w:r>
          </w:p>
        </w:tc>
        <w:tc>
          <w:tcPr>
            <w:tcW w:w="2255" w:type="dxa"/>
            <w:gridSpan w:val="2"/>
            <w:noWrap/>
            <w:hideMark/>
          </w:tcPr>
          <w:p w14:paraId="25903EB0"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0.31</w:t>
            </w:r>
          </w:p>
        </w:tc>
      </w:tr>
      <w:tr w:rsidR="00AF4720" w:rsidRPr="00B422CB" w14:paraId="3E79609B"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0623E6C8" w14:textId="77777777" w:rsidR="00AF4720" w:rsidRPr="00B422CB" w:rsidRDefault="00AF4720" w:rsidP="00760050">
            <w:pPr>
              <w:rPr>
                <w:rFonts w:ascii="Arial" w:eastAsia="Times New Roman" w:hAnsi="Arial" w:cs="Arial"/>
                <w:color w:val="010205"/>
                <w:sz w:val="18"/>
                <w:szCs w:val="18"/>
              </w:rPr>
            </w:pPr>
            <w:r w:rsidRPr="00B422CB">
              <w:rPr>
                <w:rFonts w:ascii="Arial" w:eastAsia="Times New Roman" w:hAnsi="Arial" w:cs="Arial"/>
                <w:color w:val="010205"/>
                <w:sz w:val="18"/>
                <w:szCs w:val="18"/>
              </w:rPr>
              <w:t>USA</w:t>
            </w:r>
          </w:p>
        </w:tc>
        <w:tc>
          <w:tcPr>
            <w:tcW w:w="2255" w:type="dxa"/>
            <w:gridSpan w:val="2"/>
            <w:noWrap/>
            <w:hideMark/>
          </w:tcPr>
          <w:p w14:paraId="2A594A05" w14:textId="77777777" w:rsidR="00AF4720" w:rsidRPr="00B422CB" w:rsidRDefault="00AF4720" w:rsidP="00C66A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0.26</w:t>
            </w:r>
          </w:p>
        </w:tc>
      </w:tr>
      <w:tr w:rsidR="00AF4720" w:rsidRPr="00B422CB" w14:paraId="1C02CCAF"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4" w:type="dxa"/>
            <w:hideMark/>
          </w:tcPr>
          <w:p w14:paraId="517BFC64" w14:textId="77777777" w:rsidR="00AF4720" w:rsidRPr="00AF75D4" w:rsidRDefault="00AF4720" w:rsidP="00760050">
            <w:pPr>
              <w:rPr>
                <w:rFonts w:ascii="Arial" w:eastAsia="Times New Roman" w:hAnsi="Arial" w:cs="Arial"/>
                <w:color w:val="010205"/>
                <w:sz w:val="18"/>
                <w:szCs w:val="18"/>
              </w:rPr>
            </w:pPr>
            <w:r w:rsidRPr="00AF75D4">
              <w:rPr>
                <w:rFonts w:ascii="Arial" w:eastAsia="Times New Roman" w:hAnsi="Arial" w:cs="Arial"/>
                <w:color w:val="010205"/>
                <w:sz w:val="18"/>
                <w:szCs w:val="18"/>
              </w:rPr>
              <w:t>Mean</w:t>
            </w:r>
          </w:p>
        </w:tc>
        <w:tc>
          <w:tcPr>
            <w:tcW w:w="2255" w:type="dxa"/>
            <w:gridSpan w:val="2"/>
            <w:noWrap/>
            <w:hideMark/>
          </w:tcPr>
          <w:p w14:paraId="1C8E5941" w14:textId="77777777" w:rsidR="00AF4720" w:rsidRPr="00B422CB" w:rsidRDefault="00AF4720" w:rsidP="00C66A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0.40</w:t>
            </w:r>
          </w:p>
        </w:tc>
      </w:tr>
    </w:tbl>
    <w:p w14:paraId="327326A6" w14:textId="77777777" w:rsidR="00AF4720" w:rsidRDefault="00AF4720" w:rsidP="00AF4720">
      <w:pPr>
        <w:spacing w:line="480" w:lineRule="auto"/>
        <w:ind w:firstLine="720"/>
        <w:contextualSpacing/>
        <w:jc w:val="center"/>
      </w:pPr>
    </w:p>
    <w:p w14:paraId="069E7651" w14:textId="77777777" w:rsidR="00AF4720" w:rsidRDefault="00AF4720" w:rsidP="00AF4720">
      <w:pPr>
        <w:spacing w:line="480" w:lineRule="auto"/>
        <w:ind w:firstLine="720"/>
        <w:contextualSpacing/>
        <w:jc w:val="center"/>
      </w:pPr>
    </w:p>
    <w:p w14:paraId="082DA3E6" w14:textId="77777777" w:rsidR="00AF4720" w:rsidRDefault="00AF4720" w:rsidP="00AF4720">
      <w:pPr>
        <w:spacing w:line="480" w:lineRule="auto"/>
        <w:ind w:firstLine="720"/>
        <w:contextualSpacing/>
        <w:jc w:val="center"/>
      </w:pPr>
    </w:p>
    <w:p w14:paraId="59F550F2" w14:textId="77777777" w:rsidR="00AF4720" w:rsidRDefault="00AF4720" w:rsidP="00AF4720">
      <w:pPr>
        <w:spacing w:line="480" w:lineRule="auto"/>
        <w:ind w:firstLine="720"/>
        <w:contextualSpacing/>
        <w:jc w:val="center"/>
      </w:pPr>
    </w:p>
    <w:p w14:paraId="332F3C11" w14:textId="77777777" w:rsidR="00AF4720" w:rsidRDefault="00AF4720" w:rsidP="00AF4720">
      <w:pPr>
        <w:spacing w:line="480" w:lineRule="auto"/>
        <w:ind w:firstLine="720"/>
        <w:contextualSpacing/>
        <w:jc w:val="center"/>
      </w:pPr>
    </w:p>
    <w:p w14:paraId="36201E16" w14:textId="77777777" w:rsidR="00AF4720" w:rsidRDefault="00AF4720" w:rsidP="00AF4720">
      <w:pPr>
        <w:spacing w:line="480" w:lineRule="auto"/>
        <w:ind w:firstLine="720"/>
        <w:contextualSpacing/>
        <w:jc w:val="center"/>
      </w:pPr>
    </w:p>
    <w:p w14:paraId="092EF788" w14:textId="77777777" w:rsidR="00AF4720" w:rsidRDefault="00AF4720" w:rsidP="00AF4720">
      <w:pPr>
        <w:spacing w:line="480" w:lineRule="auto"/>
        <w:ind w:firstLine="720"/>
        <w:contextualSpacing/>
        <w:jc w:val="center"/>
      </w:pPr>
    </w:p>
    <w:p w14:paraId="69DABF19" w14:textId="77777777" w:rsidR="00AF4720" w:rsidRDefault="00AF4720" w:rsidP="00AF4720">
      <w:pPr>
        <w:spacing w:line="480" w:lineRule="auto"/>
        <w:ind w:firstLine="720"/>
        <w:contextualSpacing/>
        <w:jc w:val="center"/>
      </w:pPr>
    </w:p>
    <w:p w14:paraId="57422B3F" w14:textId="77777777" w:rsidR="00F1142D" w:rsidRDefault="00F1142D" w:rsidP="00AF4720">
      <w:pPr>
        <w:spacing w:line="480" w:lineRule="auto"/>
        <w:ind w:firstLine="720"/>
        <w:contextualSpacing/>
        <w:jc w:val="center"/>
      </w:pPr>
    </w:p>
    <w:p w14:paraId="2081E169" w14:textId="77777777" w:rsidR="00F1142D" w:rsidRDefault="00F1142D" w:rsidP="00AF4720">
      <w:pPr>
        <w:spacing w:line="480" w:lineRule="auto"/>
        <w:ind w:firstLine="720"/>
        <w:contextualSpacing/>
        <w:jc w:val="center"/>
      </w:pPr>
    </w:p>
    <w:p w14:paraId="31B14499" w14:textId="77777777" w:rsidR="00F1142D" w:rsidRDefault="00F1142D" w:rsidP="00AF4720">
      <w:pPr>
        <w:spacing w:line="480" w:lineRule="auto"/>
        <w:ind w:firstLine="720"/>
        <w:contextualSpacing/>
        <w:jc w:val="center"/>
      </w:pPr>
    </w:p>
    <w:p w14:paraId="78A1780C" w14:textId="77777777" w:rsidR="00F1142D" w:rsidRDefault="00F1142D" w:rsidP="00AF4720">
      <w:pPr>
        <w:spacing w:line="480" w:lineRule="auto"/>
        <w:ind w:firstLine="720"/>
        <w:contextualSpacing/>
        <w:jc w:val="center"/>
      </w:pPr>
    </w:p>
    <w:p w14:paraId="658755B9" w14:textId="77777777" w:rsidR="00F1142D" w:rsidRDefault="00F1142D" w:rsidP="00AF4720">
      <w:pPr>
        <w:spacing w:line="480" w:lineRule="auto"/>
        <w:ind w:firstLine="720"/>
        <w:contextualSpacing/>
        <w:jc w:val="center"/>
      </w:pPr>
    </w:p>
    <w:tbl>
      <w:tblPr>
        <w:tblW w:w="4351" w:type="dxa"/>
        <w:jc w:val="center"/>
        <w:tblLook w:val="04A0" w:firstRow="1" w:lastRow="0" w:firstColumn="1" w:lastColumn="0" w:noHBand="0" w:noVBand="1"/>
      </w:tblPr>
      <w:tblGrid>
        <w:gridCol w:w="4351"/>
      </w:tblGrid>
      <w:tr w:rsidR="00AF4720" w:rsidRPr="00B422CB" w14:paraId="0452AA2C" w14:textId="77777777" w:rsidTr="00F1142D">
        <w:trPr>
          <w:trHeight w:val="690"/>
          <w:jc w:val="center"/>
        </w:trPr>
        <w:tc>
          <w:tcPr>
            <w:tcW w:w="4351" w:type="dxa"/>
            <w:tcBorders>
              <w:bottom w:val="single" w:sz="4" w:space="0" w:color="auto"/>
            </w:tcBorders>
            <w:shd w:val="clear" w:color="auto" w:fill="auto"/>
            <w:hideMark/>
          </w:tcPr>
          <w:tbl>
            <w:tblPr>
              <w:tblStyle w:val="PlainTable3"/>
              <w:tblW w:w="4135" w:type="dxa"/>
              <w:tblLook w:val="04A0" w:firstRow="1" w:lastRow="0" w:firstColumn="1" w:lastColumn="0" w:noHBand="0" w:noVBand="1"/>
            </w:tblPr>
            <w:tblGrid>
              <w:gridCol w:w="2065"/>
              <w:gridCol w:w="2070"/>
            </w:tblGrid>
            <w:tr w:rsidR="00AF4720" w:rsidRPr="00F412DD" w14:paraId="352758AD" w14:textId="77777777" w:rsidTr="00760050">
              <w:trPr>
                <w:cnfStyle w:val="100000000000" w:firstRow="1" w:lastRow="0" w:firstColumn="0" w:lastColumn="0" w:oddVBand="0" w:evenVBand="0" w:oddHBand="0" w:evenHBand="0" w:firstRowFirstColumn="0" w:firstRowLastColumn="0" w:lastRowFirstColumn="0" w:lastRowLastColumn="0"/>
                <w:trHeight w:val="690"/>
              </w:trPr>
              <w:tc>
                <w:tcPr>
                  <w:cnfStyle w:val="001000000100" w:firstRow="0" w:lastRow="0" w:firstColumn="1" w:lastColumn="0" w:oddVBand="0" w:evenVBand="0" w:oddHBand="0" w:evenHBand="0" w:firstRowFirstColumn="1" w:firstRowLastColumn="0" w:lastRowFirstColumn="0" w:lastRowLastColumn="0"/>
                  <w:tcW w:w="4135" w:type="dxa"/>
                  <w:gridSpan w:val="2"/>
                  <w:hideMark/>
                </w:tcPr>
                <w:p w14:paraId="73AE4A92" w14:textId="77777777" w:rsidR="00AF4720" w:rsidRDefault="00F1142D" w:rsidP="00AF4720">
                  <w:pPr>
                    <w:rPr>
                      <w:rFonts w:ascii="Arial" w:eastAsia="Times New Roman" w:hAnsi="Arial" w:cs="Arial"/>
                      <w:color w:val="010205"/>
                    </w:rPr>
                  </w:pPr>
                  <w:r>
                    <w:rPr>
                      <w:rFonts w:ascii="Arial" w:eastAsia="Times New Roman" w:hAnsi="Arial" w:cs="Arial"/>
                      <w:color w:val="010205"/>
                    </w:rPr>
                    <w:t>T</w:t>
                  </w:r>
                  <w:r w:rsidR="00AF4720" w:rsidRPr="00F412DD">
                    <w:rPr>
                      <w:rFonts w:ascii="Arial" w:eastAsia="Times New Roman" w:hAnsi="Arial" w:cs="Arial"/>
                      <w:color w:val="010205"/>
                    </w:rPr>
                    <w:t>able 3. Misperceptions of the Benefits of Government Inequality Reduction</w:t>
                  </w:r>
                </w:p>
                <w:p w14:paraId="1EFB98F3" w14:textId="4518FD88" w:rsidR="00D43125" w:rsidRPr="00F412DD" w:rsidRDefault="00D43125" w:rsidP="00AF4720">
                  <w:pPr>
                    <w:rPr>
                      <w:rFonts w:ascii="Arial" w:eastAsia="Times New Roman" w:hAnsi="Arial" w:cs="Arial"/>
                      <w:b w:val="0"/>
                      <w:bCs w:val="0"/>
                      <w:color w:val="010205"/>
                    </w:rPr>
                  </w:pPr>
                </w:p>
              </w:tc>
            </w:tr>
            <w:tr w:rsidR="00D43125" w:rsidRPr="00F412DD" w14:paraId="55A3E847" w14:textId="77777777" w:rsidTr="00D431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65" w:type="dxa"/>
                </w:tcPr>
                <w:p w14:paraId="4181B9BE" w14:textId="423541A8" w:rsidR="00D43125" w:rsidRPr="00F412DD" w:rsidRDefault="00D43125" w:rsidP="00D43125">
                  <w:pPr>
                    <w:rPr>
                      <w:rFonts w:ascii="Arial" w:eastAsia="Times New Roman" w:hAnsi="Arial" w:cs="Arial"/>
                      <w:sz w:val="18"/>
                      <w:szCs w:val="18"/>
                    </w:rPr>
                  </w:pPr>
                  <w:r w:rsidRPr="00F412DD">
                    <w:rPr>
                      <w:rFonts w:ascii="Arial" w:eastAsia="Times New Roman" w:hAnsi="Arial" w:cs="Arial"/>
                      <w:color w:val="010205"/>
                      <w:sz w:val="18"/>
                      <w:szCs w:val="18"/>
                    </w:rPr>
                    <w:t>Germany</w:t>
                  </w:r>
                </w:p>
              </w:tc>
              <w:tc>
                <w:tcPr>
                  <w:tcW w:w="2070" w:type="dxa"/>
                </w:tcPr>
                <w:p w14:paraId="28BF8026" w14:textId="39D24202" w:rsidR="00D43125" w:rsidRPr="00D43125"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F412DD">
                    <w:rPr>
                      <w:rFonts w:ascii="Arial" w:eastAsia="Times New Roman" w:hAnsi="Arial" w:cs="Arial"/>
                      <w:color w:val="010205"/>
                      <w:sz w:val="18"/>
                      <w:szCs w:val="18"/>
                    </w:rPr>
                    <w:t>0.45</w:t>
                  </w:r>
                </w:p>
              </w:tc>
            </w:tr>
            <w:tr w:rsidR="00D43125" w:rsidRPr="00F412DD" w14:paraId="6BC57E1D"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0C12C7A9" w14:textId="67848122"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Switzerland</w:t>
                  </w:r>
                </w:p>
              </w:tc>
              <w:tc>
                <w:tcPr>
                  <w:tcW w:w="2070" w:type="dxa"/>
                  <w:noWrap/>
                  <w:hideMark/>
                </w:tcPr>
                <w:p w14:paraId="47824608" w14:textId="41B92836" w:rsidR="00D43125" w:rsidRPr="00F412DD" w:rsidRDefault="00D43125"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0.45</w:t>
                  </w:r>
                </w:p>
              </w:tc>
            </w:tr>
            <w:tr w:rsidR="00D43125" w:rsidRPr="00F412DD" w14:paraId="6CC7D253"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12841D3E" w14:textId="74B711DD"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Finland</w:t>
                  </w:r>
                </w:p>
              </w:tc>
              <w:tc>
                <w:tcPr>
                  <w:tcW w:w="2070" w:type="dxa"/>
                  <w:noWrap/>
                  <w:hideMark/>
                </w:tcPr>
                <w:p w14:paraId="71628CFE" w14:textId="2FD32CEC" w:rsidR="00D43125" w:rsidRPr="00F412DD"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0.19</w:t>
                  </w:r>
                </w:p>
              </w:tc>
            </w:tr>
            <w:tr w:rsidR="00D43125" w:rsidRPr="00F412DD" w14:paraId="24E886DF"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48DCA347" w14:textId="4EA64042"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Austria</w:t>
                  </w:r>
                </w:p>
              </w:tc>
              <w:tc>
                <w:tcPr>
                  <w:tcW w:w="2070" w:type="dxa"/>
                  <w:noWrap/>
                  <w:hideMark/>
                </w:tcPr>
                <w:p w14:paraId="5370AEA3" w14:textId="6A59F43F" w:rsidR="00D43125" w:rsidRPr="00F412DD" w:rsidRDefault="00D43125"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0.19</w:t>
                  </w:r>
                </w:p>
              </w:tc>
            </w:tr>
            <w:tr w:rsidR="00D43125" w:rsidRPr="00F412DD" w14:paraId="1B01A770"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078AE2D2" w14:textId="11EB9997"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Australia</w:t>
                  </w:r>
                </w:p>
              </w:tc>
              <w:tc>
                <w:tcPr>
                  <w:tcW w:w="2070" w:type="dxa"/>
                  <w:noWrap/>
                  <w:hideMark/>
                </w:tcPr>
                <w:p w14:paraId="762C428A" w14:textId="3B4C35D7" w:rsidR="00D43125" w:rsidRPr="00F412DD"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0.12</w:t>
                  </w:r>
                </w:p>
              </w:tc>
            </w:tr>
            <w:tr w:rsidR="00D43125" w:rsidRPr="00F412DD" w14:paraId="364D5CBD"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29813E8B" w14:textId="5F79867D"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UK</w:t>
                  </w:r>
                </w:p>
              </w:tc>
              <w:tc>
                <w:tcPr>
                  <w:tcW w:w="2070" w:type="dxa"/>
                  <w:noWrap/>
                  <w:hideMark/>
                </w:tcPr>
                <w:p w14:paraId="5E491F94" w14:textId="07C7E2B2" w:rsidR="00D43125" w:rsidRPr="00F412DD" w:rsidRDefault="00D43125"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0.02</w:t>
                  </w:r>
                </w:p>
              </w:tc>
            </w:tr>
            <w:tr w:rsidR="00D43125" w:rsidRPr="00F412DD" w14:paraId="27DD99B3"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50EB8EAF" w14:textId="4ED1D6BD"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Iceland</w:t>
                  </w:r>
                </w:p>
              </w:tc>
              <w:tc>
                <w:tcPr>
                  <w:tcW w:w="2070" w:type="dxa"/>
                  <w:noWrap/>
                  <w:hideMark/>
                </w:tcPr>
                <w:p w14:paraId="77CDA91C" w14:textId="19F22534" w:rsidR="00D43125" w:rsidRPr="00F412DD"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0.00</w:t>
                  </w:r>
                </w:p>
              </w:tc>
            </w:tr>
            <w:tr w:rsidR="00D43125" w:rsidRPr="00F412DD" w14:paraId="42AEBAB1"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7B5E2BAF" w14:textId="0F6FCA40"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Canada</w:t>
                  </w:r>
                </w:p>
              </w:tc>
              <w:tc>
                <w:tcPr>
                  <w:tcW w:w="2070" w:type="dxa"/>
                  <w:noWrap/>
                  <w:hideMark/>
                </w:tcPr>
                <w:p w14:paraId="66BED999" w14:textId="3F42D1B2" w:rsidR="00D43125" w:rsidRPr="00F412DD" w:rsidRDefault="00D43125"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-0.06</w:t>
                  </w:r>
                </w:p>
              </w:tc>
            </w:tr>
            <w:tr w:rsidR="00D43125" w:rsidRPr="00F412DD" w14:paraId="3F3D3BA1"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443CF8A9" w14:textId="1ECEC59D"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Sweden</w:t>
                  </w:r>
                </w:p>
              </w:tc>
              <w:tc>
                <w:tcPr>
                  <w:tcW w:w="2070" w:type="dxa"/>
                  <w:noWrap/>
                  <w:hideMark/>
                </w:tcPr>
                <w:p w14:paraId="721C357F" w14:textId="4425F8EA" w:rsidR="00D43125" w:rsidRPr="00F412DD"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-0.06</w:t>
                  </w:r>
                </w:p>
              </w:tc>
            </w:tr>
            <w:tr w:rsidR="00D43125" w:rsidRPr="00F412DD" w14:paraId="1ED34D32"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2B2557F2" w14:textId="2E6C6733"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Norway</w:t>
                  </w:r>
                </w:p>
              </w:tc>
              <w:tc>
                <w:tcPr>
                  <w:tcW w:w="2070" w:type="dxa"/>
                  <w:noWrap/>
                  <w:hideMark/>
                </w:tcPr>
                <w:p w14:paraId="52ABAB31" w14:textId="2CC2BEBE" w:rsidR="00D43125" w:rsidRPr="00F412DD" w:rsidRDefault="00D43125"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-0.27</w:t>
                  </w:r>
                </w:p>
              </w:tc>
            </w:tr>
            <w:tr w:rsidR="00D43125" w:rsidRPr="00F412DD" w14:paraId="16C3857B"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2B453B33" w14:textId="4BEAC08D"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USA</w:t>
                  </w:r>
                </w:p>
              </w:tc>
              <w:tc>
                <w:tcPr>
                  <w:tcW w:w="2070" w:type="dxa"/>
                  <w:noWrap/>
                  <w:hideMark/>
                </w:tcPr>
                <w:p w14:paraId="19FCEAAC" w14:textId="45AFC8CE" w:rsidR="00D43125" w:rsidRPr="00F412DD"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-0.48</w:t>
                  </w:r>
                </w:p>
              </w:tc>
            </w:tr>
            <w:tr w:rsidR="00D43125" w:rsidRPr="00F412DD" w14:paraId="5774A128"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2065" w:type="dxa"/>
                  <w:hideMark/>
                </w:tcPr>
                <w:p w14:paraId="65E46D9D" w14:textId="2C7AE955" w:rsidR="00D43125" w:rsidRPr="00F412DD" w:rsidRDefault="00D43125" w:rsidP="00AF4720">
                  <w:pPr>
                    <w:rPr>
                      <w:rFonts w:ascii="Arial" w:eastAsia="Times New Roman" w:hAnsi="Arial" w:cs="Arial"/>
                      <w:color w:val="010205"/>
                      <w:sz w:val="18"/>
                      <w:szCs w:val="18"/>
                    </w:rPr>
                  </w:pPr>
                  <w:r w:rsidRPr="00F412DD">
                    <w:rPr>
                      <w:rFonts w:ascii="Arial" w:eastAsia="Times New Roman" w:hAnsi="Arial" w:cs="Arial"/>
                      <w:color w:val="010205"/>
                      <w:sz w:val="18"/>
                      <w:szCs w:val="18"/>
                    </w:rPr>
                    <w:t>Ireland</w:t>
                  </w:r>
                </w:p>
              </w:tc>
              <w:tc>
                <w:tcPr>
                  <w:tcW w:w="2070" w:type="dxa"/>
                  <w:noWrap/>
                  <w:hideMark/>
                </w:tcPr>
                <w:p w14:paraId="074E0724" w14:textId="2E970C6A" w:rsidR="00D43125" w:rsidRPr="00F412DD" w:rsidRDefault="00D43125"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412DD">
                    <w:rPr>
                      <w:rFonts w:ascii="Arial" w:eastAsia="Times New Roman" w:hAnsi="Arial" w:cs="Arial"/>
                      <w:color w:val="010205"/>
                      <w:sz w:val="18"/>
                      <w:szCs w:val="18"/>
                    </w:rPr>
                    <w:t>-0.55</w:t>
                  </w:r>
                </w:p>
              </w:tc>
            </w:tr>
            <w:tr w:rsidR="00D43125" w:rsidRPr="00F412DD" w14:paraId="37BB56E3" w14:textId="77777777" w:rsidTr="0096523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65" w:type="dxa"/>
                </w:tcPr>
                <w:p w14:paraId="30575466" w14:textId="74A3D02C" w:rsidR="00D43125" w:rsidRPr="00F412DD" w:rsidRDefault="00D43125" w:rsidP="00AF4720">
                  <w:pPr>
                    <w:rPr>
                      <w:rFonts w:ascii="Arial" w:eastAsia="Times New Roman" w:hAnsi="Arial" w:cs="Arial"/>
                      <w:color w:val="010205"/>
                      <w:sz w:val="18"/>
                      <w:szCs w:val="18"/>
                    </w:rPr>
                  </w:pPr>
                </w:p>
              </w:tc>
              <w:tc>
                <w:tcPr>
                  <w:tcW w:w="2070" w:type="dxa"/>
                  <w:noWrap/>
                </w:tcPr>
                <w:p w14:paraId="214D90DE" w14:textId="389D41C8" w:rsidR="00D43125" w:rsidRPr="00F412DD" w:rsidRDefault="00D43125"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p>
              </w:tc>
            </w:tr>
          </w:tbl>
          <w:p w14:paraId="315AD2B8" w14:textId="6A717DFF" w:rsidR="00AF4720" w:rsidRPr="00B422CB" w:rsidRDefault="00AF4720" w:rsidP="00AF4720">
            <w:pPr>
              <w:spacing w:after="0" w:line="240" w:lineRule="auto"/>
              <w:rPr>
                <w:rFonts w:ascii="Arial" w:eastAsia="Times New Roman" w:hAnsi="Arial" w:cs="Arial"/>
                <w:b/>
                <w:bCs/>
                <w:color w:val="010205"/>
              </w:rPr>
            </w:pPr>
          </w:p>
        </w:tc>
      </w:tr>
    </w:tbl>
    <w:p w14:paraId="39485C2C" w14:textId="77777777" w:rsidR="00AF4720" w:rsidRDefault="00AF4720" w:rsidP="00AF4720">
      <w:pPr>
        <w:spacing w:line="240" w:lineRule="auto"/>
        <w:contextualSpacing/>
      </w:pPr>
    </w:p>
    <w:p w14:paraId="282F4A76" w14:textId="77777777" w:rsidR="00AF4720" w:rsidRDefault="00AF4720" w:rsidP="00AF4720">
      <w:pPr>
        <w:spacing w:line="240" w:lineRule="auto"/>
        <w:contextualSpacing/>
      </w:pPr>
      <w:r>
        <w:t>This table lists the residuals of a regression in which y=support for government redistribution and x=reduction of the Gini index of income inequality as a result of government redistribution</w:t>
      </w:r>
    </w:p>
    <w:p w14:paraId="43A43AEB" w14:textId="77777777" w:rsidR="00AF4720" w:rsidRDefault="00AF4720" w:rsidP="003A36BC">
      <w:pPr>
        <w:spacing w:line="480" w:lineRule="auto"/>
        <w:ind w:firstLine="720"/>
        <w:contextualSpacing/>
      </w:pPr>
    </w:p>
    <w:p w14:paraId="0E75284F" w14:textId="77777777" w:rsidR="00AF4720" w:rsidRDefault="00AF4720" w:rsidP="003A36BC">
      <w:pPr>
        <w:spacing w:line="480" w:lineRule="auto"/>
        <w:ind w:firstLine="720"/>
        <w:contextualSpacing/>
      </w:pPr>
    </w:p>
    <w:p w14:paraId="3F98177F" w14:textId="77777777" w:rsidR="00AF4720" w:rsidRDefault="00AF4720" w:rsidP="003A36BC">
      <w:pPr>
        <w:spacing w:line="480" w:lineRule="auto"/>
        <w:ind w:firstLine="720"/>
        <w:contextualSpacing/>
      </w:pPr>
    </w:p>
    <w:p w14:paraId="48CA30D6" w14:textId="77777777" w:rsidR="00AF4720" w:rsidRDefault="00AF4720" w:rsidP="003A36BC">
      <w:pPr>
        <w:spacing w:line="480" w:lineRule="auto"/>
        <w:ind w:firstLine="720"/>
        <w:contextualSpacing/>
      </w:pPr>
    </w:p>
    <w:p w14:paraId="0FC06972" w14:textId="77777777" w:rsidR="00AF4720" w:rsidRDefault="00AF4720" w:rsidP="003A36BC">
      <w:pPr>
        <w:spacing w:line="480" w:lineRule="auto"/>
        <w:ind w:firstLine="720"/>
        <w:contextualSpacing/>
      </w:pPr>
    </w:p>
    <w:p w14:paraId="6399FCE0" w14:textId="77777777" w:rsidR="00AF4720" w:rsidRDefault="00AF4720" w:rsidP="003A36BC">
      <w:pPr>
        <w:spacing w:line="480" w:lineRule="auto"/>
        <w:ind w:firstLine="720"/>
        <w:contextualSpacing/>
      </w:pPr>
    </w:p>
    <w:p w14:paraId="13F093AB" w14:textId="77777777" w:rsidR="00F1142D" w:rsidRDefault="00F1142D" w:rsidP="003A36BC">
      <w:pPr>
        <w:spacing w:line="480" w:lineRule="auto"/>
        <w:ind w:firstLine="720"/>
        <w:contextualSpacing/>
      </w:pPr>
    </w:p>
    <w:p w14:paraId="0F5DCB76" w14:textId="77777777" w:rsidR="00F1142D" w:rsidRDefault="00F1142D" w:rsidP="003A36BC">
      <w:pPr>
        <w:spacing w:line="480" w:lineRule="auto"/>
        <w:ind w:firstLine="720"/>
        <w:contextualSpacing/>
      </w:pPr>
    </w:p>
    <w:p w14:paraId="1C531428" w14:textId="77777777" w:rsidR="00F1142D" w:rsidRDefault="00F1142D" w:rsidP="003A36BC">
      <w:pPr>
        <w:spacing w:line="480" w:lineRule="auto"/>
        <w:ind w:firstLine="720"/>
        <w:contextualSpacing/>
      </w:pPr>
    </w:p>
    <w:p w14:paraId="3A391567" w14:textId="77777777" w:rsidR="00F1142D" w:rsidRDefault="00F1142D" w:rsidP="003A36BC">
      <w:pPr>
        <w:spacing w:line="480" w:lineRule="auto"/>
        <w:ind w:firstLine="720"/>
        <w:contextualSpacing/>
      </w:pPr>
    </w:p>
    <w:p w14:paraId="3AF6E636" w14:textId="77777777" w:rsidR="00F1142D" w:rsidRDefault="00F1142D" w:rsidP="003A36BC">
      <w:pPr>
        <w:spacing w:line="480" w:lineRule="auto"/>
        <w:ind w:firstLine="720"/>
        <w:contextualSpacing/>
      </w:pPr>
    </w:p>
    <w:p w14:paraId="2586FBA3" w14:textId="77777777" w:rsidR="00AF4720" w:rsidRDefault="00AF4720" w:rsidP="003A36BC">
      <w:pPr>
        <w:spacing w:line="480" w:lineRule="auto"/>
        <w:ind w:firstLine="720"/>
        <w:contextualSpacing/>
      </w:pPr>
    </w:p>
    <w:tbl>
      <w:tblPr>
        <w:tblStyle w:val="PlainTable3"/>
        <w:tblW w:w="10075" w:type="dxa"/>
        <w:tblLook w:val="04A0" w:firstRow="1" w:lastRow="0" w:firstColumn="1" w:lastColumn="0" w:noHBand="0" w:noVBand="1"/>
      </w:tblPr>
      <w:tblGrid>
        <w:gridCol w:w="1975"/>
        <w:gridCol w:w="1710"/>
        <w:gridCol w:w="1800"/>
        <w:gridCol w:w="1530"/>
        <w:gridCol w:w="1440"/>
        <w:gridCol w:w="1620"/>
      </w:tblGrid>
      <w:tr w:rsidR="000A4DE1" w:rsidRPr="009D164F" w14:paraId="1D31CDDD" w14:textId="77777777" w:rsidTr="00760050">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10075" w:type="dxa"/>
            <w:gridSpan w:val="6"/>
            <w:hideMark/>
          </w:tcPr>
          <w:p w14:paraId="47B59C16" w14:textId="5B26B732" w:rsidR="000A4DE1" w:rsidRPr="009D164F" w:rsidRDefault="00AF4720" w:rsidP="00AF4720">
            <w:pPr>
              <w:rPr>
                <w:rFonts w:ascii="Arial" w:eastAsia="Times New Roman" w:hAnsi="Arial" w:cs="Arial"/>
                <w:b w:val="0"/>
                <w:bCs w:val="0"/>
                <w:color w:val="010205"/>
              </w:rPr>
            </w:pPr>
            <w:r>
              <w:rPr>
                <w:rFonts w:ascii="Arial" w:eastAsia="Times New Roman" w:hAnsi="Arial" w:cs="Arial"/>
                <w:color w:val="010205"/>
              </w:rPr>
              <w:t>T</w:t>
            </w:r>
            <w:r w:rsidR="000A4DE1">
              <w:rPr>
                <w:rFonts w:ascii="Arial" w:eastAsia="Times New Roman" w:hAnsi="Arial" w:cs="Arial"/>
                <w:color w:val="010205"/>
              </w:rPr>
              <w:t>able 4.  Support for Government Redistribution by Income</w:t>
            </w:r>
            <w:r w:rsidR="000A4DE1" w:rsidRPr="009D164F">
              <w:rPr>
                <w:rFonts w:ascii="Arial" w:eastAsia="Times New Roman" w:hAnsi="Arial" w:cs="Arial"/>
                <w:color w:val="010205"/>
              </w:rPr>
              <w:t xml:space="preserve"> Quintile</w:t>
            </w:r>
          </w:p>
        </w:tc>
      </w:tr>
      <w:tr w:rsidR="000A4DE1" w:rsidRPr="009D164F" w14:paraId="1F54A229" w14:textId="77777777" w:rsidTr="0076005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75" w:type="dxa"/>
            <w:hideMark/>
          </w:tcPr>
          <w:p w14:paraId="1AB350E8" w14:textId="77777777" w:rsidR="000A4DE1" w:rsidRPr="009D164F" w:rsidRDefault="000A4DE1" w:rsidP="00AF4720">
            <w:pPr>
              <w:jc w:val="center"/>
              <w:rPr>
                <w:rFonts w:ascii="Arial" w:eastAsia="Times New Roman" w:hAnsi="Arial" w:cs="Arial"/>
                <w:sz w:val="18"/>
                <w:szCs w:val="18"/>
              </w:rPr>
            </w:pPr>
            <w:r w:rsidRPr="009D164F">
              <w:rPr>
                <w:rFonts w:ascii="Arial" w:eastAsia="Times New Roman" w:hAnsi="Arial" w:cs="Arial"/>
                <w:sz w:val="18"/>
                <w:szCs w:val="18"/>
              </w:rPr>
              <w:t>Country</w:t>
            </w:r>
          </w:p>
        </w:tc>
        <w:tc>
          <w:tcPr>
            <w:tcW w:w="1710" w:type="dxa"/>
            <w:hideMark/>
          </w:tcPr>
          <w:p w14:paraId="1B5068F5" w14:textId="77777777" w:rsidR="000A4DE1" w:rsidRDefault="000A4DE1" w:rsidP="00F114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D164F">
              <w:rPr>
                <w:rFonts w:ascii="Arial" w:eastAsia="Times New Roman" w:hAnsi="Arial" w:cs="Arial"/>
                <w:sz w:val="18"/>
                <w:szCs w:val="18"/>
              </w:rPr>
              <w:t xml:space="preserve">Quintile 1 </w:t>
            </w:r>
          </w:p>
          <w:p w14:paraId="6C33A1E8" w14:textId="76D73F84" w:rsidR="00F1142D" w:rsidRPr="009D164F" w:rsidRDefault="00F1142D" w:rsidP="00F114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D164F">
              <w:rPr>
                <w:rFonts w:ascii="Arial" w:eastAsia="Times New Roman" w:hAnsi="Arial" w:cs="Arial"/>
                <w:sz w:val="18"/>
                <w:szCs w:val="18"/>
              </w:rPr>
              <w:t>(</w:t>
            </w:r>
            <w:r>
              <w:rPr>
                <w:rFonts w:ascii="Arial" w:eastAsia="Times New Roman" w:hAnsi="Arial" w:cs="Arial"/>
                <w:sz w:val="18"/>
                <w:szCs w:val="18"/>
              </w:rPr>
              <w:t>lowest)</w:t>
            </w:r>
          </w:p>
        </w:tc>
        <w:tc>
          <w:tcPr>
            <w:tcW w:w="1800" w:type="dxa"/>
            <w:hideMark/>
          </w:tcPr>
          <w:p w14:paraId="13D72204"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D164F">
              <w:rPr>
                <w:rFonts w:ascii="Arial" w:eastAsia="Times New Roman" w:hAnsi="Arial" w:cs="Arial"/>
                <w:sz w:val="18"/>
                <w:szCs w:val="18"/>
              </w:rPr>
              <w:t>Quintile 2</w:t>
            </w:r>
          </w:p>
        </w:tc>
        <w:tc>
          <w:tcPr>
            <w:tcW w:w="1530" w:type="dxa"/>
            <w:hideMark/>
          </w:tcPr>
          <w:p w14:paraId="3F40BA1C"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D164F">
              <w:rPr>
                <w:rFonts w:ascii="Arial" w:eastAsia="Times New Roman" w:hAnsi="Arial" w:cs="Arial"/>
                <w:sz w:val="18"/>
                <w:szCs w:val="18"/>
              </w:rPr>
              <w:t>Quintile 3</w:t>
            </w:r>
          </w:p>
        </w:tc>
        <w:tc>
          <w:tcPr>
            <w:tcW w:w="1440" w:type="dxa"/>
            <w:hideMark/>
          </w:tcPr>
          <w:p w14:paraId="3130A907"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D164F">
              <w:rPr>
                <w:rFonts w:ascii="Arial" w:eastAsia="Times New Roman" w:hAnsi="Arial" w:cs="Arial"/>
                <w:sz w:val="18"/>
                <w:szCs w:val="18"/>
              </w:rPr>
              <w:t>Quintile 4</w:t>
            </w:r>
          </w:p>
        </w:tc>
        <w:tc>
          <w:tcPr>
            <w:tcW w:w="1620" w:type="dxa"/>
            <w:hideMark/>
          </w:tcPr>
          <w:p w14:paraId="32D137C0" w14:textId="09B0F76D" w:rsidR="000A4DE1" w:rsidRPr="009D164F" w:rsidRDefault="000A4DE1" w:rsidP="00F114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D164F">
              <w:rPr>
                <w:rFonts w:ascii="Arial" w:eastAsia="Times New Roman" w:hAnsi="Arial" w:cs="Arial"/>
                <w:sz w:val="18"/>
                <w:szCs w:val="18"/>
              </w:rPr>
              <w:t>Quintile 5</w:t>
            </w:r>
            <w:r w:rsidR="00F1142D">
              <w:rPr>
                <w:rFonts w:ascii="Arial" w:eastAsia="Times New Roman" w:hAnsi="Arial" w:cs="Arial"/>
                <w:sz w:val="18"/>
                <w:szCs w:val="18"/>
              </w:rPr>
              <w:t xml:space="preserve">   </w:t>
            </w:r>
            <w:r w:rsidRPr="009D164F">
              <w:rPr>
                <w:rFonts w:ascii="Arial" w:eastAsia="Times New Roman" w:hAnsi="Arial" w:cs="Arial"/>
                <w:sz w:val="18"/>
                <w:szCs w:val="18"/>
              </w:rPr>
              <w:t>(</w:t>
            </w:r>
            <w:r w:rsidR="00F1142D">
              <w:rPr>
                <w:rFonts w:ascii="Arial" w:eastAsia="Times New Roman" w:hAnsi="Arial" w:cs="Arial"/>
                <w:sz w:val="18"/>
                <w:szCs w:val="18"/>
              </w:rPr>
              <w:t>highest)</w:t>
            </w:r>
          </w:p>
        </w:tc>
      </w:tr>
      <w:tr w:rsidR="000A4DE1" w:rsidRPr="009D164F" w14:paraId="1F44AE2E"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0CDDB778"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Australia</w:t>
            </w:r>
          </w:p>
        </w:tc>
        <w:tc>
          <w:tcPr>
            <w:tcW w:w="1710" w:type="dxa"/>
            <w:noWrap/>
            <w:hideMark/>
          </w:tcPr>
          <w:p w14:paraId="30D42F64"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3.75</w:t>
            </w:r>
          </w:p>
        </w:tc>
        <w:tc>
          <w:tcPr>
            <w:tcW w:w="1800" w:type="dxa"/>
            <w:noWrap/>
            <w:hideMark/>
          </w:tcPr>
          <w:p w14:paraId="572ADD07"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3.47</w:t>
            </w:r>
          </w:p>
        </w:tc>
        <w:tc>
          <w:tcPr>
            <w:tcW w:w="1530" w:type="dxa"/>
            <w:noWrap/>
            <w:hideMark/>
          </w:tcPr>
          <w:p w14:paraId="226E3D3F"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3.35</w:t>
            </w:r>
          </w:p>
        </w:tc>
        <w:tc>
          <w:tcPr>
            <w:tcW w:w="1440" w:type="dxa"/>
            <w:noWrap/>
            <w:hideMark/>
          </w:tcPr>
          <w:p w14:paraId="7A305C58"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3.25</w:t>
            </w:r>
          </w:p>
        </w:tc>
        <w:tc>
          <w:tcPr>
            <w:tcW w:w="1620" w:type="dxa"/>
            <w:noWrap/>
            <w:hideMark/>
          </w:tcPr>
          <w:p w14:paraId="2C53A098"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2.87</w:t>
            </w:r>
          </w:p>
        </w:tc>
      </w:tr>
      <w:tr w:rsidR="000A4DE1" w:rsidRPr="009D164F" w14:paraId="2D396C04"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8DACEB7"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Austria</w:t>
            </w:r>
          </w:p>
        </w:tc>
        <w:tc>
          <w:tcPr>
            <w:tcW w:w="1710" w:type="dxa"/>
            <w:noWrap/>
            <w:hideMark/>
          </w:tcPr>
          <w:p w14:paraId="6D38F834"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3.78</w:t>
            </w:r>
          </w:p>
        </w:tc>
        <w:tc>
          <w:tcPr>
            <w:tcW w:w="1800" w:type="dxa"/>
            <w:noWrap/>
            <w:hideMark/>
          </w:tcPr>
          <w:p w14:paraId="3D96C5CC"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3.84</w:t>
            </w:r>
          </w:p>
        </w:tc>
        <w:tc>
          <w:tcPr>
            <w:tcW w:w="1530" w:type="dxa"/>
            <w:noWrap/>
            <w:hideMark/>
          </w:tcPr>
          <w:p w14:paraId="5C2EF3F5"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4.03</w:t>
            </w:r>
          </w:p>
        </w:tc>
        <w:tc>
          <w:tcPr>
            <w:tcW w:w="1440" w:type="dxa"/>
            <w:noWrap/>
            <w:hideMark/>
          </w:tcPr>
          <w:p w14:paraId="1051D779"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3.80</w:t>
            </w:r>
          </w:p>
        </w:tc>
        <w:tc>
          <w:tcPr>
            <w:tcW w:w="1620" w:type="dxa"/>
            <w:noWrap/>
            <w:hideMark/>
          </w:tcPr>
          <w:p w14:paraId="2EC3EBCA"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3.31</w:t>
            </w:r>
          </w:p>
        </w:tc>
      </w:tr>
      <w:tr w:rsidR="000A4DE1" w:rsidRPr="009D164F" w14:paraId="4B39FAEB"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0EF1A1CF"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Canada</w:t>
            </w:r>
          </w:p>
        </w:tc>
        <w:tc>
          <w:tcPr>
            <w:tcW w:w="1710" w:type="dxa"/>
            <w:noWrap/>
            <w:hideMark/>
          </w:tcPr>
          <w:p w14:paraId="66D93932"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3.66</w:t>
            </w:r>
          </w:p>
        </w:tc>
        <w:tc>
          <w:tcPr>
            <w:tcW w:w="1800" w:type="dxa"/>
            <w:noWrap/>
            <w:hideMark/>
          </w:tcPr>
          <w:p w14:paraId="36741971"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3.42</w:t>
            </w:r>
          </w:p>
        </w:tc>
        <w:tc>
          <w:tcPr>
            <w:tcW w:w="1530" w:type="dxa"/>
            <w:noWrap/>
            <w:hideMark/>
          </w:tcPr>
          <w:p w14:paraId="1F00DB92"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3.34</w:t>
            </w:r>
          </w:p>
        </w:tc>
        <w:tc>
          <w:tcPr>
            <w:tcW w:w="1440" w:type="dxa"/>
            <w:noWrap/>
            <w:hideMark/>
          </w:tcPr>
          <w:p w14:paraId="7EF42981"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3.10</w:t>
            </w:r>
          </w:p>
        </w:tc>
        <w:tc>
          <w:tcPr>
            <w:tcW w:w="1620" w:type="dxa"/>
            <w:noWrap/>
            <w:hideMark/>
          </w:tcPr>
          <w:p w14:paraId="77E94647"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3.02</w:t>
            </w:r>
          </w:p>
        </w:tc>
      </w:tr>
      <w:tr w:rsidR="000A4DE1" w:rsidRPr="009D164F" w14:paraId="4A55BF53"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0A5BDD38"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Finland</w:t>
            </w:r>
          </w:p>
        </w:tc>
        <w:tc>
          <w:tcPr>
            <w:tcW w:w="1710" w:type="dxa"/>
            <w:noWrap/>
            <w:hideMark/>
          </w:tcPr>
          <w:p w14:paraId="01426AA4"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3.93</w:t>
            </w:r>
          </w:p>
        </w:tc>
        <w:tc>
          <w:tcPr>
            <w:tcW w:w="1800" w:type="dxa"/>
            <w:noWrap/>
            <w:hideMark/>
          </w:tcPr>
          <w:p w14:paraId="6C01B904"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4.27</w:t>
            </w:r>
          </w:p>
        </w:tc>
        <w:tc>
          <w:tcPr>
            <w:tcW w:w="1530" w:type="dxa"/>
            <w:noWrap/>
            <w:hideMark/>
          </w:tcPr>
          <w:p w14:paraId="1923CB70"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4.26</w:t>
            </w:r>
          </w:p>
        </w:tc>
        <w:tc>
          <w:tcPr>
            <w:tcW w:w="1440" w:type="dxa"/>
            <w:noWrap/>
            <w:hideMark/>
          </w:tcPr>
          <w:p w14:paraId="0D4045CE"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4.09</w:t>
            </w:r>
          </w:p>
        </w:tc>
        <w:tc>
          <w:tcPr>
            <w:tcW w:w="1620" w:type="dxa"/>
            <w:noWrap/>
            <w:hideMark/>
          </w:tcPr>
          <w:p w14:paraId="75C2B990"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3.62</w:t>
            </w:r>
          </w:p>
        </w:tc>
      </w:tr>
      <w:tr w:rsidR="000A4DE1" w:rsidRPr="009D164F" w14:paraId="6CEA53D8"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5699B04A"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Germany</w:t>
            </w:r>
          </w:p>
        </w:tc>
        <w:tc>
          <w:tcPr>
            <w:tcW w:w="1710" w:type="dxa"/>
            <w:noWrap/>
            <w:hideMark/>
          </w:tcPr>
          <w:p w14:paraId="610CD841"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4.37</w:t>
            </w:r>
          </w:p>
        </w:tc>
        <w:tc>
          <w:tcPr>
            <w:tcW w:w="1800" w:type="dxa"/>
            <w:noWrap/>
            <w:hideMark/>
          </w:tcPr>
          <w:p w14:paraId="44D1197E"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4.46</w:t>
            </w:r>
          </w:p>
        </w:tc>
        <w:tc>
          <w:tcPr>
            <w:tcW w:w="1530" w:type="dxa"/>
            <w:noWrap/>
            <w:hideMark/>
          </w:tcPr>
          <w:p w14:paraId="24CBD57C"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4.12</w:t>
            </w:r>
          </w:p>
        </w:tc>
        <w:tc>
          <w:tcPr>
            <w:tcW w:w="1440" w:type="dxa"/>
            <w:noWrap/>
            <w:hideMark/>
          </w:tcPr>
          <w:p w14:paraId="3AC9C04D"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4.16</w:t>
            </w:r>
          </w:p>
        </w:tc>
        <w:tc>
          <w:tcPr>
            <w:tcW w:w="1620" w:type="dxa"/>
            <w:noWrap/>
            <w:hideMark/>
          </w:tcPr>
          <w:p w14:paraId="68E32409"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3.94</w:t>
            </w:r>
          </w:p>
        </w:tc>
      </w:tr>
      <w:tr w:rsidR="000A4DE1" w:rsidRPr="009D164F" w14:paraId="7E2352FF"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749F78DB"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Iceland</w:t>
            </w:r>
          </w:p>
        </w:tc>
        <w:tc>
          <w:tcPr>
            <w:tcW w:w="1710" w:type="dxa"/>
            <w:noWrap/>
            <w:hideMark/>
          </w:tcPr>
          <w:p w14:paraId="24EC5F46"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3.78</w:t>
            </w:r>
          </w:p>
        </w:tc>
        <w:tc>
          <w:tcPr>
            <w:tcW w:w="1800" w:type="dxa"/>
            <w:noWrap/>
            <w:hideMark/>
          </w:tcPr>
          <w:p w14:paraId="1B0FC1B2"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3.62</w:t>
            </w:r>
          </w:p>
        </w:tc>
        <w:tc>
          <w:tcPr>
            <w:tcW w:w="1530" w:type="dxa"/>
            <w:noWrap/>
            <w:hideMark/>
          </w:tcPr>
          <w:p w14:paraId="46868528"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3.61</w:t>
            </w:r>
          </w:p>
        </w:tc>
        <w:tc>
          <w:tcPr>
            <w:tcW w:w="1440" w:type="dxa"/>
            <w:noWrap/>
            <w:hideMark/>
          </w:tcPr>
          <w:p w14:paraId="31AF31EA"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3.53</w:t>
            </w:r>
          </w:p>
        </w:tc>
        <w:tc>
          <w:tcPr>
            <w:tcW w:w="1620" w:type="dxa"/>
            <w:noWrap/>
            <w:hideMark/>
          </w:tcPr>
          <w:p w14:paraId="291AA471"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2.83</w:t>
            </w:r>
          </w:p>
        </w:tc>
      </w:tr>
      <w:tr w:rsidR="000A4DE1" w:rsidRPr="009D164F" w14:paraId="5D7EEDF6"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C33F993"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Ireland</w:t>
            </w:r>
          </w:p>
        </w:tc>
        <w:tc>
          <w:tcPr>
            <w:tcW w:w="1710" w:type="dxa"/>
            <w:noWrap/>
            <w:hideMark/>
          </w:tcPr>
          <w:p w14:paraId="60FA3678"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3.35</w:t>
            </w:r>
          </w:p>
        </w:tc>
        <w:tc>
          <w:tcPr>
            <w:tcW w:w="1800" w:type="dxa"/>
            <w:noWrap/>
            <w:hideMark/>
          </w:tcPr>
          <w:p w14:paraId="7A089107"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3.36</w:t>
            </w:r>
          </w:p>
        </w:tc>
        <w:tc>
          <w:tcPr>
            <w:tcW w:w="1530" w:type="dxa"/>
            <w:noWrap/>
            <w:hideMark/>
          </w:tcPr>
          <w:p w14:paraId="35B0A7EA"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3.24</w:t>
            </w:r>
          </w:p>
        </w:tc>
        <w:tc>
          <w:tcPr>
            <w:tcW w:w="1440" w:type="dxa"/>
            <w:noWrap/>
            <w:hideMark/>
          </w:tcPr>
          <w:p w14:paraId="552684E9"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3.15</w:t>
            </w:r>
          </w:p>
        </w:tc>
        <w:tc>
          <w:tcPr>
            <w:tcW w:w="1620" w:type="dxa"/>
            <w:noWrap/>
            <w:hideMark/>
          </w:tcPr>
          <w:p w14:paraId="41C5D4BB"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3.21</w:t>
            </w:r>
          </w:p>
        </w:tc>
      </w:tr>
      <w:tr w:rsidR="000A4DE1" w:rsidRPr="009D164F" w14:paraId="26FC93EF"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697BE303"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Norway</w:t>
            </w:r>
          </w:p>
        </w:tc>
        <w:tc>
          <w:tcPr>
            <w:tcW w:w="1710" w:type="dxa"/>
            <w:noWrap/>
            <w:hideMark/>
          </w:tcPr>
          <w:p w14:paraId="50C0D277"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3.75</w:t>
            </w:r>
          </w:p>
        </w:tc>
        <w:tc>
          <w:tcPr>
            <w:tcW w:w="1800" w:type="dxa"/>
            <w:noWrap/>
            <w:hideMark/>
          </w:tcPr>
          <w:p w14:paraId="1056FA0C"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3.66</w:t>
            </w:r>
          </w:p>
        </w:tc>
        <w:tc>
          <w:tcPr>
            <w:tcW w:w="1530" w:type="dxa"/>
            <w:noWrap/>
            <w:hideMark/>
          </w:tcPr>
          <w:p w14:paraId="73C35787"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3.57</w:t>
            </w:r>
          </w:p>
        </w:tc>
        <w:tc>
          <w:tcPr>
            <w:tcW w:w="1440" w:type="dxa"/>
            <w:noWrap/>
            <w:hideMark/>
          </w:tcPr>
          <w:p w14:paraId="2801C696"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3.37</w:t>
            </w:r>
          </w:p>
        </w:tc>
        <w:tc>
          <w:tcPr>
            <w:tcW w:w="1620" w:type="dxa"/>
            <w:noWrap/>
            <w:hideMark/>
          </w:tcPr>
          <w:p w14:paraId="672C3BBC"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2.98</w:t>
            </w:r>
          </w:p>
        </w:tc>
      </w:tr>
      <w:tr w:rsidR="000A4DE1" w:rsidRPr="009D164F" w14:paraId="26C285E1"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42C3FC3C"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Sweden</w:t>
            </w:r>
          </w:p>
        </w:tc>
        <w:tc>
          <w:tcPr>
            <w:tcW w:w="1710" w:type="dxa"/>
            <w:noWrap/>
            <w:hideMark/>
          </w:tcPr>
          <w:p w14:paraId="73B05D6A"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4.06</w:t>
            </w:r>
          </w:p>
        </w:tc>
        <w:tc>
          <w:tcPr>
            <w:tcW w:w="1800" w:type="dxa"/>
            <w:noWrap/>
            <w:hideMark/>
          </w:tcPr>
          <w:p w14:paraId="4FFCA09F"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4.02</w:t>
            </w:r>
          </w:p>
        </w:tc>
        <w:tc>
          <w:tcPr>
            <w:tcW w:w="1530" w:type="dxa"/>
            <w:noWrap/>
            <w:hideMark/>
          </w:tcPr>
          <w:p w14:paraId="29AACA02"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3.82</w:t>
            </w:r>
          </w:p>
        </w:tc>
        <w:tc>
          <w:tcPr>
            <w:tcW w:w="1440" w:type="dxa"/>
            <w:noWrap/>
            <w:hideMark/>
          </w:tcPr>
          <w:p w14:paraId="181464D4"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3.67</w:t>
            </w:r>
          </w:p>
        </w:tc>
        <w:tc>
          <w:tcPr>
            <w:tcW w:w="1620" w:type="dxa"/>
            <w:noWrap/>
            <w:hideMark/>
          </w:tcPr>
          <w:p w14:paraId="616CD209"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3.38</w:t>
            </w:r>
          </w:p>
        </w:tc>
      </w:tr>
      <w:tr w:rsidR="000A4DE1" w:rsidRPr="009D164F" w14:paraId="64AA1CB4"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0F96BDB7"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Switzerland</w:t>
            </w:r>
          </w:p>
        </w:tc>
        <w:tc>
          <w:tcPr>
            <w:tcW w:w="1710" w:type="dxa"/>
            <w:noWrap/>
            <w:hideMark/>
          </w:tcPr>
          <w:p w14:paraId="24F8D911"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4.09</w:t>
            </w:r>
          </w:p>
        </w:tc>
        <w:tc>
          <w:tcPr>
            <w:tcW w:w="1800" w:type="dxa"/>
            <w:noWrap/>
            <w:hideMark/>
          </w:tcPr>
          <w:p w14:paraId="79AC34DE"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3.92</w:t>
            </w:r>
          </w:p>
        </w:tc>
        <w:tc>
          <w:tcPr>
            <w:tcW w:w="1530" w:type="dxa"/>
            <w:noWrap/>
            <w:hideMark/>
          </w:tcPr>
          <w:p w14:paraId="5E7524BA"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3.80</w:t>
            </w:r>
          </w:p>
        </w:tc>
        <w:tc>
          <w:tcPr>
            <w:tcW w:w="1440" w:type="dxa"/>
            <w:noWrap/>
            <w:hideMark/>
          </w:tcPr>
          <w:p w14:paraId="4F0EEBFB"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3.59</w:t>
            </w:r>
          </w:p>
        </w:tc>
        <w:tc>
          <w:tcPr>
            <w:tcW w:w="1620" w:type="dxa"/>
            <w:noWrap/>
            <w:hideMark/>
          </w:tcPr>
          <w:p w14:paraId="0A7FD20E"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3.06</w:t>
            </w:r>
          </w:p>
        </w:tc>
      </w:tr>
      <w:tr w:rsidR="000A4DE1" w:rsidRPr="009D164F" w14:paraId="0283923B"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6D1C1961"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UK</w:t>
            </w:r>
          </w:p>
        </w:tc>
        <w:tc>
          <w:tcPr>
            <w:tcW w:w="1710" w:type="dxa"/>
            <w:noWrap/>
            <w:hideMark/>
          </w:tcPr>
          <w:p w14:paraId="6A067EF8"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4.00</w:t>
            </w:r>
          </w:p>
        </w:tc>
        <w:tc>
          <w:tcPr>
            <w:tcW w:w="1800" w:type="dxa"/>
            <w:noWrap/>
            <w:hideMark/>
          </w:tcPr>
          <w:p w14:paraId="1641DD1E"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3.81</w:t>
            </w:r>
          </w:p>
        </w:tc>
        <w:tc>
          <w:tcPr>
            <w:tcW w:w="1530" w:type="dxa"/>
            <w:noWrap/>
            <w:hideMark/>
          </w:tcPr>
          <w:p w14:paraId="77CC8663"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3.53</w:t>
            </w:r>
          </w:p>
        </w:tc>
        <w:tc>
          <w:tcPr>
            <w:tcW w:w="1440" w:type="dxa"/>
            <w:noWrap/>
            <w:hideMark/>
          </w:tcPr>
          <w:p w14:paraId="7C4C7088"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3.30</w:t>
            </w:r>
          </w:p>
        </w:tc>
        <w:tc>
          <w:tcPr>
            <w:tcW w:w="1620" w:type="dxa"/>
            <w:noWrap/>
            <w:hideMark/>
          </w:tcPr>
          <w:p w14:paraId="1B861941"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3.16</w:t>
            </w:r>
          </w:p>
        </w:tc>
      </w:tr>
      <w:tr w:rsidR="000A4DE1" w:rsidRPr="009D164F" w14:paraId="79219E2A"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0C8D9D14" w14:textId="77777777" w:rsidR="000A4DE1" w:rsidRPr="009D164F" w:rsidRDefault="000A4DE1" w:rsidP="00AF4720">
            <w:pPr>
              <w:rPr>
                <w:rFonts w:ascii="Arial" w:eastAsia="Times New Roman" w:hAnsi="Arial" w:cs="Arial"/>
                <w:color w:val="010205"/>
                <w:sz w:val="18"/>
                <w:szCs w:val="18"/>
              </w:rPr>
            </w:pPr>
            <w:r w:rsidRPr="009D164F">
              <w:rPr>
                <w:rFonts w:ascii="Arial" w:eastAsia="Times New Roman" w:hAnsi="Arial" w:cs="Arial"/>
                <w:color w:val="010205"/>
                <w:sz w:val="18"/>
                <w:szCs w:val="18"/>
              </w:rPr>
              <w:t>USA</w:t>
            </w:r>
          </w:p>
        </w:tc>
        <w:tc>
          <w:tcPr>
            <w:tcW w:w="1710" w:type="dxa"/>
            <w:noWrap/>
            <w:hideMark/>
          </w:tcPr>
          <w:p w14:paraId="2FCFD239"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3.01</w:t>
            </w:r>
          </w:p>
        </w:tc>
        <w:tc>
          <w:tcPr>
            <w:tcW w:w="1800" w:type="dxa"/>
            <w:noWrap/>
            <w:hideMark/>
          </w:tcPr>
          <w:p w14:paraId="52C0A9E4"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2.94</w:t>
            </w:r>
          </w:p>
        </w:tc>
        <w:tc>
          <w:tcPr>
            <w:tcW w:w="1530" w:type="dxa"/>
            <w:noWrap/>
            <w:hideMark/>
          </w:tcPr>
          <w:p w14:paraId="44426E93"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2.75</w:t>
            </w:r>
          </w:p>
        </w:tc>
        <w:tc>
          <w:tcPr>
            <w:tcW w:w="1440" w:type="dxa"/>
            <w:noWrap/>
            <w:hideMark/>
          </w:tcPr>
          <w:p w14:paraId="4398DE5C"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2.46</w:t>
            </w:r>
          </w:p>
        </w:tc>
        <w:tc>
          <w:tcPr>
            <w:tcW w:w="1620" w:type="dxa"/>
            <w:noWrap/>
            <w:hideMark/>
          </w:tcPr>
          <w:p w14:paraId="5A974AE8" w14:textId="77777777" w:rsidR="000A4DE1" w:rsidRPr="009D164F" w:rsidRDefault="000A4DE1"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hAnsi="Arial" w:cs="Arial"/>
                <w:color w:val="010205"/>
                <w:sz w:val="18"/>
                <w:szCs w:val="18"/>
              </w:rPr>
              <w:t>2.17</w:t>
            </w:r>
          </w:p>
        </w:tc>
      </w:tr>
      <w:tr w:rsidR="000A4DE1" w:rsidRPr="009D164F" w14:paraId="02AD6219" w14:textId="77777777" w:rsidTr="00760050">
        <w:trPr>
          <w:trHeight w:val="600"/>
        </w:trPr>
        <w:tc>
          <w:tcPr>
            <w:cnfStyle w:val="001000000000" w:firstRow="0" w:lastRow="0" w:firstColumn="1" w:lastColumn="0" w:oddVBand="0" w:evenVBand="0" w:oddHBand="0" w:evenHBand="0" w:firstRowFirstColumn="0" w:firstRowLastColumn="0" w:lastRowFirstColumn="0" w:lastRowLastColumn="0"/>
            <w:tcW w:w="1975" w:type="dxa"/>
            <w:hideMark/>
          </w:tcPr>
          <w:p w14:paraId="19BDA314" w14:textId="77777777" w:rsidR="000A4DE1" w:rsidRPr="00AF75D4" w:rsidRDefault="000A4DE1" w:rsidP="00AF4720">
            <w:pPr>
              <w:rPr>
                <w:rFonts w:ascii="Arial" w:eastAsia="Times New Roman" w:hAnsi="Arial" w:cs="Arial"/>
                <w:bCs w:val="0"/>
                <w:color w:val="000000"/>
                <w:sz w:val="18"/>
                <w:szCs w:val="18"/>
              </w:rPr>
            </w:pPr>
            <w:r w:rsidRPr="00AF75D4">
              <w:rPr>
                <w:rFonts w:ascii="Arial" w:eastAsia="Times New Roman" w:hAnsi="Arial" w:cs="Arial"/>
                <w:color w:val="000000"/>
                <w:sz w:val="18"/>
                <w:szCs w:val="18"/>
              </w:rPr>
              <w:t xml:space="preserve">Mean </w:t>
            </w:r>
          </w:p>
        </w:tc>
        <w:tc>
          <w:tcPr>
            <w:tcW w:w="1710" w:type="dxa"/>
            <w:noWrap/>
            <w:hideMark/>
          </w:tcPr>
          <w:p w14:paraId="1B25E672"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Arial" w:hAnsi="Arial" w:cs="Arial"/>
                <w:color w:val="010205"/>
                <w:sz w:val="18"/>
                <w:szCs w:val="18"/>
              </w:rPr>
              <w:t>3.79</w:t>
            </w:r>
          </w:p>
        </w:tc>
        <w:tc>
          <w:tcPr>
            <w:tcW w:w="1800" w:type="dxa"/>
            <w:noWrap/>
            <w:hideMark/>
          </w:tcPr>
          <w:p w14:paraId="18067563"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Arial" w:hAnsi="Arial" w:cs="Arial"/>
                <w:color w:val="010205"/>
                <w:sz w:val="18"/>
                <w:szCs w:val="18"/>
              </w:rPr>
              <w:t>3.73</w:t>
            </w:r>
          </w:p>
        </w:tc>
        <w:tc>
          <w:tcPr>
            <w:tcW w:w="1530" w:type="dxa"/>
            <w:noWrap/>
            <w:hideMark/>
          </w:tcPr>
          <w:p w14:paraId="4AD225DD"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Arial" w:hAnsi="Arial" w:cs="Arial"/>
                <w:color w:val="010205"/>
                <w:sz w:val="18"/>
                <w:szCs w:val="18"/>
              </w:rPr>
              <w:t>3.62</w:t>
            </w:r>
          </w:p>
        </w:tc>
        <w:tc>
          <w:tcPr>
            <w:tcW w:w="1440" w:type="dxa"/>
            <w:noWrap/>
            <w:hideMark/>
          </w:tcPr>
          <w:p w14:paraId="7B037363"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Arial" w:hAnsi="Arial" w:cs="Arial"/>
                <w:color w:val="010205"/>
                <w:sz w:val="18"/>
                <w:szCs w:val="18"/>
              </w:rPr>
              <w:t>3.46</w:t>
            </w:r>
          </w:p>
        </w:tc>
        <w:tc>
          <w:tcPr>
            <w:tcW w:w="1620" w:type="dxa"/>
            <w:noWrap/>
            <w:hideMark/>
          </w:tcPr>
          <w:p w14:paraId="4E6E9094" w14:textId="77777777" w:rsidR="000A4DE1" w:rsidRPr="009D164F" w:rsidRDefault="000A4DE1" w:rsidP="00AF47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Arial" w:hAnsi="Arial" w:cs="Arial"/>
                <w:color w:val="010205"/>
                <w:sz w:val="18"/>
                <w:szCs w:val="18"/>
              </w:rPr>
              <w:t>3.13</w:t>
            </w:r>
          </w:p>
        </w:tc>
      </w:tr>
    </w:tbl>
    <w:p w14:paraId="32903277" w14:textId="77777777" w:rsidR="00AF75D4" w:rsidRDefault="00AF75D4" w:rsidP="003A36BC">
      <w:pPr>
        <w:spacing w:line="480" w:lineRule="auto"/>
        <w:ind w:firstLine="720"/>
        <w:contextualSpacing/>
      </w:pPr>
    </w:p>
    <w:p w14:paraId="60ECC01E" w14:textId="77777777" w:rsidR="00AF75D4" w:rsidRDefault="00AF75D4" w:rsidP="003A36BC">
      <w:pPr>
        <w:spacing w:line="480" w:lineRule="auto"/>
        <w:ind w:firstLine="720"/>
        <w:contextualSpacing/>
      </w:pPr>
    </w:p>
    <w:p w14:paraId="75932446" w14:textId="77777777" w:rsidR="00AF75D4" w:rsidRDefault="00AF75D4" w:rsidP="003A36BC">
      <w:pPr>
        <w:spacing w:line="480" w:lineRule="auto"/>
        <w:ind w:firstLine="720"/>
        <w:contextualSpacing/>
      </w:pPr>
    </w:p>
    <w:p w14:paraId="28E3886B" w14:textId="77777777" w:rsidR="00AF75D4" w:rsidRDefault="00AF75D4" w:rsidP="003A36BC">
      <w:pPr>
        <w:spacing w:line="480" w:lineRule="auto"/>
        <w:ind w:firstLine="720"/>
        <w:contextualSpacing/>
      </w:pPr>
    </w:p>
    <w:p w14:paraId="3BF5356E" w14:textId="77777777" w:rsidR="00AF75D4" w:rsidRDefault="00AF75D4" w:rsidP="003A36BC">
      <w:pPr>
        <w:spacing w:line="480" w:lineRule="auto"/>
        <w:ind w:firstLine="720"/>
        <w:contextualSpacing/>
      </w:pPr>
    </w:p>
    <w:p w14:paraId="490F9E84" w14:textId="77777777" w:rsidR="00AF75D4" w:rsidRDefault="00AF75D4" w:rsidP="003A36BC">
      <w:pPr>
        <w:spacing w:line="480" w:lineRule="auto"/>
        <w:ind w:firstLine="720"/>
        <w:contextualSpacing/>
      </w:pPr>
    </w:p>
    <w:p w14:paraId="77411AD2" w14:textId="77777777" w:rsidR="00AF75D4" w:rsidRDefault="00AF75D4" w:rsidP="003A36BC">
      <w:pPr>
        <w:spacing w:line="480" w:lineRule="auto"/>
        <w:ind w:firstLine="720"/>
        <w:contextualSpacing/>
      </w:pPr>
    </w:p>
    <w:p w14:paraId="17AEE792" w14:textId="77777777" w:rsidR="00AF75D4" w:rsidRDefault="00AF75D4" w:rsidP="003A36BC">
      <w:pPr>
        <w:spacing w:line="480" w:lineRule="auto"/>
        <w:ind w:firstLine="720"/>
        <w:contextualSpacing/>
      </w:pPr>
    </w:p>
    <w:p w14:paraId="2CEA7EA2" w14:textId="77777777" w:rsidR="00F1142D" w:rsidRDefault="00F1142D" w:rsidP="003A36BC">
      <w:pPr>
        <w:spacing w:line="480" w:lineRule="auto"/>
        <w:ind w:firstLine="720"/>
        <w:contextualSpacing/>
      </w:pPr>
    </w:p>
    <w:p w14:paraId="3B08DE99" w14:textId="77777777" w:rsidR="00F1142D" w:rsidRDefault="00F1142D" w:rsidP="003A36BC">
      <w:pPr>
        <w:spacing w:line="480" w:lineRule="auto"/>
        <w:ind w:firstLine="720"/>
        <w:contextualSpacing/>
      </w:pPr>
    </w:p>
    <w:p w14:paraId="5E5073F0" w14:textId="77777777" w:rsidR="00F1142D" w:rsidRDefault="00F1142D" w:rsidP="003A36BC">
      <w:pPr>
        <w:spacing w:line="480" w:lineRule="auto"/>
        <w:ind w:firstLine="720"/>
        <w:contextualSpacing/>
      </w:pPr>
    </w:p>
    <w:p w14:paraId="4F7CAEA7" w14:textId="77777777" w:rsidR="00F1142D" w:rsidRDefault="00F1142D" w:rsidP="003A36BC">
      <w:pPr>
        <w:spacing w:line="480" w:lineRule="auto"/>
        <w:ind w:firstLine="720"/>
        <w:contextualSpacing/>
      </w:pPr>
    </w:p>
    <w:p w14:paraId="2BF69A7E" w14:textId="77777777" w:rsidR="00AF75D4" w:rsidRDefault="00AF75D4" w:rsidP="003A36BC">
      <w:pPr>
        <w:spacing w:line="480" w:lineRule="auto"/>
        <w:ind w:firstLine="720"/>
        <w:contextualSpacing/>
      </w:pPr>
    </w:p>
    <w:tbl>
      <w:tblPr>
        <w:tblStyle w:val="PlainTable3"/>
        <w:tblW w:w="10075" w:type="dxa"/>
        <w:tblLook w:val="04A0" w:firstRow="1" w:lastRow="0" w:firstColumn="1" w:lastColumn="0" w:noHBand="0" w:noVBand="1"/>
      </w:tblPr>
      <w:tblGrid>
        <w:gridCol w:w="1975"/>
        <w:gridCol w:w="1710"/>
        <w:gridCol w:w="1710"/>
        <w:gridCol w:w="1620"/>
        <w:gridCol w:w="1440"/>
        <w:gridCol w:w="1620"/>
      </w:tblGrid>
      <w:tr w:rsidR="00AF4720" w:rsidRPr="00B422CB" w14:paraId="78C5508B" w14:textId="77777777" w:rsidTr="00760050">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10075" w:type="dxa"/>
            <w:gridSpan w:val="6"/>
            <w:hideMark/>
          </w:tcPr>
          <w:p w14:paraId="1A3EDD87" w14:textId="77777777" w:rsidR="00AF4720" w:rsidRPr="00B422CB" w:rsidRDefault="00AF4720" w:rsidP="00AF4720">
            <w:pPr>
              <w:rPr>
                <w:rFonts w:ascii="Arial" w:eastAsia="Times New Roman" w:hAnsi="Arial" w:cs="Arial"/>
                <w:b w:val="0"/>
                <w:bCs w:val="0"/>
                <w:color w:val="010205"/>
              </w:rPr>
            </w:pPr>
            <w:r>
              <w:rPr>
                <w:rFonts w:ascii="Arial" w:eastAsia="Times New Roman" w:hAnsi="Arial" w:cs="Arial"/>
                <w:color w:val="010205"/>
              </w:rPr>
              <w:t xml:space="preserve">Table 5.  Government redistribution by </w:t>
            </w:r>
            <w:r w:rsidRPr="00B422CB">
              <w:rPr>
                <w:rFonts w:ascii="Arial" w:eastAsia="Times New Roman" w:hAnsi="Arial" w:cs="Arial"/>
                <w:color w:val="010205"/>
              </w:rPr>
              <w:t xml:space="preserve">Income </w:t>
            </w:r>
            <w:r>
              <w:rPr>
                <w:rFonts w:ascii="Arial" w:eastAsia="Times New Roman" w:hAnsi="Arial" w:cs="Arial"/>
                <w:color w:val="010205"/>
              </w:rPr>
              <w:t>q</w:t>
            </w:r>
            <w:r w:rsidRPr="00B422CB">
              <w:rPr>
                <w:rFonts w:ascii="Arial" w:eastAsia="Times New Roman" w:hAnsi="Arial" w:cs="Arial"/>
                <w:color w:val="010205"/>
              </w:rPr>
              <w:t>uintile</w:t>
            </w:r>
          </w:p>
        </w:tc>
      </w:tr>
      <w:tr w:rsidR="00AF4720" w:rsidRPr="00B422CB" w14:paraId="1C3362B6" w14:textId="77777777" w:rsidTr="0076005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75" w:type="dxa"/>
            <w:hideMark/>
          </w:tcPr>
          <w:p w14:paraId="44AFCFCB" w14:textId="77777777" w:rsidR="00AF4720" w:rsidRPr="00B422CB" w:rsidRDefault="00AF4720" w:rsidP="00AF4720">
            <w:pPr>
              <w:spacing w:line="360" w:lineRule="auto"/>
              <w:jc w:val="center"/>
              <w:rPr>
                <w:rFonts w:ascii="Arial" w:eastAsia="Times New Roman" w:hAnsi="Arial" w:cs="Arial"/>
                <w:sz w:val="18"/>
                <w:szCs w:val="18"/>
              </w:rPr>
            </w:pPr>
            <w:r w:rsidRPr="00B422CB">
              <w:rPr>
                <w:rFonts w:ascii="Arial" w:eastAsia="Times New Roman" w:hAnsi="Arial" w:cs="Arial"/>
                <w:sz w:val="18"/>
                <w:szCs w:val="18"/>
              </w:rPr>
              <w:t>Country</w:t>
            </w:r>
          </w:p>
        </w:tc>
        <w:tc>
          <w:tcPr>
            <w:tcW w:w="1710" w:type="dxa"/>
            <w:hideMark/>
          </w:tcPr>
          <w:p w14:paraId="05DC8123" w14:textId="77777777" w:rsidR="00AF4720" w:rsidRDefault="00AF4720" w:rsidP="00F114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 xml:space="preserve">Quintile 1 </w:t>
            </w:r>
          </w:p>
          <w:p w14:paraId="27C37CC8" w14:textId="7752CF1D" w:rsidR="00F1142D" w:rsidRPr="00B422CB" w:rsidRDefault="00F1142D" w:rsidP="00F114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w:t>
            </w:r>
            <w:r>
              <w:rPr>
                <w:rFonts w:ascii="Arial" w:eastAsia="Times New Roman" w:hAnsi="Arial" w:cs="Arial"/>
                <w:sz w:val="18"/>
                <w:szCs w:val="18"/>
              </w:rPr>
              <w:t>lowest)</w:t>
            </w:r>
          </w:p>
        </w:tc>
        <w:tc>
          <w:tcPr>
            <w:tcW w:w="1710" w:type="dxa"/>
            <w:hideMark/>
          </w:tcPr>
          <w:p w14:paraId="1196DCED" w14:textId="77777777" w:rsidR="00AF4720" w:rsidRPr="00B422CB" w:rsidRDefault="00AF4720" w:rsidP="00AF472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Quintile 2</w:t>
            </w:r>
          </w:p>
        </w:tc>
        <w:tc>
          <w:tcPr>
            <w:tcW w:w="1620" w:type="dxa"/>
            <w:hideMark/>
          </w:tcPr>
          <w:p w14:paraId="63A62286" w14:textId="77777777" w:rsidR="00AF4720" w:rsidRPr="00B422CB" w:rsidRDefault="00AF4720" w:rsidP="00AF472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Quintile 3</w:t>
            </w:r>
          </w:p>
        </w:tc>
        <w:tc>
          <w:tcPr>
            <w:tcW w:w="1440" w:type="dxa"/>
            <w:hideMark/>
          </w:tcPr>
          <w:p w14:paraId="778751E2" w14:textId="77777777" w:rsidR="00AF4720" w:rsidRPr="00B422CB" w:rsidRDefault="00AF4720" w:rsidP="00AF472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Quintile 4</w:t>
            </w:r>
          </w:p>
        </w:tc>
        <w:tc>
          <w:tcPr>
            <w:tcW w:w="1620" w:type="dxa"/>
            <w:hideMark/>
          </w:tcPr>
          <w:p w14:paraId="1D5D37D3" w14:textId="77777777" w:rsidR="00AF4720" w:rsidRPr="00B422CB" w:rsidRDefault="00AF4720" w:rsidP="00AF472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Quintile 5 (</w:t>
            </w:r>
            <w:r>
              <w:rPr>
                <w:rFonts w:ascii="Arial" w:eastAsia="Times New Roman" w:hAnsi="Arial" w:cs="Arial"/>
                <w:sz w:val="18"/>
                <w:szCs w:val="18"/>
              </w:rPr>
              <w:t>highest)</w:t>
            </w:r>
          </w:p>
        </w:tc>
      </w:tr>
      <w:tr w:rsidR="00AF4720" w:rsidRPr="00B422CB" w14:paraId="50B61156"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7A5E9769"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Australia</w:t>
            </w:r>
          </w:p>
        </w:tc>
        <w:tc>
          <w:tcPr>
            <w:tcW w:w="1710" w:type="dxa"/>
            <w:noWrap/>
            <w:hideMark/>
          </w:tcPr>
          <w:p w14:paraId="19E3994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0.91</w:t>
            </w:r>
          </w:p>
        </w:tc>
        <w:tc>
          <w:tcPr>
            <w:tcW w:w="1710" w:type="dxa"/>
            <w:noWrap/>
            <w:hideMark/>
          </w:tcPr>
          <w:p w14:paraId="4B7CBFB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0.31</w:t>
            </w:r>
          </w:p>
        </w:tc>
        <w:tc>
          <w:tcPr>
            <w:tcW w:w="1620" w:type="dxa"/>
            <w:noWrap/>
            <w:hideMark/>
          </w:tcPr>
          <w:p w14:paraId="0BD3B7C9"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0.01</w:t>
            </w:r>
          </w:p>
        </w:tc>
        <w:tc>
          <w:tcPr>
            <w:tcW w:w="1440" w:type="dxa"/>
            <w:noWrap/>
            <w:hideMark/>
          </w:tcPr>
          <w:p w14:paraId="543E478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-0.11</w:t>
            </w:r>
          </w:p>
        </w:tc>
        <w:tc>
          <w:tcPr>
            <w:tcW w:w="1620" w:type="dxa"/>
            <w:noWrap/>
            <w:hideMark/>
          </w:tcPr>
          <w:p w14:paraId="7449DD2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-0.20</w:t>
            </w:r>
          </w:p>
        </w:tc>
      </w:tr>
      <w:tr w:rsidR="00AF4720" w:rsidRPr="00B422CB" w14:paraId="4FA76DCF"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73C3E6EE"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Austria</w:t>
            </w:r>
          </w:p>
        </w:tc>
        <w:tc>
          <w:tcPr>
            <w:tcW w:w="1710" w:type="dxa"/>
            <w:noWrap/>
            <w:hideMark/>
          </w:tcPr>
          <w:p w14:paraId="3D7F3EBC"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0.96</w:t>
            </w:r>
          </w:p>
        </w:tc>
        <w:tc>
          <w:tcPr>
            <w:tcW w:w="1710" w:type="dxa"/>
            <w:noWrap/>
            <w:hideMark/>
          </w:tcPr>
          <w:p w14:paraId="559678F4"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0.46</w:t>
            </w:r>
          </w:p>
        </w:tc>
        <w:tc>
          <w:tcPr>
            <w:tcW w:w="1620" w:type="dxa"/>
            <w:noWrap/>
            <w:hideMark/>
          </w:tcPr>
          <w:p w14:paraId="08AB0D7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0.05</w:t>
            </w:r>
          </w:p>
        </w:tc>
        <w:tc>
          <w:tcPr>
            <w:tcW w:w="1440" w:type="dxa"/>
            <w:noWrap/>
            <w:hideMark/>
          </w:tcPr>
          <w:p w14:paraId="25318759"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-0.15</w:t>
            </w:r>
          </w:p>
        </w:tc>
        <w:tc>
          <w:tcPr>
            <w:tcW w:w="1620" w:type="dxa"/>
            <w:noWrap/>
            <w:hideMark/>
          </w:tcPr>
          <w:p w14:paraId="78221C5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-0.34</w:t>
            </w:r>
          </w:p>
        </w:tc>
      </w:tr>
      <w:tr w:rsidR="00AF4720" w:rsidRPr="00B422CB" w14:paraId="25073C9F"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652C7D6E"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Canada</w:t>
            </w:r>
          </w:p>
        </w:tc>
        <w:tc>
          <w:tcPr>
            <w:tcW w:w="1710" w:type="dxa"/>
            <w:noWrap/>
            <w:hideMark/>
          </w:tcPr>
          <w:p w14:paraId="76D4DFFD"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0.84</w:t>
            </w:r>
          </w:p>
        </w:tc>
        <w:tc>
          <w:tcPr>
            <w:tcW w:w="1710" w:type="dxa"/>
            <w:noWrap/>
            <w:hideMark/>
          </w:tcPr>
          <w:p w14:paraId="5FA1F6DA"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0.35</w:t>
            </w:r>
          </w:p>
        </w:tc>
        <w:tc>
          <w:tcPr>
            <w:tcW w:w="1620" w:type="dxa"/>
            <w:noWrap/>
            <w:hideMark/>
          </w:tcPr>
          <w:p w14:paraId="6387F278"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0.05</w:t>
            </w:r>
          </w:p>
        </w:tc>
        <w:tc>
          <w:tcPr>
            <w:tcW w:w="1440" w:type="dxa"/>
            <w:noWrap/>
            <w:hideMark/>
          </w:tcPr>
          <w:p w14:paraId="716DC74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-0.11</w:t>
            </w:r>
          </w:p>
        </w:tc>
        <w:tc>
          <w:tcPr>
            <w:tcW w:w="1620" w:type="dxa"/>
            <w:noWrap/>
            <w:hideMark/>
          </w:tcPr>
          <w:p w14:paraId="1B83A96B"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-0.24</w:t>
            </w:r>
          </w:p>
        </w:tc>
      </w:tr>
      <w:tr w:rsidR="00AF4720" w:rsidRPr="00B422CB" w14:paraId="2CE0AA9C"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1AD75EE"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Finland</w:t>
            </w:r>
          </w:p>
        </w:tc>
        <w:tc>
          <w:tcPr>
            <w:tcW w:w="1710" w:type="dxa"/>
            <w:noWrap/>
            <w:hideMark/>
          </w:tcPr>
          <w:p w14:paraId="169200F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0.97</w:t>
            </w:r>
          </w:p>
        </w:tc>
        <w:tc>
          <w:tcPr>
            <w:tcW w:w="1710" w:type="dxa"/>
            <w:noWrap/>
            <w:hideMark/>
          </w:tcPr>
          <w:p w14:paraId="7A3B7424"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0.49</w:t>
            </w:r>
          </w:p>
        </w:tc>
        <w:tc>
          <w:tcPr>
            <w:tcW w:w="1620" w:type="dxa"/>
            <w:noWrap/>
            <w:hideMark/>
          </w:tcPr>
          <w:p w14:paraId="55E391AC"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0.04</w:t>
            </w:r>
          </w:p>
        </w:tc>
        <w:tc>
          <w:tcPr>
            <w:tcW w:w="1440" w:type="dxa"/>
            <w:noWrap/>
            <w:hideMark/>
          </w:tcPr>
          <w:p w14:paraId="1658526C"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-0.19</w:t>
            </w:r>
          </w:p>
        </w:tc>
        <w:tc>
          <w:tcPr>
            <w:tcW w:w="1620" w:type="dxa"/>
            <w:noWrap/>
            <w:hideMark/>
          </w:tcPr>
          <w:p w14:paraId="555EB207"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-0.36</w:t>
            </w:r>
          </w:p>
        </w:tc>
      </w:tr>
      <w:tr w:rsidR="00AF4720" w:rsidRPr="00B422CB" w14:paraId="5758AE88"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41FDE402"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Germany</w:t>
            </w:r>
          </w:p>
        </w:tc>
        <w:tc>
          <w:tcPr>
            <w:tcW w:w="1710" w:type="dxa"/>
            <w:noWrap/>
            <w:hideMark/>
          </w:tcPr>
          <w:p w14:paraId="4421098D"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0.97</w:t>
            </w:r>
          </w:p>
        </w:tc>
        <w:tc>
          <w:tcPr>
            <w:tcW w:w="1710" w:type="dxa"/>
            <w:noWrap/>
            <w:hideMark/>
          </w:tcPr>
          <w:p w14:paraId="4278447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0.58</w:t>
            </w:r>
          </w:p>
        </w:tc>
        <w:tc>
          <w:tcPr>
            <w:tcW w:w="1620" w:type="dxa"/>
            <w:noWrap/>
            <w:hideMark/>
          </w:tcPr>
          <w:p w14:paraId="1AE80FDB"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0.07</w:t>
            </w:r>
          </w:p>
        </w:tc>
        <w:tc>
          <w:tcPr>
            <w:tcW w:w="1440" w:type="dxa"/>
            <w:noWrap/>
            <w:hideMark/>
          </w:tcPr>
          <w:p w14:paraId="53B510F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w:t>
            </w:r>
          </w:p>
        </w:tc>
        <w:tc>
          <w:tcPr>
            <w:tcW w:w="1620" w:type="dxa"/>
            <w:noWrap/>
            <w:hideMark/>
          </w:tcPr>
          <w:p w14:paraId="645977E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-0.35</w:t>
            </w:r>
          </w:p>
        </w:tc>
      </w:tr>
      <w:tr w:rsidR="00AF4720" w:rsidRPr="00B422CB" w14:paraId="4F08EA50"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002C6F4D"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Iceland</w:t>
            </w:r>
          </w:p>
        </w:tc>
        <w:tc>
          <w:tcPr>
            <w:tcW w:w="1710" w:type="dxa"/>
            <w:noWrap/>
            <w:hideMark/>
          </w:tcPr>
          <w:p w14:paraId="43B692EC"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0.71</w:t>
            </w:r>
          </w:p>
        </w:tc>
        <w:tc>
          <w:tcPr>
            <w:tcW w:w="1710" w:type="dxa"/>
            <w:noWrap/>
            <w:hideMark/>
          </w:tcPr>
          <w:p w14:paraId="4E2F392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0.22</w:t>
            </w:r>
          </w:p>
        </w:tc>
        <w:tc>
          <w:tcPr>
            <w:tcW w:w="1620" w:type="dxa"/>
            <w:noWrap/>
            <w:hideMark/>
          </w:tcPr>
          <w:p w14:paraId="04B192F3"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0.00</w:t>
            </w:r>
          </w:p>
        </w:tc>
        <w:tc>
          <w:tcPr>
            <w:tcW w:w="1440" w:type="dxa"/>
            <w:noWrap/>
            <w:hideMark/>
          </w:tcPr>
          <w:p w14:paraId="2B5F23B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-0.12</w:t>
            </w:r>
          </w:p>
        </w:tc>
        <w:tc>
          <w:tcPr>
            <w:tcW w:w="1620" w:type="dxa"/>
            <w:noWrap/>
            <w:hideMark/>
          </w:tcPr>
          <w:p w14:paraId="7BE9AFC4"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-0.22</w:t>
            </w:r>
          </w:p>
        </w:tc>
      </w:tr>
      <w:tr w:rsidR="00AF4720" w:rsidRPr="00B422CB" w14:paraId="44F1F465"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411DF7F"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Ireland</w:t>
            </w:r>
          </w:p>
        </w:tc>
        <w:tc>
          <w:tcPr>
            <w:tcW w:w="1710" w:type="dxa"/>
            <w:noWrap/>
            <w:hideMark/>
          </w:tcPr>
          <w:p w14:paraId="5CB7DC35"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0.97</w:t>
            </w:r>
          </w:p>
        </w:tc>
        <w:tc>
          <w:tcPr>
            <w:tcW w:w="1710" w:type="dxa"/>
            <w:noWrap/>
            <w:hideMark/>
          </w:tcPr>
          <w:p w14:paraId="1487CBA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0.70</w:t>
            </w:r>
          </w:p>
        </w:tc>
        <w:tc>
          <w:tcPr>
            <w:tcW w:w="1620" w:type="dxa"/>
            <w:noWrap/>
            <w:hideMark/>
          </w:tcPr>
          <w:p w14:paraId="389B81F5"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0.22</w:t>
            </w:r>
          </w:p>
        </w:tc>
        <w:tc>
          <w:tcPr>
            <w:tcW w:w="1440" w:type="dxa"/>
            <w:noWrap/>
            <w:hideMark/>
          </w:tcPr>
          <w:p w14:paraId="40D55CC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-0.15</w:t>
            </w:r>
          </w:p>
        </w:tc>
        <w:tc>
          <w:tcPr>
            <w:tcW w:w="1620" w:type="dxa"/>
            <w:noWrap/>
            <w:hideMark/>
          </w:tcPr>
          <w:p w14:paraId="545466A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-0.47</w:t>
            </w:r>
          </w:p>
        </w:tc>
      </w:tr>
      <w:tr w:rsidR="00AF4720" w:rsidRPr="00B422CB" w14:paraId="58B17AE6"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1139B297"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Norway</w:t>
            </w:r>
          </w:p>
        </w:tc>
        <w:tc>
          <w:tcPr>
            <w:tcW w:w="1710" w:type="dxa"/>
            <w:noWrap/>
            <w:hideMark/>
          </w:tcPr>
          <w:p w14:paraId="6D8513E8"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0.91</w:t>
            </w:r>
          </w:p>
        </w:tc>
        <w:tc>
          <w:tcPr>
            <w:tcW w:w="1710" w:type="dxa"/>
            <w:noWrap/>
            <w:hideMark/>
          </w:tcPr>
          <w:p w14:paraId="2559AF4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0.36</w:t>
            </w:r>
          </w:p>
        </w:tc>
        <w:tc>
          <w:tcPr>
            <w:tcW w:w="1620" w:type="dxa"/>
            <w:noWrap/>
            <w:hideMark/>
          </w:tcPr>
          <w:p w14:paraId="7CA71F4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0.02</w:t>
            </w:r>
          </w:p>
        </w:tc>
        <w:tc>
          <w:tcPr>
            <w:tcW w:w="1440" w:type="dxa"/>
            <w:noWrap/>
            <w:hideMark/>
          </w:tcPr>
          <w:p w14:paraId="32679566"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-0.14</w:t>
            </w:r>
          </w:p>
        </w:tc>
        <w:tc>
          <w:tcPr>
            <w:tcW w:w="1620" w:type="dxa"/>
            <w:noWrap/>
            <w:hideMark/>
          </w:tcPr>
          <w:p w14:paraId="4ADB434B"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-0.32</w:t>
            </w:r>
          </w:p>
        </w:tc>
      </w:tr>
      <w:tr w:rsidR="00AF4720" w:rsidRPr="00B422CB" w14:paraId="15EF8110"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BC49D8D"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Sweden</w:t>
            </w:r>
          </w:p>
        </w:tc>
        <w:tc>
          <w:tcPr>
            <w:tcW w:w="1710" w:type="dxa"/>
            <w:noWrap/>
            <w:hideMark/>
          </w:tcPr>
          <w:p w14:paraId="30DCF574"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0.94</w:t>
            </w:r>
          </w:p>
        </w:tc>
        <w:tc>
          <w:tcPr>
            <w:tcW w:w="1710" w:type="dxa"/>
            <w:noWrap/>
            <w:hideMark/>
          </w:tcPr>
          <w:p w14:paraId="27C124B4"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0.45</w:t>
            </w:r>
          </w:p>
        </w:tc>
        <w:tc>
          <w:tcPr>
            <w:tcW w:w="1620" w:type="dxa"/>
            <w:noWrap/>
            <w:hideMark/>
          </w:tcPr>
          <w:p w14:paraId="37A9E4C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0.01</w:t>
            </w:r>
          </w:p>
        </w:tc>
        <w:tc>
          <w:tcPr>
            <w:tcW w:w="1440" w:type="dxa"/>
            <w:noWrap/>
            <w:hideMark/>
          </w:tcPr>
          <w:p w14:paraId="0BB9B86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w:t>
            </w:r>
          </w:p>
        </w:tc>
        <w:tc>
          <w:tcPr>
            <w:tcW w:w="1620" w:type="dxa"/>
            <w:noWrap/>
            <w:hideMark/>
          </w:tcPr>
          <w:p w14:paraId="6EE302CE"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-0.37</w:t>
            </w:r>
          </w:p>
        </w:tc>
      </w:tr>
      <w:tr w:rsidR="00AF4720" w:rsidRPr="00B422CB" w14:paraId="609ABA30"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0370FC4"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Switzerland</w:t>
            </w:r>
          </w:p>
        </w:tc>
        <w:tc>
          <w:tcPr>
            <w:tcW w:w="1710" w:type="dxa"/>
            <w:noWrap/>
            <w:hideMark/>
          </w:tcPr>
          <w:p w14:paraId="7B649A9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0.75</w:t>
            </w:r>
          </w:p>
        </w:tc>
        <w:tc>
          <w:tcPr>
            <w:tcW w:w="1710" w:type="dxa"/>
            <w:noWrap/>
            <w:hideMark/>
          </w:tcPr>
          <w:p w14:paraId="5D8B31CD"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0.13</w:t>
            </w:r>
          </w:p>
        </w:tc>
        <w:tc>
          <w:tcPr>
            <w:tcW w:w="1620" w:type="dxa"/>
            <w:noWrap/>
            <w:hideMark/>
          </w:tcPr>
          <w:p w14:paraId="40026010"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-0.02</w:t>
            </w:r>
          </w:p>
        </w:tc>
        <w:tc>
          <w:tcPr>
            <w:tcW w:w="1440" w:type="dxa"/>
            <w:noWrap/>
            <w:hideMark/>
          </w:tcPr>
          <w:p w14:paraId="362C1071"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-0.09</w:t>
            </w:r>
          </w:p>
        </w:tc>
        <w:tc>
          <w:tcPr>
            <w:tcW w:w="1620" w:type="dxa"/>
            <w:noWrap/>
            <w:hideMark/>
          </w:tcPr>
          <w:p w14:paraId="537F9598"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-0.15</w:t>
            </w:r>
          </w:p>
        </w:tc>
      </w:tr>
      <w:tr w:rsidR="00AF4720" w:rsidRPr="00B422CB" w14:paraId="0A23A0A5"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2AE5B8B4"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UK</w:t>
            </w:r>
          </w:p>
        </w:tc>
        <w:tc>
          <w:tcPr>
            <w:tcW w:w="1710" w:type="dxa"/>
            <w:noWrap/>
            <w:hideMark/>
          </w:tcPr>
          <w:p w14:paraId="49EB8F2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0.97</w:t>
            </w:r>
          </w:p>
        </w:tc>
        <w:tc>
          <w:tcPr>
            <w:tcW w:w="1710" w:type="dxa"/>
            <w:noWrap/>
            <w:hideMark/>
          </w:tcPr>
          <w:p w14:paraId="6CDED89A"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0.56</w:t>
            </w:r>
          </w:p>
        </w:tc>
        <w:tc>
          <w:tcPr>
            <w:tcW w:w="1620" w:type="dxa"/>
            <w:noWrap/>
            <w:hideMark/>
          </w:tcPr>
          <w:p w14:paraId="3C287033"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0.07</w:t>
            </w:r>
          </w:p>
        </w:tc>
        <w:tc>
          <w:tcPr>
            <w:tcW w:w="1440" w:type="dxa"/>
            <w:noWrap/>
            <w:hideMark/>
          </w:tcPr>
          <w:p w14:paraId="76652FDD"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-0.16</w:t>
            </w:r>
          </w:p>
        </w:tc>
        <w:tc>
          <w:tcPr>
            <w:tcW w:w="1620" w:type="dxa"/>
            <w:noWrap/>
            <w:hideMark/>
          </w:tcPr>
          <w:p w14:paraId="22EA1B3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-0.29</w:t>
            </w:r>
          </w:p>
        </w:tc>
      </w:tr>
      <w:tr w:rsidR="00AF4720" w:rsidRPr="00B422CB" w14:paraId="26E31C01"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75" w:type="dxa"/>
            <w:hideMark/>
          </w:tcPr>
          <w:p w14:paraId="13D6973C"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USA</w:t>
            </w:r>
          </w:p>
        </w:tc>
        <w:tc>
          <w:tcPr>
            <w:tcW w:w="1710" w:type="dxa"/>
            <w:noWrap/>
            <w:hideMark/>
          </w:tcPr>
          <w:p w14:paraId="2A74A29A"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0.81</w:t>
            </w:r>
          </w:p>
        </w:tc>
        <w:tc>
          <w:tcPr>
            <w:tcW w:w="1710" w:type="dxa"/>
            <w:noWrap/>
            <w:hideMark/>
          </w:tcPr>
          <w:p w14:paraId="578EC490"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0.31</w:t>
            </w:r>
          </w:p>
        </w:tc>
        <w:tc>
          <w:tcPr>
            <w:tcW w:w="1620" w:type="dxa"/>
            <w:noWrap/>
            <w:hideMark/>
          </w:tcPr>
          <w:p w14:paraId="1B17A141"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0.09</w:t>
            </w:r>
          </w:p>
        </w:tc>
        <w:tc>
          <w:tcPr>
            <w:tcW w:w="1440" w:type="dxa"/>
            <w:noWrap/>
            <w:hideMark/>
          </w:tcPr>
          <w:p w14:paraId="74920564"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-0.05</w:t>
            </w:r>
          </w:p>
        </w:tc>
        <w:tc>
          <w:tcPr>
            <w:tcW w:w="1620" w:type="dxa"/>
            <w:noWrap/>
            <w:hideMark/>
          </w:tcPr>
          <w:p w14:paraId="20E5B1C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-0.19</w:t>
            </w:r>
          </w:p>
        </w:tc>
      </w:tr>
      <w:tr w:rsidR="00AF4720" w:rsidRPr="00B422CB" w14:paraId="0EFC7A42"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975" w:type="dxa"/>
          </w:tcPr>
          <w:p w14:paraId="71B628FA" w14:textId="77777777" w:rsidR="00AF4720" w:rsidRPr="00AF75D4" w:rsidRDefault="00AF4720" w:rsidP="00AF4720">
            <w:pPr>
              <w:rPr>
                <w:rFonts w:ascii="Arial" w:eastAsia="Times New Roman" w:hAnsi="Arial" w:cs="Arial"/>
                <w:color w:val="010205"/>
                <w:sz w:val="18"/>
                <w:szCs w:val="18"/>
              </w:rPr>
            </w:pPr>
            <w:r w:rsidRPr="00AF75D4">
              <w:rPr>
                <w:rFonts w:ascii="Arial" w:eastAsia="Times New Roman" w:hAnsi="Arial" w:cs="Arial"/>
                <w:color w:val="010205"/>
                <w:sz w:val="18"/>
                <w:szCs w:val="18"/>
              </w:rPr>
              <w:t xml:space="preserve">Mean </w:t>
            </w:r>
          </w:p>
        </w:tc>
        <w:tc>
          <w:tcPr>
            <w:tcW w:w="1710" w:type="dxa"/>
            <w:noWrap/>
          </w:tcPr>
          <w:p w14:paraId="744EFE1F"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3.79</w:t>
            </w:r>
          </w:p>
        </w:tc>
        <w:tc>
          <w:tcPr>
            <w:tcW w:w="1710" w:type="dxa"/>
            <w:noWrap/>
          </w:tcPr>
          <w:p w14:paraId="1577DC7B"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3.73</w:t>
            </w:r>
          </w:p>
        </w:tc>
        <w:tc>
          <w:tcPr>
            <w:tcW w:w="1620" w:type="dxa"/>
            <w:noWrap/>
          </w:tcPr>
          <w:p w14:paraId="32521FD8"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3.62</w:t>
            </w:r>
          </w:p>
        </w:tc>
        <w:tc>
          <w:tcPr>
            <w:tcW w:w="1440" w:type="dxa"/>
            <w:noWrap/>
          </w:tcPr>
          <w:p w14:paraId="139C6E0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3.46</w:t>
            </w:r>
          </w:p>
        </w:tc>
        <w:tc>
          <w:tcPr>
            <w:tcW w:w="1620" w:type="dxa"/>
            <w:noWrap/>
          </w:tcPr>
          <w:p w14:paraId="73368E4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3.13</w:t>
            </w:r>
          </w:p>
        </w:tc>
      </w:tr>
    </w:tbl>
    <w:p w14:paraId="06EAE842" w14:textId="77777777" w:rsidR="00AF4720" w:rsidRDefault="00AF4720" w:rsidP="00AF4720">
      <w:pPr>
        <w:spacing w:line="480" w:lineRule="auto"/>
        <w:ind w:firstLine="720"/>
        <w:contextualSpacing/>
      </w:pPr>
    </w:p>
    <w:p w14:paraId="7CDCDAE1" w14:textId="77777777" w:rsidR="00AF4720" w:rsidRDefault="00AF4720" w:rsidP="00AF4720">
      <w:pPr>
        <w:spacing w:line="480" w:lineRule="auto"/>
        <w:ind w:firstLine="720"/>
        <w:contextualSpacing/>
      </w:pPr>
    </w:p>
    <w:p w14:paraId="3FC5DEB4" w14:textId="77777777" w:rsidR="00AF4720" w:rsidRDefault="00AF4720" w:rsidP="00AF4720">
      <w:pPr>
        <w:spacing w:line="480" w:lineRule="auto"/>
        <w:ind w:firstLine="720"/>
        <w:contextualSpacing/>
      </w:pPr>
    </w:p>
    <w:p w14:paraId="24FD67B3" w14:textId="77777777" w:rsidR="00AF4720" w:rsidRDefault="00AF4720" w:rsidP="00AF4720">
      <w:pPr>
        <w:spacing w:line="480" w:lineRule="auto"/>
        <w:ind w:firstLine="720"/>
        <w:contextualSpacing/>
      </w:pPr>
    </w:p>
    <w:p w14:paraId="287FFC5F" w14:textId="77777777" w:rsidR="00AF4720" w:rsidRDefault="00AF4720" w:rsidP="00AF4720">
      <w:pPr>
        <w:spacing w:line="480" w:lineRule="auto"/>
        <w:ind w:firstLine="720"/>
        <w:contextualSpacing/>
      </w:pPr>
    </w:p>
    <w:p w14:paraId="510180C8" w14:textId="77777777" w:rsidR="00AF4720" w:rsidRDefault="00AF4720" w:rsidP="00AF4720">
      <w:pPr>
        <w:spacing w:line="480" w:lineRule="auto"/>
        <w:ind w:firstLine="720"/>
        <w:contextualSpacing/>
      </w:pPr>
    </w:p>
    <w:p w14:paraId="41B6624E" w14:textId="77777777" w:rsidR="00AF4720" w:rsidRDefault="00AF4720" w:rsidP="00AF4720">
      <w:pPr>
        <w:spacing w:line="480" w:lineRule="auto"/>
        <w:ind w:firstLine="720"/>
        <w:contextualSpacing/>
      </w:pPr>
    </w:p>
    <w:p w14:paraId="0CE62886" w14:textId="77777777" w:rsidR="00AF4720" w:rsidRDefault="00AF4720" w:rsidP="00AF4720">
      <w:pPr>
        <w:spacing w:line="480" w:lineRule="auto"/>
        <w:ind w:firstLine="720"/>
        <w:contextualSpacing/>
      </w:pPr>
    </w:p>
    <w:p w14:paraId="7D452F28" w14:textId="77777777" w:rsidR="00F1142D" w:rsidRDefault="00F1142D" w:rsidP="00AF4720">
      <w:pPr>
        <w:spacing w:line="480" w:lineRule="auto"/>
        <w:ind w:firstLine="720"/>
        <w:contextualSpacing/>
      </w:pPr>
    </w:p>
    <w:p w14:paraId="622F0059" w14:textId="77777777" w:rsidR="00F1142D" w:rsidRDefault="00F1142D" w:rsidP="00AF4720">
      <w:pPr>
        <w:spacing w:line="480" w:lineRule="auto"/>
        <w:ind w:firstLine="720"/>
        <w:contextualSpacing/>
      </w:pPr>
    </w:p>
    <w:p w14:paraId="402D490C" w14:textId="77777777" w:rsidR="00F1142D" w:rsidRDefault="00F1142D" w:rsidP="00AF4720">
      <w:pPr>
        <w:spacing w:line="480" w:lineRule="auto"/>
        <w:ind w:firstLine="720"/>
        <w:contextualSpacing/>
      </w:pPr>
    </w:p>
    <w:p w14:paraId="24582EB9" w14:textId="77777777" w:rsidR="00F1142D" w:rsidRDefault="00F1142D" w:rsidP="00AF4720">
      <w:pPr>
        <w:spacing w:line="480" w:lineRule="auto"/>
        <w:ind w:firstLine="720"/>
        <w:contextualSpacing/>
      </w:pPr>
    </w:p>
    <w:p w14:paraId="74AD5C84" w14:textId="77777777" w:rsidR="00AF4720" w:rsidRDefault="00AF4720" w:rsidP="00AF4720">
      <w:pPr>
        <w:spacing w:line="480" w:lineRule="auto"/>
        <w:ind w:firstLine="720"/>
        <w:contextualSpacing/>
      </w:pPr>
    </w:p>
    <w:tbl>
      <w:tblPr>
        <w:tblStyle w:val="PlainTable3"/>
        <w:tblW w:w="4051" w:type="dxa"/>
        <w:tblInd w:w="2070" w:type="dxa"/>
        <w:tblLook w:val="04A0" w:firstRow="1" w:lastRow="0" w:firstColumn="1" w:lastColumn="0" w:noHBand="0" w:noVBand="1"/>
      </w:tblPr>
      <w:tblGrid>
        <w:gridCol w:w="1526"/>
        <w:gridCol w:w="2525"/>
      </w:tblGrid>
      <w:tr w:rsidR="00AF4720" w:rsidRPr="00B422CB" w14:paraId="496A8343" w14:textId="77777777" w:rsidTr="00F1142D">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4051" w:type="dxa"/>
            <w:gridSpan w:val="2"/>
            <w:hideMark/>
          </w:tcPr>
          <w:p w14:paraId="73C41665" w14:textId="77777777" w:rsidR="00AF4720" w:rsidRDefault="00AF4720" w:rsidP="00AF4720">
            <w:pPr>
              <w:jc w:val="center"/>
              <w:rPr>
                <w:rFonts w:ascii="Arial" w:eastAsia="Times New Roman" w:hAnsi="Arial" w:cs="Arial"/>
                <w:color w:val="010205"/>
              </w:rPr>
            </w:pPr>
            <w:r>
              <w:rPr>
                <w:rFonts w:ascii="Arial" w:eastAsia="Times New Roman" w:hAnsi="Arial" w:cs="Arial"/>
                <w:color w:val="010205"/>
              </w:rPr>
              <w:t>Table 6. Polarization of Support for Government Redistribution</w:t>
            </w:r>
          </w:p>
          <w:p w14:paraId="76B99A89" w14:textId="77777777" w:rsidR="00D43125" w:rsidRPr="00B422CB" w:rsidRDefault="00D43125" w:rsidP="00AF4720">
            <w:pPr>
              <w:jc w:val="center"/>
              <w:rPr>
                <w:rFonts w:ascii="Arial" w:eastAsia="Times New Roman" w:hAnsi="Arial" w:cs="Arial"/>
                <w:b w:val="0"/>
                <w:bCs w:val="0"/>
                <w:color w:val="010205"/>
              </w:rPr>
            </w:pPr>
          </w:p>
        </w:tc>
      </w:tr>
      <w:tr w:rsidR="00AF4720" w:rsidRPr="00B422CB" w14:paraId="30046880" w14:textId="77777777" w:rsidTr="00F1142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526" w:type="dxa"/>
            <w:hideMark/>
          </w:tcPr>
          <w:p w14:paraId="163A872C" w14:textId="5C1233CA" w:rsidR="00AF4720" w:rsidRPr="00B422CB" w:rsidRDefault="00AF4720" w:rsidP="00AF4720">
            <w:pPr>
              <w:jc w:val="center"/>
              <w:rPr>
                <w:rFonts w:ascii="Arial" w:eastAsia="Times New Roman" w:hAnsi="Arial" w:cs="Arial"/>
                <w:sz w:val="18"/>
                <w:szCs w:val="18"/>
              </w:rPr>
            </w:pPr>
          </w:p>
        </w:tc>
        <w:tc>
          <w:tcPr>
            <w:tcW w:w="2525" w:type="dxa"/>
            <w:hideMark/>
          </w:tcPr>
          <w:p w14:paraId="5E6050B0"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Gini index of variation across quintiles</w:t>
            </w:r>
          </w:p>
        </w:tc>
      </w:tr>
      <w:tr w:rsidR="00AF4720" w:rsidRPr="00B422CB" w14:paraId="0B2397A0"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3429B3F1"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USA</w:t>
            </w:r>
          </w:p>
        </w:tc>
        <w:tc>
          <w:tcPr>
            <w:tcW w:w="2525" w:type="dxa"/>
            <w:noWrap/>
            <w:hideMark/>
          </w:tcPr>
          <w:p w14:paraId="3EE8FC4B"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0.279</w:t>
            </w:r>
          </w:p>
        </w:tc>
      </w:tr>
      <w:tr w:rsidR="00AF4720" w:rsidRPr="00B422CB" w14:paraId="5FCEAC01"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6F7C8873"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Ireland</w:t>
            </w:r>
          </w:p>
        </w:tc>
        <w:tc>
          <w:tcPr>
            <w:tcW w:w="2525" w:type="dxa"/>
            <w:noWrap/>
            <w:hideMark/>
          </w:tcPr>
          <w:p w14:paraId="178B8DE1"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0.264</w:t>
            </w:r>
          </w:p>
        </w:tc>
      </w:tr>
      <w:tr w:rsidR="00AF4720" w:rsidRPr="00B422CB" w14:paraId="69D6FDC3"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16A99635"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Iceland</w:t>
            </w:r>
          </w:p>
        </w:tc>
        <w:tc>
          <w:tcPr>
            <w:tcW w:w="2525" w:type="dxa"/>
            <w:noWrap/>
            <w:hideMark/>
          </w:tcPr>
          <w:p w14:paraId="02F41BB1"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0.245</w:t>
            </w:r>
          </w:p>
        </w:tc>
      </w:tr>
      <w:tr w:rsidR="00AF4720" w:rsidRPr="00B422CB" w14:paraId="14E14A0E"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77D1FEFA"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Australia</w:t>
            </w:r>
          </w:p>
        </w:tc>
        <w:tc>
          <w:tcPr>
            <w:tcW w:w="2525" w:type="dxa"/>
            <w:noWrap/>
            <w:hideMark/>
          </w:tcPr>
          <w:p w14:paraId="4E2FA532"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0.216</w:t>
            </w:r>
          </w:p>
        </w:tc>
      </w:tr>
      <w:tr w:rsidR="00AF4720" w:rsidRPr="00B422CB" w14:paraId="259BD376"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21E2BB3A"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Norway</w:t>
            </w:r>
          </w:p>
        </w:tc>
        <w:tc>
          <w:tcPr>
            <w:tcW w:w="2525" w:type="dxa"/>
            <w:noWrap/>
            <w:hideMark/>
          </w:tcPr>
          <w:p w14:paraId="1235662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0.215</w:t>
            </w:r>
          </w:p>
        </w:tc>
      </w:tr>
      <w:tr w:rsidR="00AF4720" w:rsidRPr="00B422CB" w14:paraId="35CB7B82"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660C16AE"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UK</w:t>
            </w:r>
          </w:p>
        </w:tc>
        <w:tc>
          <w:tcPr>
            <w:tcW w:w="2525" w:type="dxa"/>
            <w:noWrap/>
            <w:hideMark/>
          </w:tcPr>
          <w:p w14:paraId="78CEEF9E"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0.206</w:t>
            </w:r>
          </w:p>
        </w:tc>
      </w:tr>
      <w:tr w:rsidR="00AF4720" w:rsidRPr="00B422CB" w14:paraId="248E2AB6"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5A4DEE7C"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Switzerland</w:t>
            </w:r>
          </w:p>
        </w:tc>
        <w:tc>
          <w:tcPr>
            <w:tcW w:w="2525" w:type="dxa"/>
            <w:noWrap/>
            <w:hideMark/>
          </w:tcPr>
          <w:p w14:paraId="7AC2F71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0.195</w:t>
            </w:r>
          </w:p>
        </w:tc>
      </w:tr>
      <w:tr w:rsidR="00AF4720" w:rsidRPr="00B422CB" w14:paraId="525B5994"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7D095D9B"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Austria</w:t>
            </w:r>
          </w:p>
        </w:tc>
        <w:tc>
          <w:tcPr>
            <w:tcW w:w="2525" w:type="dxa"/>
            <w:noWrap/>
            <w:hideMark/>
          </w:tcPr>
          <w:p w14:paraId="6B590D2D"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0.187</w:t>
            </w:r>
          </w:p>
        </w:tc>
      </w:tr>
      <w:tr w:rsidR="00AF4720" w:rsidRPr="00B422CB" w14:paraId="539CD223"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158861B4"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Sweden</w:t>
            </w:r>
          </w:p>
        </w:tc>
        <w:tc>
          <w:tcPr>
            <w:tcW w:w="2525" w:type="dxa"/>
            <w:noWrap/>
            <w:hideMark/>
          </w:tcPr>
          <w:p w14:paraId="2C18EF3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0.180</w:t>
            </w:r>
          </w:p>
        </w:tc>
      </w:tr>
      <w:tr w:rsidR="00AF4720" w:rsidRPr="00B422CB" w14:paraId="781F4A23"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4236706A"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Canada</w:t>
            </w:r>
          </w:p>
        </w:tc>
        <w:tc>
          <w:tcPr>
            <w:tcW w:w="2525" w:type="dxa"/>
            <w:noWrap/>
            <w:hideMark/>
          </w:tcPr>
          <w:p w14:paraId="3D837B5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0.171</w:t>
            </w:r>
          </w:p>
        </w:tc>
      </w:tr>
      <w:tr w:rsidR="00AF4720" w:rsidRPr="00B422CB" w14:paraId="7682B406"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636C0DE2"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Finland</w:t>
            </w:r>
          </w:p>
        </w:tc>
        <w:tc>
          <w:tcPr>
            <w:tcW w:w="2525" w:type="dxa"/>
            <w:noWrap/>
            <w:hideMark/>
          </w:tcPr>
          <w:p w14:paraId="435D89F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0.139</w:t>
            </w:r>
          </w:p>
        </w:tc>
      </w:tr>
      <w:tr w:rsidR="00AF4720" w:rsidRPr="00B422CB" w14:paraId="0C8A5792" w14:textId="77777777" w:rsidTr="00F1142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0F414E95"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Germany</w:t>
            </w:r>
          </w:p>
        </w:tc>
        <w:tc>
          <w:tcPr>
            <w:tcW w:w="2525" w:type="dxa"/>
            <w:noWrap/>
            <w:hideMark/>
          </w:tcPr>
          <w:p w14:paraId="57705C1B"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0.119</w:t>
            </w:r>
          </w:p>
        </w:tc>
      </w:tr>
      <w:tr w:rsidR="00AF4720" w:rsidRPr="00B422CB" w14:paraId="3D0943DD" w14:textId="77777777" w:rsidTr="00F1142D">
        <w:trPr>
          <w:trHeight w:val="342"/>
        </w:trPr>
        <w:tc>
          <w:tcPr>
            <w:cnfStyle w:val="001000000000" w:firstRow="0" w:lastRow="0" w:firstColumn="1" w:lastColumn="0" w:oddVBand="0" w:evenVBand="0" w:oddHBand="0" w:evenHBand="0" w:firstRowFirstColumn="0" w:firstRowLastColumn="0" w:lastRowFirstColumn="0" w:lastRowLastColumn="0"/>
            <w:tcW w:w="1526" w:type="dxa"/>
            <w:hideMark/>
          </w:tcPr>
          <w:p w14:paraId="324E34C3" w14:textId="77777777" w:rsidR="00AF4720" w:rsidRPr="00AF75D4" w:rsidRDefault="00AF4720" w:rsidP="00AF4720">
            <w:pPr>
              <w:rPr>
                <w:rFonts w:ascii="Arial" w:eastAsia="Times New Roman" w:hAnsi="Arial" w:cs="Arial"/>
                <w:color w:val="010205"/>
                <w:sz w:val="18"/>
                <w:szCs w:val="18"/>
              </w:rPr>
            </w:pPr>
            <w:r w:rsidRPr="00AF75D4">
              <w:rPr>
                <w:rFonts w:ascii="Arial" w:eastAsia="Times New Roman" w:hAnsi="Arial" w:cs="Arial"/>
                <w:color w:val="010205"/>
                <w:sz w:val="18"/>
                <w:szCs w:val="18"/>
              </w:rPr>
              <w:t xml:space="preserve">Mean </w:t>
            </w:r>
          </w:p>
        </w:tc>
        <w:tc>
          <w:tcPr>
            <w:tcW w:w="2525" w:type="dxa"/>
            <w:noWrap/>
            <w:hideMark/>
          </w:tcPr>
          <w:p w14:paraId="7D4AE39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w:t>
            </w:r>
            <w:r>
              <w:rPr>
                <w:rFonts w:ascii="Arial" w:eastAsia="Times New Roman" w:hAnsi="Arial" w:cs="Arial"/>
                <w:color w:val="010205"/>
                <w:sz w:val="18"/>
                <w:szCs w:val="18"/>
              </w:rPr>
              <w:t>201</w:t>
            </w:r>
          </w:p>
        </w:tc>
      </w:tr>
    </w:tbl>
    <w:p w14:paraId="277D3773" w14:textId="77777777" w:rsidR="00AF4720" w:rsidRDefault="00AF4720" w:rsidP="00AF4720">
      <w:pPr>
        <w:spacing w:line="480" w:lineRule="auto"/>
        <w:ind w:firstLine="720"/>
        <w:contextualSpacing/>
      </w:pPr>
    </w:p>
    <w:p w14:paraId="09C4F92B" w14:textId="77777777" w:rsidR="00AF4720" w:rsidRDefault="00AF4720" w:rsidP="00AF4720">
      <w:pPr>
        <w:spacing w:line="480" w:lineRule="auto"/>
        <w:ind w:firstLine="720"/>
        <w:contextualSpacing/>
      </w:pPr>
    </w:p>
    <w:p w14:paraId="6497978C" w14:textId="77777777" w:rsidR="00AF4720" w:rsidRDefault="00AF4720" w:rsidP="00AF4720">
      <w:pPr>
        <w:spacing w:line="480" w:lineRule="auto"/>
        <w:ind w:firstLine="720"/>
        <w:contextualSpacing/>
      </w:pPr>
    </w:p>
    <w:p w14:paraId="269DC727" w14:textId="77777777" w:rsidR="00AF4720" w:rsidRDefault="00AF4720" w:rsidP="00AF4720">
      <w:pPr>
        <w:spacing w:line="480" w:lineRule="auto"/>
        <w:ind w:firstLine="720"/>
        <w:contextualSpacing/>
      </w:pPr>
    </w:p>
    <w:p w14:paraId="0DEDEF39" w14:textId="77777777" w:rsidR="00AF4720" w:rsidRDefault="00AF4720" w:rsidP="00AF4720">
      <w:pPr>
        <w:spacing w:line="480" w:lineRule="auto"/>
        <w:ind w:firstLine="720"/>
        <w:contextualSpacing/>
      </w:pPr>
    </w:p>
    <w:p w14:paraId="7BFF1F31" w14:textId="77777777" w:rsidR="00AF4720" w:rsidRDefault="00AF4720" w:rsidP="00AF4720">
      <w:pPr>
        <w:spacing w:line="480" w:lineRule="auto"/>
        <w:ind w:firstLine="720"/>
        <w:contextualSpacing/>
      </w:pPr>
    </w:p>
    <w:p w14:paraId="055C9191" w14:textId="77777777" w:rsidR="00AF4720" w:rsidRDefault="00AF4720" w:rsidP="00AF4720">
      <w:pPr>
        <w:spacing w:line="480" w:lineRule="auto"/>
        <w:ind w:firstLine="720"/>
        <w:contextualSpacing/>
      </w:pPr>
    </w:p>
    <w:p w14:paraId="4B491768" w14:textId="77777777" w:rsidR="00AF4720" w:rsidRDefault="00AF4720" w:rsidP="00AF4720">
      <w:pPr>
        <w:spacing w:line="480" w:lineRule="auto"/>
        <w:ind w:firstLine="720"/>
        <w:contextualSpacing/>
      </w:pPr>
    </w:p>
    <w:p w14:paraId="4E13BF4E" w14:textId="77777777" w:rsidR="00AF4720" w:rsidRDefault="00AF4720" w:rsidP="00AF4720">
      <w:pPr>
        <w:spacing w:line="480" w:lineRule="auto"/>
        <w:ind w:firstLine="720"/>
        <w:contextualSpacing/>
      </w:pPr>
    </w:p>
    <w:p w14:paraId="669EFAF6" w14:textId="77777777" w:rsidR="00AF4720" w:rsidRDefault="00AF4720" w:rsidP="00AF4720">
      <w:pPr>
        <w:spacing w:line="480" w:lineRule="auto"/>
        <w:ind w:firstLine="720"/>
        <w:contextualSpacing/>
      </w:pPr>
    </w:p>
    <w:p w14:paraId="7C0E9138" w14:textId="77777777" w:rsidR="00AF4720" w:rsidRDefault="00AF4720" w:rsidP="00AF4720">
      <w:pPr>
        <w:spacing w:line="480" w:lineRule="auto"/>
        <w:ind w:firstLine="720"/>
        <w:contextualSpacing/>
      </w:pPr>
    </w:p>
    <w:p w14:paraId="55E61A16" w14:textId="77777777" w:rsidR="00AF4720" w:rsidRDefault="00AF4720" w:rsidP="00AF4720">
      <w:pPr>
        <w:spacing w:line="480" w:lineRule="auto"/>
        <w:ind w:firstLine="720"/>
        <w:contextualSpacing/>
      </w:pPr>
    </w:p>
    <w:p w14:paraId="7783AADC" w14:textId="77777777" w:rsidR="00AF4720" w:rsidRDefault="00AF4720" w:rsidP="00AF4720">
      <w:pPr>
        <w:spacing w:line="480" w:lineRule="auto"/>
        <w:ind w:firstLine="720"/>
        <w:contextualSpacing/>
      </w:pPr>
    </w:p>
    <w:tbl>
      <w:tblPr>
        <w:tblStyle w:val="PlainTable3"/>
        <w:tblW w:w="10267" w:type="dxa"/>
        <w:tblLook w:val="04A0" w:firstRow="1" w:lastRow="0" w:firstColumn="1" w:lastColumn="0" w:noHBand="0" w:noVBand="1"/>
      </w:tblPr>
      <w:tblGrid>
        <w:gridCol w:w="1795"/>
        <w:gridCol w:w="1710"/>
        <w:gridCol w:w="1812"/>
        <w:gridCol w:w="1620"/>
        <w:gridCol w:w="1620"/>
        <w:gridCol w:w="1710"/>
      </w:tblGrid>
      <w:tr w:rsidR="00AF4720" w:rsidRPr="00B422CB" w14:paraId="601EBB91" w14:textId="77777777" w:rsidTr="00760050">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10267" w:type="dxa"/>
            <w:gridSpan w:val="6"/>
            <w:hideMark/>
          </w:tcPr>
          <w:p w14:paraId="716C3AF5" w14:textId="77777777" w:rsidR="00AF4720" w:rsidRPr="00B422CB" w:rsidRDefault="00AF4720" w:rsidP="00AF4720">
            <w:pPr>
              <w:jc w:val="center"/>
              <w:rPr>
                <w:rFonts w:ascii="Arial" w:eastAsia="Times New Roman" w:hAnsi="Arial" w:cs="Arial"/>
                <w:b w:val="0"/>
                <w:bCs w:val="0"/>
                <w:color w:val="010205"/>
              </w:rPr>
            </w:pPr>
            <w:r>
              <w:rPr>
                <w:rFonts w:ascii="Arial" w:eastAsia="Times New Roman" w:hAnsi="Arial" w:cs="Arial"/>
                <w:color w:val="010205"/>
              </w:rPr>
              <w:t>Table 7.  Misperceptions</w:t>
            </w:r>
            <w:r w:rsidRPr="00B422CB">
              <w:rPr>
                <w:rFonts w:ascii="Arial" w:eastAsia="Times New Roman" w:hAnsi="Arial" w:cs="Arial"/>
                <w:color w:val="010205"/>
              </w:rPr>
              <w:t xml:space="preserve"> of the Benefits of Government Inequality Reduction by Income Quintile</w:t>
            </w:r>
          </w:p>
        </w:tc>
      </w:tr>
      <w:tr w:rsidR="00AF4720" w:rsidRPr="00B422CB" w14:paraId="71FDF0E7" w14:textId="77777777" w:rsidTr="0076005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795" w:type="dxa"/>
            <w:hideMark/>
          </w:tcPr>
          <w:p w14:paraId="160E9F8A" w14:textId="77777777" w:rsidR="00AF4720" w:rsidRPr="00B422CB" w:rsidRDefault="00AF4720" w:rsidP="00AF4720">
            <w:pPr>
              <w:jc w:val="center"/>
              <w:rPr>
                <w:rFonts w:ascii="Arial" w:eastAsia="Times New Roman" w:hAnsi="Arial" w:cs="Arial"/>
                <w:sz w:val="18"/>
                <w:szCs w:val="18"/>
              </w:rPr>
            </w:pPr>
            <w:r w:rsidRPr="00B422CB">
              <w:rPr>
                <w:rFonts w:ascii="Arial" w:eastAsia="Times New Roman" w:hAnsi="Arial" w:cs="Arial"/>
                <w:sz w:val="18"/>
                <w:szCs w:val="18"/>
              </w:rPr>
              <w:t>Country</w:t>
            </w:r>
          </w:p>
        </w:tc>
        <w:tc>
          <w:tcPr>
            <w:tcW w:w="1710" w:type="dxa"/>
            <w:hideMark/>
          </w:tcPr>
          <w:p w14:paraId="66052F1E" w14:textId="77777777" w:rsidR="00AF4720"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 xml:space="preserve">Quintile I </w:t>
            </w:r>
          </w:p>
          <w:p w14:paraId="4A0B4042" w14:textId="6FED8FC6" w:rsidR="00F1142D" w:rsidRPr="00B422CB" w:rsidRDefault="00F1142D" w:rsidP="00F114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(lowest)</w:t>
            </w:r>
          </w:p>
        </w:tc>
        <w:tc>
          <w:tcPr>
            <w:tcW w:w="1812" w:type="dxa"/>
            <w:hideMark/>
          </w:tcPr>
          <w:p w14:paraId="2CACF6A0"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 xml:space="preserve">Quintile II </w:t>
            </w:r>
          </w:p>
        </w:tc>
        <w:tc>
          <w:tcPr>
            <w:tcW w:w="1620" w:type="dxa"/>
            <w:hideMark/>
          </w:tcPr>
          <w:p w14:paraId="027E1904"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Qu</w:t>
            </w:r>
            <w:r>
              <w:rPr>
                <w:rFonts w:ascii="Arial" w:eastAsia="Times New Roman" w:hAnsi="Arial" w:cs="Arial"/>
                <w:sz w:val="18"/>
                <w:szCs w:val="18"/>
              </w:rPr>
              <w:t>i</w:t>
            </w:r>
            <w:r w:rsidRPr="00B422CB">
              <w:rPr>
                <w:rFonts w:ascii="Arial" w:eastAsia="Times New Roman" w:hAnsi="Arial" w:cs="Arial"/>
                <w:sz w:val="18"/>
                <w:szCs w:val="18"/>
              </w:rPr>
              <w:t>n</w:t>
            </w:r>
            <w:r>
              <w:rPr>
                <w:rFonts w:ascii="Arial" w:eastAsia="Times New Roman" w:hAnsi="Arial" w:cs="Arial"/>
                <w:sz w:val="18"/>
                <w:szCs w:val="18"/>
              </w:rPr>
              <w:t>tile</w:t>
            </w:r>
            <w:r w:rsidRPr="00B422CB">
              <w:rPr>
                <w:rFonts w:ascii="Arial" w:eastAsia="Times New Roman" w:hAnsi="Arial" w:cs="Arial"/>
                <w:sz w:val="18"/>
                <w:szCs w:val="18"/>
              </w:rPr>
              <w:t xml:space="preserve"> III </w:t>
            </w:r>
          </w:p>
        </w:tc>
        <w:tc>
          <w:tcPr>
            <w:tcW w:w="1620" w:type="dxa"/>
            <w:hideMark/>
          </w:tcPr>
          <w:p w14:paraId="3A926D78"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 xml:space="preserve">Quintile IV </w:t>
            </w:r>
          </w:p>
        </w:tc>
        <w:tc>
          <w:tcPr>
            <w:tcW w:w="1710" w:type="dxa"/>
            <w:hideMark/>
          </w:tcPr>
          <w:p w14:paraId="07B1A521" w14:textId="77777777" w:rsidR="00F1142D"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422CB">
              <w:rPr>
                <w:rFonts w:ascii="Arial" w:eastAsia="Times New Roman" w:hAnsi="Arial" w:cs="Arial"/>
                <w:sz w:val="18"/>
                <w:szCs w:val="18"/>
              </w:rPr>
              <w:t>Quintile V</w:t>
            </w:r>
          </w:p>
          <w:p w14:paraId="1E7E6539" w14:textId="2B8297C6" w:rsidR="00AF4720" w:rsidRPr="00B422CB" w:rsidRDefault="00F1142D"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w:t>
            </w:r>
            <w:r w:rsidR="00396143">
              <w:rPr>
                <w:rFonts w:ascii="Arial" w:eastAsia="Times New Roman" w:hAnsi="Arial" w:cs="Arial"/>
                <w:sz w:val="18"/>
                <w:szCs w:val="18"/>
              </w:rPr>
              <w:t>highest</w:t>
            </w:r>
            <w:r>
              <w:rPr>
                <w:rFonts w:ascii="Arial" w:eastAsia="Times New Roman" w:hAnsi="Arial" w:cs="Arial"/>
                <w:sz w:val="18"/>
                <w:szCs w:val="18"/>
              </w:rPr>
              <w:t>)</w:t>
            </w:r>
            <w:r w:rsidR="00AF4720" w:rsidRPr="00B422CB">
              <w:rPr>
                <w:rFonts w:ascii="Arial" w:eastAsia="Times New Roman" w:hAnsi="Arial" w:cs="Arial"/>
                <w:sz w:val="18"/>
                <w:szCs w:val="18"/>
              </w:rPr>
              <w:t xml:space="preserve"> </w:t>
            </w:r>
          </w:p>
        </w:tc>
      </w:tr>
      <w:tr w:rsidR="00AF4720" w:rsidRPr="00B422CB" w14:paraId="35E31966"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360FCCC6"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Australia</w:t>
            </w:r>
          </w:p>
        </w:tc>
        <w:tc>
          <w:tcPr>
            <w:tcW w:w="1710" w:type="dxa"/>
            <w:noWrap/>
            <w:hideMark/>
          </w:tcPr>
          <w:p w14:paraId="172F8F5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-0.10</w:t>
            </w:r>
          </w:p>
        </w:tc>
        <w:tc>
          <w:tcPr>
            <w:tcW w:w="1812" w:type="dxa"/>
            <w:noWrap/>
            <w:hideMark/>
          </w:tcPr>
          <w:p w14:paraId="169AB40E"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-0.23</w:t>
            </w:r>
          </w:p>
        </w:tc>
        <w:tc>
          <w:tcPr>
            <w:tcW w:w="1620" w:type="dxa"/>
            <w:noWrap/>
            <w:hideMark/>
          </w:tcPr>
          <w:p w14:paraId="47FA407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-0.42</w:t>
            </w:r>
          </w:p>
        </w:tc>
        <w:tc>
          <w:tcPr>
            <w:tcW w:w="1620" w:type="dxa"/>
            <w:noWrap/>
            <w:hideMark/>
          </w:tcPr>
          <w:p w14:paraId="66873A91"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-0.02</w:t>
            </w:r>
          </w:p>
        </w:tc>
        <w:tc>
          <w:tcPr>
            <w:tcW w:w="1710" w:type="dxa"/>
            <w:noWrap/>
            <w:hideMark/>
          </w:tcPr>
          <w:p w14:paraId="6CDEAEC1"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-0.02</w:t>
            </w:r>
          </w:p>
        </w:tc>
      </w:tr>
      <w:tr w:rsidR="00AF4720" w:rsidRPr="00B422CB" w14:paraId="1A627B13"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64523E7C"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Austria</w:t>
            </w:r>
          </w:p>
        </w:tc>
        <w:tc>
          <w:tcPr>
            <w:tcW w:w="1710" w:type="dxa"/>
            <w:noWrap/>
            <w:hideMark/>
          </w:tcPr>
          <w:p w14:paraId="4234127C"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-0.11</w:t>
            </w:r>
          </w:p>
        </w:tc>
        <w:tc>
          <w:tcPr>
            <w:tcW w:w="1812" w:type="dxa"/>
            <w:noWrap/>
            <w:hideMark/>
          </w:tcPr>
          <w:p w14:paraId="62B5E70D"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0.03</w:t>
            </w:r>
          </w:p>
        </w:tc>
        <w:tc>
          <w:tcPr>
            <w:tcW w:w="1620" w:type="dxa"/>
            <w:noWrap/>
            <w:hideMark/>
          </w:tcPr>
          <w:p w14:paraId="776DCCEA"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0.37</w:t>
            </w:r>
          </w:p>
        </w:tc>
        <w:tc>
          <w:tcPr>
            <w:tcW w:w="1620" w:type="dxa"/>
            <w:noWrap/>
            <w:hideMark/>
          </w:tcPr>
          <w:p w14:paraId="4A5B1C20"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0.19</w:t>
            </w:r>
          </w:p>
        </w:tc>
        <w:tc>
          <w:tcPr>
            <w:tcW w:w="1710" w:type="dxa"/>
            <w:noWrap/>
            <w:hideMark/>
          </w:tcPr>
          <w:p w14:paraId="2452DFDA"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-0.01</w:t>
            </w:r>
          </w:p>
        </w:tc>
      </w:tr>
      <w:tr w:rsidR="00AF4720" w:rsidRPr="00B422CB" w14:paraId="2B3491BA"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4F184950"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Canada</w:t>
            </w:r>
          </w:p>
        </w:tc>
        <w:tc>
          <w:tcPr>
            <w:tcW w:w="1710" w:type="dxa"/>
            <w:noWrap/>
            <w:hideMark/>
          </w:tcPr>
          <w:p w14:paraId="71C171DA"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-0.13</w:t>
            </w:r>
          </w:p>
        </w:tc>
        <w:tc>
          <w:tcPr>
            <w:tcW w:w="1812" w:type="dxa"/>
            <w:noWrap/>
            <w:hideMark/>
          </w:tcPr>
          <w:p w14:paraId="2539B8B3"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-0.31</w:t>
            </w:r>
          </w:p>
        </w:tc>
        <w:tc>
          <w:tcPr>
            <w:tcW w:w="1620" w:type="dxa"/>
            <w:noWrap/>
            <w:hideMark/>
          </w:tcPr>
          <w:p w14:paraId="326F7249"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-0.32</w:t>
            </w:r>
          </w:p>
        </w:tc>
        <w:tc>
          <w:tcPr>
            <w:tcW w:w="1620" w:type="dxa"/>
            <w:noWrap/>
            <w:hideMark/>
          </w:tcPr>
          <w:p w14:paraId="78802A64"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-0.14</w:t>
            </w:r>
          </w:p>
        </w:tc>
        <w:tc>
          <w:tcPr>
            <w:tcW w:w="1710" w:type="dxa"/>
            <w:noWrap/>
            <w:hideMark/>
          </w:tcPr>
          <w:p w14:paraId="67E7304B"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0.00</w:t>
            </w:r>
          </w:p>
        </w:tc>
      </w:tr>
      <w:tr w:rsidR="00AF4720" w:rsidRPr="00B422CB" w14:paraId="438001BD"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1AC7564D"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Finland</w:t>
            </w:r>
          </w:p>
        </w:tc>
        <w:tc>
          <w:tcPr>
            <w:tcW w:w="1710" w:type="dxa"/>
            <w:noWrap/>
            <w:hideMark/>
          </w:tcPr>
          <w:p w14:paraId="6C46979E"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0.03</w:t>
            </w:r>
          </w:p>
        </w:tc>
        <w:tc>
          <w:tcPr>
            <w:tcW w:w="1812" w:type="dxa"/>
            <w:noWrap/>
            <w:hideMark/>
          </w:tcPr>
          <w:p w14:paraId="6B338BD2"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0.43</w:t>
            </w:r>
          </w:p>
        </w:tc>
        <w:tc>
          <w:tcPr>
            <w:tcW w:w="1620" w:type="dxa"/>
            <w:noWrap/>
            <w:hideMark/>
          </w:tcPr>
          <w:p w14:paraId="3387E83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0.58</w:t>
            </w:r>
          </w:p>
        </w:tc>
        <w:tc>
          <w:tcPr>
            <w:tcW w:w="1620" w:type="dxa"/>
            <w:noWrap/>
            <w:hideMark/>
          </w:tcPr>
          <w:p w14:paraId="7FE408E6"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0.14</w:t>
            </w:r>
          </w:p>
        </w:tc>
        <w:tc>
          <w:tcPr>
            <w:tcW w:w="1710" w:type="dxa"/>
            <w:noWrap/>
            <w:hideMark/>
          </w:tcPr>
          <w:p w14:paraId="6A3662FA"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0.23</w:t>
            </w:r>
          </w:p>
        </w:tc>
      </w:tr>
      <w:tr w:rsidR="00AF4720" w:rsidRPr="00B422CB" w14:paraId="1134A097"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20CF7F3C"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Germany</w:t>
            </w:r>
          </w:p>
        </w:tc>
        <w:tc>
          <w:tcPr>
            <w:tcW w:w="1710" w:type="dxa"/>
            <w:noWrap/>
            <w:hideMark/>
          </w:tcPr>
          <w:p w14:paraId="5350F6E3"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0.47</w:t>
            </w:r>
          </w:p>
        </w:tc>
        <w:tc>
          <w:tcPr>
            <w:tcW w:w="1812" w:type="dxa"/>
            <w:noWrap/>
            <w:hideMark/>
          </w:tcPr>
          <w:p w14:paraId="641C575A"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0.55</w:t>
            </w:r>
          </w:p>
        </w:tc>
        <w:tc>
          <w:tcPr>
            <w:tcW w:w="1620" w:type="dxa"/>
            <w:noWrap/>
            <w:hideMark/>
          </w:tcPr>
          <w:p w14:paraId="2E4FFF53"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0.49</w:t>
            </w:r>
          </w:p>
        </w:tc>
        <w:tc>
          <w:tcPr>
            <w:tcW w:w="1620" w:type="dxa"/>
            <w:noWrap/>
            <w:hideMark/>
          </w:tcPr>
          <w:p w14:paraId="4E02CEA5"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0.28</w:t>
            </w:r>
          </w:p>
        </w:tc>
        <w:tc>
          <w:tcPr>
            <w:tcW w:w="1710" w:type="dxa"/>
            <w:noWrap/>
            <w:hideMark/>
          </w:tcPr>
          <w:p w14:paraId="5CBE725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0.57</w:t>
            </w:r>
          </w:p>
        </w:tc>
      </w:tr>
      <w:tr w:rsidR="00AF4720" w:rsidRPr="00B422CB" w14:paraId="463EB05C"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2B016A71"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Iceland</w:t>
            </w:r>
          </w:p>
        </w:tc>
        <w:tc>
          <w:tcPr>
            <w:tcW w:w="1710" w:type="dxa"/>
            <w:noWrap/>
            <w:hideMark/>
          </w:tcPr>
          <w:p w14:paraId="705D439E"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0.11</w:t>
            </w:r>
          </w:p>
        </w:tc>
        <w:tc>
          <w:tcPr>
            <w:tcW w:w="1812" w:type="dxa"/>
            <w:noWrap/>
            <w:hideMark/>
          </w:tcPr>
          <w:p w14:paraId="44F80B0B"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-0.01</w:t>
            </w:r>
          </w:p>
        </w:tc>
        <w:tc>
          <w:tcPr>
            <w:tcW w:w="1620" w:type="dxa"/>
            <w:noWrap/>
            <w:hideMark/>
          </w:tcPr>
          <w:p w14:paraId="7ACC8E91"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w:t>
            </w:r>
          </w:p>
        </w:tc>
        <w:tc>
          <w:tcPr>
            <w:tcW w:w="1620" w:type="dxa"/>
            <w:noWrap/>
            <w:hideMark/>
          </w:tcPr>
          <w:p w14:paraId="14864E42"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0.12</w:t>
            </w:r>
          </w:p>
        </w:tc>
        <w:tc>
          <w:tcPr>
            <w:tcW w:w="1710" w:type="dxa"/>
            <w:noWrap/>
            <w:hideMark/>
          </w:tcPr>
          <w:p w14:paraId="7F74FDE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-0.13</w:t>
            </w:r>
          </w:p>
        </w:tc>
      </w:tr>
      <w:tr w:rsidR="00AF4720" w:rsidRPr="00B422CB" w14:paraId="4B82A4F2"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6E00A10C"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Ireland</w:t>
            </w:r>
          </w:p>
        </w:tc>
        <w:tc>
          <w:tcPr>
            <w:tcW w:w="1710" w:type="dxa"/>
            <w:noWrap/>
            <w:hideMark/>
          </w:tcPr>
          <w:p w14:paraId="292F2B38"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-0.56</w:t>
            </w:r>
          </w:p>
        </w:tc>
        <w:tc>
          <w:tcPr>
            <w:tcW w:w="1812" w:type="dxa"/>
            <w:noWrap/>
            <w:hideMark/>
          </w:tcPr>
          <w:p w14:paraId="1199BF84"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-0.64</w:t>
            </w:r>
          </w:p>
        </w:tc>
        <w:tc>
          <w:tcPr>
            <w:tcW w:w="1620" w:type="dxa"/>
            <w:noWrap/>
            <w:hideMark/>
          </w:tcPr>
          <w:p w14:paraId="5254D8F5"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-0.01</w:t>
            </w:r>
          </w:p>
        </w:tc>
        <w:tc>
          <w:tcPr>
            <w:tcW w:w="1620" w:type="dxa"/>
            <w:noWrap/>
            <w:hideMark/>
          </w:tcPr>
          <w:p w14:paraId="1C141D13"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-0.52</w:t>
            </w:r>
          </w:p>
        </w:tc>
        <w:tc>
          <w:tcPr>
            <w:tcW w:w="1710" w:type="dxa"/>
            <w:noWrap/>
            <w:hideMark/>
          </w:tcPr>
          <w:p w14:paraId="4AAC3539"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-0.51</w:t>
            </w:r>
          </w:p>
        </w:tc>
      </w:tr>
      <w:tr w:rsidR="00AF4720" w:rsidRPr="00B422CB" w14:paraId="3CE16606"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6DFEBE90"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Norway</w:t>
            </w:r>
          </w:p>
        </w:tc>
        <w:tc>
          <w:tcPr>
            <w:tcW w:w="1710" w:type="dxa"/>
            <w:noWrap/>
            <w:hideMark/>
          </w:tcPr>
          <w:p w14:paraId="60E194AB"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-0.10</w:t>
            </w:r>
          </w:p>
        </w:tc>
        <w:tc>
          <w:tcPr>
            <w:tcW w:w="1812" w:type="dxa"/>
            <w:noWrap/>
            <w:hideMark/>
          </w:tcPr>
          <w:p w14:paraId="491155C9"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-0.08</w:t>
            </w:r>
          </w:p>
        </w:tc>
        <w:tc>
          <w:tcPr>
            <w:tcW w:w="1620" w:type="dxa"/>
            <w:noWrap/>
            <w:hideMark/>
          </w:tcPr>
          <w:p w14:paraId="3914EEEA"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w:t>
            </w:r>
          </w:p>
        </w:tc>
        <w:tc>
          <w:tcPr>
            <w:tcW w:w="1620" w:type="dxa"/>
            <w:noWrap/>
            <w:hideMark/>
          </w:tcPr>
          <w:p w14:paraId="731E5A40"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-0.20</w:t>
            </w:r>
          </w:p>
        </w:tc>
        <w:tc>
          <w:tcPr>
            <w:tcW w:w="1710" w:type="dxa"/>
            <w:noWrap/>
            <w:hideMark/>
          </w:tcPr>
          <w:p w14:paraId="6E7941E2"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-0.28</w:t>
            </w:r>
          </w:p>
        </w:tc>
      </w:tr>
      <w:tr w:rsidR="00AF4720" w:rsidRPr="00B422CB" w14:paraId="482D46CC"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2E13D5D0"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Sweden</w:t>
            </w:r>
          </w:p>
        </w:tc>
        <w:tc>
          <w:tcPr>
            <w:tcW w:w="1710" w:type="dxa"/>
            <w:noWrap/>
            <w:hideMark/>
          </w:tcPr>
          <w:p w14:paraId="49FE5A0A"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0.18</w:t>
            </w:r>
          </w:p>
        </w:tc>
        <w:tc>
          <w:tcPr>
            <w:tcW w:w="1812" w:type="dxa"/>
            <w:noWrap/>
            <w:hideMark/>
          </w:tcPr>
          <w:p w14:paraId="3DD1046E"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0.21</w:t>
            </w:r>
          </w:p>
        </w:tc>
        <w:tc>
          <w:tcPr>
            <w:tcW w:w="1620" w:type="dxa"/>
            <w:noWrap/>
            <w:hideMark/>
          </w:tcPr>
          <w:p w14:paraId="16A3BECA"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0.07</w:t>
            </w:r>
          </w:p>
        </w:tc>
        <w:tc>
          <w:tcPr>
            <w:tcW w:w="1620" w:type="dxa"/>
            <w:noWrap/>
            <w:hideMark/>
          </w:tcPr>
          <w:p w14:paraId="22DB0228"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-0.20</w:t>
            </w:r>
          </w:p>
        </w:tc>
        <w:tc>
          <w:tcPr>
            <w:tcW w:w="1710" w:type="dxa"/>
            <w:noWrap/>
            <w:hideMark/>
          </w:tcPr>
          <w:p w14:paraId="46EE89E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-0.04</w:t>
            </w:r>
          </w:p>
        </w:tc>
      </w:tr>
      <w:tr w:rsidR="00AF4720" w:rsidRPr="00B422CB" w14:paraId="66E0F4E8"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0C01DED2"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Switzerland</w:t>
            </w:r>
          </w:p>
        </w:tc>
        <w:tc>
          <w:tcPr>
            <w:tcW w:w="1710" w:type="dxa"/>
            <w:noWrap/>
            <w:hideMark/>
          </w:tcPr>
          <w:p w14:paraId="3ECDE88B"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0.38</w:t>
            </w:r>
          </w:p>
        </w:tc>
        <w:tc>
          <w:tcPr>
            <w:tcW w:w="1812" w:type="dxa"/>
            <w:noWrap/>
            <w:hideMark/>
          </w:tcPr>
          <w:p w14:paraId="7C5EF68E"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0.36</w:t>
            </w:r>
          </w:p>
        </w:tc>
        <w:tc>
          <w:tcPr>
            <w:tcW w:w="1620" w:type="dxa"/>
            <w:noWrap/>
            <w:hideMark/>
          </w:tcPr>
          <w:p w14:paraId="6225B286"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-0.04</w:t>
            </w:r>
          </w:p>
        </w:tc>
        <w:tc>
          <w:tcPr>
            <w:tcW w:w="1620" w:type="dxa"/>
            <w:noWrap/>
            <w:hideMark/>
          </w:tcPr>
          <w:p w14:paraId="5B3EB225"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0.52</w:t>
            </w:r>
          </w:p>
        </w:tc>
        <w:tc>
          <w:tcPr>
            <w:tcW w:w="1710" w:type="dxa"/>
            <w:noWrap/>
            <w:hideMark/>
          </w:tcPr>
          <w:p w14:paraId="0F450BC3"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0.31</w:t>
            </w:r>
          </w:p>
        </w:tc>
      </w:tr>
      <w:tr w:rsidR="00AF4720" w:rsidRPr="00B422CB" w14:paraId="4A9E5A3F"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5F20438B"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UK</w:t>
            </w:r>
          </w:p>
        </w:tc>
        <w:tc>
          <w:tcPr>
            <w:tcW w:w="1710" w:type="dxa"/>
            <w:noWrap/>
            <w:hideMark/>
          </w:tcPr>
          <w:p w14:paraId="73CC0E79"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0.10</w:t>
            </w:r>
          </w:p>
        </w:tc>
        <w:tc>
          <w:tcPr>
            <w:tcW w:w="1812" w:type="dxa"/>
            <w:noWrap/>
            <w:hideMark/>
          </w:tcPr>
          <w:p w14:paraId="76543622"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-0.08</w:t>
            </w:r>
          </w:p>
        </w:tc>
        <w:tc>
          <w:tcPr>
            <w:tcW w:w="1620" w:type="dxa"/>
            <w:noWrap/>
            <w:hideMark/>
          </w:tcPr>
          <w:p w14:paraId="17ADB210"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-0.08</w:t>
            </w:r>
          </w:p>
        </w:tc>
        <w:tc>
          <w:tcPr>
            <w:tcW w:w="1620" w:type="dxa"/>
            <w:noWrap/>
            <w:hideMark/>
          </w:tcPr>
          <w:p w14:paraId="7D94BF17"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-0.45</w:t>
            </w:r>
          </w:p>
        </w:tc>
        <w:tc>
          <w:tcPr>
            <w:tcW w:w="1710" w:type="dxa"/>
            <w:noWrap/>
            <w:hideMark/>
          </w:tcPr>
          <w:p w14:paraId="4E73C6CC"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-0.03</w:t>
            </w:r>
          </w:p>
        </w:tc>
      </w:tr>
      <w:tr w:rsidR="00AF4720" w:rsidRPr="00B422CB" w14:paraId="676E3F08" w14:textId="77777777" w:rsidTr="0076005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95" w:type="dxa"/>
            <w:hideMark/>
          </w:tcPr>
          <w:p w14:paraId="37F9106F" w14:textId="77777777" w:rsidR="00AF4720" w:rsidRPr="00B422CB" w:rsidRDefault="00AF4720" w:rsidP="00AF4720">
            <w:pPr>
              <w:rPr>
                <w:rFonts w:ascii="Arial" w:eastAsia="Times New Roman" w:hAnsi="Arial" w:cs="Arial"/>
                <w:color w:val="010205"/>
                <w:sz w:val="18"/>
                <w:szCs w:val="18"/>
              </w:rPr>
            </w:pPr>
            <w:r w:rsidRPr="00B422CB">
              <w:rPr>
                <w:rFonts w:ascii="Arial" w:eastAsia="Times New Roman" w:hAnsi="Arial" w:cs="Arial"/>
                <w:color w:val="010205"/>
                <w:sz w:val="18"/>
                <w:szCs w:val="18"/>
              </w:rPr>
              <w:t>USA</w:t>
            </w:r>
          </w:p>
        </w:tc>
        <w:tc>
          <w:tcPr>
            <w:tcW w:w="1710" w:type="dxa"/>
            <w:noWrap/>
            <w:hideMark/>
          </w:tcPr>
          <w:p w14:paraId="68F83B3A"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-0.75</w:t>
            </w:r>
          </w:p>
        </w:tc>
        <w:tc>
          <w:tcPr>
            <w:tcW w:w="1812" w:type="dxa"/>
            <w:noWrap/>
            <w:hideMark/>
          </w:tcPr>
          <w:p w14:paraId="16051629"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-0.76</w:t>
            </w:r>
          </w:p>
        </w:tc>
        <w:tc>
          <w:tcPr>
            <w:tcW w:w="1620" w:type="dxa"/>
            <w:noWrap/>
            <w:hideMark/>
          </w:tcPr>
          <w:p w14:paraId="5C2FE08F"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-0.83</w:t>
            </w:r>
          </w:p>
        </w:tc>
        <w:tc>
          <w:tcPr>
            <w:tcW w:w="1620" w:type="dxa"/>
            <w:noWrap/>
            <w:hideMark/>
          </w:tcPr>
          <w:p w14:paraId="33C6BA99"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-0.32</w:t>
            </w:r>
          </w:p>
        </w:tc>
        <w:tc>
          <w:tcPr>
            <w:tcW w:w="1710" w:type="dxa"/>
            <w:noWrap/>
            <w:hideMark/>
          </w:tcPr>
          <w:p w14:paraId="69F14197" w14:textId="77777777" w:rsidR="00AF4720" w:rsidRPr="00B422CB" w:rsidRDefault="00AF4720" w:rsidP="00AF47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B422CB">
              <w:rPr>
                <w:rFonts w:ascii="Arial" w:eastAsia="Times New Roman" w:hAnsi="Arial" w:cs="Arial"/>
                <w:color w:val="010205"/>
                <w:sz w:val="18"/>
                <w:szCs w:val="18"/>
              </w:rPr>
              <w:t>-0.71</w:t>
            </w:r>
          </w:p>
        </w:tc>
      </w:tr>
      <w:tr w:rsidR="00AF4720" w:rsidRPr="00B422CB" w14:paraId="1B2B3998" w14:textId="77777777" w:rsidTr="00760050">
        <w:trPr>
          <w:trHeight w:val="342"/>
        </w:trPr>
        <w:tc>
          <w:tcPr>
            <w:cnfStyle w:val="001000000000" w:firstRow="0" w:lastRow="0" w:firstColumn="1" w:lastColumn="0" w:oddVBand="0" w:evenVBand="0" w:oddHBand="0" w:evenHBand="0" w:firstRowFirstColumn="0" w:firstRowLastColumn="0" w:lastRowFirstColumn="0" w:lastRowLastColumn="0"/>
            <w:tcW w:w="1795" w:type="dxa"/>
          </w:tcPr>
          <w:p w14:paraId="0B74F571" w14:textId="77777777" w:rsidR="00AF4720" w:rsidRPr="004B686D" w:rsidRDefault="00AF4720" w:rsidP="00AF4720">
            <w:pPr>
              <w:rPr>
                <w:rFonts w:ascii="Arial" w:eastAsia="Times New Roman" w:hAnsi="Arial" w:cs="Arial"/>
                <w:b w:val="0"/>
                <w:color w:val="010205"/>
                <w:sz w:val="18"/>
                <w:szCs w:val="18"/>
              </w:rPr>
            </w:pPr>
            <w:r w:rsidRPr="004B686D">
              <w:rPr>
                <w:rFonts w:ascii="Arial" w:eastAsia="Times New Roman" w:hAnsi="Arial" w:cs="Arial"/>
                <w:color w:val="010205"/>
                <w:sz w:val="18"/>
                <w:szCs w:val="18"/>
              </w:rPr>
              <w:t xml:space="preserve">Mean </w:t>
            </w:r>
          </w:p>
        </w:tc>
        <w:tc>
          <w:tcPr>
            <w:tcW w:w="1710" w:type="dxa"/>
            <w:noWrap/>
          </w:tcPr>
          <w:p w14:paraId="20F8BA3B"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-0.04</w:t>
            </w:r>
          </w:p>
        </w:tc>
        <w:tc>
          <w:tcPr>
            <w:tcW w:w="1812" w:type="dxa"/>
            <w:noWrap/>
          </w:tcPr>
          <w:p w14:paraId="010D3C89"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-0.04</w:t>
            </w:r>
          </w:p>
        </w:tc>
        <w:tc>
          <w:tcPr>
            <w:tcW w:w="1620" w:type="dxa"/>
            <w:noWrap/>
          </w:tcPr>
          <w:p w14:paraId="73D7F1BD"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-0.05</w:t>
            </w:r>
          </w:p>
        </w:tc>
        <w:tc>
          <w:tcPr>
            <w:tcW w:w="1620" w:type="dxa"/>
            <w:noWrap/>
          </w:tcPr>
          <w:p w14:paraId="3E61D2AD"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-0.05</w:t>
            </w:r>
          </w:p>
        </w:tc>
        <w:tc>
          <w:tcPr>
            <w:tcW w:w="1710" w:type="dxa"/>
            <w:noWrap/>
          </w:tcPr>
          <w:p w14:paraId="49DC1555" w14:textId="77777777" w:rsidR="00AF4720" w:rsidRPr="00B422CB" w:rsidRDefault="00AF4720" w:rsidP="00AF47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-0.05</w:t>
            </w:r>
          </w:p>
        </w:tc>
      </w:tr>
    </w:tbl>
    <w:p w14:paraId="644D3C48" w14:textId="77777777" w:rsidR="00AF4720" w:rsidRDefault="00AF4720" w:rsidP="00AF4720">
      <w:pPr>
        <w:spacing w:line="480" w:lineRule="auto"/>
        <w:ind w:firstLine="720"/>
        <w:contextualSpacing/>
      </w:pPr>
    </w:p>
    <w:p w14:paraId="020E7B9D" w14:textId="77777777" w:rsidR="00AF4720" w:rsidRDefault="00AF4720" w:rsidP="00AF4720">
      <w:pPr>
        <w:spacing w:line="480" w:lineRule="auto"/>
        <w:ind w:firstLine="720"/>
        <w:contextualSpacing/>
      </w:pPr>
    </w:p>
    <w:p w14:paraId="00A8E744" w14:textId="77777777" w:rsidR="00AF4720" w:rsidRDefault="00AF4720" w:rsidP="00AF4720">
      <w:pPr>
        <w:spacing w:line="480" w:lineRule="auto"/>
        <w:ind w:firstLine="720"/>
        <w:contextualSpacing/>
      </w:pPr>
    </w:p>
    <w:p w14:paraId="6ABCDC24" w14:textId="77777777" w:rsidR="00AF4720" w:rsidRDefault="00AF4720" w:rsidP="00AF4720">
      <w:pPr>
        <w:spacing w:line="480" w:lineRule="auto"/>
        <w:ind w:firstLine="720"/>
        <w:contextualSpacing/>
      </w:pPr>
    </w:p>
    <w:p w14:paraId="6A564A01" w14:textId="77777777" w:rsidR="00AF4720" w:rsidRDefault="00AF4720" w:rsidP="00AF4720">
      <w:pPr>
        <w:spacing w:line="480" w:lineRule="auto"/>
        <w:ind w:firstLine="720"/>
        <w:contextualSpacing/>
      </w:pPr>
    </w:p>
    <w:p w14:paraId="0B61FBE8" w14:textId="77777777" w:rsidR="00AF4720" w:rsidRDefault="00AF4720" w:rsidP="00AF4720">
      <w:pPr>
        <w:spacing w:line="480" w:lineRule="auto"/>
        <w:ind w:firstLine="720"/>
        <w:contextualSpacing/>
      </w:pPr>
    </w:p>
    <w:p w14:paraId="02BE62BB" w14:textId="77777777" w:rsidR="00760050" w:rsidRDefault="00760050" w:rsidP="00AF4720">
      <w:pPr>
        <w:spacing w:line="480" w:lineRule="auto"/>
        <w:ind w:firstLine="720"/>
        <w:contextualSpacing/>
      </w:pPr>
    </w:p>
    <w:p w14:paraId="5CDE5535" w14:textId="77777777" w:rsidR="00760050" w:rsidRDefault="00760050" w:rsidP="00AF4720">
      <w:pPr>
        <w:spacing w:line="480" w:lineRule="auto"/>
        <w:ind w:firstLine="720"/>
        <w:contextualSpacing/>
      </w:pPr>
    </w:p>
    <w:p w14:paraId="5877B1B7" w14:textId="77777777" w:rsidR="00760050" w:rsidRDefault="00760050" w:rsidP="00AF4720">
      <w:pPr>
        <w:spacing w:line="480" w:lineRule="auto"/>
        <w:ind w:firstLine="720"/>
        <w:contextualSpacing/>
      </w:pPr>
    </w:p>
    <w:p w14:paraId="02E993B3" w14:textId="77777777" w:rsidR="00760050" w:rsidRDefault="00760050" w:rsidP="00AF4720">
      <w:pPr>
        <w:spacing w:line="480" w:lineRule="auto"/>
        <w:ind w:firstLine="720"/>
        <w:contextualSpacing/>
      </w:pPr>
    </w:p>
    <w:p w14:paraId="55D3E1D0" w14:textId="77777777" w:rsidR="00760050" w:rsidRDefault="00760050" w:rsidP="00AF4720">
      <w:pPr>
        <w:spacing w:line="480" w:lineRule="auto"/>
        <w:ind w:firstLine="720"/>
        <w:contextualSpacing/>
      </w:pPr>
    </w:p>
    <w:p w14:paraId="3C8AD3B6" w14:textId="77777777" w:rsidR="00760050" w:rsidRDefault="00760050" w:rsidP="00AF4720">
      <w:pPr>
        <w:spacing w:line="480" w:lineRule="auto"/>
        <w:ind w:firstLine="720"/>
        <w:contextualSpacing/>
      </w:pPr>
    </w:p>
    <w:p w14:paraId="34E8D438" w14:textId="77777777" w:rsidR="00760050" w:rsidRDefault="00760050" w:rsidP="00AF4720">
      <w:pPr>
        <w:spacing w:line="480" w:lineRule="auto"/>
        <w:ind w:firstLine="720"/>
        <w:contextualSpacing/>
      </w:pPr>
    </w:p>
    <w:p w14:paraId="17ED0F98" w14:textId="21CF93ED" w:rsidR="00760050" w:rsidRPr="00760050" w:rsidRDefault="00760050" w:rsidP="00760050">
      <w:pPr>
        <w:rPr>
          <w:rFonts w:ascii="Arial" w:hAnsi="Arial" w:cs="Arial"/>
          <w:b/>
        </w:rPr>
      </w:pPr>
      <w:r w:rsidRPr="00760050">
        <w:rPr>
          <w:rFonts w:ascii="Arial" w:hAnsi="Arial" w:cs="Arial"/>
          <w:b/>
        </w:rPr>
        <w:t xml:space="preserve">Table 8.  </w:t>
      </w:r>
      <w:r w:rsidR="00D43125">
        <w:rPr>
          <w:rFonts w:ascii="Arial" w:hAnsi="Arial" w:cs="Arial"/>
          <w:b/>
        </w:rPr>
        <w:t>AVERAGE NATIONAL SUPPORT FOR EDUCATIONAL EXPENDITURES</w:t>
      </w:r>
      <w:r w:rsidRPr="00760050">
        <w:rPr>
          <w:rFonts w:ascii="Arial" w:hAnsi="Arial" w:cs="Arial"/>
          <w:b/>
        </w:rPr>
        <w:t xml:space="preserve"> </w:t>
      </w:r>
    </w:p>
    <w:tbl>
      <w:tblPr>
        <w:tblStyle w:val="PlainTable3"/>
        <w:tblW w:w="1883" w:type="dxa"/>
        <w:tblInd w:w="1260" w:type="dxa"/>
        <w:tblLook w:val="04A0" w:firstRow="1" w:lastRow="0" w:firstColumn="1" w:lastColumn="0" w:noHBand="0" w:noVBand="1"/>
      </w:tblPr>
      <w:tblGrid>
        <w:gridCol w:w="1526"/>
        <w:gridCol w:w="1617"/>
      </w:tblGrid>
      <w:tr w:rsidR="00760050" w:rsidRPr="00894BEE" w14:paraId="10BF8F92" w14:textId="77777777" w:rsidTr="00D43125">
        <w:trPr>
          <w:cnfStyle w:val="100000000000" w:firstRow="1" w:lastRow="0" w:firstColumn="0" w:lastColumn="0" w:oddVBand="0" w:evenVBand="0" w:oddHBand="0" w:evenHBand="0" w:firstRowFirstColumn="0" w:firstRowLastColumn="0" w:lastRowFirstColumn="0" w:lastRowLastColumn="0"/>
          <w:trHeight w:val="80"/>
        </w:trPr>
        <w:tc>
          <w:tcPr>
            <w:cnfStyle w:val="001000000100" w:firstRow="0" w:lastRow="0" w:firstColumn="1" w:lastColumn="0" w:oddVBand="0" w:evenVBand="0" w:oddHBand="0" w:evenHBand="0" w:firstRowFirstColumn="1" w:firstRowLastColumn="0" w:lastRowFirstColumn="0" w:lastRowLastColumn="0"/>
            <w:tcW w:w="266" w:type="dxa"/>
          </w:tcPr>
          <w:p w14:paraId="7C7BEC6B" w14:textId="08A81EDB" w:rsidR="00760050" w:rsidRPr="00894BEE" w:rsidRDefault="00760050" w:rsidP="00760050">
            <w:pPr>
              <w:jc w:val="center"/>
              <w:rPr>
                <w:rFonts w:ascii="Arial" w:eastAsia="Times New Roman" w:hAnsi="Arial" w:cs="Arial"/>
                <w:sz w:val="18"/>
                <w:szCs w:val="18"/>
              </w:rPr>
            </w:pPr>
          </w:p>
        </w:tc>
        <w:tc>
          <w:tcPr>
            <w:tcW w:w="1617" w:type="dxa"/>
          </w:tcPr>
          <w:p w14:paraId="3929B989" w14:textId="78DB1B02"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760050" w:rsidRPr="00894BEE" w14:paraId="14239997"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1FF37C81"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Germany</w:t>
            </w:r>
          </w:p>
        </w:tc>
        <w:tc>
          <w:tcPr>
            <w:tcW w:w="1617" w:type="dxa"/>
            <w:noWrap/>
            <w:hideMark/>
          </w:tcPr>
          <w:p w14:paraId="5AFC17A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4.05</w:t>
            </w:r>
          </w:p>
        </w:tc>
      </w:tr>
      <w:tr w:rsidR="00760050" w:rsidRPr="00894BEE" w14:paraId="5654EEF6"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34C7F35F"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Norway</w:t>
            </w:r>
          </w:p>
        </w:tc>
        <w:tc>
          <w:tcPr>
            <w:tcW w:w="1617" w:type="dxa"/>
            <w:noWrap/>
            <w:hideMark/>
          </w:tcPr>
          <w:p w14:paraId="75D0623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4.03</w:t>
            </w:r>
          </w:p>
        </w:tc>
      </w:tr>
      <w:tr w:rsidR="00760050" w:rsidRPr="00894BEE" w14:paraId="0A5CD40E"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13602D82"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Austria</w:t>
            </w:r>
          </w:p>
        </w:tc>
        <w:tc>
          <w:tcPr>
            <w:tcW w:w="1617" w:type="dxa"/>
            <w:noWrap/>
            <w:hideMark/>
          </w:tcPr>
          <w:p w14:paraId="6BBE9B6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3.96</w:t>
            </w:r>
          </w:p>
        </w:tc>
      </w:tr>
      <w:tr w:rsidR="00760050" w:rsidRPr="00894BEE" w14:paraId="2D7E3097" w14:textId="77777777" w:rsidTr="00F1142D">
        <w:trPr>
          <w:trHeight w:val="315"/>
        </w:trPr>
        <w:tc>
          <w:tcPr>
            <w:cnfStyle w:val="001000000000" w:firstRow="0" w:lastRow="0" w:firstColumn="1" w:lastColumn="0" w:oddVBand="0" w:evenVBand="0" w:oddHBand="0" w:evenHBand="0" w:firstRowFirstColumn="0" w:firstRowLastColumn="0" w:lastRowFirstColumn="0" w:lastRowLastColumn="0"/>
            <w:tcW w:w="266" w:type="dxa"/>
            <w:hideMark/>
          </w:tcPr>
          <w:p w14:paraId="263FC686" w14:textId="5F5AFF5D" w:rsidR="00760050" w:rsidRPr="00894BEE" w:rsidRDefault="00F1142D" w:rsidP="00760050">
            <w:pPr>
              <w:rPr>
                <w:rFonts w:ascii="Arial" w:eastAsia="Times New Roman" w:hAnsi="Arial" w:cs="Arial"/>
                <w:color w:val="010205"/>
                <w:sz w:val="18"/>
                <w:szCs w:val="18"/>
              </w:rPr>
            </w:pPr>
            <w:r>
              <w:rPr>
                <w:rFonts w:ascii="Arial" w:eastAsia="Times New Roman" w:hAnsi="Arial" w:cs="Arial"/>
                <w:color w:val="010205"/>
                <w:sz w:val="18"/>
                <w:szCs w:val="18"/>
              </w:rPr>
              <w:t>USA</w:t>
            </w:r>
          </w:p>
        </w:tc>
        <w:tc>
          <w:tcPr>
            <w:tcW w:w="1617" w:type="dxa"/>
            <w:noWrap/>
            <w:hideMark/>
          </w:tcPr>
          <w:p w14:paraId="77AFC75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3.96</w:t>
            </w:r>
          </w:p>
        </w:tc>
      </w:tr>
      <w:tr w:rsidR="00760050" w:rsidRPr="00894BEE" w14:paraId="7E392EBE"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5D1AD351"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Ireland</w:t>
            </w:r>
          </w:p>
        </w:tc>
        <w:tc>
          <w:tcPr>
            <w:tcW w:w="1617" w:type="dxa"/>
            <w:noWrap/>
            <w:hideMark/>
          </w:tcPr>
          <w:p w14:paraId="6929A8AF"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3.94</w:t>
            </w:r>
          </w:p>
        </w:tc>
      </w:tr>
      <w:tr w:rsidR="00760050" w:rsidRPr="00894BEE" w14:paraId="4DFC690F"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72C321D0"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Australia</w:t>
            </w:r>
          </w:p>
        </w:tc>
        <w:tc>
          <w:tcPr>
            <w:tcW w:w="1617" w:type="dxa"/>
            <w:noWrap/>
            <w:hideMark/>
          </w:tcPr>
          <w:p w14:paraId="42F50CE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3.91</w:t>
            </w:r>
          </w:p>
        </w:tc>
      </w:tr>
      <w:tr w:rsidR="00760050" w:rsidRPr="00894BEE" w14:paraId="29F4CDA7"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6757434E" w14:textId="62234076" w:rsidR="00760050" w:rsidRPr="00894BEE" w:rsidRDefault="00F1142D" w:rsidP="00760050">
            <w:pPr>
              <w:rPr>
                <w:rFonts w:ascii="Arial" w:eastAsia="Times New Roman" w:hAnsi="Arial" w:cs="Arial"/>
                <w:color w:val="010205"/>
                <w:sz w:val="18"/>
                <w:szCs w:val="18"/>
              </w:rPr>
            </w:pPr>
            <w:r>
              <w:rPr>
                <w:rFonts w:ascii="Arial" w:eastAsia="Times New Roman" w:hAnsi="Arial" w:cs="Arial"/>
                <w:color w:val="010205"/>
                <w:sz w:val="18"/>
                <w:szCs w:val="18"/>
              </w:rPr>
              <w:t>UK</w:t>
            </w:r>
          </w:p>
        </w:tc>
        <w:tc>
          <w:tcPr>
            <w:tcW w:w="1617" w:type="dxa"/>
            <w:noWrap/>
            <w:hideMark/>
          </w:tcPr>
          <w:p w14:paraId="19BE05E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3.78</w:t>
            </w:r>
          </w:p>
        </w:tc>
      </w:tr>
      <w:tr w:rsidR="00760050" w:rsidRPr="00894BEE" w14:paraId="2DEE7A3F"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2F8240A2"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Sweden</w:t>
            </w:r>
          </w:p>
        </w:tc>
        <w:tc>
          <w:tcPr>
            <w:tcW w:w="1617" w:type="dxa"/>
            <w:noWrap/>
            <w:hideMark/>
          </w:tcPr>
          <w:p w14:paraId="32F64CD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3.75</w:t>
            </w:r>
          </w:p>
        </w:tc>
      </w:tr>
      <w:tr w:rsidR="00760050" w:rsidRPr="00894BEE" w14:paraId="0681856C"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30D487D2"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Canada</w:t>
            </w:r>
          </w:p>
        </w:tc>
        <w:tc>
          <w:tcPr>
            <w:tcW w:w="1617" w:type="dxa"/>
            <w:noWrap/>
            <w:hideMark/>
          </w:tcPr>
          <w:p w14:paraId="646B615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3.72</w:t>
            </w:r>
          </w:p>
        </w:tc>
      </w:tr>
      <w:tr w:rsidR="00760050" w:rsidRPr="00894BEE" w14:paraId="0E42BA4E"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31E832AA"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Switzerland</w:t>
            </w:r>
          </w:p>
        </w:tc>
        <w:tc>
          <w:tcPr>
            <w:tcW w:w="1617" w:type="dxa"/>
            <w:noWrap/>
            <w:hideMark/>
          </w:tcPr>
          <w:p w14:paraId="33EC609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3.67</w:t>
            </w:r>
          </w:p>
        </w:tc>
      </w:tr>
      <w:tr w:rsidR="00760050" w:rsidRPr="00894BEE" w14:paraId="7D69D3CE"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30F20B51"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Iceland</w:t>
            </w:r>
          </w:p>
        </w:tc>
        <w:tc>
          <w:tcPr>
            <w:tcW w:w="1617" w:type="dxa"/>
            <w:noWrap/>
            <w:hideMark/>
          </w:tcPr>
          <w:p w14:paraId="50A8F91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3.64</w:t>
            </w:r>
          </w:p>
        </w:tc>
      </w:tr>
      <w:tr w:rsidR="00760050" w:rsidRPr="00894BEE" w14:paraId="6BE92895"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533F4411" w14:textId="77777777" w:rsidR="00760050"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Finland</w:t>
            </w:r>
          </w:p>
          <w:p w14:paraId="07731413" w14:textId="77777777" w:rsidR="00F168B6" w:rsidRDefault="00F168B6" w:rsidP="00760050">
            <w:pPr>
              <w:rPr>
                <w:rFonts w:ascii="Arial" w:eastAsia="Times New Roman" w:hAnsi="Arial" w:cs="Arial"/>
                <w:color w:val="010205"/>
                <w:sz w:val="18"/>
                <w:szCs w:val="18"/>
              </w:rPr>
            </w:pPr>
          </w:p>
          <w:p w14:paraId="5FEF72DB" w14:textId="3D231F43" w:rsidR="00F168B6" w:rsidRPr="00F168B6" w:rsidRDefault="00F168B6" w:rsidP="00760050">
            <w:pPr>
              <w:rPr>
                <w:rFonts w:ascii="Arial" w:eastAsia="Times New Roman" w:hAnsi="Arial" w:cs="Arial"/>
                <w:color w:val="010205"/>
                <w:sz w:val="18"/>
                <w:szCs w:val="18"/>
              </w:rPr>
            </w:pPr>
            <w:r w:rsidRPr="00F168B6">
              <w:rPr>
                <w:rFonts w:ascii="Arial" w:hAnsi="Arial" w:cs="Arial"/>
                <w:sz w:val="18"/>
                <w:szCs w:val="18"/>
              </w:rPr>
              <w:t>MEAN</w:t>
            </w:r>
          </w:p>
        </w:tc>
        <w:tc>
          <w:tcPr>
            <w:tcW w:w="1617" w:type="dxa"/>
            <w:noWrap/>
            <w:hideMark/>
          </w:tcPr>
          <w:p w14:paraId="4B439DF6" w14:textId="77777777" w:rsidR="00760050"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3.63</w:t>
            </w:r>
          </w:p>
          <w:p w14:paraId="64D5E25C" w14:textId="77777777" w:rsidR="00F168B6" w:rsidRDefault="00F168B6"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p>
          <w:p w14:paraId="0016207E" w14:textId="7C0FD422" w:rsidR="00F1142D" w:rsidRPr="00F168B6" w:rsidRDefault="00F1142D"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F168B6">
              <w:rPr>
                <w:rFonts w:ascii="Arial" w:hAnsi="Arial" w:cs="Arial"/>
                <w:sz w:val="18"/>
                <w:szCs w:val="18"/>
              </w:rPr>
              <w:t>3.84</w:t>
            </w:r>
          </w:p>
        </w:tc>
      </w:tr>
    </w:tbl>
    <w:p w14:paraId="33F5DAE3" w14:textId="0F41329C" w:rsidR="00760050" w:rsidRPr="00F1142D" w:rsidRDefault="00760050" w:rsidP="00F1142D">
      <w:pPr>
        <w:spacing w:line="480" w:lineRule="auto"/>
        <w:ind w:left="720" w:firstLine="720"/>
        <w:contextualSpacing/>
        <w:rPr>
          <w:rFonts w:ascii="Arial" w:hAnsi="Arial" w:cs="Arial"/>
          <w:b/>
          <w:sz w:val="18"/>
          <w:szCs w:val="18"/>
        </w:rPr>
      </w:pPr>
    </w:p>
    <w:p w14:paraId="79DAFA46" w14:textId="77777777" w:rsidR="00760050" w:rsidRDefault="00760050" w:rsidP="00AF4720">
      <w:pPr>
        <w:spacing w:line="480" w:lineRule="auto"/>
        <w:ind w:firstLine="720"/>
        <w:contextualSpacing/>
      </w:pPr>
    </w:p>
    <w:p w14:paraId="60C03807" w14:textId="77777777" w:rsidR="00760050" w:rsidRDefault="00760050" w:rsidP="00AF4720">
      <w:pPr>
        <w:spacing w:line="480" w:lineRule="auto"/>
        <w:ind w:firstLine="720"/>
        <w:contextualSpacing/>
      </w:pPr>
    </w:p>
    <w:p w14:paraId="2AD76183" w14:textId="77777777" w:rsidR="00760050" w:rsidRDefault="00760050" w:rsidP="00AF4720">
      <w:pPr>
        <w:spacing w:line="480" w:lineRule="auto"/>
        <w:ind w:firstLine="720"/>
        <w:contextualSpacing/>
      </w:pPr>
    </w:p>
    <w:p w14:paraId="0BBBA443" w14:textId="77777777" w:rsidR="00C66A82" w:rsidRDefault="00C66A82" w:rsidP="00AF4720">
      <w:pPr>
        <w:spacing w:line="480" w:lineRule="auto"/>
        <w:ind w:firstLine="720"/>
        <w:contextualSpacing/>
      </w:pPr>
    </w:p>
    <w:p w14:paraId="38994AEC" w14:textId="77777777" w:rsidR="00C66A82" w:rsidRDefault="00C66A82" w:rsidP="00AF4720">
      <w:pPr>
        <w:spacing w:line="480" w:lineRule="auto"/>
        <w:ind w:firstLine="720"/>
        <w:contextualSpacing/>
      </w:pPr>
    </w:p>
    <w:p w14:paraId="6BDC1C7E" w14:textId="77777777" w:rsidR="00C66A82" w:rsidRDefault="00C66A82" w:rsidP="00AF4720">
      <w:pPr>
        <w:spacing w:line="480" w:lineRule="auto"/>
        <w:ind w:firstLine="720"/>
        <w:contextualSpacing/>
      </w:pPr>
    </w:p>
    <w:p w14:paraId="763E0907" w14:textId="77777777" w:rsidR="00C66A82" w:rsidRDefault="00C66A82" w:rsidP="00AF4720">
      <w:pPr>
        <w:spacing w:line="480" w:lineRule="auto"/>
        <w:ind w:firstLine="720"/>
        <w:contextualSpacing/>
      </w:pPr>
    </w:p>
    <w:p w14:paraId="44ED4A1A" w14:textId="77777777" w:rsidR="00C66A82" w:rsidRDefault="00C66A82" w:rsidP="00AF4720">
      <w:pPr>
        <w:spacing w:line="480" w:lineRule="auto"/>
        <w:ind w:firstLine="720"/>
        <w:contextualSpacing/>
      </w:pPr>
    </w:p>
    <w:p w14:paraId="5E40AB53" w14:textId="77777777" w:rsidR="00C66A82" w:rsidRDefault="00C66A82" w:rsidP="00AF4720">
      <w:pPr>
        <w:spacing w:line="480" w:lineRule="auto"/>
        <w:ind w:firstLine="720"/>
        <w:contextualSpacing/>
      </w:pPr>
    </w:p>
    <w:p w14:paraId="7C59CBDE" w14:textId="77777777" w:rsidR="00F168B6" w:rsidRDefault="00F168B6" w:rsidP="00AF4720">
      <w:pPr>
        <w:spacing w:line="480" w:lineRule="auto"/>
        <w:ind w:firstLine="720"/>
        <w:contextualSpacing/>
      </w:pPr>
    </w:p>
    <w:p w14:paraId="71F96DDC" w14:textId="77777777" w:rsidR="00C66A82" w:rsidRDefault="00C66A82" w:rsidP="00AF4720">
      <w:pPr>
        <w:spacing w:line="480" w:lineRule="auto"/>
        <w:ind w:firstLine="720"/>
        <w:contextualSpacing/>
      </w:pPr>
    </w:p>
    <w:p w14:paraId="08F8818B" w14:textId="77777777" w:rsidR="00C66A82" w:rsidRDefault="00C66A82" w:rsidP="00AF4720">
      <w:pPr>
        <w:spacing w:line="480" w:lineRule="auto"/>
        <w:ind w:firstLine="720"/>
        <w:contextualSpacing/>
      </w:pPr>
    </w:p>
    <w:p w14:paraId="23C4A9E5" w14:textId="77777777" w:rsidR="00760050" w:rsidRDefault="00760050" w:rsidP="00AF4720">
      <w:pPr>
        <w:spacing w:line="480" w:lineRule="auto"/>
        <w:ind w:firstLine="720"/>
        <w:contextualSpacing/>
      </w:pPr>
    </w:p>
    <w:p w14:paraId="1A55B9BF" w14:textId="226A9137" w:rsidR="00C66A82" w:rsidRPr="00760050" w:rsidRDefault="00C66A82" w:rsidP="00C66A82">
      <w:pPr>
        <w:rPr>
          <w:rFonts w:ascii="Arial" w:hAnsi="Arial" w:cs="Arial"/>
          <w:b/>
        </w:rPr>
      </w:pPr>
      <w:r w:rsidRPr="00760050">
        <w:rPr>
          <w:rFonts w:ascii="Arial" w:hAnsi="Arial" w:cs="Arial"/>
          <w:b/>
        </w:rPr>
        <w:t>Table</w:t>
      </w:r>
      <w:r>
        <w:rPr>
          <w:rFonts w:ascii="Arial" w:hAnsi="Arial" w:cs="Arial"/>
          <w:b/>
        </w:rPr>
        <w:t xml:space="preserve"> </w:t>
      </w:r>
      <w:r w:rsidRPr="00760050">
        <w:rPr>
          <w:rFonts w:ascii="Arial" w:hAnsi="Arial" w:cs="Arial"/>
          <w:b/>
        </w:rPr>
        <w:t xml:space="preserve">9.  </w:t>
      </w:r>
      <w:r w:rsidR="00D43125">
        <w:rPr>
          <w:rFonts w:ascii="Arial" w:hAnsi="Arial" w:cs="Arial"/>
          <w:b/>
        </w:rPr>
        <w:t>AVERAGE NATIONAL SUPPORT FOR WELFARE EXPENDITURES</w:t>
      </w:r>
    </w:p>
    <w:tbl>
      <w:tblPr>
        <w:tblStyle w:val="PlainTable3"/>
        <w:tblW w:w="1883" w:type="dxa"/>
        <w:tblInd w:w="1260" w:type="dxa"/>
        <w:tblLook w:val="04A0" w:firstRow="1" w:lastRow="0" w:firstColumn="1" w:lastColumn="0" w:noHBand="0" w:noVBand="1"/>
      </w:tblPr>
      <w:tblGrid>
        <w:gridCol w:w="1526"/>
        <w:gridCol w:w="1617"/>
      </w:tblGrid>
      <w:tr w:rsidR="00C66A82" w:rsidRPr="00361E01" w14:paraId="677C1903" w14:textId="77777777" w:rsidTr="00D43125">
        <w:trPr>
          <w:cnfStyle w:val="100000000000" w:firstRow="1" w:lastRow="0" w:firstColumn="0" w:lastColumn="0" w:oddVBand="0" w:evenVBand="0" w:oddHBand="0" w:evenHBand="0" w:firstRowFirstColumn="0" w:firstRowLastColumn="0" w:lastRowFirstColumn="0" w:lastRowLastColumn="0"/>
          <w:trHeight w:val="80"/>
        </w:trPr>
        <w:tc>
          <w:tcPr>
            <w:cnfStyle w:val="001000000100" w:firstRow="0" w:lastRow="0" w:firstColumn="1" w:lastColumn="0" w:oddVBand="0" w:evenVBand="0" w:oddHBand="0" w:evenHBand="0" w:firstRowFirstColumn="1" w:firstRowLastColumn="0" w:lastRowFirstColumn="0" w:lastRowLastColumn="0"/>
            <w:tcW w:w="266" w:type="dxa"/>
          </w:tcPr>
          <w:p w14:paraId="65C39D5D" w14:textId="3144407C" w:rsidR="00C66A82" w:rsidRPr="00361E01" w:rsidRDefault="00C66A82" w:rsidP="009F5A87">
            <w:pPr>
              <w:jc w:val="center"/>
              <w:rPr>
                <w:rFonts w:ascii="Arial" w:eastAsia="Times New Roman" w:hAnsi="Arial" w:cs="Arial"/>
                <w:sz w:val="18"/>
                <w:szCs w:val="18"/>
              </w:rPr>
            </w:pPr>
          </w:p>
        </w:tc>
        <w:tc>
          <w:tcPr>
            <w:tcW w:w="1617" w:type="dxa"/>
          </w:tcPr>
          <w:p w14:paraId="1C78F5D8" w14:textId="60A190FE" w:rsidR="00C66A82" w:rsidRPr="00361E01" w:rsidRDefault="00C66A82" w:rsidP="009F5A8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C66A82" w:rsidRPr="00361E01" w14:paraId="4B020AC0"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1ED8751D"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Iceland</w:t>
            </w:r>
          </w:p>
        </w:tc>
        <w:tc>
          <w:tcPr>
            <w:tcW w:w="1617" w:type="dxa"/>
            <w:noWrap/>
            <w:hideMark/>
          </w:tcPr>
          <w:p w14:paraId="71119806" w14:textId="77777777" w:rsidR="00C66A82" w:rsidRPr="00361E01" w:rsidRDefault="00C66A82" w:rsidP="009F5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3.69</w:t>
            </w:r>
          </w:p>
        </w:tc>
      </w:tr>
      <w:tr w:rsidR="00C66A82" w:rsidRPr="00361E01" w14:paraId="25E6B848"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2863493C"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Germany</w:t>
            </w:r>
          </w:p>
        </w:tc>
        <w:tc>
          <w:tcPr>
            <w:tcW w:w="1617" w:type="dxa"/>
            <w:noWrap/>
            <w:hideMark/>
          </w:tcPr>
          <w:p w14:paraId="03FD4257" w14:textId="77777777" w:rsidR="00C66A82" w:rsidRPr="00361E01" w:rsidRDefault="00C66A82" w:rsidP="009F5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3.51</w:t>
            </w:r>
          </w:p>
        </w:tc>
      </w:tr>
      <w:tr w:rsidR="00C66A82" w:rsidRPr="00361E01" w14:paraId="69CB3A41"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1F38703C"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Austria</w:t>
            </w:r>
          </w:p>
        </w:tc>
        <w:tc>
          <w:tcPr>
            <w:tcW w:w="1617" w:type="dxa"/>
            <w:noWrap/>
            <w:hideMark/>
          </w:tcPr>
          <w:p w14:paraId="53366B9D" w14:textId="77777777" w:rsidR="00C66A82" w:rsidRPr="00361E01" w:rsidRDefault="00C66A82" w:rsidP="009F5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3.35</w:t>
            </w:r>
          </w:p>
        </w:tc>
      </w:tr>
      <w:tr w:rsidR="00C66A82" w:rsidRPr="00361E01" w14:paraId="5F50FBC4"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3486AFBF"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Sweden</w:t>
            </w:r>
          </w:p>
        </w:tc>
        <w:tc>
          <w:tcPr>
            <w:tcW w:w="1617" w:type="dxa"/>
            <w:noWrap/>
            <w:hideMark/>
          </w:tcPr>
          <w:p w14:paraId="2E110DF3" w14:textId="77777777" w:rsidR="00C66A82" w:rsidRPr="00361E01" w:rsidRDefault="00C66A82" w:rsidP="009F5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3.27</w:t>
            </w:r>
          </w:p>
        </w:tc>
      </w:tr>
      <w:tr w:rsidR="00C66A82" w:rsidRPr="00361E01" w14:paraId="44DDF989"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40D77BE6"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Canada</w:t>
            </w:r>
          </w:p>
        </w:tc>
        <w:tc>
          <w:tcPr>
            <w:tcW w:w="1617" w:type="dxa"/>
            <w:noWrap/>
            <w:hideMark/>
          </w:tcPr>
          <w:p w14:paraId="25B8FD66" w14:textId="77777777" w:rsidR="00C66A82" w:rsidRPr="00361E01" w:rsidRDefault="00C66A82" w:rsidP="009F5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3.14</w:t>
            </w:r>
          </w:p>
        </w:tc>
      </w:tr>
      <w:tr w:rsidR="00C66A82" w:rsidRPr="00361E01" w14:paraId="09849D66"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12BAE18D"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Switzerland</w:t>
            </w:r>
          </w:p>
        </w:tc>
        <w:tc>
          <w:tcPr>
            <w:tcW w:w="1617" w:type="dxa"/>
            <w:noWrap/>
            <w:hideMark/>
          </w:tcPr>
          <w:p w14:paraId="266B9D77" w14:textId="77777777" w:rsidR="00C66A82" w:rsidRPr="00361E01" w:rsidRDefault="00C66A82" w:rsidP="009F5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3.09</w:t>
            </w:r>
          </w:p>
        </w:tc>
      </w:tr>
      <w:tr w:rsidR="00C66A82" w:rsidRPr="00361E01" w14:paraId="2E495BC5"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3F970A40"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Finland</w:t>
            </w:r>
          </w:p>
        </w:tc>
        <w:tc>
          <w:tcPr>
            <w:tcW w:w="1617" w:type="dxa"/>
            <w:noWrap/>
            <w:hideMark/>
          </w:tcPr>
          <w:p w14:paraId="20711BEF" w14:textId="77777777" w:rsidR="00C66A82" w:rsidRPr="00361E01" w:rsidRDefault="00C66A82" w:rsidP="009F5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3.08</w:t>
            </w:r>
          </w:p>
        </w:tc>
      </w:tr>
      <w:tr w:rsidR="00C66A82" w:rsidRPr="00361E01" w14:paraId="3FD66B04"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4F525408"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Norway</w:t>
            </w:r>
          </w:p>
        </w:tc>
        <w:tc>
          <w:tcPr>
            <w:tcW w:w="1617" w:type="dxa"/>
            <w:noWrap/>
            <w:hideMark/>
          </w:tcPr>
          <w:p w14:paraId="246E8AFA" w14:textId="77777777" w:rsidR="00C66A82" w:rsidRPr="00361E01" w:rsidRDefault="00C66A82" w:rsidP="009F5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3.05</w:t>
            </w:r>
          </w:p>
        </w:tc>
      </w:tr>
      <w:tr w:rsidR="00C66A82" w:rsidRPr="00361E01" w14:paraId="3BD48C38" w14:textId="77777777" w:rsidTr="00215D7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6" w:type="dxa"/>
            <w:hideMark/>
          </w:tcPr>
          <w:p w14:paraId="1FD45C43" w14:textId="77777777" w:rsidR="00C66A82" w:rsidRPr="00361E01" w:rsidRDefault="00C66A82" w:rsidP="009F5A87">
            <w:pPr>
              <w:rPr>
                <w:rFonts w:ascii="Arial" w:eastAsia="Times New Roman" w:hAnsi="Arial" w:cs="Arial"/>
                <w:sz w:val="18"/>
                <w:szCs w:val="18"/>
              </w:rPr>
            </w:pPr>
            <w:r w:rsidRPr="00361E01">
              <w:rPr>
                <w:rFonts w:ascii="Arial" w:eastAsia="Times New Roman" w:hAnsi="Arial" w:cs="Arial"/>
                <w:sz w:val="18"/>
                <w:szCs w:val="18"/>
              </w:rPr>
              <w:t>Australia</w:t>
            </w:r>
          </w:p>
        </w:tc>
        <w:tc>
          <w:tcPr>
            <w:tcW w:w="1617" w:type="dxa"/>
            <w:noWrap/>
            <w:hideMark/>
          </w:tcPr>
          <w:p w14:paraId="30E427B8" w14:textId="77777777" w:rsidR="00C66A82" w:rsidRPr="00361E01" w:rsidRDefault="00C66A82" w:rsidP="009F5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3.00</w:t>
            </w:r>
          </w:p>
        </w:tc>
      </w:tr>
      <w:tr w:rsidR="00C66A82" w:rsidRPr="00361E01" w14:paraId="5875FAFE" w14:textId="77777777" w:rsidTr="00215D75">
        <w:trPr>
          <w:trHeight w:val="333"/>
        </w:trPr>
        <w:tc>
          <w:tcPr>
            <w:cnfStyle w:val="001000000000" w:firstRow="0" w:lastRow="0" w:firstColumn="1" w:lastColumn="0" w:oddVBand="0" w:evenVBand="0" w:oddHBand="0" w:evenHBand="0" w:firstRowFirstColumn="0" w:firstRowLastColumn="0" w:lastRowFirstColumn="0" w:lastRowLastColumn="0"/>
            <w:tcW w:w="266" w:type="dxa"/>
            <w:hideMark/>
          </w:tcPr>
          <w:p w14:paraId="64141A08" w14:textId="77777777" w:rsidR="00C66A82" w:rsidRPr="00361E01" w:rsidRDefault="00C66A82" w:rsidP="009F5A87">
            <w:pPr>
              <w:rPr>
                <w:rFonts w:ascii="Arial" w:eastAsia="Times New Roman" w:hAnsi="Arial" w:cs="Arial"/>
                <w:sz w:val="18"/>
                <w:szCs w:val="18"/>
              </w:rPr>
            </w:pPr>
            <w:r>
              <w:rPr>
                <w:rFonts w:ascii="Arial" w:eastAsia="Times New Roman" w:hAnsi="Arial" w:cs="Arial"/>
                <w:sz w:val="18"/>
                <w:szCs w:val="18"/>
              </w:rPr>
              <w:t>USA</w:t>
            </w:r>
          </w:p>
        </w:tc>
        <w:tc>
          <w:tcPr>
            <w:tcW w:w="1617" w:type="dxa"/>
            <w:noWrap/>
            <w:hideMark/>
          </w:tcPr>
          <w:p w14:paraId="72378F01" w14:textId="77777777" w:rsidR="00C66A82" w:rsidRPr="00361E01" w:rsidRDefault="00C66A82" w:rsidP="009F5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2.73</w:t>
            </w:r>
          </w:p>
        </w:tc>
      </w:tr>
      <w:tr w:rsidR="00C66A82" w:rsidRPr="00361E01" w14:paraId="5F9E9A98" w14:textId="77777777" w:rsidTr="00D4312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 w:type="dxa"/>
            <w:hideMark/>
          </w:tcPr>
          <w:p w14:paraId="412AD630" w14:textId="77777777" w:rsidR="00C66A82" w:rsidRPr="00361E01" w:rsidRDefault="00C66A82" w:rsidP="009F5A87">
            <w:pPr>
              <w:rPr>
                <w:rFonts w:ascii="Arial" w:eastAsia="Times New Roman" w:hAnsi="Arial" w:cs="Arial"/>
                <w:sz w:val="18"/>
                <w:szCs w:val="18"/>
              </w:rPr>
            </w:pPr>
            <w:r>
              <w:rPr>
                <w:rFonts w:ascii="Arial" w:eastAsia="Times New Roman" w:hAnsi="Arial" w:cs="Arial"/>
                <w:sz w:val="18"/>
                <w:szCs w:val="18"/>
              </w:rPr>
              <w:t>UK</w:t>
            </w:r>
          </w:p>
        </w:tc>
        <w:tc>
          <w:tcPr>
            <w:tcW w:w="1617" w:type="dxa"/>
            <w:noWrap/>
            <w:hideMark/>
          </w:tcPr>
          <w:p w14:paraId="2367C934" w14:textId="77777777" w:rsidR="00C66A82" w:rsidRPr="00361E01" w:rsidRDefault="00C66A82" w:rsidP="009F5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61E01">
              <w:rPr>
                <w:rFonts w:ascii="Arial" w:eastAsia="Times New Roman" w:hAnsi="Arial" w:cs="Arial"/>
                <w:sz w:val="18"/>
                <w:szCs w:val="18"/>
              </w:rPr>
              <w:t>2.66</w:t>
            </w:r>
          </w:p>
        </w:tc>
      </w:tr>
      <w:tr w:rsidR="00C66A82" w:rsidRPr="00361E01" w14:paraId="37CA5B4B" w14:textId="77777777" w:rsidTr="00215D75">
        <w:trPr>
          <w:trHeight w:val="342"/>
        </w:trPr>
        <w:tc>
          <w:tcPr>
            <w:cnfStyle w:val="001000000000" w:firstRow="0" w:lastRow="0" w:firstColumn="1" w:lastColumn="0" w:oddVBand="0" w:evenVBand="0" w:oddHBand="0" w:evenHBand="0" w:firstRowFirstColumn="0" w:firstRowLastColumn="0" w:lastRowFirstColumn="0" w:lastRowLastColumn="0"/>
            <w:tcW w:w="266" w:type="dxa"/>
          </w:tcPr>
          <w:p w14:paraId="629D96BA" w14:textId="1BEF0BCC" w:rsidR="00C66A82" w:rsidRPr="00361E01" w:rsidRDefault="00F168B6" w:rsidP="009F5A87">
            <w:pPr>
              <w:rPr>
                <w:rFonts w:ascii="Arial" w:eastAsia="Times New Roman" w:hAnsi="Arial" w:cs="Arial"/>
                <w:sz w:val="18"/>
                <w:szCs w:val="18"/>
              </w:rPr>
            </w:pPr>
            <w:r>
              <w:rPr>
                <w:rFonts w:ascii="Arial" w:eastAsia="Times New Roman" w:hAnsi="Arial" w:cs="Arial"/>
                <w:sz w:val="18"/>
                <w:szCs w:val="18"/>
              </w:rPr>
              <w:t>mean</w:t>
            </w:r>
          </w:p>
        </w:tc>
        <w:tc>
          <w:tcPr>
            <w:tcW w:w="1617" w:type="dxa"/>
            <w:noWrap/>
            <w:hideMark/>
          </w:tcPr>
          <w:p w14:paraId="52AC51C9" w14:textId="3CA4463C" w:rsidR="00C66A82" w:rsidRPr="00361E01" w:rsidRDefault="00F168B6" w:rsidP="009F5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3.14</w:t>
            </w:r>
          </w:p>
        </w:tc>
      </w:tr>
    </w:tbl>
    <w:p w14:paraId="691D2CD4" w14:textId="77777777" w:rsidR="00C66A82" w:rsidRDefault="00C66A82" w:rsidP="00C66A82"/>
    <w:p w14:paraId="1F4DA007" w14:textId="77777777" w:rsidR="00C66A82" w:rsidRDefault="00C66A82" w:rsidP="00C66A82"/>
    <w:p w14:paraId="4AB67EB9" w14:textId="77777777" w:rsidR="00760050" w:rsidRDefault="00760050" w:rsidP="00AF4720">
      <w:pPr>
        <w:spacing w:line="480" w:lineRule="auto"/>
        <w:ind w:firstLine="720"/>
        <w:contextualSpacing/>
      </w:pPr>
    </w:p>
    <w:p w14:paraId="56285274" w14:textId="77777777" w:rsidR="00760050" w:rsidRDefault="00760050" w:rsidP="00AF4720">
      <w:pPr>
        <w:spacing w:line="480" w:lineRule="auto"/>
        <w:ind w:firstLine="720"/>
        <w:contextualSpacing/>
      </w:pPr>
    </w:p>
    <w:p w14:paraId="63EFFE69" w14:textId="77777777" w:rsidR="00760050" w:rsidRDefault="00760050" w:rsidP="00AF4720">
      <w:pPr>
        <w:spacing w:line="480" w:lineRule="auto"/>
        <w:ind w:firstLine="720"/>
        <w:contextualSpacing/>
      </w:pPr>
    </w:p>
    <w:p w14:paraId="50E5EFF7" w14:textId="77777777" w:rsidR="00C66A82" w:rsidRDefault="00C66A82" w:rsidP="00AF4720">
      <w:pPr>
        <w:spacing w:line="480" w:lineRule="auto"/>
        <w:ind w:firstLine="720"/>
        <w:contextualSpacing/>
      </w:pPr>
    </w:p>
    <w:p w14:paraId="2033AF4C" w14:textId="77777777" w:rsidR="00C66A82" w:rsidRDefault="00C66A82" w:rsidP="00AF4720">
      <w:pPr>
        <w:spacing w:line="480" w:lineRule="auto"/>
        <w:ind w:firstLine="720"/>
        <w:contextualSpacing/>
      </w:pPr>
    </w:p>
    <w:p w14:paraId="79D8C4E8" w14:textId="77777777" w:rsidR="00C66A82" w:rsidRDefault="00C66A82" w:rsidP="00AF4720">
      <w:pPr>
        <w:spacing w:line="480" w:lineRule="auto"/>
        <w:ind w:firstLine="720"/>
        <w:contextualSpacing/>
      </w:pPr>
    </w:p>
    <w:p w14:paraId="0C06F15E" w14:textId="77777777" w:rsidR="00C66A82" w:rsidRDefault="00C66A82" w:rsidP="00AF4720">
      <w:pPr>
        <w:spacing w:line="480" w:lineRule="auto"/>
        <w:ind w:firstLine="720"/>
        <w:contextualSpacing/>
      </w:pPr>
    </w:p>
    <w:p w14:paraId="01666B02" w14:textId="77777777" w:rsidR="00C66A82" w:rsidRDefault="00C66A82" w:rsidP="00AF4720">
      <w:pPr>
        <w:spacing w:line="480" w:lineRule="auto"/>
        <w:ind w:firstLine="720"/>
        <w:contextualSpacing/>
      </w:pPr>
    </w:p>
    <w:p w14:paraId="5123E69F" w14:textId="77777777" w:rsidR="00C66A82" w:rsidRDefault="00C66A82" w:rsidP="00AF4720">
      <w:pPr>
        <w:spacing w:line="480" w:lineRule="auto"/>
        <w:ind w:firstLine="720"/>
        <w:contextualSpacing/>
      </w:pPr>
    </w:p>
    <w:p w14:paraId="695332C2" w14:textId="77777777" w:rsidR="00C66A82" w:rsidRDefault="00C66A82" w:rsidP="00AF4720">
      <w:pPr>
        <w:spacing w:line="480" w:lineRule="auto"/>
        <w:ind w:firstLine="720"/>
        <w:contextualSpacing/>
      </w:pPr>
    </w:p>
    <w:p w14:paraId="37CF2F58" w14:textId="77777777" w:rsidR="00C66A82" w:rsidRDefault="00C66A82" w:rsidP="00AF4720">
      <w:pPr>
        <w:spacing w:line="480" w:lineRule="auto"/>
        <w:ind w:firstLine="720"/>
        <w:contextualSpacing/>
      </w:pPr>
    </w:p>
    <w:p w14:paraId="225807E8" w14:textId="77777777" w:rsidR="00C66A82" w:rsidRDefault="00C66A82" w:rsidP="00AF4720">
      <w:pPr>
        <w:spacing w:line="480" w:lineRule="auto"/>
        <w:ind w:firstLine="720"/>
        <w:contextualSpacing/>
      </w:pPr>
    </w:p>
    <w:p w14:paraId="263406F4" w14:textId="77777777" w:rsidR="00C66A82" w:rsidRDefault="00C66A82" w:rsidP="00AF4720">
      <w:pPr>
        <w:spacing w:line="480" w:lineRule="auto"/>
        <w:ind w:firstLine="720"/>
        <w:contextualSpacing/>
      </w:pPr>
    </w:p>
    <w:p w14:paraId="6A15F36B" w14:textId="7A634360" w:rsidR="00760050" w:rsidRDefault="00760050" w:rsidP="00760050">
      <w:r>
        <w:rPr>
          <w:rFonts w:ascii="Arial" w:eastAsia="Times New Roman" w:hAnsi="Arial" w:cs="Arial"/>
          <w:b/>
          <w:bCs/>
          <w:color w:val="010205"/>
        </w:rPr>
        <w:t xml:space="preserve">Table 10.  </w:t>
      </w:r>
      <w:r w:rsidR="00D43125">
        <w:rPr>
          <w:rFonts w:ascii="Arial" w:eastAsia="Times New Roman" w:hAnsi="Arial" w:cs="Arial"/>
          <w:b/>
          <w:bCs/>
          <w:color w:val="010205"/>
        </w:rPr>
        <w:t>PUBLIC SUPPORT FOR MORE SPENDING IN VARIOUS POLICY AREAS BY INCOME QUINTILE</w:t>
      </w:r>
      <w:r>
        <w:rPr>
          <w:rFonts w:ascii="Arial" w:eastAsia="Times New Roman" w:hAnsi="Arial" w:cs="Arial"/>
          <w:b/>
          <w:bCs/>
          <w:color w:val="010205"/>
        </w:rPr>
        <w:t xml:space="preserve"> </w:t>
      </w:r>
    </w:p>
    <w:tbl>
      <w:tblPr>
        <w:tblStyle w:val="PlainTable3"/>
        <w:tblW w:w="10000" w:type="dxa"/>
        <w:tblLook w:val="04A0" w:firstRow="1" w:lastRow="0" w:firstColumn="1" w:lastColumn="0" w:noHBand="0" w:noVBand="1"/>
      </w:tblPr>
      <w:tblGrid>
        <w:gridCol w:w="1526"/>
        <w:gridCol w:w="1056"/>
        <w:gridCol w:w="1447"/>
        <w:gridCol w:w="1467"/>
        <w:gridCol w:w="1746"/>
        <w:gridCol w:w="1420"/>
        <w:gridCol w:w="1420"/>
      </w:tblGrid>
      <w:tr w:rsidR="00760050" w:rsidRPr="00894BEE" w14:paraId="71573EF9" w14:textId="77777777" w:rsidTr="007600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70" w:type="dxa"/>
            <w:hideMark/>
          </w:tcPr>
          <w:p w14:paraId="67282EE1" w14:textId="77777777" w:rsidR="00760050" w:rsidRPr="00894BEE" w:rsidRDefault="00760050" w:rsidP="00760050">
            <w:pPr>
              <w:jc w:val="center"/>
              <w:rPr>
                <w:rFonts w:ascii="Arial" w:eastAsia="Times New Roman" w:hAnsi="Arial" w:cs="Arial"/>
                <w:sz w:val="18"/>
                <w:szCs w:val="18"/>
              </w:rPr>
            </w:pPr>
          </w:p>
        </w:tc>
        <w:tc>
          <w:tcPr>
            <w:tcW w:w="1549" w:type="dxa"/>
            <w:hideMark/>
          </w:tcPr>
          <w:p w14:paraId="0B9B53DE" w14:textId="77777777"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94BEE">
              <w:rPr>
                <w:rFonts w:ascii="Arial" w:eastAsia="Times New Roman" w:hAnsi="Arial" w:cs="Arial"/>
                <w:sz w:val="18"/>
                <w:szCs w:val="18"/>
              </w:rPr>
              <w:t>Income Quintile</w:t>
            </w:r>
          </w:p>
        </w:tc>
        <w:tc>
          <w:tcPr>
            <w:tcW w:w="1447" w:type="dxa"/>
            <w:hideMark/>
          </w:tcPr>
          <w:p w14:paraId="60ED353A" w14:textId="77777777"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Health</w:t>
            </w:r>
          </w:p>
        </w:tc>
        <w:tc>
          <w:tcPr>
            <w:tcW w:w="1467" w:type="dxa"/>
            <w:hideMark/>
          </w:tcPr>
          <w:p w14:paraId="071FDA26" w14:textId="77777777"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Education</w:t>
            </w:r>
          </w:p>
        </w:tc>
        <w:tc>
          <w:tcPr>
            <w:tcW w:w="1527" w:type="dxa"/>
            <w:hideMark/>
          </w:tcPr>
          <w:p w14:paraId="6C00A2BE" w14:textId="77777777"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Unemployment compensation</w:t>
            </w:r>
          </w:p>
        </w:tc>
        <w:tc>
          <w:tcPr>
            <w:tcW w:w="1420" w:type="dxa"/>
            <w:hideMark/>
          </w:tcPr>
          <w:p w14:paraId="6F70430A" w14:textId="77777777"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Pensions</w:t>
            </w:r>
          </w:p>
        </w:tc>
        <w:tc>
          <w:tcPr>
            <w:tcW w:w="1420" w:type="dxa"/>
            <w:hideMark/>
          </w:tcPr>
          <w:p w14:paraId="40C8C5C0" w14:textId="77777777" w:rsidR="00760050" w:rsidRPr="00894BEE" w:rsidRDefault="00760050" w:rsidP="007600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Welfare</w:t>
            </w:r>
          </w:p>
        </w:tc>
      </w:tr>
      <w:tr w:rsidR="00760050" w:rsidRPr="00894BEE" w14:paraId="303494E2" w14:textId="77777777" w:rsidTr="00760050">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170" w:type="dxa"/>
            <w:hideMark/>
          </w:tcPr>
          <w:p w14:paraId="3B17C9B3"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Australia</w:t>
            </w:r>
          </w:p>
        </w:tc>
        <w:tc>
          <w:tcPr>
            <w:tcW w:w="1549" w:type="dxa"/>
            <w:hideMark/>
          </w:tcPr>
          <w:p w14:paraId="1AA19998"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448E0D3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4.15</w:t>
            </w:r>
          </w:p>
        </w:tc>
        <w:tc>
          <w:tcPr>
            <w:tcW w:w="1467" w:type="dxa"/>
            <w:noWrap/>
            <w:hideMark/>
          </w:tcPr>
          <w:p w14:paraId="189E159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3.92</w:t>
            </w:r>
          </w:p>
        </w:tc>
        <w:tc>
          <w:tcPr>
            <w:tcW w:w="1527" w:type="dxa"/>
            <w:noWrap/>
            <w:hideMark/>
          </w:tcPr>
          <w:p w14:paraId="03AFA33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3.24</w:t>
            </w:r>
          </w:p>
        </w:tc>
        <w:tc>
          <w:tcPr>
            <w:tcW w:w="1420" w:type="dxa"/>
            <w:noWrap/>
            <w:hideMark/>
          </w:tcPr>
          <w:p w14:paraId="0416436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4.06</w:t>
            </w:r>
          </w:p>
        </w:tc>
        <w:tc>
          <w:tcPr>
            <w:tcW w:w="1420" w:type="dxa"/>
            <w:noWrap/>
            <w:hideMark/>
          </w:tcPr>
          <w:p w14:paraId="6523F9D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3.48</w:t>
            </w:r>
          </w:p>
        </w:tc>
      </w:tr>
      <w:tr w:rsidR="00760050" w:rsidRPr="00894BEE" w14:paraId="2824B713" w14:textId="77777777" w:rsidTr="00760050">
        <w:trPr>
          <w:trHeight w:val="162"/>
        </w:trPr>
        <w:tc>
          <w:tcPr>
            <w:cnfStyle w:val="001000000000" w:firstRow="0" w:lastRow="0" w:firstColumn="1" w:lastColumn="0" w:oddVBand="0" w:evenVBand="0" w:oddHBand="0" w:evenHBand="0" w:firstRowFirstColumn="0" w:firstRowLastColumn="0" w:lastRowFirstColumn="0" w:lastRowLastColumn="0"/>
            <w:tcW w:w="1170" w:type="dxa"/>
            <w:hideMark/>
          </w:tcPr>
          <w:p w14:paraId="6C406B87"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7E6A1A8B"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4789341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4.05</w:t>
            </w:r>
          </w:p>
        </w:tc>
        <w:tc>
          <w:tcPr>
            <w:tcW w:w="1467" w:type="dxa"/>
            <w:noWrap/>
            <w:hideMark/>
          </w:tcPr>
          <w:p w14:paraId="75A132D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3.82</w:t>
            </w:r>
          </w:p>
        </w:tc>
        <w:tc>
          <w:tcPr>
            <w:tcW w:w="1527" w:type="dxa"/>
            <w:noWrap/>
            <w:hideMark/>
          </w:tcPr>
          <w:p w14:paraId="4428816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2.99</w:t>
            </w:r>
          </w:p>
        </w:tc>
        <w:tc>
          <w:tcPr>
            <w:tcW w:w="1420" w:type="dxa"/>
            <w:noWrap/>
            <w:hideMark/>
          </w:tcPr>
          <w:p w14:paraId="60F92CD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3.93</w:t>
            </w:r>
          </w:p>
        </w:tc>
        <w:tc>
          <w:tcPr>
            <w:tcW w:w="1420" w:type="dxa"/>
            <w:noWrap/>
            <w:hideMark/>
          </w:tcPr>
          <w:p w14:paraId="523A784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3.15</w:t>
            </w:r>
          </w:p>
        </w:tc>
      </w:tr>
      <w:tr w:rsidR="00760050" w:rsidRPr="00894BEE" w14:paraId="00FB3A74" w14:textId="77777777" w:rsidTr="007600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23901CBC"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AAB210D"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421FD7E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4.05</w:t>
            </w:r>
          </w:p>
        </w:tc>
        <w:tc>
          <w:tcPr>
            <w:tcW w:w="1467" w:type="dxa"/>
            <w:noWrap/>
            <w:hideMark/>
          </w:tcPr>
          <w:p w14:paraId="5AA9724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3.89</w:t>
            </w:r>
          </w:p>
        </w:tc>
        <w:tc>
          <w:tcPr>
            <w:tcW w:w="1527" w:type="dxa"/>
            <w:noWrap/>
            <w:hideMark/>
          </w:tcPr>
          <w:p w14:paraId="3192200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2.81</w:t>
            </w:r>
          </w:p>
        </w:tc>
        <w:tc>
          <w:tcPr>
            <w:tcW w:w="1420" w:type="dxa"/>
            <w:noWrap/>
            <w:hideMark/>
          </w:tcPr>
          <w:p w14:paraId="4DE4822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3.82</w:t>
            </w:r>
          </w:p>
        </w:tc>
        <w:tc>
          <w:tcPr>
            <w:tcW w:w="1420" w:type="dxa"/>
            <w:noWrap/>
            <w:hideMark/>
          </w:tcPr>
          <w:p w14:paraId="52617CBD"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2.93</w:t>
            </w:r>
          </w:p>
        </w:tc>
      </w:tr>
      <w:tr w:rsidR="00760050" w:rsidRPr="00894BEE" w14:paraId="49F32B60" w14:textId="77777777" w:rsidTr="00760050">
        <w:trPr>
          <w:trHeight w:val="108"/>
        </w:trPr>
        <w:tc>
          <w:tcPr>
            <w:cnfStyle w:val="001000000000" w:firstRow="0" w:lastRow="0" w:firstColumn="1" w:lastColumn="0" w:oddVBand="0" w:evenVBand="0" w:oddHBand="0" w:evenHBand="0" w:firstRowFirstColumn="0" w:firstRowLastColumn="0" w:lastRowFirstColumn="0" w:lastRowLastColumn="0"/>
            <w:tcW w:w="1170" w:type="dxa"/>
            <w:hideMark/>
          </w:tcPr>
          <w:p w14:paraId="40FE14CF"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E712A88"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067986D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4.12</w:t>
            </w:r>
          </w:p>
        </w:tc>
        <w:tc>
          <w:tcPr>
            <w:tcW w:w="1467" w:type="dxa"/>
            <w:noWrap/>
            <w:hideMark/>
          </w:tcPr>
          <w:p w14:paraId="7F369B1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3.97</w:t>
            </w:r>
          </w:p>
        </w:tc>
        <w:tc>
          <w:tcPr>
            <w:tcW w:w="1527" w:type="dxa"/>
            <w:noWrap/>
            <w:hideMark/>
          </w:tcPr>
          <w:p w14:paraId="6CE8383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2.71</w:t>
            </w:r>
          </w:p>
        </w:tc>
        <w:tc>
          <w:tcPr>
            <w:tcW w:w="1420" w:type="dxa"/>
            <w:noWrap/>
            <w:hideMark/>
          </w:tcPr>
          <w:p w14:paraId="23C169D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420" w:type="dxa"/>
            <w:noWrap/>
            <w:hideMark/>
          </w:tcPr>
          <w:p w14:paraId="4E05A76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2.78</w:t>
            </w:r>
          </w:p>
        </w:tc>
      </w:tr>
      <w:tr w:rsidR="00760050" w:rsidRPr="00894BEE" w14:paraId="0A9E79F5" w14:textId="77777777" w:rsidTr="0076005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170" w:type="dxa"/>
            <w:hideMark/>
          </w:tcPr>
          <w:p w14:paraId="10D3D460"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298719D4"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3EF6A14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3.98</w:t>
            </w:r>
          </w:p>
        </w:tc>
        <w:tc>
          <w:tcPr>
            <w:tcW w:w="1467" w:type="dxa"/>
            <w:noWrap/>
            <w:hideMark/>
          </w:tcPr>
          <w:p w14:paraId="1695CA4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3.95</w:t>
            </w:r>
          </w:p>
        </w:tc>
        <w:tc>
          <w:tcPr>
            <w:tcW w:w="1527" w:type="dxa"/>
            <w:noWrap/>
            <w:hideMark/>
          </w:tcPr>
          <w:p w14:paraId="0B7EDDF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2.62</w:t>
            </w:r>
          </w:p>
        </w:tc>
        <w:tc>
          <w:tcPr>
            <w:tcW w:w="1420" w:type="dxa"/>
            <w:noWrap/>
            <w:hideMark/>
          </w:tcPr>
          <w:p w14:paraId="1D15249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3.66</w:t>
            </w:r>
          </w:p>
        </w:tc>
        <w:tc>
          <w:tcPr>
            <w:tcW w:w="1420" w:type="dxa"/>
            <w:noWrap/>
            <w:hideMark/>
          </w:tcPr>
          <w:p w14:paraId="4F299DF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2.67</w:t>
            </w:r>
          </w:p>
        </w:tc>
      </w:tr>
      <w:tr w:rsidR="00760050" w:rsidRPr="00894BEE" w14:paraId="651079F1" w14:textId="77777777" w:rsidTr="00760050">
        <w:trPr>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7CB96253"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Austria</w:t>
            </w:r>
          </w:p>
        </w:tc>
        <w:tc>
          <w:tcPr>
            <w:tcW w:w="1549" w:type="dxa"/>
            <w:hideMark/>
          </w:tcPr>
          <w:p w14:paraId="6EFDFE70"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21170B4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3.54</w:t>
            </w:r>
          </w:p>
        </w:tc>
        <w:tc>
          <w:tcPr>
            <w:tcW w:w="1467" w:type="dxa"/>
            <w:noWrap/>
            <w:hideMark/>
          </w:tcPr>
          <w:p w14:paraId="0C1918C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3.82</w:t>
            </w:r>
          </w:p>
        </w:tc>
        <w:tc>
          <w:tcPr>
            <w:tcW w:w="1527" w:type="dxa"/>
            <w:noWrap/>
            <w:hideMark/>
          </w:tcPr>
          <w:p w14:paraId="39D8970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2.90</w:t>
            </w:r>
          </w:p>
        </w:tc>
        <w:tc>
          <w:tcPr>
            <w:tcW w:w="1420" w:type="dxa"/>
            <w:noWrap/>
            <w:hideMark/>
          </w:tcPr>
          <w:p w14:paraId="4526063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3.61</w:t>
            </w:r>
          </w:p>
        </w:tc>
        <w:tc>
          <w:tcPr>
            <w:tcW w:w="1420" w:type="dxa"/>
            <w:noWrap/>
            <w:hideMark/>
          </w:tcPr>
          <w:p w14:paraId="5EC9215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3.60</w:t>
            </w:r>
          </w:p>
        </w:tc>
      </w:tr>
      <w:tr w:rsidR="00760050" w:rsidRPr="00894BEE" w14:paraId="3CCDD46B"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tcPr>
          <w:p w14:paraId="4422F801"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0C9115F5"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3504187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3.64</w:t>
            </w:r>
          </w:p>
        </w:tc>
        <w:tc>
          <w:tcPr>
            <w:tcW w:w="1467" w:type="dxa"/>
            <w:noWrap/>
            <w:hideMark/>
          </w:tcPr>
          <w:p w14:paraId="792A88F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527" w:type="dxa"/>
            <w:noWrap/>
            <w:hideMark/>
          </w:tcPr>
          <w:p w14:paraId="6FD5EE8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3.01</w:t>
            </w:r>
          </w:p>
        </w:tc>
        <w:tc>
          <w:tcPr>
            <w:tcW w:w="1420" w:type="dxa"/>
            <w:noWrap/>
            <w:hideMark/>
          </w:tcPr>
          <w:p w14:paraId="7D2CC03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3.67</w:t>
            </w:r>
          </w:p>
        </w:tc>
        <w:tc>
          <w:tcPr>
            <w:tcW w:w="1420" w:type="dxa"/>
            <w:noWrap/>
            <w:hideMark/>
          </w:tcPr>
          <w:p w14:paraId="38D775C5"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3.36</w:t>
            </w:r>
          </w:p>
        </w:tc>
      </w:tr>
      <w:tr w:rsidR="00760050" w:rsidRPr="00894BEE" w14:paraId="1F81DA1D" w14:textId="77777777" w:rsidTr="00760050">
        <w:trPr>
          <w:trHeight w:val="80"/>
        </w:trPr>
        <w:tc>
          <w:tcPr>
            <w:cnfStyle w:val="001000000000" w:firstRow="0" w:lastRow="0" w:firstColumn="1" w:lastColumn="0" w:oddVBand="0" w:evenVBand="0" w:oddHBand="0" w:evenHBand="0" w:firstRowFirstColumn="0" w:firstRowLastColumn="0" w:lastRowFirstColumn="0" w:lastRowLastColumn="0"/>
            <w:tcW w:w="1170" w:type="dxa"/>
          </w:tcPr>
          <w:p w14:paraId="3F5ADC25"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1BBC5807"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2389BD3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3.50</w:t>
            </w:r>
          </w:p>
        </w:tc>
        <w:tc>
          <w:tcPr>
            <w:tcW w:w="1467" w:type="dxa"/>
            <w:noWrap/>
            <w:hideMark/>
          </w:tcPr>
          <w:p w14:paraId="762BC09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3.97</w:t>
            </w:r>
          </w:p>
        </w:tc>
        <w:tc>
          <w:tcPr>
            <w:tcW w:w="1527" w:type="dxa"/>
            <w:noWrap/>
            <w:hideMark/>
          </w:tcPr>
          <w:p w14:paraId="0787444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2.95</w:t>
            </w:r>
          </w:p>
        </w:tc>
        <w:tc>
          <w:tcPr>
            <w:tcW w:w="1420" w:type="dxa"/>
            <w:noWrap/>
            <w:hideMark/>
          </w:tcPr>
          <w:p w14:paraId="6B5259D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3.56</w:t>
            </w:r>
          </w:p>
        </w:tc>
        <w:tc>
          <w:tcPr>
            <w:tcW w:w="1420" w:type="dxa"/>
            <w:noWrap/>
            <w:hideMark/>
          </w:tcPr>
          <w:p w14:paraId="514D59F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3.39</w:t>
            </w:r>
          </w:p>
        </w:tc>
      </w:tr>
      <w:tr w:rsidR="00760050" w:rsidRPr="00894BEE" w14:paraId="4F1FE630" w14:textId="77777777" w:rsidTr="0076005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170" w:type="dxa"/>
          </w:tcPr>
          <w:p w14:paraId="53993B8A"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388DEF08"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3817CDD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3.67</w:t>
            </w:r>
          </w:p>
        </w:tc>
        <w:tc>
          <w:tcPr>
            <w:tcW w:w="1467" w:type="dxa"/>
            <w:noWrap/>
            <w:hideMark/>
          </w:tcPr>
          <w:p w14:paraId="044072F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4.09</w:t>
            </w:r>
          </w:p>
        </w:tc>
        <w:tc>
          <w:tcPr>
            <w:tcW w:w="1527" w:type="dxa"/>
            <w:noWrap/>
            <w:hideMark/>
          </w:tcPr>
          <w:p w14:paraId="378760F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2.90</w:t>
            </w:r>
          </w:p>
        </w:tc>
        <w:tc>
          <w:tcPr>
            <w:tcW w:w="1420" w:type="dxa"/>
            <w:noWrap/>
            <w:hideMark/>
          </w:tcPr>
          <w:p w14:paraId="5F9FF1D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3.46</w:t>
            </w:r>
          </w:p>
        </w:tc>
        <w:tc>
          <w:tcPr>
            <w:tcW w:w="1420" w:type="dxa"/>
            <w:noWrap/>
            <w:hideMark/>
          </w:tcPr>
          <w:p w14:paraId="160EC17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3.26</w:t>
            </w:r>
          </w:p>
        </w:tc>
      </w:tr>
      <w:tr w:rsidR="00760050" w:rsidRPr="00894BEE" w14:paraId="04CA5003"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tcPr>
          <w:p w14:paraId="15CEACFC"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34CF0874"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058419D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3.48</w:t>
            </w:r>
          </w:p>
        </w:tc>
        <w:tc>
          <w:tcPr>
            <w:tcW w:w="1467" w:type="dxa"/>
            <w:noWrap/>
            <w:hideMark/>
          </w:tcPr>
          <w:p w14:paraId="37E1175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4.12</w:t>
            </w:r>
          </w:p>
        </w:tc>
        <w:tc>
          <w:tcPr>
            <w:tcW w:w="1527" w:type="dxa"/>
            <w:noWrap/>
            <w:hideMark/>
          </w:tcPr>
          <w:p w14:paraId="514844B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2.86</w:t>
            </w:r>
          </w:p>
        </w:tc>
        <w:tc>
          <w:tcPr>
            <w:tcW w:w="1420" w:type="dxa"/>
            <w:noWrap/>
            <w:hideMark/>
          </w:tcPr>
          <w:p w14:paraId="5C80BC2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3.46</w:t>
            </w:r>
          </w:p>
        </w:tc>
        <w:tc>
          <w:tcPr>
            <w:tcW w:w="1420" w:type="dxa"/>
            <w:noWrap/>
            <w:hideMark/>
          </w:tcPr>
          <w:p w14:paraId="51BE18CD"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3.12</w:t>
            </w:r>
          </w:p>
        </w:tc>
      </w:tr>
      <w:tr w:rsidR="00760050" w:rsidRPr="00894BEE" w14:paraId="64A78993" w14:textId="77777777" w:rsidTr="0076005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606C26E7"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Canada</w:t>
            </w:r>
          </w:p>
        </w:tc>
        <w:tc>
          <w:tcPr>
            <w:tcW w:w="1549" w:type="dxa"/>
            <w:hideMark/>
          </w:tcPr>
          <w:p w14:paraId="301D6561"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72C6FE9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3.92</w:t>
            </w:r>
          </w:p>
        </w:tc>
        <w:tc>
          <w:tcPr>
            <w:tcW w:w="1467" w:type="dxa"/>
            <w:noWrap/>
            <w:hideMark/>
          </w:tcPr>
          <w:p w14:paraId="57211A0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527" w:type="dxa"/>
            <w:noWrap/>
            <w:hideMark/>
          </w:tcPr>
          <w:p w14:paraId="2BF15E0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3.38</w:t>
            </w:r>
          </w:p>
        </w:tc>
        <w:tc>
          <w:tcPr>
            <w:tcW w:w="1420" w:type="dxa"/>
            <w:noWrap/>
            <w:hideMark/>
          </w:tcPr>
          <w:p w14:paraId="65B135A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3.90</w:t>
            </w:r>
          </w:p>
        </w:tc>
        <w:tc>
          <w:tcPr>
            <w:tcW w:w="1420" w:type="dxa"/>
            <w:noWrap/>
            <w:hideMark/>
          </w:tcPr>
          <w:p w14:paraId="5A64B60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3.47</w:t>
            </w:r>
          </w:p>
        </w:tc>
      </w:tr>
      <w:tr w:rsidR="00760050" w:rsidRPr="00894BEE" w14:paraId="68B6F76A"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0A55A93E"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134A6506"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2812652F"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3.85</w:t>
            </w:r>
          </w:p>
        </w:tc>
        <w:tc>
          <w:tcPr>
            <w:tcW w:w="1467" w:type="dxa"/>
            <w:noWrap/>
            <w:hideMark/>
          </w:tcPr>
          <w:p w14:paraId="64C072E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527" w:type="dxa"/>
            <w:noWrap/>
            <w:hideMark/>
          </w:tcPr>
          <w:p w14:paraId="4605A01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3.06</w:t>
            </w:r>
          </w:p>
        </w:tc>
        <w:tc>
          <w:tcPr>
            <w:tcW w:w="1420" w:type="dxa"/>
            <w:noWrap/>
            <w:hideMark/>
          </w:tcPr>
          <w:p w14:paraId="60DAD8A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3.66</w:t>
            </w:r>
          </w:p>
        </w:tc>
        <w:tc>
          <w:tcPr>
            <w:tcW w:w="1420" w:type="dxa"/>
            <w:noWrap/>
            <w:hideMark/>
          </w:tcPr>
          <w:p w14:paraId="46B6AA7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3.22</w:t>
            </w:r>
          </w:p>
        </w:tc>
      </w:tr>
      <w:tr w:rsidR="00760050" w:rsidRPr="00894BEE" w14:paraId="58168C40" w14:textId="77777777" w:rsidTr="00760050">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170" w:type="dxa"/>
            <w:hideMark/>
          </w:tcPr>
          <w:p w14:paraId="4E3E8954"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02743F7"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0D673C8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467" w:type="dxa"/>
            <w:noWrap/>
            <w:hideMark/>
          </w:tcPr>
          <w:p w14:paraId="4C89490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3.71</w:t>
            </w:r>
          </w:p>
        </w:tc>
        <w:tc>
          <w:tcPr>
            <w:tcW w:w="1527" w:type="dxa"/>
            <w:noWrap/>
            <w:hideMark/>
          </w:tcPr>
          <w:p w14:paraId="49C275E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3.00</w:t>
            </w:r>
          </w:p>
        </w:tc>
        <w:tc>
          <w:tcPr>
            <w:tcW w:w="1420" w:type="dxa"/>
            <w:noWrap/>
            <w:hideMark/>
          </w:tcPr>
          <w:p w14:paraId="443287F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3.71</w:t>
            </w:r>
          </w:p>
        </w:tc>
        <w:tc>
          <w:tcPr>
            <w:tcW w:w="1420" w:type="dxa"/>
            <w:noWrap/>
            <w:hideMark/>
          </w:tcPr>
          <w:p w14:paraId="6196250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3.00</w:t>
            </w:r>
          </w:p>
        </w:tc>
      </w:tr>
      <w:tr w:rsidR="00760050" w:rsidRPr="00894BEE" w14:paraId="5D2AC91A" w14:textId="77777777" w:rsidTr="00760050">
        <w:trPr>
          <w:trHeight w:val="225"/>
        </w:trPr>
        <w:tc>
          <w:tcPr>
            <w:cnfStyle w:val="001000000000" w:firstRow="0" w:lastRow="0" w:firstColumn="1" w:lastColumn="0" w:oddVBand="0" w:evenVBand="0" w:oddHBand="0" w:evenHBand="0" w:firstRowFirstColumn="0" w:firstRowLastColumn="0" w:lastRowFirstColumn="0" w:lastRowLastColumn="0"/>
            <w:tcW w:w="1170" w:type="dxa"/>
            <w:hideMark/>
          </w:tcPr>
          <w:p w14:paraId="740F5ADF"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0C1E253C"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7B872AF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3.85</w:t>
            </w:r>
          </w:p>
        </w:tc>
        <w:tc>
          <w:tcPr>
            <w:tcW w:w="1467" w:type="dxa"/>
            <w:noWrap/>
            <w:hideMark/>
          </w:tcPr>
          <w:p w14:paraId="0B881A1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3.75</w:t>
            </w:r>
          </w:p>
        </w:tc>
        <w:tc>
          <w:tcPr>
            <w:tcW w:w="1527" w:type="dxa"/>
            <w:noWrap/>
            <w:hideMark/>
          </w:tcPr>
          <w:p w14:paraId="7F5E1F4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3.06</w:t>
            </w:r>
          </w:p>
        </w:tc>
        <w:tc>
          <w:tcPr>
            <w:tcW w:w="1420" w:type="dxa"/>
            <w:noWrap/>
            <w:hideMark/>
          </w:tcPr>
          <w:p w14:paraId="58E3AE3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3.61</w:t>
            </w:r>
          </w:p>
        </w:tc>
        <w:tc>
          <w:tcPr>
            <w:tcW w:w="1420" w:type="dxa"/>
            <w:noWrap/>
            <w:hideMark/>
          </w:tcPr>
          <w:p w14:paraId="319FDE9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3.00</w:t>
            </w:r>
          </w:p>
        </w:tc>
      </w:tr>
      <w:tr w:rsidR="00760050" w:rsidRPr="00894BEE" w14:paraId="156D2AB6"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4D71D584"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23191873"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14CBB20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3.77</w:t>
            </w:r>
          </w:p>
        </w:tc>
        <w:tc>
          <w:tcPr>
            <w:tcW w:w="1467" w:type="dxa"/>
            <w:noWrap/>
            <w:hideMark/>
          </w:tcPr>
          <w:p w14:paraId="657A27A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3.75</w:t>
            </w:r>
          </w:p>
        </w:tc>
        <w:tc>
          <w:tcPr>
            <w:tcW w:w="1527" w:type="dxa"/>
            <w:noWrap/>
            <w:hideMark/>
          </w:tcPr>
          <w:p w14:paraId="1A506C2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2.91</w:t>
            </w:r>
          </w:p>
        </w:tc>
        <w:tc>
          <w:tcPr>
            <w:tcW w:w="1420" w:type="dxa"/>
            <w:noWrap/>
            <w:hideMark/>
          </w:tcPr>
          <w:p w14:paraId="1A52651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3.53</w:t>
            </w:r>
          </w:p>
        </w:tc>
        <w:tc>
          <w:tcPr>
            <w:tcW w:w="1420" w:type="dxa"/>
            <w:noWrap/>
            <w:hideMark/>
          </w:tcPr>
          <w:p w14:paraId="65FC26E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3.03</w:t>
            </w:r>
          </w:p>
        </w:tc>
      </w:tr>
      <w:tr w:rsidR="00760050" w:rsidRPr="00894BEE" w14:paraId="7E11466A" w14:textId="77777777" w:rsidTr="00760050">
        <w:trPr>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180C43D6"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Finland</w:t>
            </w:r>
          </w:p>
        </w:tc>
        <w:tc>
          <w:tcPr>
            <w:tcW w:w="1549" w:type="dxa"/>
            <w:hideMark/>
          </w:tcPr>
          <w:p w14:paraId="299339AB"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10180F3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3.77</w:t>
            </w:r>
          </w:p>
        </w:tc>
        <w:tc>
          <w:tcPr>
            <w:tcW w:w="1467" w:type="dxa"/>
            <w:noWrap/>
            <w:hideMark/>
          </w:tcPr>
          <w:p w14:paraId="060B9BE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3.66</w:t>
            </w:r>
          </w:p>
        </w:tc>
        <w:tc>
          <w:tcPr>
            <w:tcW w:w="1527" w:type="dxa"/>
            <w:noWrap/>
            <w:hideMark/>
          </w:tcPr>
          <w:p w14:paraId="0667A86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3.52</w:t>
            </w:r>
          </w:p>
        </w:tc>
        <w:tc>
          <w:tcPr>
            <w:tcW w:w="1420" w:type="dxa"/>
            <w:noWrap/>
            <w:hideMark/>
          </w:tcPr>
          <w:p w14:paraId="51B3806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420" w:type="dxa"/>
            <w:noWrap/>
            <w:hideMark/>
          </w:tcPr>
          <w:p w14:paraId="6E52EB1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3.23</w:t>
            </w:r>
          </w:p>
        </w:tc>
      </w:tr>
      <w:tr w:rsidR="00760050" w:rsidRPr="00894BEE" w14:paraId="79C90F96"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77C73CED"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31794A02"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1518F69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3.87</w:t>
            </w:r>
          </w:p>
        </w:tc>
        <w:tc>
          <w:tcPr>
            <w:tcW w:w="1467" w:type="dxa"/>
            <w:noWrap/>
            <w:hideMark/>
          </w:tcPr>
          <w:p w14:paraId="79B8936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3.67</w:t>
            </w:r>
          </w:p>
        </w:tc>
        <w:tc>
          <w:tcPr>
            <w:tcW w:w="1527" w:type="dxa"/>
            <w:noWrap/>
            <w:hideMark/>
          </w:tcPr>
          <w:p w14:paraId="38FB0DF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420" w:type="dxa"/>
            <w:noWrap/>
            <w:hideMark/>
          </w:tcPr>
          <w:p w14:paraId="12537DD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3.94</w:t>
            </w:r>
          </w:p>
        </w:tc>
        <w:tc>
          <w:tcPr>
            <w:tcW w:w="1420" w:type="dxa"/>
            <w:noWrap/>
            <w:hideMark/>
          </w:tcPr>
          <w:p w14:paraId="280F9B6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3.31</w:t>
            </w:r>
          </w:p>
        </w:tc>
      </w:tr>
      <w:tr w:rsidR="00760050" w:rsidRPr="00894BEE" w14:paraId="78C315BD" w14:textId="77777777" w:rsidTr="00760050">
        <w:trPr>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3167D98A"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78115A45"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4CC112C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467" w:type="dxa"/>
            <w:noWrap/>
            <w:hideMark/>
          </w:tcPr>
          <w:p w14:paraId="25FA7D7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527" w:type="dxa"/>
            <w:noWrap/>
            <w:hideMark/>
          </w:tcPr>
          <w:p w14:paraId="15AC0CE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3.58</w:t>
            </w:r>
          </w:p>
        </w:tc>
        <w:tc>
          <w:tcPr>
            <w:tcW w:w="1420" w:type="dxa"/>
            <w:noWrap/>
            <w:hideMark/>
          </w:tcPr>
          <w:p w14:paraId="0477EF7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3.84</w:t>
            </w:r>
          </w:p>
        </w:tc>
        <w:tc>
          <w:tcPr>
            <w:tcW w:w="1420" w:type="dxa"/>
            <w:noWrap/>
            <w:hideMark/>
          </w:tcPr>
          <w:p w14:paraId="082B1B4D"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3.12</w:t>
            </w:r>
          </w:p>
        </w:tc>
      </w:tr>
      <w:tr w:rsidR="00760050" w:rsidRPr="00894BEE" w14:paraId="3FC0B2E5"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6F25D969"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1A1284C3"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537BEAC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3.72</w:t>
            </w:r>
          </w:p>
        </w:tc>
        <w:tc>
          <w:tcPr>
            <w:tcW w:w="1467" w:type="dxa"/>
            <w:noWrap/>
            <w:hideMark/>
          </w:tcPr>
          <w:p w14:paraId="53EBC2F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3.58</w:t>
            </w:r>
          </w:p>
        </w:tc>
        <w:tc>
          <w:tcPr>
            <w:tcW w:w="1527" w:type="dxa"/>
            <w:noWrap/>
            <w:hideMark/>
          </w:tcPr>
          <w:p w14:paraId="16A4622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3.38</w:t>
            </w:r>
          </w:p>
        </w:tc>
        <w:tc>
          <w:tcPr>
            <w:tcW w:w="1420" w:type="dxa"/>
            <w:noWrap/>
            <w:hideMark/>
          </w:tcPr>
          <w:p w14:paraId="3B56C19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420" w:type="dxa"/>
            <w:noWrap/>
            <w:hideMark/>
          </w:tcPr>
          <w:p w14:paraId="0A4CCF7D"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2.97</w:t>
            </w:r>
          </w:p>
        </w:tc>
      </w:tr>
      <w:tr w:rsidR="00760050" w:rsidRPr="00894BEE" w14:paraId="6E12E04A" w14:textId="77777777" w:rsidTr="00760050">
        <w:trPr>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5E9BD5C7"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1B65244A"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122DDB1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3.44</w:t>
            </w:r>
          </w:p>
        </w:tc>
        <w:tc>
          <w:tcPr>
            <w:tcW w:w="1467" w:type="dxa"/>
            <w:noWrap/>
            <w:hideMark/>
          </w:tcPr>
          <w:p w14:paraId="0439C6C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3.58</w:t>
            </w:r>
          </w:p>
        </w:tc>
        <w:tc>
          <w:tcPr>
            <w:tcW w:w="1527" w:type="dxa"/>
            <w:noWrap/>
            <w:hideMark/>
          </w:tcPr>
          <w:p w14:paraId="378BDBE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3.28</w:t>
            </w:r>
          </w:p>
        </w:tc>
        <w:tc>
          <w:tcPr>
            <w:tcW w:w="1420" w:type="dxa"/>
            <w:noWrap/>
            <w:hideMark/>
          </w:tcPr>
          <w:p w14:paraId="0B80AA7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3.51</w:t>
            </w:r>
          </w:p>
        </w:tc>
        <w:tc>
          <w:tcPr>
            <w:tcW w:w="1420" w:type="dxa"/>
            <w:noWrap/>
            <w:hideMark/>
          </w:tcPr>
          <w:p w14:paraId="6218D79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2.75</w:t>
            </w:r>
          </w:p>
        </w:tc>
      </w:tr>
      <w:tr w:rsidR="00760050" w:rsidRPr="00894BEE" w14:paraId="509BD33B"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6533786F"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Germany</w:t>
            </w:r>
          </w:p>
        </w:tc>
        <w:tc>
          <w:tcPr>
            <w:tcW w:w="1549" w:type="dxa"/>
            <w:hideMark/>
          </w:tcPr>
          <w:p w14:paraId="02A0166A"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52889D0D"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3.90</w:t>
            </w:r>
          </w:p>
        </w:tc>
        <w:tc>
          <w:tcPr>
            <w:tcW w:w="1467" w:type="dxa"/>
            <w:noWrap/>
            <w:hideMark/>
          </w:tcPr>
          <w:p w14:paraId="5DFDCC9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3.97</w:t>
            </w:r>
          </w:p>
        </w:tc>
        <w:tc>
          <w:tcPr>
            <w:tcW w:w="1527" w:type="dxa"/>
            <w:noWrap/>
            <w:hideMark/>
          </w:tcPr>
          <w:p w14:paraId="6C9DED8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3.55</w:t>
            </w:r>
          </w:p>
        </w:tc>
        <w:tc>
          <w:tcPr>
            <w:tcW w:w="1420" w:type="dxa"/>
            <w:noWrap/>
            <w:hideMark/>
          </w:tcPr>
          <w:p w14:paraId="01AD605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4.08</w:t>
            </w:r>
          </w:p>
        </w:tc>
        <w:tc>
          <w:tcPr>
            <w:tcW w:w="1420" w:type="dxa"/>
            <w:noWrap/>
            <w:hideMark/>
          </w:tcPr>
          <w:p w14:paraId="73564B8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3.79</w:t>
            </w:r>
          </w:p>
        </w:tc>
      </w:tr>
      <w:tr w:rsidR="00760050" w:rsidRPr="00894BEE" w14:paraId="59ACAA26" w14:textId="77777777" w:rsidTr="00760050">
        <w:trPr>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05036BE8"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F4F6537"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53EAE93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3.84</w:t>
            </w:r>
          </w:p>
        </w:tc>
        <w:tc>
          <w:tcPr>
            <w:tcW w:w="1467" w:type="dxa"/>
            <w:noWrap/>
            <w:hideMark/>
          </w:tcPr>
          <w:p w14:paraId="7600BA2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4.02</w:t>
            </w:r>
          </w:p>
        </w:tc>
        <w:tc>
          <w:tcPr>
            <w:tcW w:w="1527" w:type="dxa"/>
            <w:noWrap/>
            <w:hideMark/>
          </w:tcPr>
          <w:p w14:paraId="14F2D46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3.20</w:t>
            </w:r>
          </w:p>
        </w:tc>
        <w:tc>
          <w:tcPr>
            <w:tcW w:w="1420" w:type="dxa"/>
            <w:noWrap/>
            <w:hideMark/>
          </w:tcPr>
          <w:p w14:paraId="42CAF95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3.99</w:t>
            </w:r>
          </w:p>
        </w:tc>
        <w:tc>
          <w:tcPr>
            <w:tcW w:w="1420" w:type="dxa"/>
            <w:noWrap/>
            <w:hideMark/>
          </w:tcPr>
          <w:p w14:paraId="7FCC3F7D"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3.51</w:t>
            </w:r>
          </w:p>
        </w:tc>
      </w:tr>
      <w:tr w:rsidR="00760050" w:rsidRPr="00894BEE" w14:paraId="1DE30E9A"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50086ADD"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DF8922C"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740CA5C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3.77</w:t>
            </w:r>
          </w:p>
        </w:tc>
        <w:tc>
          <w:tcPr>
            <w:tcW w:w="1467" w:type="dxa"/>
            <w:noWrap/>
            <w:hideMark/>
          </w:tcPr>
          <w:p w14:paraId="2440D6F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4.04</w:t>
            </w:r>
          </w:p>
        </w:tc>
        <w:tc>
          <w:tcPr>
            <w:tcW w:w="1527" w:type="dxa"/>
            <w:noWrap/>
            <w:hideMark/>
          </w:tcPr>
          <w:p w14:paraId="66840F4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3.12</w:t>
            </w:r>
          </w:p>
        </w:tc>
        <w:tc>
          <w:tcPr>
            <w:tcW w:w="1420" w:type="dxa"/>
            <w:noWrap/>
            <w:hideMark/>
          </w:tcPr>
          <w:p w14:paraId="734A3A0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3.82</w:t>
            </w:r>
          </w:p>
        </w:tc>
        <w:tc>
          <w:tcPr>
            <w:tcW w:w="1420" w:type="dxa"/>
            <w:noWrap/>
            <w:hideMark/>
          </w:tcPr>
          <w:p w14:paraId="01A123B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3.44</w:t>
            </w:r>
          </w:p>
        </w:tc>
      </w:tr>
      <w:tr w:rsidR="00760050" w:rsidRPr="00894BEE" w14:paraId="2D292923" w14:textId="77777777" w:rsidTr="00760050">
        <w:trPr>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2AB3E07F"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1B8301B"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221A545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3.69</w:t>
            </w:r>
          </w:p>
        </w:tc>
        <w:tc>
          <w:tcPr>
            <w:tcW w:w="1467" w:type="dxa"/>
            <w:noWrap/>
            <w:hideMark/>
          </w:tcPr>
          <w:p w14:paraId="6722453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4.07</w:t>
            </w:r>
          </w:p>
        </w:tc>
        <w:tc>
          <w:tcPr>
            <w:tcW w:w="1527" w:type="dxa"/>
            <w:noWrap/>
            <w:hideMark/>
          </w:tcPr>
          <w:p w14:paraId="28C5AD3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3.23</w:t>
            </w:r>
          </w:p>
        </w:tc>
        <w:tc>
          <w:tcPr>
            <w:tcW w:w="1420" w:type="dxa"/>
            <w:noWrap/>
            <w:hideMark/>
          </w:tcPr>
          <w:p w14:paraId="4291E75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3.84</w:t>
            </w:r>
          </w:p>
        </w:tc>
        <w:tc>
          <w:tcPr>
            <w:tcW w:w="1420" w:type="dxa"/>
            <w:noWrap/>
            <w:hideMark/>
          </w:tcPr>
          <w:p w14:paraId="7265242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3.47</w:t>
            </w:r>
          </w:p>
        </w:tc>
      </w:tr>
      <w:tr w:rsidR="00760050" w:rsidRPr="00894BEE" w14:paraId="4EA9EC0E"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1F1C0174"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10707B89"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463FF9A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3.50</w:t>
            </w:r>
          </w:p>
        </w:tc>
        <w:tc>
          <w:tcPr>
            <w:tcW w:w="1467" w:type="dxa"/>
            <w:noWrap/>
            <w:hideMark/>
          </w:tcPr>
          <w:p w14:paraId="1F5A69E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4.17</w:t>
            </w:r>
          </w:p>
        </w:tc>
        <w:tc>
          <w:tcPr>
            <w:tcW w:w="1527" w:type="dxa"/>
            <w:noWrap/>
            <w:hideMark/>
          </w:tcPr>
          <w:p w14:paraId="6A9E30D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3.18</w:t>
            </w:r>
          </w:p>
        </w:tc>
        <w:tc>
          <w:tcPr>
            <w:tcW w:w="1420" w:type="dxa"/>
            <w:noWrap/>
            <w:hideMark/>
          </w:tcPr>
          <w:p w14:paraId="51C3909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3.76</w:t>
            </w:r>
          </w:p>
        </w:tc>
        <w:tc>
          <w:tcPr>
            <w:tcW w:w="1420" w:type="dxa"/>
            <w:noWrap/>
            <w:hideMark/>
          </w:tcPr>
          <w:p w14:paraId="568F3325"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3.35</w:t>
            </w:r>
          </w:p>
        </w:tc>
      </w:tr>
      <w:tr w:rsidR="00760050" w:rsidRPr="00894BEE" w14:paraId="60D75AAC" w14:textId="77777777" w:rsidTr="00760050">
        <w:trPr>
          <w:trHeight w:val="153"/>
        </w:trPr>
        <w:tc>
          <w:tcPr>
            <w:cnfStyle w:val="001000000000" w:firstRow="0" w:lastRow="0" w:firstColumn="1" w:lastColumn="0" w:oddVBand="0" w:evenVBand="0" w:oddHBand="0" w:evenHBand="0" w:firstRowFirstColumn="0" w:firstRowLastColumn="0" w:lastRowFirstColumn="0" w:lastRowLastColumn="0"/>
            <w:tcW w:w="1170" w:type="dxa"/>
            <w:hideMark/>
          </w:tcPr>
          <w:p w14:paraId="67D1B837"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Iceland</w:t>
            </w:r>
          </w:p>
        </w:tc>
        <w:tc>
          <w:tcPr>
            <w:tcW w:w="1549" w:type="dxa"/>
            <w:hideMark/>
          </w:tcPr>
          <w:p w14:paraId="7394FBBB"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358A286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4.20</w:t>
            </w:r>
          </w:p>
        </w:tc>
        <w:tc>
          <w:tcPr>
            <w:tcW w:w="1467" w:type="dxa"/>
            <w:noWrap/>
            <w:hideMark/>
          </w:tcPr>
          <w:p w14:paraId="103CA77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3.69</w:t>
            </w:r>
          </w:p>
        </w:tc>
        <w:tc>
          <w:tcPr>
            <w:tcW w:w="1527" w:type="dxa"/>
            <w:noWrap/>
            <w:hideMark/>
          </w:tcPr>
          <w:p w14:paraId="01F0AAD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3.13</w:t>
            </w:r>
          </w:p>
        </w:tc>
        <w:tc>
          <w:tcPr>
            <w:tcW w:w="1420" w:type="dxa"/>
            <w:noWrap/>
            <w:hideMark/>
          </w:tcPr>
          <w:p w14:paraId="08D5C4B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4.00</w:t>
            </w:r>
          </w:p>
        </w:tc>
        <w:tc>
          <w:tcPr>
            <w:tcW w:w="1420" w:type="dxa"/>
            <w:noWrap/>
            <w:hideMark/>
          </w:tcPr>
          <w:p w14:paraId="0BE810C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3.77</w:t>
            </w:r>
          </w:p>
        </w:tc>
      </w:tr>
      <w:tr w:rsidR="00760050" w:rsidRPr="00894BEE" w14:paraId="4F46E417" w14:textId="77777777" w:rsidTr="00760050">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170" w:type="dxa"/>
            <w:hideMark/>
          </w:tcPr>
          <w:p w14:paraId="40BE6DA0"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48070B5"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2E70CAF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4.21</w:t>
            </w:r>
          </w:p>
        </w:tc>
        <w:tc>
          <w:tcPr>
            <w:tcW w:w="1467" w:type="dxa"/>
            <w:noWrap/>
            <w:hideMark/>
          </w:tcPr>
          <w:p w14:paraId="3826245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527" w:type="dxa"/>
            <w:noWrap/>
            <w:hideMark/>
          </w:tcPr>
          <w:p w14:paraId="2A4CFE9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3.15</w:t>
            </w:r>
          </w:p>
        </w:tc>
        <w:tc>
          <w:tcPr>
            <w:tcW w:w="1420" w:type="dxa"/>
            <w:noWrap/>
            <w:hideMark/>
          </w:tcPr>
          <w:p w14:paraId="66CEB5C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4.01</w:t>
            </w:r>
          </w:p>
        </w:tc>
        <w:tc>
          <w:tcPr>
            <w:tcW w:w="1420" w:type="dxa"/>
            <w:noWrap/>
            <w:hideMark/>
          </w:tcPr>
          <w:p w14:paraId="23214AFF"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3.76</w:t>
            </w:r>
          </w:p>
        </w:tc>
      </w:tr>
      <w:tr w:rsidR="00760050" w:rsidRPr="00894BEE" w14:paraId="3B641CF3"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6DA91CD2"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0BC395A9"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6951212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4.15</w:t>
            </w:r>
          </w:p>
        </w:tc>
        <w:tc>
          <w:tcPr>
            <w:tcW w:w="1467" w:type="dxa"/>
            <w:noWrap/>
            <w:hideMark/>
          </w:tcPr>
          <w:p w14:paraId="6870B35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3.67</w:t>
            </w:r>
          </w:p>
        </w:tc>
        <w:tc>
          <w:tcPr>
            <w:tcW w:w="1527" w:type="dxa"/>
            <w:noWrap/>
            <w:hideMark/>
          </w:tcPr>
          <w:p w14:paraId="469C43C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3.06</w:t>
            </w:r>
          </w:p>
        </w:tc>
        <w:tc>
          <w:tcPr>
            <w:tcW w:w="1420" w:type="dxa"/>
            <w:noWrap/>
            <w:hideMark/>
          </w:tcPr>
          <w:p w14:paraId="73E208B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4.03</w:t>
            </w:r>
          </w:p>
        </w:tc>
        <w:tc>
          <w:tcPr>
            <w:tcW w:w="1420" w:type="dxa"/>
            <w:noWrap/>
            <w:hideMark/>
          </w:tcPr>
          <w:p w14:paraId="4174DD8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3.76</w:t>
            </w:r>
          </w:p>
        </w:tc>
      </w:tr>
      <w:tr w:rsidR="00760050" w:rsidRPr="00894BEE" w14:paraId="3F3D3A1D" w14:textId="77777777" w:rsidTr="0076005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0AB76EFF"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3A29E283"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73E3861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4.20</w:t>
            </w:r>
          </w:p>
        </w:tc>
        <w:tc>
          <w:tcPr>
            <w:tcW w:w="1467" w:type="dxa"/>
            <w:noWrap/>
            <w:hideMark/>
          </w:tcPr>
          <w:p w14:paraId="7A9B292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527" w:type="dxa"/>
            <w:noWrap/>
            <w:hideMark/>
          </w:tcPr>
          <w:p w14:paraId="2D864AB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2.96</w:t>
            </w:r>
          </w:p>
        </w:tc>
        <w:tc>
          <w:tcPr>
            <w:tcW w:w="1420" w:type="dxa"/>
            <w:noWrap/>
            <w:hideMark/>
          </w:tcPr>
          <w:p w14:paraId="13EDBD2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4.00</w:t>
            </w:r>
          </w:p>
        </w:tc>
        <w:tc>
          <w:tcPr>
            <w:tcW w:w="1420" w:type="dxa"/>
            <w:noWrap/>
            <w:hideMark/>
          </w:tcPr>
          <w:p w14:paraId="227D629F"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r>
      <w:tr w:rsidR="00760050" w:rsidRPr="00894BEE" w14:paraId="2DC3FC73"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2AEB47E6"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1F320279"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5C958D1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4.07</w:t>
            </w:r>
          </w:p>
        </w:tc>
        <w:tc>
          <w:tcPr>
            <w:tcW w:w="1467" w:type="dxa"/>
            <w:noWrap/>
            <w:hideMark/>
          </w:tcPr>
          <w:p w14:paraId="70534B0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3.47</w:t>
            </w:r>
          </w:p>
        </w:tc>
        <w:tc>
          <w:tcPr>
            <w:tcW w:w="1527" w:type="dxa"/>
            <w:noWrap/>
            <w:hideMark/>
          </w:tcPr>
          <w:p w14:paraId="46714B6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2.74</w:t>
            </w:r>
          </w:p>
        </w:tc>
        <w:tc>
          <w:tcPr>
            <w:tcW w:w="1420" w:type="dxa"/>
            <w:noWrap/>
            <w:hideMark/>
          </w:tcPr>
          <w:p w14:paraId="03670AA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420" w:type="dxa"/>
            <w:noWrap/>
            <w:hideMark/>
          </w:tcPr>
          <w:p w14:paraId="230FBCA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3.45</w:t>
            </w:r>
          </w:p>
        </w:tc>
      </w:tr>
      <w:tr w:rsidR="00760050" w:rsidRPr="00894BEE" w14:paraId="1B38CA99" w14:textId="77777777" w:rsidTr="0076005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52B895B4"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Ireland</w:t>
            </w:r>
          </w:p>
        </w:tc>
        <w:tc>
          <w:tcPr>
            <w:tcW w:w="1549" w:type="dxa"/>
            <w:hideMark/>
          </w:tcPr>
          <w:p w14:paraId="0E53F0A3"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4543535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4.10</w:t>
            </w:r>
          </w:p>
        </w:tc>
        <w:tc>
          <w:tcPr>
            <w:tcW w:w="1467" w:type="dxa"/>
            <w:noWrap/>
            <w:hideMark/>
          </w:tcPr>
          <w:p w14:paraId="42E0037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3.94</w:t>
            </w:r>
          </w:p>
        </w:tc>
        <w:tc>
          <w:tcPr>
            <w:tcW w:w="1527" w:type="dxa"/>
            <w:noWrap/>
            <w:hideMark/>
          </w:tcPr>
          <w:p w14:paraId="26F10F0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3.76</w:t>
            </w:r>
          </w:p>
        </w:tc>
        <w:tc>
          <w:tcPr>
            <w:tcW w:w="1420" w:type="dxa"/>
            <w:noWrap/>
            <w:hideMark/>
          </w:tcPr>
          <w:p w14:paraId="08DA0E2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420" w:type="dxa"/>
            <w:noWrap/>
            <w:hideMark/>
          </w:tcPr>
          <w:p w14:paraId="305DD81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w:t>
            </w:r>
          </w:p>
        </w:tc>
      </w:tr>
      <w:tr w:rsidR="00760050" w:rsidRPr="00894BEE" w14:paraId="4E58BA22" w14:textId="77777777" w:rsidTr="00F168B6">
        <w:trPr>
          <w:trHeight w:val="162"/>
        </w:trPr>
        <w:tc>
          <w:tcPr>
            <w:cnfStyle w:val="001000000000" w:firstRow="0" w:lastRow="0" w:firstColumn="1" w:lastColumn="0" w:oddVBand="0" w:evenVBand="0" w:oddHBand="0" w:evenHBand="0" w:firstRowFirstColumn="0" w:firstRowLastColumn="0" w:lastRowFirstColumn="0" w:lastRowLastColumn="0"/>
            <w:tcW w:w="1170" w:type="dxa"/>
            <w:hideMark/>
          </w:tcPr>
          <w:p w14:paraId="43010F3C" w14:textId="77777777" w:rsidR="00760050" w:rsidRPr="00066865" w:rsidRDefault="00760050" w:rsidP="00F168B6">
            <w:pPr>
              <w:rPr>
                <w:rFonts w:ascii="Arial" w:eastAsia="Times New Roman" w:hAnsi="Arial" w:cs="Arial"/>
                <w:sz w:val="18"/>
                <w:szCs w:val="18"/>
              </w:rPr>
            </w:pPr>
          </w:p>
        </w:tc>
        <w:tc>
          <w:tcPr>
            <w:tcW w:w="1549" w:type="dxa"/>
            <w:hideMark/>
          </w:tcPr>
          <w:p w14:paraId="1AB246BE"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4450A79D"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4.01</w:t>
            </w:r>
          </w:p>
        </w:tc>
        <w:tc>
          <w:tcPr>
            <w:tcW w:w="1467" w:type="dxa"/>
            <w:noWrap/>
            <w:hideMark/>
          </w:tcPr>
          <w:p w14:paraId="653AFB8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3.89</w:t>
            </w:r>
          </w:p>
        </w:tc>
        <w:tc>
          <w:tcPr>
            <w:tcW w:w="1527" w:type="dxa"/>
            <w:noWrap/>
            <w:hideMark/>
          </w:tcPr>
          <w:p w14:paraId="22D0BE3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3.60</w:t>
            </w:r>
          </w:p>
        </w:tc>
        <w:tc>
          <w:tcPr>
            <w:tcW w:w="1420" w:type="dxa"/>
            <w:noWrap/>
            <w:hideMark/>
          </w:tcPr>
          <w:p w14:paraId="3D1F139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3.46</w:t>
            </w:r>
          </w:p>
        </w:tc>
        <w:tc>
          <w:tcPr>
            <w:tcW w:w="1420" w:type="dxa"/>
            <w:noWrap/>
            <w:hideMark/>
          </w:tcPr>
          <w:p w14:paraId="6C3F2AC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w:t>
            </w:r>
          </w:p>
        </w:tc>
      </w:tr>
      <w:tr w:rsidR="00760050" w:rsidRPr="00894BEE" w14:paraId="523936CD" w14:textId="77777777" w:rsidTr="00F168B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3CE979DA"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3F46F51"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335F6F7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3.87</w:t>
            </w:r>
          </w:p>
        </w:tc>
        <w:tc>
          <w:tcPr>
            <w:tcW w:w="1467" w:type="dxa"/>
            <w:noWrap/>
            <w:hideMark/>
          </w:tcPr>
          <w:p w14:paraId="6F42DC9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3.83</w:t>
            </w:r>
          </w:p>
        </w:tc>
        <w:tc>
          <w:tcPr>
            <w:tcW w:w="1527" w:type="dxa"/>
            <w:noWrap/>
            <w:hideMark/>
          </w:tcPr>
          <w:p w14:paraId="7314D8C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3.20</w:t>
            </w:r>
          </w:p>
        </w:tc>
        <w:tc>
          <w:tcPr>
            <w:tcW w:w="1420" w:type="dxa"/>
            <w:noWrap/>
            <w:hideMark/>
          </w:tcPr>
          <w:p w14:paraId="01CD415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3.40</w:t>
            </w:r>
          </w:p>
        </w:tc>
        <w:tc>
          <w:tcPr>
            <w:tcW w:w="1420" w:type="dxa"/>
            <w:noWrap/>
            <w:hideMark/>
          </w:tcPr>
          <w:p w14:paraId="3A510BA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w:t>
            </w:r>
          </w:p>
        </w:tc>
      </w:tr>
      <w:tr w:rsidR="00760050" w:rsidRPr="00894BEE" w14:paraId="3D8B69F4" w14:textId="77777777" w:rsidTr="00F168B6">
        <w:trPr>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77F8303C"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075F5EDE"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70C721D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3.97</w:t>
            </w:r>
          </w:p>
        </w:tc>
        <w:tc>
          <w:tcPr>
            <w:tcW w:w="1467" w:type="dxa"/>
            <w:noWrap/>
            <w:hideMark/>
          </w:tcPr>
          <w:p w14:paraId="226B3CD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4.05</w:t>
            </w:r>
          </w:p>
        </w:tc>
        <w:tc>
          <w:tcPr>
            <w:tcW w:w="1527" w:type="dxa"/>
            <w:noWrap/>
            <w:hideMark/>
          </w:tcPr>
          <w:p w14:paraId="0709828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2.98</w:t>
            </w:r>
          </w:p>
        </w:tc>
        <w:tc>
          <w:tcPr>
            <w:tcW w:w="1420" w:type="dxa"/>
            <w:noWrap/>
            <w:hideMark/>
          </w:tcPr>
          <w:p w14:paraId="12E17C5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3.31</w:t>
            </w:r>
          </w:p>
        </w:tc>
        <w:tc>
          <w:tcPr>
            <w:tcW w:w="1420" w:type="dxa"/>
            <w:noWrap/>
            <w:hideMark/>
          </w:tcPr>
          <w:p w14:paraId="6F6CD74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w:t>
            </w:r>
          </w:p>
        </w:tc>
      </w:tr>
      <w:tr w:rsidR="00760050" w:rsidRPr="00894BEE" w14:paraId="3E23A04D" w14:textId="77777777" w:rsidTr="00760050">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170" w:type="dxa"/>
            <w:hideMark/>
          </w:tcPr>
          <w:p w14:paraId="286C8118"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5A14C2F"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77F4987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3.79</w:t>
            </w:r>
          </w:p>
        </w:tc>
        <w:tc>
          <w:tcPr>
            <w:tcW w:w="1467" w:type="dxa"/>
            <w:noWrap/>
            <w:hideMark/>
          </w:tcPr>
          <w:p w14:paraId="7D88FA1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3.98</w:t>
            </w:r>
          </w:p>
        </w:tc>
        <w:tc>
          <w:tcPr>
            <w:tcW w:w="1527" w:type="dxa"/>
            <w:noWrap/>
            <w:hideMark/>
          </w:tcPr>
          <w:p w14:paraId="0AEE684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2.94</w:t>
            </w:r>
          </w:p>
        </w:tc>
        <w:tc>
          <w:tcPr>
            <w:tcW w:w="1420" w:type="dxa"/>
            <w:noWrap/>
            <w:hideMark/>
          </w:tcPr>
          <w:p w14:paraId="7722EFE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3.16</w:t>
            </w:r>
          </w:p>
        </w:tc>
        <w:tc>
          <w:tcPr>
            <w:tcW w:w="1420" w:type="dxa"/>
            <w:noWrap/>
            <w:hideMark/>
          </w:tcPr>
          <w:p w14:paraId="125ABD7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w:t>
            </w:r>
          </w:p>
        </w:tc>
      </w:tr>
      <w:tr w:rsidR="00760050" w:rsidRPr="00894BEE" w14:paraId="270DEFC2" w14:textId="77777777" w:rsidTr="00760050">
        <w:trPr>
          <w:trHeight w:val="117"/>
        </w:trPr>
        <w:tc>
          <w:tcPr>
            <w:cnfStyle w:val="001000000000" w:firstRow="0" w:lastRow="0" w:firstColumn="1" w:lastColumn="0" w:oddVBand="0" w:evenVBand="0" w:oddHBand="0" w:evenHBand="0" w:firstRowFirstColumn="0" w:firstRowLastColumn="0" w:lastRowFirstColumn="0" w:lastRowLastColumn="0"/>
            <w:tcW w:w="1170" w:type="dxa"/>
            <w:hideMark/>
          </w:tcPr>
          <w:p w14:paraId="77C97F8A"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Norway</w:t>
            </w:r>
          </w:p>
        </w:tc>
        <w:tc>
          <w:tcPr>
            <w:tcW w:w="1549" w:type="dxa"/>
            <w:hideMark/>
          </w:tcPr>
          <w:p w14:paraId="082EBB9C"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03E0077F"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4.15</w:t>
            </w:r>
          </w:p>
        </w:tc>
        <w:tc>
          <w:tcPr>
            <w:tcW w:w="1467" w:type="dxa"/>
            <w:noWrap/>
            <w:hideMark/>
          </w:tcPr>
          <w:p w14:paraId="448C52F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4.04</w:t>
            </w:r>
          </w:p>
        </w:tc>
        <w:tc>
          <w:tcPr>
            <w:tcW w:w="1527" w:type="dxa"/>
            <w:noWrap/>
            <w:hideMark/>
          </w:tcPr>
          <w:p w14:paraId="5658115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3.21</w:t>
            </w:r>
          </w:p>
        </w:tc>
        <w:tc>
          <w:tcPr>
            <w:tcW w:w="1420" w:type="dxa"/>
            <w:noWrap/>
            <w:hideMark/>
          </w:tcPr>
          <w:p w14:paraId="0B9F271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3.76</w:t>
            </w:r>
          </w:p>
        </w:tc>
        <w:tc>
          <w:tcPr>
            <w:tcW w:w="1420" w:type="dxa"/>
            <w:noWrap/>
            <w:hideMark/>
          </w:tcPr>
          <w:p w14:paraId="73ABF61F"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3.28</w:t>
            </w:r>
          </w:p>
        </w:tc>
      </w:tr>
      <w:tr w:rsidR="00760050" w:rsidRPr="00894BEE" w14:paraId="6D572857" w14:textId="77777777" w:rsidTr="0076005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170" w:type="dxa"/>
            <w:hideMark/>
          </w:tcPr>
          <w:p w14:paraId="5CB3BFEA"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76D6570F"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17D6DF9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4.06</w:t>
            </w:r>
          </w:p>
        </w:tc>
        <w:tc>
          <w:tcPr>
            <w:tcW w:w="1467" w:type="dxa"/>
            <w:noWrap/>
            <w:hideMark/>
          </w:tcPr>
          <w:p w14:paraId="294CC1E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3.97</w:t>
            </w:r>
          </w:p>
        </w:tc>
        <w:tc>
          <w:tcPr>
            <w:tcW w:w="1527" w:type="dxa"/>
            <w:noWrap/>
            <w:hideMark/>
          </w:tcPr>
          <w:p w14:paraId="00B6B1A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3.12</w:t>
            </w:r>
          </w:p>
        </w:tc>
        <w:tc>
          <w:tcPr>
            <w:tcW w:w="1420" w:type="dxa"/>
            <w:noWrap/>
            <w:hideMark/>
          </w:tcPr>
          <w:p w14:paraId="7BCA102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420" w:type="dxa"/>
            <w:noWrap/>
            <w:hideMark/>
          </w:tcPr>
          <w:p w14:paraId="11D9D89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3.15</w:t>
            </w:r>
          </w:p>
        </w:tc>
      </w:tr>
      <w:tr w:rsidR="00760050" w:rsidRPr="00894BEE" w14:paraId="35964C1B" w14:textId="77777777" w:rsidTr="00760050">
        <w:trPr>
          <w:trHeight w:val="153"/>
        </w:trPr>
        <w:tc>
          <w:tcPr>
            <w:cnfStyle w:val="001000000000" w:firstRow="0" w:lastRow="0" w:firstColumn="1" w:lastColumn="0" w:oddVBand="0" w:evenVBand="0" w:oddHBand="0" w:evenHBand="0" w:firstRowFirstColumn="0" w:firstRowLastColumn="0" w:lastRowFirstColumn="0" w:lastRowLastColumn="0"/>
            <w:tcW w:w="1170" w:type="dxa"/>
            <w:hideMark/>
          </w:tcPr>
          <w:p w14:paraId="43B38BBD"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A04AE7F"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00A71A0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4.04</w:t>
            </w:r>
          </w:p>
        </w:tc>
        <w:tc>
          <w:tcPr>
            <w:tcW w:w="1467" w:type="dxa"/>
            <w:noWrap/>
            <w:hideMark/>
          </w:tcPr>
          <w:p w14:paraId="259D400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4.04</w:t>
            </w:r>
          </w:p>
        </w:tc>
        <w:tc>
          <w:tcPr>
            <w:tcW w:w="1527" w:type="dxa"/>
            <w:noWrap/>
            <w:hideMark/>
          </w:tcPr>
          <w:p w14:paraId="1CAD1D3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3.03</w:t>
            </w:r>
          </w:p>
        </w:tc>
        <w:tc>
          <w:tcPr>
            <w:tcW w:w="1420" w:type="dxa"/>
            <w:noWrap/>
            <w:hideMark/>
          </w:tcPr>
          <w:p w14:paraId="3846847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3.62</w:t>
            </w:r>
          </w:p>
        </w:tc>
        <w:tc>
          <w:tcPr>
            <w:tcW w:w="1420" w:type="dxa"/>
            <w:noWrap/>
            <w:hideMark/>
          </w:tcPr>
          <w:p w14:paraId="04546AE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3.07</w:t>
            </w:r>
          </w:p>
        </w:tc>
      </w:tr>
      <w:tr w:rsidR="00760050" w:rsidRPr="00894BEE" w14:paraId="03A25516" w14:textId="77777777" w:rsidTr="007600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70" w:type="dxa"/>
            <w:hideMark/>
          </w:tcPr>
          <w:p w14:paraId="61F26B04"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2C007609"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28BCFB3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4.06</w:t>
            </w:r>
          </w:p>
        </w:tc>
        <w:tc>
          <w:tcPr>
            <w:tcW w:w="1467" w:type="dxa"/>
            <w:noWrap/>
            <w:hideMark/>
          </w:tcPr>
          <w:p w14:paraId="74FED69B"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4.00</w:t>
            </w:r>
          </w:p>
        </w:tc>
        <w:tc>
          <w:tcPr>
            <w:tcW w:w="1527" w:type="dxa"/>
            <w:noWrap/>
            <w:hideMark/>
          </w:tcPr>
          <w:p w14:paraId="6F7BDFC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3.00</w:t>
            </w:r>
          </w:p>
        </w:tc>
        <w:tc>
          <w:tcPr>
            <w:tcW w:w="1420" w:type="dxa"/>
            <w:noWrap/>
            <w:hideMark/>
          </w:tcPr>
          <w:p w14:paraId="7E44F60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3.56</w:t>
            </w:r>
          </w:p>
        </w:tc>
        <w:tc>
          <w:tcPr>
            <w:tcW w:w="1420" w:type="dxa"/>
            <w:noWrap/>
            <w:hideMark/>
          </w:tcPr>
          <w:p w14:paraId="369EC2C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3.05</w:t>
            </w:r>
          </w:p>
        </w:tc>
      </w:tr>
      <w:tr w:rsidR="00760050" w:rsidRPr="00894BEE" w14:paraId="4BC1FEE1"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05A6E0D9"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E0C8C9E"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727B748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467" w:type="dxa"/>
            <w:noWrap/>
            <w:hideMark/>
          </w:tcPr>
          <w:p w14:paraId="0532EF1D"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4.12</w:t>
            </w:r>
          </w:p>
        </w:tc>
        <w:tc>
          <w:tcPr>
            <w:tcW w:w="1527" w:type="dxa"/>
            <w:noWrap/>
            <w:hideMark/>
          </w:tcPr>
          <w:p w14:paraId="0E0BCD5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2.81</w:t>
            </w:r>
          </w:p>
        </w:tc>
        <w:tc>
          <w:tcPr>
            <w:tcW w:w="1420" w:type="dxa"/>
            <w:noWrap/>
            <w:hideMark/>
          </w:tcPr>
          <w:p w14:paraId="75D0E64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3.39</w:t>
            </w:r>
          </w:p>
        </w:tc>
        <w:tc>
          <w:tcPr>
            <w:tcW w:w="1420" w:type="dxa"/>
            <w:noWrap/>
            <w:hideMark/>
          </w:tcPr>
          <w:p w14:paraId="6A1F3F0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2.70</w:t>
            </w:r>
          </w:p>
        </w:tc>
      </w:tr>
      <w:tr w:rsidR="00760050" w:rsidRPr="00894BEE" w14:paraId="264833C8" w14:textId="77777777" w:rsidTr="007600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6C5BE9EF"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Sweden</w:t>
            </w:r>
          </w:p>
        </w:tc>
        <w:tc>
          <w:tcPr>
            <w:tcW w:w="1549" w:type="dxa"/>
          </w:tcPr>
          <w:p w14:paraId="1D2A5AC1"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Lowest</w:t>
            </w:r>
          </w:p>
        </w:tc>
        <w:tc>
          <w:tcPr>
            <w:tcW w:w="1447" w:type="dxa"/>
            <w:noWrap/>
          </w:tcPr>
          <w:p w14:paraId="7CE86B5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Pr>
                <w:rFonts w:ascii="Arial" w:eastAsia="Times New Roman" w:hAnsi="Arial" w:cs="Arial"/>
                <w:color w:val="010205"/>
                <w:sz w:val="18"/>
                <w:szCs w:val="18"/>
              </w:rPr>
              <w:t>3.81</w:t>
            </w:r>
          </w:p>
        </w:tc>
        <w:tc>
          <w:tcPr>
            <w:tcW w:w="1467" w:type="dxa"/>
            <w:noWrap/>
            <w:hideMark/>
          </w:tcPr>
          <w:p w14:paraId="7B6BB309"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3.65</w:t>
            </w:r>
          </w:p>
        </w:tc>
        <w:tc>
          <w:tcPr>
            <w:tcW w:w="1527" w:type="dxa"/>
            <w:noWrap/>
            <w:hideMark/>
          </w:tcPr>
          <w:p w14:paraId="6DC061F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3.43</w:t>
            </w:r>
          </w:p>
        </w:tc>
        <w:tc>
          <w:tcPr>
            <w:tcW w:w="1420" w:type="dxa"/>
            <w:noWrap/>
            <w:hideMark/>
          </w:tcPr>
          <w:p w14:paraId="087B511F"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4.02</w:t>
            </w:r>
          </w:p>
        </w:tc>
        <w:tc>
          <w:tcPr>
            <w:tcW w:w="1420" w:type="dxa"/>
            <w:noWrap/>
            <w:hideMark/>
          </w:tcPr>
          <w:p w14:paraId="7DE3C6A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3.41</w:t>
            </w:r>
          </w:p>
        </w:tc>
      </w:tr>
      <w:tr w:rsidR="00760050" w:rsidRPr="00894BEE" w14:paraId="78507366" w14:textId="77777777" w:rsidTr="00760050">
        <w:trPr>
          <w:trHeight w:val="225"/>
        </w:trPr>
        <w:tc>
          <w:tcPr>
            <w:cnfStyle w:val="001000000000" w:firstRow="0" w:lastRow="0" w:firstColumn="1" w:lastColumn="0" w:oddVBand="0" w:evenVBand="0" w:oddHBand="0" w:evenHBand="0" w:firstRowFirstColumn="0" w:firstRowLastColumn="0" w:lastRowFirstColumn="0" w:lastRowLastColumn="0"/>
            <w:tcW w:w="1170" w:type="dxa"/>
            <w:hideMark/>
          </w:tcPr>
          <w:p w14:paraId="3AF74E1B"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3C7C4277"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060EB53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3.88</w:t>
            </w:r>
          </w:p>
        </w:tc>
        <w:tc>
          <w:tcPr>
            <w:tcW w:w="1467" w:type="dxa"/>
            <w:noWrap/>
            <w:hideMark/>
          </w:tcPr>
          <w:p w14:paraId="7D4A944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3.69</w:t>
            </w:r>
          </w:p>
        </w:tc>
        <w:tc>
          <w:tcPr>
            <w:tcW w:w="1527" w:type="dxa"/>
            <w:noWrap/>
            <w:hideMark/>
          </w:tcPr>
          <w:p w14:paraId="3126984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3.52</w:t>
            </w:r>
          </w:p>
        </w:tc>
        <w:tc>
          <w:tcPr>
            <w:tcW w:w="1420" w:type="dxa"/>
            <w:noWrap/>
            <w:hideMark/>
          </w:tcPr>
          <w:p w14:paraId="30AD59E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3.99</w:t>
            </w:r>
          </w:p>
        </w:tc>
        <w:tc>
          <w:tcPr>
            <w:tcW w:w="1420" w:type="dxa"/>
            <w:noWrap/>
            <w:hideMark/>
          </w:tcPr>
          <w:p w14:paraId="055DBE0C"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3.35</w:t>
            </w:r>
          </w:p>
        </w:tc>
      </w:tr>
      <w:tr w:rsidR="00760050" w:rsidRPr="00894BEE" w14:paraId="11BCADBF" w14:textId="77777777" w:rsidTr="007600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70" w:type="dxa"/>
            <w:hideMark/>
          </w:tcPr>
          <w:p w14:paraId="4168143A"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0DCDECB"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445BF6E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3.71</w:t>
            </w:r>
          </w:p>
        </w:tc>
        <w:tc>
          <w:tcPr>
            <w:tcW w:w="1467" w:type="dxa"/>
            <w:noWrap/>
            <w:hideMark/>
          </w:tcPr>
          <w:p w14:paraId="171BB7A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3.68</w:t>
            </w:r>
          </w:p>
        </w:tc>
        <w:tc>
          <w:tcPr>
            <w:tcW w:w="1527" w:type="dxa"/>
            <w:noWrap/>
            <w:hideMark/>
          </w:tcPr>
          <w:p w14:paraId="1D60B92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3.49</w:t>
            </w:r>
          </w:p>
        </w:tc>
        <w:tc>
          <w:tcPr>
            <w:tcW w:w="1420" w:type="dxa"/>
            <w:noWrap/>
            <w:hideMark/>
          </w:tcPr>
          <w:p w14:paraId="22AB542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3.92</w:t>
            </w:r>
          </w:p>
        </w:tc>
        <w:tc>
          <w:tcPr>
            <w:tcW w:w="1420" w:type="dxa"/>
            <w:noWrap/>
            <w:hideMark/>
          </w:tcPr>
          <w:p w14:paraId="21C806E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3.17</w:t>
            </w:r>
          </w:p>
        </w:tc>
      </w:tr>
      <w:tr w:rsidR="00760050" w:rsidRPr="00894BEE" w14:paraId="377A7C9F"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0E624138"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A6CCA19"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6A92093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3.72</w:t>
            </w:r>
          </w:p>
        </w:tc>
        <w:tc>
          <w:tcPr>
            <w:tcW w:w="1467" w:type="dxa"/>
            <w:noWrap/>
            <w:hideMark/>
          </w:tcPr>
          <w:p w14:paraId="7F7908B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3.84</w:t>
            </w:r>
          </w:p>
        </w:tc>
        <w:tc>
          <w:tcPr>
            <w:tcW w:w="1527" w:type="dxa"/>
            <w:noWrap/>
            <w:hideMark/>
          </w:tcPr>
          <w:p w14:paraId="614FCD4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3.48</w:t>
            </w:r>
          </w:p>
        </w:tc>
        <w:tc>
          <w:tcPr>
            <w:tcW w:w="1420" w:type="dxa"/>
            <w:noWrap/>
            <w:hideMark/>
          </w:tcPr>
          <w:p w14:paraId="4D8358F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3.85</w:t>
            </w:r>
          </w:p>
        </w:tc>
        <w:tc>
          <w:tcPr>
            <w:tcW w:w="1420" w:type="dxa"/>
            <w:noWrap/>
            <w:hideMark/>
          </w:tcPr>
          <w:p w14:paraId="42F7CCD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3.17</w:t>
            </w:r>
          </w:p>
        </w:tc>
      </w:tr>
      <w:tr w:rsidR="00760050" w:rsidRPr="00894BEE" w14:paraId="6534AFB5" w14:textId="77777777" w:rsidTr="0076005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70" w:type="dxa"/>
            <w:hideMark/>
          </w:tcPr>
          <w:p w14:paraId="710BA6CB"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70A9B13"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1CEC264F"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467" w:type="dxa"/>
            <w:noWrap/>
            <w:hideMark/>
          </w:tcPr>
          <w:p w14:paraId="2A86689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3.91</w:t>
            </w:r>
          </w:p>
        </w:tc>
        <w:tc>
          <w:tcPr>
            <w:tcW w:w="1527" w:type="dxa"/>
            <w:noWrap/>
            <w:hideMark/>
          </w:tcPr>
          <w:p w14:paraId="01670BB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3.29</w:t>
            </w:r>
          </w:p>
        </w:tc>
        <w:tc>
          <w:tcPr>
            <w:tcW w:w="1420" w:type="dxa"/>
            <w:noWrap/>
            <w:hideMark/>
          </w:tcPr>
          <w:p w14:paraId="6938974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3.67</w:t>
            </w:r>
          </w:p>
        </w:tc>
        <w:tc>
          <w:tcPr>
            <w:tcW w:w="1420" w:type="dxa"/>
            <w:noWrap/>
            <w:hideMark/>
          </w:tcPr>
          <w:p w14:paraId="3B0FB8E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3.27</w:t>
            </w:r>
          </w:p>
        </w:tc>
      </w:tr>
      <w:tr w:rsidR="00760050" w:rsidRPr="00894BEE" w14:paraId="5DBF1133" w14:textId="77777777" w:rsidTr="00760050">
        <w:trPr>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3145AB64" w14:textId="77777777" w:rsidR="00760050" w:rsidRPr="00894BEE" w:rsidRDefault="00760050" w:rsidP="00760050">
            <w:pPr>
              <w:rPr>
                <w:rFonts w:ascii="Arial" w:eastAsia="Times New Roman" w:hAnsi="Arial" w:cs="Arial"/>
                <w:color w:val="010205"/>
                <w:sz w:val="18"/>
                <w:szCs w:val="18"/>
              </w:rPr>
            </w:pPr>
            <w:r w:rsidRPr="00894BEE">
              <w:rPr>
                <w:rFonts w:ascii="Arial" w:eastAsia="Times New Roman" w:hAnsi="Arial" w:cs="Arial"/>
                <w:color w:val="010205"/>
                <w:sz w:val="18"/>
                <w:szCs w:val="18"/>
              </w:rPr>
              <w:t>Switzerland</w:t>
            </w:r>
          </w:p>
        </w:tc>
        <w:tc>
          <w:tcPr>
            <w:tcW w:w="1549" w:type="dxa"/>
            <w:hideMark/>
          </w:tcPr>
          <w:p w14:paraId="58CCDFBD"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46B0294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3.28</w:t>
            </w:r>
          </w:p>
        </w:tc>
        <w:tc>
          <w:tcPr>
            <w:tcW w:w="1467" w:type="dxa"/>
            <w:noWrap/>
            <w:hideMark/>
          </w:tcPr>
          <w:p w14:paraId="6F2C7DE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3.47</w:t>
            </w:r>
          </w:p>
        </w:tc>
        <w:tc>
          <w:tcPr>
            <w:tcW w:w="1527" w:type="dxa"/>
            <w:noWrap/>
            <w:hideMark/>
          </w:tcPr>
          <w:p w14:paraId="18E7037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3.15</w:t>
            </w:r>
          </w:p>
        </w:tc>
        <w:tc>
          <w:tcPr>
            <w:tcW w:w="1420" w:type="dxa"/>
            <w:noWrap/>
            <w:hideMark/>
          </w:tcPr>
          <w:p w14:paraId="717C286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3.51</w:t>
            </w:r>
          </w:p>
        </w:tc>
        <w:tc>
          <w:tcPr>
            <w:tcW w:w="1420" w:type="dxa"/>
            <w:noWrap/>
            <w:hideMark/>
          </w:tcPr>
          <w:p w14:paraId="4327825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3.23</w:t>
            </w:r>
          </w:p>
        </w:tc>
      </w:tr>
      <w:tr w:rsidR="00760050" w:rsidRPr="00894BEE" w14:paraId="5439E4E4" w14:textId="77777777" w:rsidTr="0076005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0603BF14"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8C604CE"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3FB348E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3.16</w:t>
            </w:r>
          </w:p>
        </w:tc>
        <w:tc>
          <w:tcPr>
            <w:tcW w:w="1467" w:type="dxa"/>
            <w:noWrap/>
            <w:hideMark/>
          </w:tcPr>
          <w:p w14:paraId="5C0169C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3.62</w:t>
            </w:r>
          </w:p>
        </w:tc>
        <w:tc>
          <w:tcPr>
            <w:tcW w:w="1527" w:type="dxa"/>
            <w:noWrap/>
            <w:hideMark/>
          </w:tcPr>
          <w:p w14:paraId="3D434A7D"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3.10</w:t>
            </w:r>
          </w:p>
        </w:tc>
        <w:tc>
          <w:tcPr>
            <w:tcW w:w="1420" w:type="dxa"/>
            <w:noWrap/>
            <w:hideMark/>
          </w:tcPr>
          <w:p w14:paraId="598D5F6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3.39</w:t>
            </w:r>
          </w:p>
        </w:tc>
        <w:tc>
          <w:tcPr>
            <w:tcW w:w="1420" w:type="dxa"/>
            <w:noWrap/>
            <w:hideMark/>
          </w:tcPr>
          <w:p w14:paraId="1F928D0D"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3.10</w:t>
            </w:r>
          </w:p>
        </w:tc>
      </w:tr>
      <w:tr w:rsidR="00760050" w:rsidRPr="00894BEE" w14:paraId="18A217CA" w14:textId="77777777" w:rsidTr="00760050">
        <w:trPr>
          <w:trHeight w:val="108"/>
        </w:trPr>
        <w:tc>
          <w:tcPr>
            <w:cnfStyle w:val="001000000000" w:firstRow="0" w:lastRow="0" w:firstColumn="1" w:lastColumn="0" w:oddVBand="0" w:evenVBand="0" w:oddHBand="0" w:evenHBand="0" w:firstRowFirstColumn="0" w:firstRowLastColumn="0" w:lastRowFirstColumn="0" w:lastRowLastColumn="0"/>
            <w:tcW w:w="1170" w:type="dxa"/>
            <w:hideMark/>
          </w:tcPr>
          <w:p w14:paraId="4C0EEF5F"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7401E29B"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075F3F0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3.13</w:t>
            </w:r>
          </w:p>
        </w:tc>
        <w:tc>
          <w:tcPr>
            <w:tcW w:w="1467" w:type="dxa"/>
            <w:noWrap/>
            <w:hideMark/>
          </w:tcPr>
          <w:p w14:paraId="6C00FC6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527" w:type="dxa"/>
            <w:noWrap/>
            <w:hideMark/>
          </w:tcPr>
          <w:p w14:paraId="7CDEE81B"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3.15</w:t>
            </w:r>
          </w:p>
        </w:tc>
        <w:tc>
          <w:tcPr>
            <w:tcW w:w="1420" w:type="dxa"/>
            <w:noWrap/>
            <w:hideMark/>
          </w:tcPr>
          <w:p w14:paraId="0E7B501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3.31</w:t>
            </w:r>
          </w:p>
        </w:tc>
        <w:tc>
          <w:tcPr>
            <w:tcW w:w="1420" w:type="dxa"/>
            <w:noWrap/>
            <w:hideMark/>
          </w:tcPr>
          <w:p w14:paraId="2BBD4F9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3.13</w:t>
            </w:r>
          </w:p>
        </w:tc>
      </w:tr>
      <w:tr w:rsidR="00760050" w:rsidRPr="00894BEE" w14:paraId="122D513A" w14:textId="77777777" w:rsidTr="007600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1D775702"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0651AB2A"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06203005"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3.10</w:t>
            </w:r>
          </w:p>
        </w:tc>
        <w:tc>
          <w:tcPr>
            <w:tcW w:w="1467" w:type="dxa"/>
            <w:noWrap/>
            <w:hideMark/>
          </w:tcPr>
          <w:p w14:paraId="1BDEE76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3.75</w:t>
            </w:r>
          </w:p>
        </w:tc>
        <w:tc>
          <w:tcPr>
            <w:tcW w:w="1527" w:type="dxa"/>
            <w:noWrap/>
            <w:hideMark/>
          </w:tcPr>
          <w:p w14:paraId="51609EC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3.01</w:t>
            </w:r>
          </w:p>
        </w:tc>
        <w:tc>
          <w:tcPr>
            <w:tcW w:w="1420" w:type="dxa"/>
            <w:noWrap/>
            <w:hideMark/>
          </w:tcPr>
          <w:p w14:paraId="02B921C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3.27</w:t>
            </w:r>
          </w:p>
        </w:tc>
        <w:tc>
          <w:tcPr>
            <w:tcW w:w="1420" w:type="dxa"/>
            <w:noWrap/>
            <w:hideMark/>
          </w:tcPr>
          <w:p w14:paraId="13507F3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3.06</w:t>
            </w:r>
          </w:p>
        </w:tc>
      </w:tr>
      <w:tr w:rsidR="00760050" w:rsidRPr="00894BEE" w14:paraId="2E6B9AC0" w14:textId="77777777" w:rsidTr="00F168B6">
        <w:trPr>
          <w:trHeight w:val="990"/>
        </w:trPr>
        <w:tc>
          <w:tcPr>
            <w:cnfStyle w:val="001000000000" w:firstRow="0" w:lastRow="0" w:firstColumn="1" w:lastColumn="0" w:oddVBand="0" w:evenVBand="0" w:oddHBand="0" w:evenHBand="0" w:firstRowFirstColumn="0" w:firstRowLastColumn="0" w:lastRowFirstColumn="0" w:lastRowLastColumn="0"/>
            <w:tcW w:w="1170" w:type="dxa"/>
            <w:hideMark/>
          </w:tcPr>
          <w:p w14:paraId="6F91EC4B"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4C22EB5D"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72AC1AD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3.02</w:t>
            </w:r>
          </w:p>
        </w:tc>
        <w:tc>
          <w:tcPr>
            <w:tcW w:w="1467" w:type="dxa"/>
            <w:noWrap/>
            <w:hideMark/>
          </w:tcPr>
          <w:p w14:paraId="4F8E6B9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3.81</w:t>
            </w:r>
          </w:p>
        </w:tc>
        <w:tc>
          <w:tcPr>
            <w:tcW w:w="1527" w:type="dxa"/>
            <w:noWrap/>
            <w:hideMark/>
          </w:tcPr>
          <w:p w14:paraId="25C276C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2.97</w:t>
            </w:r>
          </w:p>
        </w:tc>
        <w:tc>
          <w:tcPr>
            <w:tcW w:w="1420" w:type="dxa"/>
            <w:noWrap/>
            <w:hideMark/>
          </w:tcPr>
          <w:p w14:paraId="3053212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3.21</w:t>
            </w:r>
          </w:p>
        </w:tc>
        <w:tc>
          <w:tcPr>
            <w:tcW w:w="1420" w:type="dxa"/>
            <w:noWrap/>
            <w:hideMark/>
          </w:tcPr>
          <w:p w14:paraId="002BE13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2.93</w:t>
            </w:r>
          </w:p>
        </w:tc>
      </w:tr>
      <w:tr w:rsidR="00760050" w:rsidRPr="00894BEE" w14:paraId="2C309A04" w14:textId="77777777" w:rsidTr="00F168B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70" w:type="dxa"/>
            <w:hideMark/>
          </w:tcPr>
          <w:p w14:paraId="711C9230" w14:textId="78F08423" w:rsidR="00760050" w:rsidRPr="00894BEE" w:rsidRDefault="00F168B6" w:rsidP="00F168B6">
            <w:pPr>
              <w:rPr>
                <w:rFonts w:ascii="Arial" w:eastAsia="Times New Roman" w:hAnsi="Arial" w:cs="Arial"/>
                <w:color w:val="010205"/>
                <w:sz w:val="18"/>
                <w:szCs w:val="18"/>
              </w:rPr>
            </w:pPr>
            <w:r>
              <w:rPr>
                <w:rFonts w:ascii="Arial" w:eastAsia="Times New Roman" w:hAnsi="Arial" w:cs="Arial"/>
                <w:color w:val="010205"/>
                <w:sz w:val="18"/>
                <w:szCs w:val="18"/>
              </w:rPr>
              <w:t>UK</w:t>
            </w:r>
          </w:p>
        </w:tc>
        <w:tc>
          <w:tcPr>
            <w:tcW w:w="1549" w:type="dxa"/>
            <w:hideMark/>
          </w:tcPr>
          <w:p w14:paraId="70212CE0"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43C38DE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4.19</w:t>
            </w:r>
          </w:p>
        </w:tc>
        <w:tc>
          <w:tcPr>
            <w:tcW w:w="1467" w:type="dxa"/>
            <w:noWrap/>
            <w:hideMark/>
          </w:tcPr>
          <w:p w14:paraId="4026B7FF"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3.83</w:t>
            </w:r>
          </w:p>
        </w:tc>
        <w:tc>
          <w:tcPr>
            <w:tcW w:w="1527" w:type="dxa"/>
            <w:noWrap/>
            <w:hideMark/>
          </w:tcPr>
          <w:p w14:paraId="286D818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3.01</w:t>
            </w:r>
          </w:p>
        </w:tc>
        <w:tc>
          <w:tcPr>
            <w:tcW w:w="1420" w:type="dxa"/>
            <w:noWrap/>
            <w:hideMark/>
          </w:tcPr>
          <w:p w14:paraId="0C0E4A32"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4.18</w:t>
            </w:r>
          </w:p>
        </w:tc>
        <w:tc>
          <w:tcPr>
            <w:tcW w:w="1420" w:type="dxa"/>
            <w:noWrap/>
            <w:hideMark/>
          </w:tcPr>
          <w:p w14:paraId="1B411E35"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3.24</w:t>
            </w:r>
          </w:p>
        </w:tc>
      </w:tr>
      <w:tr w:rsidR="00760050" w:rsidRPr="00894BEE" w14:paraId="77A9EAC9" w14:textId="77777777" w:rsidTr="00760050">
        <w:trPr>
          <w:trHeight w:val="108"/>
        </w:trPr>
        <w:tc>
          <w:tcPr>
            <w:cnfStyle w:val="001000000000" w:firstRow="0" w:lastRow="0" w:firstColumn="1" w:lastColumn="0" w:oddVBand="0" w:evenVBand="0" w:oddHBand="0" w:evenHBand="0" w:firstRowFirstColumn="0" w:firstRowLastColumn="0" w:lastRowFirstColumn="0" w:lastRowLastColumn="0"/>
            <w:tcW w:w="1170" w:type="dxa"/>
            <w:hideMark/>
          </w:tcPr>
          <w:p w14:paraId="5F915F39"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6FEEA64"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5C72F29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4.13</w:t>
            </w:r>
          </w:p>
        </w:tc>
        <w:tc>
          <w:tcPr>
            <w:tcW w:w="1467" w:type="dxa"/>
            <w:noWrap/>
            <w:hideMark/>
          </w:tcPr>
          <w:p w14:paraId="40D26DA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3.84</w:t>
            </w:r>
          </w:p>
        </w:tc>
        <w:tc>
          <w:tcPr>
            <w:tcW w:w="1527" w:type="dxa"/>
            <w:noWrap/>
            <w:hideMark/>
          </w:tcPr>
          <w:p w14:paraId="63C5090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2.60</w:t>
            </w:r>
          </w:p>
        </w:tc>
        <w:tc>
          <w:tcPr>
            <w:tcW w:w="1420" w:type="dxa"/>
            <w:noWrap/>
            <w:hideMark/>
          </w:tcPr>
          <w:p w14:paraId="18F8A40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3.98</w:t>
            </w:r>
          </w:p>
        </w:tc>
        <w:tc>
          <w:tcPr>
            <w:tcW w:w="1420" w:type="dxa"/>
            <w:noWrap/>
            <w:hideMark/>
          </w:tcPr>
          <w:p w14:paraId="15B91010"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2.81</w:t>
            </w:r>
          </w:p>
        </w:tc>
      </w:tr>
      <w:tr w:rsidR="00760050" w:rsidRPr="00894BEE" w14:paraId="7E2EB06E" w14:textId="77777777" w:rsidTr="00760050">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170" w:type="dxa"/>
            <w:hideMark/>
          </w:tcPr>
          <w:p w14:paraId="4CA10AF8"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92E9FF0"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6CBA9DD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3.92</w:t>
            </w:r>
          </w:p>
        </w:tc>
        <w:tc>
          <w:tcPr>
            <w:tcW w:w="1467" w:type="dxa"/>
            <w:noWrap/>
            <w:hideMark/>
          </w:tcPr>
          <w:p w14:paraId="4E46314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3.77</w:t>
            </w:r>
          </w:p>
        </w:tc>
        <w:tc>
          <w:tcPr>
            <w:tcW w:w="1527" w:type="dxa"/>
            <w:noWrap/>
            <w:hideMark/>
          </w:tcPr>
          <w:p w14:paraId="75DD211E"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2.46</w:t>
            </w:r>
          </w:p>
        </w:tc>
        <w:tc>
          <w:tcPr>
            <w:tcW w:w="1420" w:type="dxa"/>
            <w:noWrap/>
            <w:hideMark/>
          </w:tcPr>
          <w:p w14:paraId="3F4C822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3.82</w:t>
            </w:r>
          </w:p>
        </w:tc>
        <w:tc>
          <w:tcPr>
            <w:tcW w:w="1420" w:type="dxa"/>
            <w:noWrap/>
            <w:hideMark/>
          </w:tcPr>
          <w:p w14:paraId="752A98A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2.53</w:t>
            </w:r>
          </w:p>
        </w:tc>
      </w:tr>
      <w:tr w:rsidR="00760050" w:rsidRPr="00894BEE" w14:paraId="2AB22300" w14:textId="77777777" w:rsidTr="00760050">
        <w:trPr>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603358AE"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2CDDFAA1"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5AE4D02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4.00</w:t>
            </w:r>
          </w:p>
        </w:tc>
        <w:tc>
          <w:tcPr>
            <w:tcW w:w="1467" w:type="dxa"/>
            <w:noWrap/>
            <w:hideMark/>
          </w:tcPr>
          <w:p w14:paraId="17121D9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3.78</w:t>
            </w:r>
          </w:p>
        </w:tc>
        <w:tc>
          <w:tcPr>
            <w:tcW w:w="1527" w:type="dxa"/>
            <w:noWrap/>
            <w:hideMark/>
          </w:tcPr>
          <w:p w14:paraId="2D06174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2.36</w:t>
            </w:r>
          </w:p>
        </w:tc>
        <w:tc>
          <w:tcPr>
            <w:tcW w:w="1420" w:type="dxa"/>
            <w:noWrap/>
            <w:hideMark/>
          </w:tcPr>
          <w:p w14:paraId="5DB6D39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420" w:type="dxa"/>
            <w:noWrap/>
            <w:hideMark/>
          </w:tcPr>
          <w:p w14:paraId="49DFD31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2.46</w:t>
            </w:r>
          </w:p>
        </w:tc>
      </w:tr>
      <w:tr w:rsidR="00760050" w:rsidRPr="00894BEE" w14:paraId="4C52287E" w14:textId="77777777" w:rsidTr="00760050">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170" w:type="dxa"/>
            <w:hideMark/>
          </w:tcPr>
          <w:p w14:paraId="0EF58454"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7BE24F5F"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340BECF1"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3.80</w:t>
            </w:r>
          </w:p>
        </w:tc>
        <w:tc>
          <w:tcPr>
            <w:tcW w:w="1467" w:type="dxa"/>
            <w:noWrap/>
            <w:hideMark/>
          </w:tcPr>
          <w:p w14:paraId="488DB61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3.69</w:t>
            </w:r>
          </w:p>
        </w:tc>
        <w:tc>
          <w:tcPr>
            <w:tcW w:w="1527" w:type="dxa"/>
            <w:noWrap/>
            <w:hideMark/>
          </w:tcPr>
          <w:p w14:paraId="7F8F5057"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2.23</w:t>
            </w:r>
          </w:p>
        </w:tc>
        <w:tc>
          <w:tcPr>
            <w:tcW w:w="1420" w:type="dxa"/>
            <w:noWrap/>
            <w:hideMark/>
          </w:tcPr>
          <w:p w14:paraId="380A1E74"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3.50</w:t>
            </w:r>
          </w:p>
        </w:tc>
        <w:tc>
          <w:tcPr>
            <w:tcW w:w="1420" w:type="dxa"/>
            <w:noWrap/>
            <w:hideMark/>
          </w:tcPr>
          <w:p w14:paraId="773F23ED"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2.26</w:t>
            </w:r>
          </w:p>
        </w:tc>
      </w:tr>
      <w:tr w:rsidR="00760050" w:rsidRPr="00894BEE" w14:paraId="5D7AB8AB" w14:textId="77777777" w:rsidTr="00760050">
        <w:trPr>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06E84B1C" w14:textId="77777777" w:rsidR="00760050" w:rsidRPr="00894BEE" w:rsidRDefault="00760050" w:rsidP="00760050">
            <w:pPr>
              <w:rPr>
                <w:rFonts w:ascii="Arial" w:eastAsia="Times New Roman" w:hAnsi="Arial" w:cs="Arial"/>
                <w:color w:val="010205"/>
                <w:sz w:val="18"/>
                <w:szCs w:val="18"/>
              </w:rPr>
            </w:pPr>
            <w:r>
              <w:rPr>
                <w:rFonts w:ascii="Arial" w:eastAsia="Times New Roman" w:hAnsi="Arial" w:cs="Arial"/>
                <w:color w:val="010205"/>
                <w:sz w:val="18"/>
                <w:szCs w:val="18"/>
              </w:rPr>
              <w:t>usa</w:t>
            </w:r>
          </w:p>
        </w:tc>
        <w:tc>
          <w:tcPr>
            <w:tcW w:w="1549" w:type="dxa"/>
            <w:hideMark/>
          </w:tcPr>
          <w:p w14:paraId="189622C7"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Lowest </w:t>
            </w:r>
          </w:p>
        </w:tc>
        <w:tc>
          <w:tcPr>
            <w:tcW w:w="1447" w:type="dxa"/>
            <w:noWrap/>
            <w:hideMark/>
          </w:tcPr>
          <w:p w14:paraId="52C0E93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3.35</w:t>
            </w:r>
          </w:p>
        </w:tc>
        <w:tc>
          <w:tcPr>
            <w:tcW w:w="1467" w:type="dxa"/>
            <w:noWrap/>
            <w:hideMark/>
          </w:tcPr>
          <w:p w14:paraId="4DBF89F1"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3.94</w:t>
            </w:r>
          </w:p>
        </w:tc>
        <w:tc>
          <w:tcPr>
            <w:tcW w:w="1527" w:type="dxa"/>
            <w:noWrap/>
            <w:hideMark/>
          </w:tcPr>
          <w:p w14:paraId="481BCDC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3.34</w:t>
            </w:r>
          </w:p>
        </w:tc>
        <w:tc>
          <w:tcPr>
            <w:tcW w:w="1420" w:type="dxa"/>
            <w:noWrap/>
            <w:hideMark/>
          </w:tcPr>
          <w:p w14:paraId="6DB1FBF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3.65</w:t>
            </w:r>
          </w:p>
        </w:tc>
        <w:tc>
          <w:tcPr>
            <w:tcW w:w="1420" w:type="dxa"/>
            <w:noWrap/>
            <w:hideMark/>
          </w:tcPr>
          <w:p w14:paraId="601D4206"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3.11</w:t>
            </w:r>
          </w:p>
        </w:tc>
      </w:tr>
      <w:tr w:rsidR="00760050" w:rsidRPr="00894BEE" w14:paraId="62A47FF2" w14:textId="77777777" w:rsidTr="007600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480B65D1"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784DD9C4"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Second </w:t>
            </w:r>
          </w:p>
        </w:tc>
        <w:tc>
          <w:tcPr>
            <w:tcW w:w="1447" w:type="dxa"/>
            <w:noWrap/>
            <w:hideMark/>
          </w:tcPr>
          <w:p w14:paraId="5DA8220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3.44</w:t>
            </w:r>
          </w:p>
        </w:tc>
        <w:tc>
          <w:tcPr>
            <w:tcW w:w="1467" w:type="dxa"/>
            <w:noWrap/>
            <w:hideMark/>
          </w:tcPr>
          <w:p w14:paraId="162F0B4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4.02</w:t>
            </w:r>
          </w:p>
        </w:tc>
        <w:tc>
          <w:tcPr>
            <w:tcW w:w="1527" w:type="dxa"/>
            <w:noWrap/>
            <w:hideMark/>
          </w:tcPr>
          <w:p w14:paraId="25D0E310"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3.28</w:t>
            </w:r>
          </w:p>
        </w:tc>
        <w:tc>
          <w:tcPr>
            <w:tcW w:w="1420" w:type="dxa"/>
            <w:noWrap/>
            <w:hideMark/>
          </w:tcPr>
          <w:p w14:paraId="59A393BC"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3.71</w:t>
            </w:r>
          </w:p>
        </w:tc>
        <w:tc>
          <w:tcPr>
            <w:tcW w:w="1420" w:type="dxa"/>
            <w:noWrap/>
            <w:hideMark/>
          </w:tcPr>
          <w:p w14:paraId="7367729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2.95</w:t>
            </w:r>
          </w:p>
        </w:tc>
      </w:tr>
      <w:tr w:rsidR="00760050" w:rsidRPr="00894BEE" w14:paraId="518A39C3" w14:textId="77777777" w:rsidTr="00760050">
        <w:trPr>
          <w:trHeight w:val="80"/>
        </w:trPr>
        <w:tc>
          <w:tcPr>
            <w:cnfStyle w:val="001000000000" w:firstRow="0" w:lastRow="0" w:firstColumn="1" w:lastColumn="0" w:oddVBand="0" w:evenVBand="0" w:oddHBand="0" w:evenHBand="0" w:firstRowFirstColumn="0" w:firstRowLastColumn="0" w:lastRowFirstColumn="0" w:lastRowLastColumn="0"/>
            <w:tcW w:w="1170" w:type="dxa"/>
            <w:hideMark/>
          </w:tcPr>
          <w:p w14:paraId="5BCD4672"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6D1473F4"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Third </w:t>
            </w:r>
          </w:p>
        </w:tc>
        <w:tc>
          <w:tcPr>
            <w:tcW w:w="1447" w:type="dxa"/>
            <w:noWrap/>
            <w:hideMark/>
          </w:tcPr>
          <w:p w14:paraId="44B15119"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3.47</w:t>
            </w:r>
          </w:p>
        </w:tc>
        <w:tc>
          <w:tcPr>
            <w:tcW w:w="1467" w:type="dxa"/>
            <w:noWrap/>
            <w:hideMark/>
          </w:tcPr>
          <w:p w14:paraId="618116DA"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4.02</w:t>
            </w:r>
          </w:p>
        </w:tc>
        <w:tc>
          <w:tcPr>
            <w:tcW w:w="1527" w:type="dxa"/>
            <w:noWrap/>
            <w:hideMark/>
          </w:tcPr>
          <w:p w14:paraId="3056A32E"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3.23</w:t>
            </w:r>
          </w:p>
        </w:tc>
        <w:tc>
          <w:tcPr>
            <w:tcW w:w="1420" w:type="dxa"/>
            <w:noWrap/>
            <w:hideMark/>
          </w:tcPr>
          <w:p w14:paraId="06BEEA77"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3.70</w:t>
            </w:r>
          </w:p>
        </w:tc>
        <w:tc>
          <w:tcPr>
            <w:tcW w:w="1420" w:type="dxa"/>
            <w:noWrap/>
            <w:hideMark/>
          </w:tcPr>
          <w:p w14:paraId="65358708"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2.67</w:t>
            </w:r>
          </w:p>
        </w:tc>
      </w:tr>
      <w:tr w:rsidR="00760050" w:rsidRPr="00894BEE" w14:paraId="511363C2" w14:textId="77777777" w:rsidTr="0076005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170" w:type="dxa"/>
            <w:hideMark/>
          </w:tcPr>
          <w:p w14:paraId="3ED6D158"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5229FF33" w14:textId="77777777" w:rsidR="00760050" w:rsidRPr="00894BEE" w:rsidRDefault="00760050" w:rsidP="007600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Fourth </w:t>
            </w:r>
          </w:p>
        </w:tc>
        <w:tc>
          <w:tcPr>
            <w:tcW w:w="1447" w:type="dxa"/>
            <w:noWrap/>
            <w:hideMark/>
          </w:tcPr>
          <w:p w14:paraId="30302663"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3.36</w:t>
            </w:r>
          </w:p>
        </w:tc>
        <w:tc>
          <w:tcPr>
            <w:tcW w:w="1467" w:type="dxa"/>
            <w:noWrap/>
            <w:hideMark/>
          </w:tcPr>
          <w:p w14:paraId="423D7C28"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3.99</w:t>
            </w:r>
          </w:p>
        </w:tc>
        <w:tc>
          <w:tcPr>
            <w:tcW w:w="1527" w:type="dxa"/>
            <w:noWrap/>
            <w:hideMark/>
          </w:tcPr>
          <w:p w14:paraId="4BD0DC5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3.02</w:t>
            </w:r>
          </w:p>
        </w:tc>
        <w:tc>
          <w:tcPr>
            <w:tcW w:w="1420" w:type="dxa"/>
            <w:noWrap/>
            <w:hideMark/>
          </w:tcPr>
          <w:p w14:paraId="26A25006"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3.63</w:t>
            </w:r>
          </w:p>
        </w:tc>
        <w:tc>
          <w:tcPr>
            <w:tcW w:w="1420" w:type="dxa"/>
            <w:noWrap/>
            <w:hideMark/>
          </w:tcPr>
          <w:p w14:paraId="3BE4BC2A" w14:textId="77777777" w:rsidR="00760050" w:rsidRPr="00894BEE" w:rsidRDefault="00760050" w:rsidP="007600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2.50</w:t>
            </w:r>
          </w:p>
        </w:tc>
      </w:tr>
      <w:tr w:rsidR="00760050" w:rsidRPr="00894BEE" w14:paraId="03318F0C" w14:textId="77777777" w:rsidTr="00760050">
        <w:trPr>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14:paraId="6FE6F4C5" w14:textId="77777777" w:rsidR="00760050" w:rsidRPr="00894BEE" w:rsidRDefault="00760050" w:rsidP="00760050">
            <w:pPr>
              <w:rPr>
                <w:rFonts w:ascii="Arial" w:eastAsia="Times New Roman" w:hAnsi="Arial" w:cs="Arial"/>
                <w:color w:val="010205"/>
                <w:sz w:val="18"/>
                <w:szCs w:val="18"/>
              </w:rPr>
            </w:pPr>
          </w:p>
        </w:tc>
        <w:tc>
          <w:tcPr>
            <w:tcW w:w="1549" w:type="dxa"/>
            <w:hideMark/>
          </w:tcPr>
          <w:p w14:paraId="0A492DF8" w14:textId="77777777" w:rsidR="00760050" w:rsidRPr="00894BEE" w:rsidRDefault="00760050" w:rsidP="007600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 xml:space="preserve">Highest </w:t>
            </w:r>
          </w:p>
        </w:tc>
        <w:tc>
          <w:tcPr>
            <w:tcW w:w="1447" w:type="dxa"/>
            <w:noWrap/>
            <w:hideMark/>
          </w:tcPr>
          <w:p w14:paraId="34753512"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3.08</w:t>
            </w:r>
          </w:p>
        </w:tc>
        <w:tc>
          <w:tcPr>
            <w:tcW w:w="1467" w:type="dxa"/>
            <w:noWrap/>
            <w:hideMark/>
          </w:tcPr>
          <w:p w14:paraId="0F81D34D"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3.82</w:t>
            </w:r>
          </w:p>
        </w:tc>
        <w:tc>
          <w:tcPr>
            <w:tcW w:w="1527" w:type="dxa"/>
            <w:noWrap/>
            <w:hideMark/>
          </w:tcPr>
          <w:p w14:paraId="0293E9B3"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2.79</w:t>
            </w:r>
          </w:p>
        </w:tc>
        <w:tc>
          <w:tcPr>
            <w:tcW w:w="1420" w:type="dxa"/>
            <w:noWrap/>
            <w:hideMark/>
          </w:tcPr>
          <w:p w14:paraId="7F791865"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3.35</w:t>
            </w:r>
          </w:p>
        </w:tc>
        <w:tc>
          <w:tcPr>
            <w:tcW w:w="1420" w:type="dxa"/>
            <w:noWrap/>
            <w:hideMark/>
          </w:tcPr>
          <w:p w14:paraId="63A9C684" w14:textId="77777777" w:rsidR="00760050" w:rsidRPr="00894BEE" w:rsidRDefault="00760050" w:rsidP="007600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rPr>
            </w:pPr>
            <w:r w:rsidRPr="00894BEE">
              <w:rPr>
                <w:rFonts w:ascii="Arial" w:eastAsia="Times New Roman" w:hAnsi="Arial" w:cs="Arial"/>
                <w:color w:val="010205"/>
                <w:sz w:val="18"/>
                <w:szCs w:val="18"/>
              </w:rPr>
              <w:t>2.41</w:t>
            </w:r>
          </w:p>
        </w:tc>
      </w:tr>
    </w:tbl>
    <w:p w14:paraId="1F4971B7" w14:textId="77777777" w:rsidR="00760050" w:rsidRDefault="00760050" w:rsidP="00760050"/>
    <w:p w14:paraId="5F9C2F5B" w14:textId="77777777" w:rsidR="00760050" w:rsidRDefault="00760050" w:rsidP="00760050"/>
    <w:p w14:paraId="0DED0889"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596D22A5"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4AD6FA98"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4586D37"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F62A235"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45F5B32E"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7DE7C313"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F33A82A"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BC71B44"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06DC888"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EB2F886"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2F514D4"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F2CF56F"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2AD09D29"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2029EEDC"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03BD33E9"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0C7D17C9"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6063EF4"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28A9F4AD"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1B1C691E"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2BF95654"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1771915C"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7AE23CC7"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54428DA3"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18407D0F"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7D0A6FED"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1474E23E"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31823D6"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023B53D"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4ECBF99"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697F33A3"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4FECD300"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4B677839"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5B7BF8A6"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3DFEDF42"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75C7B07A"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08CA3FCB" w14:textId="77777777" w:rsidR="00B06C36" w:rsidRDefault="00B06C36" w:rsidP="00E21C6F">
      <w:pPr>
        <w:autoSpaceDE w:val="0"/>
        <w:autoSpaceDN w:val="0"/>
        <w:adjustRightInd w:val="0"/>
        <w:spacing w:after="0" w:line="240" w:lineRule="auto"/>
        <w:rPr>
          <w:rFonts w:ascii="Arial" w:hAnsi="Arial" w:cs="Arial"/>
          <w:b/>
          <w:bCs/>
          <w:color w:val="010205"/>
          <w:sz w:val="22"/>
          <w:szCs w:val="22"/>
        </w:rPr>
      </w:pPr>
    </w:p>
    <w:p w14:paraId="5DF013D7" w14:textId="7C9A2F2D" w:rsidR="00E21C6F" w:rsidRDefault="00E21C6F" w:rsidP="00E21C6F">
      <w:pPr>
        <w:autoSpaceDE w:val="0"/>
        <w:autoSpaceDN w:val="0"/>
        <w:adjustRightInd w:val="0"/>
        <w:spacing w:after="0" w:line="240" w:lineRule="auto"/>
        <w:rPr>
          <w:rFonts w:ascii="Arial" w:hAnsi="Arial" w:cs="Arial"/>
          <w:b/>
          <w:bCs/>
          <w:color w:val="010205"/>
          <w:sz w:val="22"/>
          <w:szCs w:val="22"/>
        </w:rPr>
      </w:pPr>
      <w:r w:rsidRPr="005D301A">
        <w:rPr>
          <w:rFonts w:ascii="Arial" w:hAnsi="Arial" w:cs="Arial"/>
          <w:b/>
          <w:bCs/>
          <w:color w:val="010205"/>
          <w:sz w:val="22"/>
          <w:szCs w:val="22"/>
        </w:rPr>
        <w:t xml:space="preserve">Table 11. </w:t>
      </w:r>
      <w:r w:rsidR="00D43125">
        <w:rPr>
          <w:rFonts w:ascii="Arial" w:hAnsi="Arial" w:cs="Arial"/>
          <w:b/>
          <w:bCs/>
          <w:color w:val="010205"/>
          <w:sz w:val="22"/>
          <w:szCs w:val="22"/>
        </w:rPr>
        <w:t>POLIRIZATION OF PUBLIC SUPPORT FOR VARIOUS PROGRAM MODES</w:t>
      </w:r>
    </w:p>
    <w:p w14:paraId="51992E83" w14:textId="77777777" w:rsidR="00D43125" w:rsidRPr="005D301A" w:rsidRDefault="00D43125" w:rsidP="00E21C6F">
      <w:pPr>
        <w:autoSpaceDE w:val="0"/>
        <w:autoSpaceDN w:val="0"/>
        <w:adjustRightInd w:val="0"/>
        <w:spacing w:after="0" w:line="240" w:lineRule="auto"/>
      </w:pPr>
    </w:p>
    <w:tbl>
      <w:tblPr>
        <w:tblStyle w:val="GridTable1LightAccent2"/>
        <w:tblW w:w="6835" w:type="dxa"/>
        <w:tblLayout w:type="fixed"/>
        <w:tblLook w:val="0000" w:firstRow="0" w:lastRow="0" w:firstColumn="0" w:lastColumn="0" w:noHBand="0" w:noVBand="0"/>
      </w:tblPr>
      <w:tblGrid>
        <w:gridCol w:w="1703"/>
        <w:gridCol w:w="992"/>
        <w:gridCol w:w="900"/>
        <w:gridCol w:w="1080"/>
        <w:gridCol w:w="906"/>
        <w:gridCol w:w="174"/>
        <w:gridCol w:w="1080"/>
      </w:tblGrid>
      <w:tr w:rsidR="001B023D" w:rsidRPr="005D301A" w14:paraId="55701089" w14:textId="77777777" w:rsidTr="001B023D">
        <w:tc>
          <w:tcPr>
            <w:tcW w:w="1703" w:type="dxa"/>
          </w:tcPr>
          <w:p w14:paraId="768E2053" w14:textId="77777777" w:rsidR="00E21C6F" w:rsidRPr="005D301A" w:rsidRDefault="00E21C6F" w:rsidP="009F5A87">
            <w:pPr>
              <w:autoSpaceDE w:val="0"/>
              <w:autoSpaceDN w:val="0"/>
              <w:adjustRightInd w:val="0"/>
              <w:jc w:val="center"/>
            </w:pPr>
          </w:p>
        </w:tc>
        <w:tc>
          <w:tcPr>
            <w:tcW w:w="992" w:type="dxa"/>
          </w:tcPr>
          <w:p w14:paraId="457B086A" w14:textId="77777777" w:rsidR="00E21C6F" w:rsidRPr="005D301A" w:rsidRDefault="00E21C6F" w:rsidP="009F5A87">
            <w:pPr>
              <w:autoSpaceDE w:val="0"/>
              <w:autoSpaceDN w:val="0"/>
              <w:adjustRightInd w:val="0"/>
              <w:spacing w:line="320" w:lineRule="atLeast"/>
              <w:ind w:left="60" w:right="60"/>
              <w:jc w:val="center"/>
              <w:rPr>
                <w:rFonts w:ascii="Arial" w:hAnsi="Arial" w:cs="Arial"/>
                <w:color w:val="264A60"/>
                <w:sz w:val="18"/>
                <w:szCs w:val="18"/>
              </w:rPr>
            </w:pPr>
            <w:r w:rsidRPr="005D301A">
              <w:rPr>
                <w:rFonts w:ascii="Arial" w:hAnsi="Arial" w:cs="Arial"/>
                <w:color w:val="264A60"/>
                <w:sz w:val="18"/>
                <w:szCs w:val="18"/>
              </w:rPr>
              <w:t>Health</w:t>
            </w:r>
          </w:p>
        </w:tc>
        <w:tc>
          <w:tcPr>
            <w:tcW w:w="900" w:type="dxa"/>
          </w:tcPr>
          <w:p w14:paraId="1BFE9284" w14:textId="1D733497" w:rsidR="00E21C6F" w:rsidRPr="005D301A" w:rsidRDefault="00E21C6F" w:rsidP="00E21C6F">
            <w:pPr>
              <w:autoSpaceDE w:val="0"/>
              <w:autoSpaceDN w:val="0"/>
              <w:adjustRightInd w:val="0"/>
              <w:spacing w:line="320" w:lineRule="atLeast"/>
              <w:ind w:left="60" w:right="60"/>
              <w:jc w:val="center"/>
              <w:rPr>
                <w:rFonts w:ascii="Arial" w:hAnsi="Arial" w:cs="Arial"/>
                <w:color w:val="264A60"/>
                <w:sz w:val="18"/>
                <w:szCs w:val="18"/>
              </w:rPr>
            </w:pPr>
            <w:r w:rsidRPr="005D301A">
              <w:rPr>
                <w:rFonts w:ascii="Arial" w:hAnsi="Arial" w:cs="Arial"/>
                <w:color w:val="264A60"/>
                <w:sz w:val="18"/>
                <w:szCs w:val="18"/>
              </w:rPr>
              <w:t>Educ</w:t>
            </w:r>
            <w:r>
              <w:rPr>
                <w:rFonts w:ascii="Arial" w:hAnsi="Arial" w:cs="Arial"/>
                <w:color w:val="264A60"/>
                <w:sz w:val="18"/>
                <w:szCs w:val="18"/>
              </w:rPr>
              <w:t>.</w:t>
            </w:r>
          </w:p>
        </w:tc>
        <w:tc>
          <w:tcPr>
            <w:tcW w:w="1080" w:type="dxa"/>
          </w:tcPr>
          <w:p w14:paraId="10479AC9" w14:textId="4C054B1D" w:rsidR="00E21C6F" w:rsidRPr="005D301A" w:rsidRDefault="00E21C6F" w:rsidP="00396143">
            <w:pPr>
              <w:autoSpaceDE w:val="0"/>
              <w:autoSpaceDN w:val="0"/>
              <w:adjustRightInd w:val="0"/>
              <w:spacing w:line="320" w:lineRule="atLeast"/>
              <w:ind w:left="60" w:right="60"/>
              <w:jc w:val="center"/>
              <w:rPr>
                <w:rFonts w:ascii="Arial" w:hAnsi="Arial" w:cs="Arial"/>
                <w:color w:val="264A60"/>
                <w:sz w:val="18"/>
                <w:szCs w:val="18"/>
              </w:rPr>
            </w:pPr>
            <w:r w:rsidRPr="005D301A">
              <w:rPr>
                <w:rFonts w:ascii="Arial" w:hAnsi="Arial" w:cs="Arial"/>
                <w:color w:val="264A60"/>
                <w:sz w:val="18"/>
                <w:szCs w:val="18"/>
              </w:rPr>
              <w:t>Unemp.</w:t>
            </w:r>
          </w:p>
        </w:tc>
        <w:tc>
          <w:tcPr>
            <w:tcW w:w="1080" w:type="dxa"/>
            <w:gridSpan w:val="2"/>
          </w:tcPr>
          <w:p w14:paraId="2609D9C7" w14:textId="0C846426" w:rsidR="00E21C6F" w:rsidRPr="005D301A" w:rsidRDefault="00E21C6F" w:rsidP="009F5A87">
            <w:pPr>
              <w:autoSpaceDE w:val="0"/>
              <w:autoSpaceDN w:val="0"/>
              <w:adjustRightInd w:val="0"/>
              <w:spacing w:line="320" w:lineRule="atLeast"/>
              <w:ind w:left="60" w:right="60"/>
              <w:jc w:val="center"/>
              <w:rPr>
                <w:rFonts w:ascii="Arial" w:hAnsi="Arial" w:cs="Arial"/>
                <w:color w:val="264A60"/>
                <w:sz w:val="18"/>
                <w:szCs w:val="18"/>
              </w:rPr>
            </w:pPr>
            <w:r w:rsidRPr="005D301A">
              <w:rPr>
                <w:rFonts w:ascii="Arial" w:hAnsi="Arial" w:cs="Arial"/>
                <w:color w:val="264A60"/>
                <w:sz w:val="18"/>
                <w:szCs w:val="18"/>
              </w:rPr>
              <w:t>Pensions</w:t>
            </w:r>
          </w:p>
        </w:tc>
        <w:tc>
          <w:tcPr>
            <w:tcW w:w="1080" w:type="dxa"/>
          </w:tcPr>
          <w:p w14:paraId="62F46914" w14:textId="77777777" w:rsidR="00E21C6F" w:rsidRPr="005D301A" w:rsidRDefault="00E21C6F" w:rsidP="009F5A87">
            <w:pPr>
              <w:autoSpaceDE w:val="0"/>
              <w:autoSpaceDN w:val="0"/>
              <w:adjustRightInd w:val="0"/>
              <w:spacing w:line="320" w:lineRule="atLeast"/>
              <w:ind w:left="60" w:right="60"/>
              <w:jc w:val="center"/>
              <w:rPr>
                <w:rFonts w:ascii="Arial" w:hAnsi="Arial" w:cs="Arial"/>
                <w:color w:val="264A60"/>
                <w:sz w:val="18"/>
                <w:szCs w:val="18"/>
              </w:rPr>
            </w:pPr>
            <w:r w:rsidRPr="005D301A">
              <w:rPr>
                <w:rFonts w:ascii="Arial" w:hAnsi="Arial" w:cs="Arial"/>
                <w:color w:val="264A60"/>
                <w:sz w:val="18"/>
                <w:szCs w:val="18"/>
              </w:rPr>
              <w:t>Welfare</w:t>
            </w:r>
          </w:p>
        </w:tc>
      </w:tr>
      <w:tr w:rsidR="001B023D" w:rsidRPr="005D301A" w14:paraId="2D882DAC" w14:textId="77777777" w:rsidTr="001B023D">
        <w:tc>
          <w:tcPr>
            <w:tcW w:w="1703" w:type="dxa"/>
          </w:tcPr>
          <w:p w14:paraId="2E2BC02D" w14:textId="3BDF1CB5"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AUSTRALIA</w:t>
            </w:r>
          </w:p>
        </w:tc>
        <w:tc>
          <w:tcPr>
            <w:tcW w:w="992" w:type="dxa"/>
          </w:tcPr>
          <w:p w14:paraId="5F785C02"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.007</w:t>
            </w:r>
          </w:p>
        </w:tc>
        <w:tc>
          <w:tcPr>
            <w:tcW w:w="900" w:type="dxa"/>
          </w:tcPr>
          <w:p w14:paraId="276E9484"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.007</w:t>
            </w:r>
          </w:p>
        </w:tc>
        <w:tc>
          <w:tcPr>
            <w:tcW w:w="1080" w:type="dxa"/>
          </w:tcPr>
          <w:p w14:paraId="584452FC"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.042</w:t>
            </w:r>
          </w:p>
        </w:tc>
        <w:tc>
          <w:tcPr>
            <w:tcW w:w="1080" w:type="dxa"/>
            <w:gridSpan w:val="2"/>
          </w:tcPr>
          <w:p w14:paraId="50306EE1"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.018</w:t>
            </w:r>
          </w:p>
        </w:tc>
        <w:tc>
          <w:tcPr>
            <w:tcW w:w="1080" w:type="dxa"/>
          </w:tcPr>
          <w:p w14:paraId="6D1A85B4" w14:textId="5F103F3B"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.053</w:t>
            </w:r>
          </w:p>
        </w:tc>
      </w:tr>
      <w:tr w:rsidR="001B023D" w:rsidRPr="005D301A" w14:paraId="75871D0D" w14:textId="77777777" w:rsidTr="001B023D">
        <w:tc>
          <w:tcPr>
            <w:tcW w:w="1703" w:type="dxa"/>
          </w:tcPr>
          <w:p w14:paraId="0E288C4C" w14:textId="4E5675C2" w:rsidR="00E21C6F" w:rsidRPr="005D301A" w:rsidRDefault="001B023D" w:rsidP="001B023D">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AUSTRIA</w:t>
            </w:r>
          </w:p>
        </w:tc>
        <w:tc>
          <w:tcPr>
            <w:tcW w:w="992" w:type="dxa"/>
          </w:tcPr>
          <w:p w14:paraId="449AEC31"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.011</w:t>
            </w:r>
          </w:p>
        </w:tc>
        <w:tc>
          <w:tcPr>
            <w:tcW w:w="900" w:type="dxa"/>
          </w:tcPr>
          <w:p w14:paraId="0663F091" w14:textId="6EEABC2F" w:rsidR="00E21C6F" w:rsidRPr="005D301A" w:rsidRDefault="00E21C6F" w:rsidP="001B023D">
            <w:pPr>
              <w:tabs>
                <w:tab w:val="center" w:pos="612"/>
              </w:tabs>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.018</w:t>
            </w:r>
          </w:p>
        </w:tc>
        <w:tc>
          <w:tcPr>
            <w:tcW w:w="1080" w:type="dxa"/>
          </w:tcPr>
          <w:p w14:paraId="43109935"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.009</w:t>
            </w:r>
          </w:p>
        </w:tc>
        <w:tc>
          <w:tcPr>
            <w:tcW w:w="1080" w:type="dxa"/>
            <w:gridSpan w:val="2"/>
          </w:tcPr>
          <w:p w14:paraId="6ED2585F"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.012</w:t>
            </w:r>
          </w:p>
        </w:tc>
        <w:tc>
          <w:tcPr>
            <w:tcW w:w="1080" w:type="dxa"/>
          </w:tcPr>
          <w:p w14:paraId="169537B7"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.026</w:t>
            </w:r>
          </w:p>
        </w:tc>
      </w:tr>
      <w:tr w:rsidR="001B023D" w:rsidRPr="005D301A" w14:paraId="01411329" w14:textId="77777777" w:rsidTr="001B023D">
        <w:tc>
          <w:tcPr>
            <w:tcW w:w="1703" w:type="dxa"/>
          </w:tcPr>
          <w:p w14:paraId="514E2D53" w14:textId="78B9448D"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CANADA</w:t>
            </w:r>
          </w:p>
        </w:tc>
        <w:tc>
          <w:tcPr>
            <w:tcW w:w="992" w:type="dxa"/>
          </w:tcPr>
          <w:p w14:paraId="3F2DAFCE"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.007</w:t>
            </w:r>
          </w:p>
        </w:tc>
        <w:tc>
          <w:tcPr>
            <w:tcW w:w="900" w:type="dxa"/>
          </w:tcPr>
          <w:p w14:paraId="56BE45D4"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.003</w:t>
            </w:r>
          </w:p>
        </w:tc>
        <w:tc>
          <w:tcPr>
            <w:tcW w:w="1080" w:type="dxa"/>
          </w:tcPr>
          <w:p w14:paraId="5C89C79B"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.025</w:t>
            </w:r>
          </w:p>
        </w:tc>
        <w:tc>
          <w:tcPr>
            <w:tcW w:w="1080" w:type="dxa"/>
            <w:gridSpan w:val="2"/>
          </w:tcPr>
          <w:p w14:paraId="2CBB6D3C"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.018</w:t>
            </w:r>
          </w:p>
        </w:tc>
        <w:tc>
          <w:tcPr>
            <w:tcW w:w="1080" w:type="dxa"/>
          </w:tcPr>
          <w:p w14:paraId="2D5A6E2A"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.030</w:t>
            </w:r>
          </w:p>
        </w:tc>
      </w:tr>
      <w:tr w:rsidR="001B023D" w:rsidRPr="005D301A" w14:paraId="4ED294A2" w14:textId="77777777" w:rsidTr="001B023D">
        <w:tc>
          <w:tcPr>
            <w:tcW w:w="1703" w:type="dxa"/>
          </w:tcPr>
          <w:p w14:paraId="6E737017" w14:textId="7ED401BD"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FINLAND</w:t>
            </w:r>
          </w:p>
        </w:tc>
        <w:tc>
          <w:tcPr>
            <w:tcW w:w="992" w:type="dxa"/>
          </w:tcPr>
          <w:p w14:paraId="5DA0210F"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.020</w:t>
            </w:r>
          </w:p>
        </w:tc>
        <w:tc>
          <w:tcPr>
            <w:tcW w:w="900" w:type="dxa"/>
          </w:tcPr>
          <w:p w14:paraId="63211C48"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.005</w:t>
            </w:r>
          </w:p>
        </w:tc>
        <w:tc>
          <w:tcPr>
            <w:tcW w:w="1080" w:type="dxa"/>
          </w:tcPr>
          <w:p w14:paraId="0846DC36"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.023</w:t>
            </w:r>
          </w:p>
        </w:tc>
        <w:tc>
          <w:tcPr>
            <w:tcW w:w="1080" w:type="dxa"/>
            <w:gridSpan w:val="2"/>
          </w:tcPr>
          <w:p w14:paraId="217AC63B"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.021</w:t>
            </w:r>
          </w:p>
        </w:tc>
        <w:tc>
          <w:tcPr>
            <w:tcW w:w="1080" w:type="dxa"/>
          </w:tcPr>
          <w:p w14:paraId="7E138B43"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.035</w:t>
            </w:r>
          </w:p>
        </w:tc>
      </w:tr>
      <w:tr w:rsidR="001B023D" w:rsidRPr="005D301A" w14:paraId="3C6499A8" w14:textId="77777777" w:rsidTr="001B023D">
        <w:tc>
          <w:tcPr>
            <w:tcW w:w="1703" w:type="dxa"/>
          </w:tcPr>
          <w:p w14:paraId="3F1B41B3" w14:textId="201FDBE7"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GERMANY</w:t>
            </w:r>
          </w:p>
        </w:tc>
        <w:tc>
          <w:tcPr>
            <w:tcW w:w="992" w:type="dxa"/>
          </w:tcPr>
          <w:p w14:paraId="13B44B5E"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.019</w:t>
            </w:r>
          </w:p>
        </w:tc>
        <w:tc>
          <w:tcPr>
            <w:tcW w:w="900" w:type="dxa"/>
          </w:tcPr>
          <w:p w14:paraId="06BC18BD"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.008</w:t>
            </w:r>
          </w:p>
        </w:tc>
        <w:tc>
          <w:tcPr>
            <w:tcW w:w="1080" w:type="dxa"/>
          </w:tcPr>
          <w:p w14:paraId="790DB7FD"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.021</w:t>
            </w:r>
          </w:p>
        </w:tc>
        <w:tc>
          <w:tcPr>
            <w:tcW w:w="1080" w:type="dxa"/>
            <w:gridSpan w:val="2"/>
          </w:tcPr>
          <w:p w14:paraId="1E5860FE"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.021</w:t>
            </w:r>
          </w:p>
        </w:tc>
        <w:tc>
          <w:tcPr>
            <w:tcW w:w="1080" w:type="dxa"/>
          </w:tcPr>
          <w:p w14:paraId="3F8DC252"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.021</w:t>
            </w:r>
          </w:p>
        </w:tc>
      </w:tr>
      <w:tr w:rsidR="001B023D" w:rsidRPr="005D301A" w14:paraId="15B002C4" w14:textId="77777777" w:rsidTr="001B023D">
        <w:tc>
          <w:tcPr>
            <w:tcW w:w="1703" w:type="dxa"/>
          </w:tcPr>
          <w:p w14:paraId="74BF4113" w14:textId="45E3F2E7"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UK</w:t>
            </w:r>
          </w:p>
        </w:tc>
        <w:tc>
          <w:tcPr>
            <w:tcW w:w="992" w:type="dxa"/>
          </w:tcPr>
          <w:p w14:paraId="68307CFF"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.020</w:t>
            </w:r>
          </w:p>
        </w:tc>
        <w:tc>
          <w:tcPr>
            <w:tcW w:w="900" w:type="dxa"/>
          </w:tcPr>
          <w:p w14:paraId="27382FA9"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.007</w:t>
            </w:r>
          </w:p>
        </w:tc>
        <w:tc>
          <w:tcPr>
            <w:tcW w:w="1080" w:type="dxa"/>
          </w:tcPr>
          <w:p w14:paraId="318924E3"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.056</w:t>
            </w:r>
          </w:p>
        </w:tc>
        <w:tc>
          <w:tcPr>
            <w:tcW w:w="1080" w:type="dxa"/>
            <w:gridSpan w:val="2"/>
          </w:tcPr>
          <w:p w14:paraId="7558DEAB"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.034</w:t>
            </w:r>
          </w:p>
        </w:tc>
        <w:tc>
          <w:tcPr>
            <w:tcW w:w="1080" w:type="dxa"/>
          </w:tcPr>
          <w:p w14:paraId="6D634DE4"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.069</w:t>
            </w:r>
          </w:p>
        </w:tc>
      </w:tr>
      <w:tr w:rsidR="001B023D" w:rsidRPr="005D301A" w14:paraId="2737B609" w14:textId="77777777" w:rsidTr="001B023D">
        <w:tc>
          <w:tcPr>
            <w:tcW w:w="1703" w:type="dxa"/>
          </w:tcPr>
          <w:p w14:paraId="2F95F793" w14:textId="28262547"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ICELAND</w:t>
            </w:r>
          </w:p>
        </w:tc>
        <w:tc>
          <w:tcPr>
            <w:tcW w:w="992" w:type="dxa"/>
          </w:tcPr>
          <w:p w14:paraId="27477F9F"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.006</w:t>
            </w:r>
          </w:p>
        </w:tc>
        <w:tc>
          <w:tcPr>
            <w:tcW w:w="900" w:type="dxa"/>
          </w:tcPr>
          <w:p w14:paraId="7CF7B998"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.009</w:t>
            </w:r>
          </w:p>
        </w:tc>
        <w:tc>
          <w:tcPr>
            <w:tcW w:w="1080" w:type="dxa"/>
          </w:tcPr>
          <w:p w14:paraId="4697FD52"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.026</w:t>
            </w:r>
          </w:p>
        </w:tc>
        <w:tc>
          <w:tcPr>
            <w:tcW w:w="1080" w:type="dxa"/>
            <w:gridSpan w:val="2"/>
          </w:tcPr>
          <w:p w14:paraId="4FDE0B6E"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.009</w:t>
            </w:r>
          </w:p>
        </w:tc>
        <w:tc>
          <w:tcPr>
            <w:tcW w:w="1080" w:type="dxa"/>
          </w:tcPr>
          <w:p w14:paraId="1469503B"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.014</w:t>
            </w:r>
          </w:p>
        </w:tc>
      </w:tr>
      <w:tr w:rsidR="001B023D" w:rsidRPr="005D301A" w14:paraId="0815BBC7" w14:textId="77777777" w:rsidTr="001B023D">
        <w:tc>
          <w:tcPr>
            <w:tcW w:w="1703" w:type="dxa"/>
          </w:tcPr>
          <w:p w14:paraId="3E43EF3C" w14:textId="07F8B066"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IRELAND</w:t>
            </w:r>
          </w:p>
        </w:tc>
        <w:tc>
          <w:tcPr>
            <w:tcW w:w="992" w:type="dxa"/>
          </w:tcPr>
          <w:p w14:paraId="4F3DB38D"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.015</w:t>
            </w:r>
          </w:p>
        </w:tc>
        <w:tc>
          <w:tcPr>
            <w:tcW w:w="900" w:type="dxa"/>
          </w:tcPr>
          <w:p w14:paraId="0D1E1180"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.010</w:t>
            </w:r>
          </w:p>
        </w:tc>
        <w:tc>
          <w:tcPr>
            <w:tcW w:w="1080" w:type="dxa"/>
          </w:tcPr>
          <w:p w14:paraId="559216D8"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.054</w:t>
            </w:r>
          </w:p>
        </w:tc>
        <w:tc>
          <w:tcPr>
            <w:tcW w:w="1080" w:type="dxa"/>
            <w:gridSpan w:val="2"/>
          </w:tcPr>
          <w:p w14:paraId="608330E9"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.027</w:t>
            </w:r>
          </w:p>
        </w:tc>
        <w:tc>
          <w:tcPr>
            <w:tcW w:w="1080" w:type="dxa"/>
          </w:tcPr>
          <w:p w14:paraId="23F84FAF"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.020</w:t>
            </w:r>
          </w:p>
        </w:tc>
      </w:tr>
      <w:tr w:rsidR="001B023D" w:rsidRPr="005D301A" w14:paraId="307B65BE" w14:textId="77777777" w:rsidTr="001B023D">
        <w:tc>
          <w:tcPr>
            <w:tcW w:w="1703" w:type="dxa"/>
          </w:tcPr>
          <w:p w14:paraId="3270DBA1" w14:textId="5AB45455"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NORWAY</w:t>
            </w:r>
          </w:p>
        </w:tc>
        <w:tc>
          <w:tcPr>
            <w:tcW w:w="992" w:type="dxa"/>
          </w:tcPr>
          <w:p w14:paraId="2EA66EE1"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.014</w:t>
            </w:r>
          </w:p>
        </w:tc>
        <w:tc>
          <w:tcPr>
            <w:tcW w:w="900" w:type="dxa"/>
          </w:tcPr>
          <w:p w14:paraId="41F87AD7"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.006</w:t>
            </w:r>
          </w:p>
        </w:tc>
        <w:tc>
          <w:tcPr>
            <w:tcW w:w="1080" w:type="dxa"/>
          </w:tcPr>
          <w:p w14:paraId="748D606C"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.024</w:t>
            </w:r>
          </w:p>
        </w:tc>
        <w:tc>
          <w:tcPr>
            <w:tcW w:w="1080" w:type="dxa"/>
            <w:gridSpan w:val="2"/>
          </w:tcPr>
          <w:p w14:paraId="6EB8F2A9"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.019</w:t>
            </w:r>
          </w:p>
        </w:tc>
        <w:tc>
          <w:tcPr>
            <w:tcW w:w="1080" w:type="dxa"/>
          </w:tcPr>
          <w:p w14:paraId="48423F18"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.032</w:t>
            </w:r>
          </w:p>
        </w:tc>
      </w:tr>
      <w:tr w:rsidR="001B023D" w:rsidRPr="005D301A" w14:paraId="19E51FB1" w14:textId="77777777" w:rsidTr="001B023D">
        <w:tc>
          <w:tcPr>
            <w:tcW w:w="1703" w:type="dxa"/>
          </w:tcPr>
          <w:p w14:paraId="20EFA589" w14:textId="1C56C5AB"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SWEDEN</w:t>
            </w:r>
          </w:p>
        </w:tc>
        <w:tc>
          <w:tcPr>
            <w:tcW w:w="992" w:type="dxa"/>
          </w:tcPr>
          <w:p w14:paraId="24AE4B31"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.009</w:t>
            </w:r>
          </w:p>
        </w:tc>
        <w:tc>
          <w:tcPr>
            <w:tcW w:w="900" w:type="dxa"/>
          </w:tcPr>
          <w:p w14:paraId="4D876925"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.014</w:t>
            </w:r>
          </w:p>
        </w:tc>
        <w:tc>
          <w:tcPr>
            <w:tcW w:w="1080" w:type="dxa"/>
          </w:tcPr>
          <w:p w14:paraId="5ED9A22E"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.011</w:t>
            </w:r>
          </w:p>
        </w:tc>
        <w:tc>
          <w:tcPr>
            <w:tcW w:w="1080" w:type="dxa"/>
            <w:gridSpan w:val="2"/>
          </w:tcPr>
          <w:p w14:paraId="5E2FB492"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.017</w:t>
            </w:r>
          </w:p>
        </w:tc>
        <w:tc>
          <w:tcPr>
            <w:tcW w:w="1080" w:type="dxa"/>
          </w:tcPr>
          <w:p w14:paraId="672F3A86"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.016</w:t>
            </w:r>
          </w:p>
        </w:tc>
      </w:tr>
      <w:tr w:rsidR="001B023D" w:rsidRPr="005D301A" w14:paraId="2C3F8FC0" w14:textId="77777777" w:rsidTr="001B023D">
        <w:tc>
          <w:tcPr>
            <w:tcW w:w="1703" w:type="dxa"/>
          </w:tcPr>
          <w:p w14:paraId="6AAB38D0" w14:textId="06B05089" w:rsidR="00E21C6F" w:rsidRPr="005D301A" w:rsidRDefault="001B023D" w:rsidP="009F5A87">
            <w:pPr>
              <w:autoSpaceDE w:val="0"/>
              <w:autoSpaceDN w:val="0"/>
              <w:adjustRightInd w:val="0"/>
              <w:spacing w:line="320" w:lineRule="atLeast"/>
              <w:ind w:left="60" w:right="60"/>
              <w:rPr>
                <w:rFonts w:ascii="Arial" w:hAnsi="Arial" w:cs="Arial"/>
                <w:b/>
                <w:color w:val="010205"/>
                <w:sz w:val="18"/>
                <w:szCs w:val="18"/>
              </w:rPr>
            </w:pPr>
            <w:r w:rsidRPr="001B023D">
              <w:rPr>
                <w:rFonts w:ascii="Arial" w:hAnsi="Arial" w:cs="Arial"/>
                <w:b/>
                <w:color w:val="010205"/>
                <w:sz w:val="18"/>
                <w:szCs w:val="18"/>
              </w:rPr>
              <w:t>SWITZERLAND</w:t>
            </w:r>
          </w:p>
        </w:tc>
        <w:tc>
          <w:tcPr>
            <w:tcW w:w="992" w:type="dxa"/>
          </w:tcPr>
          <w:p w14:paraId="45AF7A8C"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.015</w:t>
            </w:r>
          </w:p>
        </w:tc>
        <w:tc>
          <w:tcPr>
            <w:tcW w:w="900" w:type="dxa"/>
          </w:tcPr>
          <w:p w14:paraId="77FD37C7"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.017</w:t>
            </w:r>
          </w:p>
        </w:tc>
        <w:tc>
          <w:tcPr>
            <w:tcW w:w="1080" w:type="dxa"/>
          </w:tcPr>
          <w:p w14:paraId="4851D536"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.012</w:t>
            </w:r>
          </w:p>
        </w:tc>
        <w:tc>
          <w:tcPr>
            <w:tcW w:w="1080" w:type="dxa"/>
            <w:gridSpan w:val="2"/>
          </w:tcPr>
          <w:p w14:paraId="066D65A4"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.017</w:t>
            </w:r>
          </w:p>
        </w:tc>
        <w:tc>
          <w:tcPr>
            <w:tcW w:w="1080" w:type="dxa"/>
          </w:tcPr>
          <w:p w14:paraId="2DE10312"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.017</w:t>
            </w:r>
          </w:p>
        </w:tc>
      </w:tr>
      <w:tr w:rsidR="001B023D" w:rsidRPr="005D301A" w14:paraId="1DD1DC23" w14:textId="77777777" w:rsidTr="001B023D">
        <w:tc>
          <w:tcPr>
            <w:tcW w:w="1703" w:type="dxa"/>
          </w:tcPr>
          <w:p w14:paraId="7DB911AD" w14:textId="77777777" w:rsidR="00E21C6F" w:rsidRPr="005D301A" w:rsidRDefault="00E21C6F" w:rsidP="009F5A87">
            <w:pPr>
              <w:autoSpaceDE w:val="0"/>
              <w:autoSpaceDN w:val="0"/>
              <w:adjustRightInd w:val="0"/>
              <w:spacing w:line="320" w:lineRule="atLeast"/>
              <w:ind w:left="60" w:right="60"/>
              <w:rPr>
                <w:rFonts w:ascii="Arial" w:hAnsi="Arial" w:cs="Arial"/>
                <w:b/>
                <w:color w:val="010205"/>
                <w:sz w:val="18"/>
                <w:szCs w:val="18"/>
              </w:rPr>
            </w:pPr>
            <w:r w:rsidRPr="005D301A">
              <w:rPr>
                <w:rFonts w:ascii="Arial" w:hAnsi="Arial" w:cs="Arial"/>
                <w:b/>
                <w:color w:val="010205"/>
                <w:sz w:val="18"/>
                <w:szCs w:val="18"/>
              </w:rPr>
              <w:t>USA</w:t>
            </w:r>
          </w:p>
        </w:tc>
        <w:tc>
          <w:tcPr>
            <w:tcW w:w="992" w:type="dxa"/>
          </w:tcPr>
          <w:p w14:paraId="3FE81F5F"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.020</w:t>
            </w:r>
          </w:p>
        </w:tc>
        <w:tc>
          <w:tcPr>
            <w:tcW w:w="900" w:type="dxa"/>
          </w:tcPr>
          <w:p w14:paraId="47084D5D"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.009</w:t>
            </w:r>
          </w:p>
        </w:tc>
        <w:tc>
          <w:tcPr>
            <w:tcW w:w="1080" w:type="dxa"/>
          </w:tcPr>
          <w:p w14:paraId="248CB810"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.034</w:t>
            </w:r>
          </w:p>
        </w:tc>
        <w:tc>
          <w:tcPr>
            <w:tcW w:w="1080" w:type="dxa"/>
            <w:gridSpan w:val="2"/>
          </w:tcPr>
          <w:p w14:paraId="457DF808"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.017</w:t>
            </w:r>
          </w:p>
        </w:tc>
        <w:tc>
          <w:tcPr>
            <w:tcW w:w="1080" w:type="dxa"/>
          </w:tcPr>
          <w:p w14:paraId="0CA129EB" w14:textId="77777777" w:rsidR="00E21C6F" w:rsidRPr="005D301A" w:rsidRDefault="00E21C6F" w:rsidP="00E21C6F">
            <w:pPr>
              <w:autoSpaceDE w:val="0"/>
              <w:autoSpaceDN w:val="0"/>
              <w:adjustRightInd w:val="0"/>
              <w:spacing w:line="320" w:lineRule="atLeast"/>
              <w:ind w:left="60" w:right="60"/>
              <w:jc w:val="center"/>
              <w:rPr>
                <w:rFonts w:ascii="Arial" w:hAnsi="Arial" w:cs="Arial"/>
                <w:color w:val="010205"/>
                <w:sz w:val="18"/>
                <w:szCs w:val="18"/>
              </w:rPr>
            </w:pPr>
            <w:r w:rsidRPr="005D301A">
              <w:rPr>
                <w:rFonts w:ascii="Arial" w:hAnsi="Arial" w:cs="Arial"/>
                <w:color w:val="010205"/>
                <w:sz w:val="18"/>
                <w:szCs w:val="18"/>
              </w:rPr>
              <w:t>.054</w:t>
            </w:r>
          </w:p>
        </w:tc>
      </w:tr>
      <w:tr w:rsidR="001B023D" w:rsidRPr="005D301A" w14:paraId="727C7EF7" w14:textId="77777777" w:rsidTr="001B023D">
        <w:tc>
          <w:tcPr>
            <w:tcW w:w="1703" w:type="dxa"/>
          </w:tcPr>
          <w:p w14:paraId="1B06C953" w14:textId="2ACAB8B9" w:rsidR="001B023D" w:rsidRPr="005D301A" w:rsidRDefault="001B023D" w:rsidP="009F5A87">
            <w:pPr>
              <w:autoSpaceDE w:val="0"/>
              <w:autoSpaceDN w:val="0"/>
              <w:adjustRightInd w:val="0"/>
              <w:spacing w:line="320" w:lineRule="atLeast"/>
              <w:ind w:left="60" w:right="60"/>
              <w:rPr>
                <w:rFonts w:ascii="Arial" w:hAnsi="Arial" w:cs="Arial"/>
                <w:b/>
                <w:color w:val="264A60"/>
                <w:sz w:val="18"/>
                <w:szCs w:val="18"/>
              </w:rPr>
            </w:pPr>
            <w:r w:rsidRPr="001B023D">
              <w:rPr>
                <w:rFonts w:ascii="Arial" w:hAnsi="Arial" w:cs="Arial"/>
                <w:b/>
                <w:color w:val="264A60"/>
                <w:sz w:val="18"/>
                <w:szCs w:val="18"/>
              </w:rPr>
              <w:t>MEAN</w:t>
            </w:r>
          </w:p>
        </w:tc>
        <w:tc>
          <w:tcPr>
            <w:tcW w:w="992" w:type="dxa"/>
          </w:tcPr>
          <w:p w14:paraId="6E663417" w14:textId="437E304D" w:rsidR="001B023D" w:rsidRPr="005D301A" w:rsidRDefault="001B023D" w:rsidP="008D22BF">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.013</w:t>
            </w:r>
          </w:p>
        </w:tc>
        <w:tc>
          <w:tcPr>
            <w:tcW w:w="900" w:type="dxa"/>
          </w:tcPr>
          <w:p w14:paraId="61E9465F" w14:textId="76D39836" w:rsidR="001B023D" w:rsidRPr="005D301A" w:rsidRDefault="001B023D" w:rsidP="001B023D">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.009</w:t>
            </w:r>
          </w:p>
        </w:tc>
        <w:tc>
          <w:tcPr>
            <w:tcW w:w="1080" w:type="dxa"/>
          </w:tcPr>
          <w:p w14:paraId="4D3D99A1" w14:textId="7C95133B" w:rsidR="001B023D" w:rsidRPr="005D301A" w:rsidRDefault="001B023D" w:rsidP="001B023D">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.028</w:t>
            </w:r>
          </w:p>
        </w:tc>
        <w:tc>
          <w:tcPr>
            <w:tcW w:w="906" w:type="dxa"/>
          </w:tcPr>
          <w:p w14:paraId="4F3B9DA3" w14:textId="7E0FB052" w:rsidR="001B023D" w:rsidRPr="005D301A" w:rsidRDefault="001B023D" w:rsidP="001B023D">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.019</w:t>
            </w:r>
          </w:p>
        </w:tc>
        <w:tc>
          <w:tcPr>
            <w:tcW w:w="1254" w:type="dxa"/>
            <w:gridSpan w:val="2"/>
          </w:tcPr>
          <w:p w14:paraId="3D1B627D" w14:textId="41435C5F" w:rsidR="001B023D" w:rsidRPr="005D301A" w:rsidRDefault="001B023D" w:rsidP="001B023D">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.032</w:t>
            </w:r>
          </w:p>
        </w:tc>
      </w:tr>
    </w:tbl>
    <w:p w14:paraId="13AE46CE" w14:textId="77777777" w:rsidR="00E21C6F" w:rsidRDefault="00E21C6F" w:rsidP="00760050"/>
    <w:p w14:paraId="1FDF0110" w14:textId="77777777" w:rsidR="00E21C6F" w:rsidRDefault="00E21C6F" w:rsidP="00760050"/>
    <w:p w14:paraId="49388D71" w14:textId="77777777" w:rsidR="00E21C6F" w:rsidRDefault="00E21C6F" w:rsidP="00760050"/>
    <w:p w14:paraId="1996FE98" w14:textId="77777777" w:rsidR="00E21C6F" w:rsidRDefault="00E21C6F" w:rsidP="00760050"/>
    <w:p w14:paraId="50B1DF31" w14:textId="77777777" w:rsidR="00E21C6F" w:rsidRDefault="00E21C6F" w:rsidP="00760050"/>
    <w:p w14:paraId="52CC29B3" w14:textId="77777777" w:rsidR="00E21C6F" w:rsidRDefault="00E21C6F" w:rsidP="00760050"/>
    <w:p w14:paraId="7D689C21" w14:textId="77777777" w:rsidR="00E21C6F" w:rsidRDefault="00E21C6F" w:rsidP="00760050"/>
    <w:p w14:paraId="313A919B" w14:textId="77777777" w:rsidR="00E21C6F" w:rsidRDefault="00E21C6F" w:rsidP="00760050"/>
    <w:p w14:paraId="2EF0A547" w14:textId="77777777" w:rsidR="00E21C6F" w:rsidRDefault="00E21C6F" w:rsidP="00760050"/>
    <w:p w14:paraId="61015096" w14:textId="77777777" w:rsidR="00E21C6F" w:rsidRDefault="00E21C6F" w:rsidP="00760050"/>
    <w:p w14:paraId="0A7D6263" w14:textId="77777777" w:rsidR="00E21C6F" w:rsidRDefault="00E21C6F" w:rsidP="00760050"/>
    <w:p w14:paraId="073425EB" w14:textId="77777777" w:rsidR="00E21C6F" w:rsidRDefault="00E21C6F" w:rsidP="00760050"/>
    <w:p w14:paraId="769F5374" w14:textId="77777777" w:rsidR="00E21C6F" w:rsidRDefault="00E21C6F" w:rsidP="00760050"/>
    <w:p w14:paraId="595173FD" w14:textId="77777777" w:rsidR="00E21C6F" w:rsidRDefault="00E21C6F" w:rsidP="00760050"/>
    <w:p w14:paraId="24DB8BA6" w14:textId="77777777" w:rsidR="00E21C6F" w:rsidRDefault="00E21C6F" w:rsidP="00760050"/>
    <w:p w14:paraId="158937DF" w14:textId="77777777" w:rsidR="00E21C6F" w:rsidRDefault="00E21C6F" w:rsidP="00760050"/>
    <w:p w14:paraId="4C313450" w14:textId="77777777" w:rsidR="00E21C6F" w:rsidRDefault="00E21C6F" w:rsidP="00760050"/>
    <w:p w14:paraId="16B0B3C9" w14:textId="77777777" w:rsidR="00E21C6F" w:rsidRDefault="00E21C6F" w:rsidP="00760050"/>
    <w:p w14:paraId="2BC8F967" w14:textId="5B2B3374" w:rsidR="00FE00A2" w:rsidRDefault="00FE00A2" w:rsidP="00FE00A2">
      <w:pPr>
        <w:autoSpaceDE w:val="0"/>
        <w:autoSpaceDN w:val="0"/>
        <w:adjustRightInd w:val="0"/>
        <w:spacing w:after="0" w:line="240" w:lineRule="auto"/>
      </w:pPr>
      <w:r>
        <w:rPr>
          <w:noProof/>
        </w:rPr>
        <w:drawing>
          <wp:inline distT="0" distB="0" distL="0" distR="0" wp14:anchorId="5A7A9592" wp14:editId="1AEEEDF3">
            <wp:extent cx="5943600" cy="3495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5814A574" w14:textId="77777777" w:rsidR="00FE00A2" w:rsidRDefault="00FE00A2" w:rsidP="00FE00A2">
      <w:pPr>
        <w:autoSpaceDE w:val="0"/>
        <w:autoSpaceDN w:val="0"/>
        <w:adjustRightInd w:val="0"/>
        <w:spacing w:after="0" w:line="240" w:lineRule="auto"/>
      </w:pPr>
    </w:p>
    <w:p w14:paraId="2B1C4675" w14:textId="77777777" w:rsidR="00FE00A2" w:rsidRDefault="00FE00A2" w:rsidP="00FE00A2">
      <w:pPr>
        <w:autoSpaceDE w:val="0"/>
        <w:autoSpaceDN w:val="0"/>
        <w:adjustRightInd w:val="0"/>
        <w:spacing w:after="0" w:line="400" w:lineRule="atLeast"/>
      </w:pPr>
    </w:p>
    <w:p w14:paraId="73F2004A" w14:textId="2361E17A" w:rsidR="00FE00A2" w:rsidRDefault="00FE00A2" w:rsidP="00FE00A2">
      <w:pPr>
        <w:autoSpaceDE w:val="0"/>
        <w:autoSpaceDN w:val="0"/>
        <w:adjustRightInd w:val="0"/>
        <w:spacing w:after="0" w:line="240" w:lineRule="auto"/>
      </w:pPr>
    </w:p>
    <w:p w14:paraId="26020840" w14:textId="77777777" w:rsidR="00FE00A2" w:rsidRDefault="00FE00A2" w:rsidP="00FE00A2">
      <w:pPr>
        <w:autoSpaceDE w:val="0"/>
        <w:autoSpaceDN w:val="0"/>
        <w:adjustRightInd w:val="0"/>
        <w:spacing w:after="0" w:line="240" w:lineRule="auto"/>
      </w:pPr>
    </w:p>
    <w:p w14:paraId="37035259" w14:textId="77777777" w:rsidR="00FE00A2" w:rsidRDefault="00FE00A2" w:rsidP="00FE00A2">
      <w:pPr>
        <w:autoSpaceDE w:val="0"/>
        <w:autoSpaceDN w:val="0"/>
        <w:adjustRightInd w:val="0"/>
        <w:spacing w:after="0" w:line="400" w:lineRule="atLeast"/>
      </w:pPr>
    </w:p>
    <w:p w14:paraId="2DDF9172" w14:textId="77777777" w:rsidR="00784C15" w:rsidRDefault="00784C15" w:rsidP="003A36BC">
      <w:pPr>
        <w:spacing w:line="480" w:lineRule="auto"/>
        <w:ind w:firstLine="720"/>
        <w:contextualSpacing/>
      </w:pPr>
    </w:p>
    <w:p w14:paraId="7D631D95" w14:textId="2E229002" w:rsidR="00604BAC" w:rsidRDefault="00604BAC" w:rsidP="00604BAC">
      <w:pPr>
        <w:autoSpaceDE w:val="0"/>
        <w:autoSpaceDN w:val="0"/>
        <w:adjustRightInd w:val="0"/>
        <w:spacing w:after="0" w:line="240" w:lineRule="auto"/>
      </w:pPr>
      <w:r>
        <w:rPr>
          <w:noProof/>
        </w:rPr>
        <w:drawing>
          <wp:inline distT="0" distB="0" distL="0" distR="0" wp14:anchorId="39BF5D17" wp14:editId="09982DD2">
            <wp:extent cx="594360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5E72E25A" w14:textId="77777777" w:rsidR="00604BAC" w:rsidRDefault="00604BAC" w:rsidP="00604BAC">
      <w:pPr>
        <w:autoSpaceDE w:val="0"/>
        <w:autoSpaceDN w:val="0"/>
        <w:adjustRightInd w:val="0"/>
        <w:spacing w:after="0" w:line="240" w:lineRule="auto"/>
      </w:pPr>
    </w:p>
    <w:p w14:paraId="78626F08" w14:textId="77777777" w:rsidR="00604BAC" w:rsidRDefault="00604BAC" w:rsidP="00604BAC">
      <w:pPr>
        <w:autoSpaceDE w:val="0"/>
        <w:autoSpaceDN w:val="0"/>
        <w:adjustRightInd w:val="0"/>
        <w:spacing w:after="0" w:line="400" w:lineRule="atLeast"/>
      </w:pPr>
    </w:p>
    <w:p w14:paraId="5B6A36E2" w14:textId="77777777" w:rsidR="00604BAC" w:rsidRDefault="00604BAC" w:rsidP="00936948">
      <w:pPr>
        <w:spacing w:line="480" w:lineRule="auto"/>
        <w:contextualSpacing/>
        <w:rPr>
          <w:b/>
        </w:rPr>
      </w:pPr>
    </w:p>
    <w:p w14:paraId="14C875DD" w14:textId="77777777" w:rsidR="00604BAC" w:rsidRDefault="00604BAC" w:rsidP="00936948">
      <w:pPr>
        <w:spacing w:line="480" w:lineRule="auto"/>
        <w:contextualSpacing/>
        <w:rPr>
          <w:b/>
        </w:rPr>
      </w:pPr>
    </w:p>
    <w:p w14:paraId="695E5921" w14:textId="77777777" w:rsidR="00604BAC" w:rsidRDefault="00604BAC" w:rsidP="00936948">
      <w:pPr>
        <w:spacing w:line="480" w:lineRule="auto"/>
        <w:contextualSpacing/>
        <w:rPr>
          <w:b/>
        </w:rPr>
      </w:pPr>
    </w:p>
    <w:p w14:paraId="638E2984" w14:textId="77777777" w:rsidR="00604BAC" w:rsidRDefault="00604BAC" w:rsidP="00936948">
      <w:pPr>
        <w:spacing w:line="480" w:lineRule="auto"/>
        <w:contextualSpacing/>
        <w:rPr>
          <w:b/>
        </w:rPr>
      </w:pPr>
    </w:p>
    <w:p w14:paraId="5FDBA7AF" w14:textId="77777777" w:rsidR="00604BAC" w:rsidRDefault="00604BAC" w:rsidP="00936948">
      <w:pPr>
        <w:spacing w:line="480" w:lineRule="auto"/>
        <w:contextualSpacing/>
        <w:rPr>
          <w:b/>
        </w:rPr>
      </w:pPr>
    </w:p>
    <w:p w14:paraId="08BCD2A6" w14:textId="77777777" w:rsidR="00604BAC" w:rsidRDefault="00604BAC" w:rsidP="00936948">
      <w:pPr>
        <w:spacing w:line="480" w:lineRule="auto"/>
        <w:contextualSpacing/>
        <w:rPr>
          <w:b/>
        </w:rPr>
      </w:pPr>
    </w:p>
    <w:p w14:paraId="4EE9D743" w14:textId="77777777" w:rsidR="00604BAC" w:rsidRDefault="00604BAC" w:rsidP="00936948">
      <w:pPr>
        <w:spacing w:line="480" w:lineRule="auto"/>
        <w:contextualSpacing/>
        <w:rPr>
          <w:b/>
        </w:rPr>
      </w:pPr>
    </w:p>
    <w:p w14:paraId="7BF3FE93" w14:textId="77777777" w:rsidR="00604BAC" w:rsidRDefault="00604BAC" w:rsidP="00936948">
      <w:pPr>
        <w:spacing w:line="480" w:lineRule="auto"/>
        <w:contextualSpacing/>
        <w:rPr>
          <w:b/>
        </w:rPr>
      </w:pPr>
    </w:p>
    <w:p w14:paraId="5A7A5A6B" w14:textId="77777777" w:rsidR="00604BAC" w:rsidRDefault="00604BAC" w:rsidP="00936948">
      <w:pPr>
        <w:spacing w:line="480" w:lineRule="auto"/>
        <w:contextualSpacing/>
        <w:rPr>
          <w:b/>
        </w:rPr>
      </w:pPr>
    </w:p>
    <w:p w14:paraId="22EB8F05" w14:textId="77777777" w:rsidR="00604BAC" w:rsidRDefault="00604BAC" w:rsidP="00936948">
      <w:pPr>
        <w:spacing w:line="480" w:lineRule="auto"/>
        <w:contextualSpacing/>
        <w:rPr>
          <w:b/>
        </w:rPr>
      </w:pPr>
    </w:p>
    <w:p w14:paraId="41DA659E" w14:textId="77777777" w:rsidR="00604BAC" w:rsidRDefault="00604BAC" w:rsidP="00936948">
      <w:pPr>
        <w:spacing w:line="480" w:lineRule="auto"/>
        <w:contextualSpacing/>
        <w:rPr>
          <w:b/>
        </w:rPr>
      </w:pPr>
    </w:p>
    <w:p w14:paraId="3966F723" w14:textId="60AA059F" w:rsidR="00684DCB" w:rsidRDefault="00684DCB" w:rsidP="00684DCB">
      <w:pPr>
        <w:autoSpaceDE w:val="0"/>
        <w:autoSpaceDN w:val="0"/>
        <w:adjustRightInd w:val="0"/>
        <w:spacing w:after="0" w:line="240" w:lineRule="auto"/>
      </w:pPr>
      <w:r>
        <w:rPr>
          <w:noProof/>
        </w:rPr>
        <w:drawing>
          <wp:inline distT="0" distB="0" distL="0" distR="0" wp14:anchorId="54D2E34D" wp14:editId="5FE7F4DF">
            <wp:extent cx="5943600" cy="3495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3E23BE59" w14:textId="77777777" w:rsidR="00684DCB" w:rsidRDefault="00684DCB" w:rsidP="00684DCB">
      <w:pPr>
        <w:autoSpaceDE w:val="0"/>
        <w:autoSpaceDN w:val="0"/>
        <w:adjustRightInd w:val="0"/>
        <w:spacing w:after="0" w:line="240" w:lineRule="auto"/>
      </w:pPr>
    </w:p>
    <w:p w14:paraId="7C4A44DB" w14:textId="77777777" w:rsidR="00684DCB" w:rsidRDefault="00684DCB" w:rsidP="00684DCB">
      <w:pPr>
        <w:autoSpaceDE w:val="0"/>
        <w:autoSpaceDN w:val="0"/>
        <w:adjustRightInd w:val="0"/>
        <w:spacing w:after="0" w:line="400" w:lineRule="atLeast"/>
      </w:pPr>
    </w:p>
    <w:p w14:paraId="6A6B165E" w14:textId="77777777" w:rsidR="00684DCB" w:rsidRDefault="00684DCB" w:rsidP="00936948">
      <w:pPr>
        <w:spacing w:line="480" w:lineRule="auto"/>
        <w:contextualSpacing/>
        <w:rPr>
          <w:b/>
        </w:rPr>
      </w:pPr>
    </w:p>
    <w:p w14:paraId="2945FE8C" w14:textId="77777777" w:rsidR="00684DCB" w:rsidRDefault="00684DCB" w:rsidP="00936948">
      <w:pPr>
        <w:spacing w:line="480" w:lineRule="auto"/>
        <w:contextualSpacing/>
        <w:rPr>
          <w:b/>
        </w:rPr>
      </w:pPr>
    </w:p>
    <w:p w14:paraId="7D4317FF" w14:textId="77777777" w:rsidR="00684DCB" w:rsidRDefault="00684DCB" w:rsidP="00936948">
      <w:pPr>
        <w:spacing w:line="480" w:lineRule="auto"/>
        <w:contextualSpacing/>
        <w:rPr>
          <w:b/>
        </w:rPr>
      </w:pPr>
    </w:p>
    <w:p w14:paraId="11FC9B5C" w14:textId="77777777" w:rsidR="00684DCB" w:rsidRDefault="00684DCB" w:rsidP="00936948">
      <w:pPr>
        <w:spacing w:line="480" w:lineRule="auto"/>
        <w:contextualSpacing/>
        <w:rPr>
          <w:b/>
        </w:rPr>
      </w:pPr>
    </w:p>
    <w:p w14:paraId="22E0C681" w14:textId="77777777" w:rsidR="00684DCB" w:rsidRDefault="00684DCB" w:rsidP="00936948">
      <w:pPr>
        <w:spacing w:line="480" w:lineRule="auto"/>
        <w:contextualSpacing/>
        <w:rPr>
          <w:b/>
        </w:rPr>
      </w:pPr>
    </w:p>
    <w:p w14:paraId="242C118A" w14:textId="77777777" w:rsidR="00684DCB" w:rsidRDefault="00684DCB" w:rsidP="00936948">
      <w:pPr>
        <w:spacing w:line="480" w:lineRule="auto"/>
        <w:contextualSpacing/>
        <w:rPr>
          <w:b/>
        </w:rPr>
      </w:pPr>
    </w:p>
    <w:p w14:paraId="49A9AA55" w14:textId="77777777" w:rsidR="00684DCB" w:rsidRDefault="00684DCB" w:rsidP="00936948">
      <w:pPr>
        <w:spacing w:line="480" w:lineRule="auto"/>
        <w:contextualSpacing/>
        <w:rPr>
          <w:b/>
        </w:rPr>
      </w:pPr>
    </w:p>
    <w:p w14:paraId="0CF8587F" w14:textId="77777777" w:rsidR="00684DCB" w:rsidRDefault="00684DCB" w:rsidP="00936948">
      <w:pPr>
        <w:spacing w:line="480" w:lineRule="auto"/>
        <w:contextualSpacing/>
        <w:rPr>
          <w:b/>
        </w:rPr>
      </w:pPr>
    </w:p>
    <w:p w14:paraId="2E67BCE8" w14:textId="77777777" w:rsidR="00684DCB" w:rsidRDefault="00684DCB" w:rsidP="00936948">
      <w:pPr>
        <w:spacing w:line="480" w:lineRule="auto"/>
        <w:contextualSpacing/>
        <w:rPr>
          <w:b/>
        </w:rPr>
      </w:pPr>
    </w:p>
    <w:p w14:paraId="5CC6CFAB" w14:textId="77777777" w:rsidR="00684DCB" w:rsidRDefault="00684DCB" w:rsidP="00936948">
      <w:pPr>
        <w:spacing w:line="480" w:lineRule="auto"/>
        <w:contextualSpacing/>
        <w:rPr>
          <w:b/>
        </w:rPr>
      </w:pPr>
    </w:p>
    <w:p w14:paraId="5219C696" w14:textId="77777777" w:rsidR="00684DCB" w:rsidRDefault="00684DCB" w:rsidP="00936948">
      <w:pPr>
        <w:spacing w:line="480" w:lineRule="auto"/>
        <w:contextualSpacing/>
        <w:rPr>
          <w:b/>
        </w:rPr>
      </w:pPr>
    </w:p>
    <w:p w14:paraId="4AEF36F5" w14:textId="77777777" w:rsidR="009F5B1F" w:rsidRDefault="009F5B1F" w:rsidP="00936948">
      <w:pPr>
        <w:spacing w:line="480" w:lineRule="auto"/>
        <w:contextualSpacing/>
        <w:rPr>
          <w:b/>
        </w:rPr>
      </w:pPr>
    </w:p>
    <w:p w14:paraId="561C3BF4" w14:textId="28E47633" w:rsidR="009F5B1F" w:rsidRDefault="009A004F" w:rsidP="009A004F">
      <w:pPr>
        <w:spacing w:line="240" w:lineRule="auto"/>
        <w:contextualSpacing/>
        <w:rPr>
          <w:b/>
        </w:rPr>
      </w:pPr>
      <w:r>
        <w:rPr>
          <w:b/>
        </w:rPr>
        <w:t xml:space="preserve">Appendix: Years of CSES and LIS surveys </w:t>
      </w:r>
    </w:p>
    <w:p w14:paraId="75B6D32A" w14:textId="77777777" w:rsidR="009A004F" w:rsidRDefault="009A004F" w:rsidP="009A004F">
      <w:pPr>
        <w:spacing w:line="240" w:lineRule="auto"/>
        <w:contextualSpacing/>
        <w:rPr>
          <w:b/>
        </w:rPr>
      </w:pPr>
    </w:p>
    <w:p w14:paraId="03406E4F" w14:textId="1119B804" w:rsidR="009A004F" w:rsidRDefault="009A004F" w:rsidP="009A004F">
      <w:pPr>
        <w:spacing w:line="240" w:lineRule="auto"/>
        <w:contextualSpacing/>
        <w:rPr>
          <w:b/>
        </w:rPr>
      </w:pPr>
      <w:r>
        <w:rPr>
          <w:b/>
        </w:rPr>
        <w:t>Country</w:t>
      </w:r>
      <w:r>
        <w:rPr>
          <w:b/>
        </w:rPr>
        <w:tab/>
      </w:r>
      <w:r>
        <w:rPr>
          <w:b/>
        </w:rPr>
        <w:tab/>
        <w:t>CSES</w:t>
      </w:r>
      <w:r>
        <w:rPr>
          <w:b/>
        </w:rPr>
        <w:tab/>
      </w:r>
      <w:r>
        <w:rPr>
          <w:b/>
        </w:rPr>
        <w:tab/>
        <w:t>LIS</w:t>
      </w:r>
    </w:p>
    <w:p w14:paraId="3767327F" w14:textId="77777777" w:rsidR="009A004F" w:rsidRDefault="009A004F" w:rsidP="009A004F">
      <w:pPr>
        <w:spacing w:line="240" w:lineRule="auto"/>
        <w:contextualSpacing/>
        <w:rPr>
          <w:b/>
        </w:rPr>
      </w:pPr>
    </w:p>
    <w:p w14:paraId="5F973E78" w14:textId="22B523CF" w:rsidR="009A004F" w:rsidRDefault="009A004F" w:rsidP="009A004F">
      <w:pPr>
        <w:spacing w:line="240" w:lineRule="auto"/>
        <w:contextualSpacing/>
      </w:pPr>
      <w:r w:rsidRPr="009A004F">
        <w:t>Australia</w:t>
      </w:r>
      <w:r>
        <w:tab/>
      </w:r>
      <w:r>
        <w:tab/>
        <w:t>2013</w:t>
      </w:r>
      <w:r>
        <w:tab/>
      </w:r>
      <w:r>
        <w:tab/>
        <w:t>2010</w:t>
      </w:r>
    </w:p>
    <w:p w14:paraId="0D08F8F3" w14:textId="1A2B7213" w:rsidR="009A004F" w:rsidRDefault="009A004F" w:rsidP="009A004F">
      <w:pPr>
        <w:spacing w:line="240" w:lineRule="auto"/>
        <w:contextualSpacing/>
      </w:pPr>
      <w:r>
        <w:t>Austria</w:t>
      </w:r>
      <w:r>
        <w:tab/>
      </w:r>
      <w:r>
        <w:tab/>
      </w:r>
      <w:r>
        <w:tab/>
        <w:t>2013</w:t>
      </w:r>
      <w:r>
        <w:tab/>
      </w:r>
      <w:r>
        <w:tab/>
        <w:t>2004</w:t>
      </w:r>
    </w:p>
    <w:p w14:paraId="2C432858" w14:textId="0FC40D62" w:rsidR="009A004F" w:rsidRDefault="009A004F" w:rsidP="009A004F">
      <w:pPr>
        <w:spacing w:line="240" w:lineRule="auto"/>
        <w:contextualSpacing/>
      </w:pPr>
      <w:r>
        <w:t>Canada</w:t>
      </w:r>
      <w:r>
        <w:tab/>
      </w:r>
      <w:r>
        <w:tab/>
      </w:r>
      <w:r>
        <w:tab/>
        <w:t>2011</w:t>
      </w:r>
      <w:r>
        <w:tab/>
      </w:r>
      <w:r>
        <w:tab/>
        <w:t>2010</w:t>
      </w:r>
    </w:p>
    <w:p w14:paraId="7A0C33FA" w14:textId="6F423134" w:rsidR="009A004F" w:rsidRDefault="009A004F" w:rsidP="009A004F">
      <w:pPr>
        <w:spacing w:line="240" w:lineRule="auto"/>
        <w:contextualSpacing/>
      </w:pPr>
      <w:r>
        <w:t>Finland</w:t>
      </w:r>
      <w:r>
        <w:tab/>
      </w:r>
      <w:r>
        <w:tab/>
        <w:t>2015</w:t>
      </w:r>
      <w:r>
        <w:tab/>
      </w:r>
      <w:r>
        <w:tab/>
        <w:t>2010</w:t>
      </w:r>
    </w:p>
    <w:p w14:paraId="5BFD414A" w14:textId="59669877" w:rsidR="009A004F" w:rsidRDefault="009A004F" w:rsidP="009A004F">
      <w:pPr>
        <w:spacing w:line="240" w:lineRule="auto"/>
        <w:contextualSpacing/>
      </w:pPr>
      <w:r>
        <w:t>Germany</w:t>
      </w:r>
      <w:r>
        <w:tab/>
      </w:r>
      <w:r>
        <w:tab/>
        <w:t>2013</w:t>
      </w:r>
      <w:r>
        <w:tab/>
      </w:r>
      <w:r>
        <w:tab/>
        <w:t>2010</w:t>
      </w:r>
    </w:p>
    <w:p w14:paraId="32192656" w14:textId="4FF401BE" w:rsidR="009A004F" w:rsidRDefault="009A004F" w:rsidP="009A004F">
      <w:pPr>
        <w:spacing w:line="240" w:lineRule="auto"/>
        <w:contextualSpacing/>
      </w:pPr>
      <w:r>
        <w:t>Iceland</w:t>
      </w:r>
      <w:r>
        <w:tab/>
      </w:r>
      <w:r>
        <w:tab/>
      </w:r>
      <w:r>
        <w:tab/>
        <w:t>2013</w:t>
      </w:r>
      <w:r>
        <w:tab/>
      </w:r>
      <w:r>
        <w:tab/>
        <w:t>2010</w:t>
      </w:r>
    </w:p>
    <w:p w14:paraId="066F945D" w14:textId="5EF3C12B" w:rsidR="009A004F" w:rsidRDefault="009A004F" w:rsidP="009A004F">
      <w:pPr>
        <w:spacing w:line="240" w:lineRule="auto"/>
        <w:contextualSpacing/>
      </w:pPr>
      <w:r>
        <w:t>Ireland</w:t>
      </w:r>
      <w:r>
        <w:tab/>
      </w:r>
      <w:r>
        <w:tab/>
      </w:r>
      <w:r>
        <w:tab/>
        <w:t>2011</w:t>
      </w:r>
      <w:r>
        <w:tab/>
      </w:r>
      <w:r>
        <w:tab/>
        <w:t>2010</w:t>
      </w:r>
    </w:p>
    <w:p w14:paraId="44000E0D" w14:textId="48468515" w:rsidR="009A004F" w:rsidRDefault="009A004F" w:rsidP="009A004F">
      <w:pPr>
        <w:spacing w:line="240" w:lineRule="auto"/>
        <w:contextualSpacing/>
      </w:pPr>
      <w:r>
        <w:t>Norway</w:t>
      </w:r>
      <w:r>
        <w:tab/>
      </w:r>
      <w:r>
        <w:tab/>
        <w:t>2013</w:t>
      </w:r>
      <w:r>
        <w:tab/>
      </w:r>
      <w:r>
        <w:tab/>
        <w:t>2010</w:t>
      </w:r>
    </w:p>
    <w:p w14:paraId="03A41A83" w14:textId="546C5723" w:rsidR="009A004F" w:rsidRDefault="009A004F" w:rsidP="009A004F">
      <w:pPr>
        <w:spacing w:line="240" w:lineRule="auto"/>
        <w:contextualSpacing/>
      </w:pPr>
      <w:r>
        <w:t>Sweden</w:t>
      </w:r>
      <w:r>
        <w:tab/>
      </w:r>
      <w:r>
        <w:tab/>
        <w:t>2014</w:t>
      </w:r>
      <w:r>
        <w:tab/>
      </w:r>
      <w:r>
        <w:tab/>
        <w:t>2005</w:t>
      </w:r>
    </w:p>
    <w:p w14:paraId="29C77C40" w14:textId="5B57B1C1" w:rsidR="009A004F" w:rsidRDefault="009A004F" w:rsidP="009A004F">
      <w:pPr>
        <w:spacing w:line="240" w:lineRule="auto"/>
        <w:contextualSpacing/>
      </w:pPr>
      <w:r>
        <w:t>Switzerland</w:t>
      </w:r>
      <w:r>
        <w:tab/>
      </w:r>
      <w:r>
        <w:tab/>
        <w:t>2011</w:t>
      </w:r>
      <w:r>
        <w:tab/>
      </w:r>
      <w:r>
        <w:tab/>
        <w:t>2004</w:t>
      </w:r>
    </w:p>
    <w:p w14:paraId="59FF6884" w14:textId="4E4B235C" w:rsidR="009A004F" w:rsidRDefault="009A004F" w:rsidP="009A004F">
      <w:pPr>
        <w:spacing w:line="240" w:lineRule="auto"/>
        <w:contextualSpacing/>
      </w:pPr>
      <w:r>
        <w:t>UK</w:t>
      </w:r>
      <w:r>
        <w:tab/>
      </w:r>
      <w:r>
        <w:tab/>
      </w:r>
      <w:r>
        <w:tab/>
        <w:t>2015</w:t>
      </w:r>
      <w:r>
        <w:tab/>
      </w:r>
      <w:r>
        <w:tab/>
        <w:t>2013</w:t>
      </w:r>
    </w:p>
    <w:p w14:paraId="218C87C7" w14:textId="33986FFE" w:rsidR="009A004F" w:rsidRDefault="009A004F" w:rsidP="009A004F">
      <w:pPr>
        <w:spacing w:line="240" w:lineRule="auto"/>
        <w:contextualSpacing/>
      </w:pPr>
      <w:r>
        <w:t>USA</w:t>
      </w:r>
      <w:r>
        <w:tab/>
      </w:r>
      <w:r>
        <w:tab/>
      </w:r>
      <w:r>
        <w:tab/>
        <w:t>2012</w:t>
      </w:r>
      <w:r>
        <w:tab/>
      </w:r>
      <w:r>
        <w:tab/>
        <w:t>2013</w:t>
      </w:r>
    </w:p>
    <w:p w14:paraId="4720DD37" w14:textId="77777777" w:rsidR="009A004F" w:rsidRPr="009A004F" w:rsidRDefault="009A004F" w:rsidP="00936948">
      <w:pPr>
        <w:spacing w:line="480" w:lineRule="auto"/>
        <w:contextualSpacing/>
      </w:pPr>
    </w:p>
    <w:p w14:paraId="1434EF83" w14:textId="77777777" w:rsidR="009F5B1F" w:rsidRDefault="009F5B1F" w:rsidP="00936948">
      <w:pPr>
        <w:spacing w:line="480" w:lineRule="auto"/>
        <w:contextualSpacing/>
        <w:rPr>
          <w:b/>
        </w:rPr>
      </w:pPr>
    </w:p>
    <w:p w14:paraId="4DD52F55" w14:textId="77777777" w:rsidR="009F5B1F" w:rsidRDefault="009F5B1F" w:rsidP="00936948">
      <w:pPr>
        <w:spacing w:line="480" w:lineRule="auto"/>
        <w:contextualSpacing/>
        <w:rPr>
          <w:b/>
        </w:rPr>
      </w:pPr>
    </w:p>
    <w:p w14:paraId="0685B94F" w14:textId="77777777" w:rsidR="009F5B1F" w:rsidRDefault="009F5B1F" w:rsidP="00936948">
      <w:pPr>
        <w:spacing w:line="480" w:lineRule="auto"/>
        <w:contextualSpacing/>
        <w:rPr>
          <w:b/>
        </w:rPr>
      </w:pPr>
    </w:p>
    <w:p w14:paraId="5322AE9D" w14:textId="77777777" w:rsidR="009F5B1F" w:rsidRDefault="009F5B1F" w:rsidP="00936948">
      <w:pPr>
        <w:spacing w:line="480" w:lineRule="auto"/>
        <w:contextualSpacing/>
        <w:rPr>
          <w:b/>
        </w:rPr>
      </w:pPr>
    </w:p>
    <w:p w14:paraId="7491AF99" w14:textId="77777777" w:rsidR="009F5B1F" w:rsidRDefault="009F5B1F" w:rsidP="00936948">
      <w:pPr>
        <w:spacing w:line="480" w:lineRule="auto"/>
        <w:contextualSpacing/>
        <w:rPr>
          <w:b/>
        </w:rPr>
      </w:pPr>
    </w:p>
    <w:p w14:paraId="140A765F" w14:textId="77777777" w:rsidR="009F5B1F" w:rsidRDefault="009F5B1F" w:rsidP="00936948">
      <w:pPr>
        <w:spacing w:line="480" w:lineRule="auto"/>
        <w:contextualSpacing/>
        <w:rPr>
          <w:b/>
        </w:rPr>
      </w:pPr>
    </w:p>
    <w:p w14:paraId="706BE2AA" w14:textId="77777777" w:rsidR="009F5B1F" w:rsidRDefault="009F5B1F" w:rsidP="00936948">
      <w:pPr>
        <w:spacing w:line="480" w:lineRule="auto"/>
        <w:contextualSpacing/>
        <w:rPr>
          <w:b/>
        </w:rPr>
      </w:pPr>
    </w:p>
    <w:p w14:paraId="75E390E3" w14:textId="77777777" w:rsidR="009F5B1F" w:rsidRDefault="009F5B1F" w:rsidP="00936948">
      <w:pPr>
        <w:spacing w:line="480" w:lineRule="auto"/>
        <w:contextualSpacing/>
        <w:rPr>
          <w:b/>
        </w:rPr>
      </w:pPr>
    </w:p>
    <w:p w14:paraId="363A3B7E" w14:textId="77777777" w:rsidR="009F5B1F" w:rsidRDefault="009F5B1F" w:rsidP="00936948">
      <w:pPr>
        <w:spacing w:line="480" w:lineRule="auto"/>
        <w:contextualSpacing/>
        <w:rPr>
          <w:b/>
        </w:rPr>
      </w:pPr>
    </w:p>
    <w:p w14:paraId="73092152" w14:textId="77777777" w:rsidR="009F5B1F" w:rsidRDefault="009F5B1F" w:rsidP="00936948">
      <w:pPr>
        <w:spacing w:line="480" w:lineRule="auto"/>
        <w:contextualSpacing/>
        <w:rPr>
          <w:b/>
        </w:rPr>
      </w:pPr>
    </w:p>
    <w:p w14:paraId="40502ABE" w14:textId="77777777" w:rsidR="009F5B1F" w:rsidRDefault="009F5B1F" w:rsidP="00936948">
      <w:pPr>
        <w:spacing w:line="480" w:lineRule="auto"/>
        <w:contextualSpacing/>
        <w:rPr>
          <w:b/>
        </w:rPr>
      </w:pPr>
    </w:p>
    <w:p w14:paraId="5E84A0D9" w14:textId="77777777" w:rsidR="009F5B1F" w:rsidRDefault="009F5B1F" w:rsidP="00936948">
      <w:pPr>
        <w:spacing w:line="480" w:lineRule="auto"/>
        <w:contextualSpacing/>
        <w:rPr>
          <w:b/>
        </w:rPr>
      </w:pPr>
    </w:p>
    <w:p w14:paraId="211B9F44" w14:textId="77777777" w:rsidR="009F5B1F" w:rsidRDefault="009F5B1F" w:rsidP="00936948">
      <w:pPr>
        <w:spacing w:line="480" w:lineRule="auto"/>
        <w:contextualSpacing/>
        <w:rPr>
          <w:b/>
        </w:rPr>
      </w:pPr>
    </w:p>
    <w:p w14:paraId="3BB9C5E6" w14:textId="77777777" w:rsidR="009F5B1F" w:rsidRDefault="009F5B1F" w:rsidP="00936948">
      <w:pPr>
        <w:spacing w:line="480" w:lineRule="auto"/>
        <w:contextualSpacing/>
        <w:rPr>
          <w:b/>
        </w:rPr>
      </w:pPr>
    </w:p>
    <w:p w14:paraId="2094D602" w14:textId="77777777" w:rsidR="00B06C36" w:rsidRDefault="00B06C36" w:rsidP="00123FFD">
      <w:pPr>
        <w:spacing w:line="480" w:lineRule="auto"/>
        <w:contextualSpacing/>
        <w:rPr>
          <w:b/>
        </w:rPr>
      </w:pPr>
      <w:r w:rsidRPr="002015CD">
        <w:rPr>
          <w:b/>
        </w:rPr>
        <w:t>Bibliography</w:t>
      </w:r>
    </w:p>
    <w:p w14:paraId="08E2D0CA" w14:textId="65187D24" w:rsidR="00B06C36" w:rsidRDefault="00B06C36" w:rsidP="00B06C36">
      <w:pPr>
        <w:spacing w:line="480" w:lineRule="auto"/>
        <w:ind w:left="720" w:hanging="720"/>
        <w:contextualSpacing/>
        <w:rPr>
          <w:shd w:val="clear" w:color="auto" w:fill="FFFFFF"/>
        </w:rPr>
      </w:pPr>
      <w:r w:rsidRPr="00011493">
        <w:rPr>
          <w:shd w:val="clear" w:color="auto" w:fill="FFFFFF"/>
        </w:rPr>
        <w:t xml:space="preserve">Andersen, J. G. 1992. </w:t>
      </w:r>
      <w:r w:rsidR="00DB6688">
        <w:rPr>
          <w:shd w:val="clear" w:color="auto" w:fill="FFFFFF"/>
        </w:rPr>
        <w:t>“</w:t>
      </w:r>
      <w:r w:rsidRPr="00011493">
        <w:rPr>
          <w:shd w:val="clear" w:color="auto" w:fill="FFFFFF"/>
        </w:rPr>
        <w:t>Sources of Welfare-State Support in Denmark: Self-Interest or Way of Life?</w:t>
      </w:r>
      <w:r w:rsidR="00DB6688">
        <w:rPr>
          <w:shd w:val="clear" w:color="auto" w:fill="FFFFFF"/>
        </w:rPr>
        <w:t>”</w:t>
      </w:r>
      <w:r w:rsidR="00396143">
        <w:rPr>
          <w:shd w:val="clear" w:color="auto" w:fill="FFFFFF"/>
        </w:rPr>
        <w:t xml:space="preserve"> </w:t>
      </w:r>
      <w:r w:rsidRPr="00011493">
        <w:rPr>
          <w:i/>
          <w:iCs/>
          <w:shd w:val="clear" w:color="auto" w:fill="FFFFFF"/>
        </w:rPr>
        <w:t>International Journal of Sociology</w:t>
      </w:r>
      <w:r w:rsidRPr="00011493">
        <w:rPr>
          <w:shd w:val="clear" w:color="auto" w:fill="FFFFFF"/>
        </w:rPr>
        <w:t xml:space="preserve"> </w:t>
      </w:r>
      <w:r w:rsidRPr="00DB6688">
        <w:rPr>
          <w:iCs/>
          <w:shd w:val="clear" w:color="auto" w:fill="FFFFFF"/>
        </w:rPr>
        <w:t>22</w:t>
      </w:r>
      <w:r w:rsidR="00DB6688">
        <w:rPr>
          <w:i/>
          <w:iCs/>
          <w:shd w:val="clear" w:color="auto" w:fill="FFFFFF"/>
        </w:rPr>
        <w:t xml:space="preserve">: </w:t>
      </w:r>
      <w:r w:rsidRPr="00011493">
        <w:rPr>
          <w:shd w:val="clear" w:color="auto" w:fill="FFFFFF"/>
        </w:rPr>
        <w:t>25-48.</w:t>
      </w:r>
    </w:p>
    <w:p w14:paraId="6878AA02" w14:textId="4BB8D7C6" w:rsidR="00DB6688" w:rsidRPr="00011493" w:rsidRDefault="00DB6688" w:rsidP="00B06C36">
      <w:pPr>
        <w:spacing w:line="480" w:lineRule="auto"/>
        <w:ind w:left="720" w:hanging="720"/>
        <w:contextualSpacing/>
        <w:rPr>
          <w:shd w:val="clear" w:color="auto" w:fill="FFFFFF"/>
        </w:rPr>
      </w:pPr>
      <w:r>
        <w:t>Comparative Study of Electoral Systems (www.cses.org). 2018. CSES MODULE 4 FULL RELEASE [dataset and documentation]. May 29, 2018 version. doi:10.7804/cses.module4.2018-05-29</w:t>
      </w:r>
    </w:p>
    <w:p w14:paraId="0070827E" w14:textId="6CCBEE4D" w:rsidR="00B06C36" w:rsidRDefault="00B06C36" w:rsidP="00B06C36">
      <w:pPr>
        <w:spacing w:line="480" w:lineRule="auto"/>
        <w:ind w:left="720" w:hanging="720"/>
        <w:contextualSpacing/>
        <w:rPr>
          <w:rStyle w:val="Hyperlink"/>
          <w:shd w:val="clear" w:color="auto" w:fill="FFFFFF"/>
        </w:rPr>
      </w:pPr>
      <w:r w:rsidRPr="000C48DD">
        <w:rPr>
          <w:shd w:val="clear" w:color="auto" w:fill="FFFFFF"/>
        </w:rPr>
        <w:t>Engelhardt, C</w:t>
      </w:r>
      <w:r>
        <w:rPr>
          <w:shd w:val="clear" w:color="auto" w:fill="FFFFFF"/>
        </w:rPr>
        <w:t xml:space="preserve">. </w:t>
      </w:r>
      <w:r w:rsidRPr="000C48DD">
        <w:rPr>
          <w:shd w:val="clear" w:color="auto" w:fill="FFFFFF"/>
        </w:rPr>
        <w:t xml:space="preserve">and </w:t>
      </w:r>
      <w:r>
        <w:rPr>
          <w:shd w:val="clear" w:color="auto" w:fill="FFFFFF"/>
        </w:rPr>
        <w:t xml:space="preserve">A. </w:t>
      </w:r>
      <w:r w:rsidRPr="000C48DD">
        <w:rPr>
          <w:shd w:val="clear" w:color="auto" w:fill="FFFFFF"/>
        </w:rPr>
        <w:t>Wagener</w:t>
      </w:r>
      <w:r w:rsidR="00396143">
        <w:rPr>
          <w:shd w:val="clear" w:color="auto" w:fill="FFFFFF"/>
        </w:rPr>
        <w:t xml:space="preserve">. </w:t>
      </w:r>
      <w:r>
        <w:rPr>
          <w:shd w:val="clear" w:color="auto" w:fill="FFFFFF"/>
        </w:rPr>
        <w:t>2014. “</w:t>
      </w:r>
      <w:r w:rsidRPr="000C48DD">
        <w:rPr>
          <w:shd w:val="clear" w:color="auto" w:fill="FFFFFF"/>
        </w:rPr>
        <w:t>Biased Perceptions of Income Inequality and Redistribution</w:t>
      </w:r>
      <w:r>
        <w:rPr>
          <w:shd w:val="clear" w:color="auto" w:fill="FFFFFF"/>
        </w:rPr>
        <w:t>”</w:t>
      </w:r>
      <w:r w:rsidRPr="000C48DD">
        <w:rPr>
          <w:shd w:val="clear" w:color="auto" w:fill="FFFFFF"/>
        </w:rPr>
        <w:t xml:space="preserve"> (June 12, 2014). CESifo Working Paper Series No. 4838. Available at SSRN: </w:t>
      </w:r>
      <w:hyperlink r:id="rId12" w:tgtFrame="_blank" w:history="1">
        <w:r w:rsidRPr="000C48DD">
          <w:rPr>
            <w:rStyle w:val="Hyperlink"/>
            <w:shd w:val="clear" w:color="auto" w:fill="FFFFFF"/>
          </w:rPr>
          <w:t>https://ssrn.com/abstract=2463129</w:t>
        </w:r>
      </w:hyperlink>
    </w:p>
    <w:p w14:paraId="774ADC95" w14:textId="743D5CDB" w:rsidR="00B06C36" w:rsidRPr="004D3255" w:rsidRDefault="00B06C36" w:rsidP="00B06C36">
      <w:pPr>
        <w:spacing w:line="480" w:lineRule="auto"/>
        <w:ind w:left="720" w:hanging="720"/>
        <w:contextualSpacing/>
        <w:rPr>
          <w:rStyle w:val="Hyperlink"/>
          <w:shd w:val="clear" w:color="auto" w:fill="FFFFFF"/>
        </w:rPr>
      </w:pPr>
      <w:r w:rsidRPr="004D3255">
        <w:rPr>
          <w:shd w:val="clear" w:color="auto" w:fill="FFFFFF"/>
        </w:rPr>
        <w:t>Esping-Andersen, G</w:t>
      </w:r>
      <w:r>
        <w:rPr>
          <w:shd w:val="clear" w:color="auto" w:fill="FFFFFF"/>
        </w:rPr>
        <w:t>. 1990</w:t>
      </w:r>
      <w:r w:rsidR="007A4FC5">
        <w:rPr>
          <w:shd w:val="clear" w:color="auto" w:fill="FFFFFF"/>
        </w:rPr>
        <w:t>.</w:t>
      </w:r>
      <w:r>
        <w:rPr>
          <w:shd w:val="clear" w:color="auto" w:fill="FFFFFF"/>
        </w:rPr>
        <w:t xml:space="preserve"> </w:t>
      </w:r>
      <w:r w:rsidRPr="004D3255">
        <w:rPr>
          <w:i/>
          <w:iCs/>
          <w:shd w:val="clear" w:color="auto" w:fill="FFFFFF"/>
        </w:rPr>
        <w:t>The Three Worlds of Welfare Capitalism.</w:t>
      </w:r>
      <w:r w:rsidRPr="004D3255">
        <w:rPr>
          <w:shd w:val="clear" w:color="auto" w:fill="FFFFFF"/>
        </w:rPr>
        <w:t xml:space="preserve"> Princeton, NJ: Princeton University Press. </w:t>
      </w:r>
    </w:p>
    <w:p w14:paraId="48493233" w14:textId="0E180ADC" w:rsidR="00B06C36" w:rsidRPr="00011493" w:rsidRDefault="00B06C36" w:rsidP="00B06C36">
      <w:pPr>
        <w:spacing w:line="480" w:lineRule="auto"/>
        <w:ind w:left="720" w:hanging="720"/>
        <w:contextualSpacing/>
        <w:rPr>
          <w:shd w:val="clear" w:color="auto" w:fill="FFFFFF"/>
        </w:rPr>
      </w:pPr>
      <w:r w:rsidRPr="00011493">
        <w:rPr>
          <w:shd w:val="clear" w:color="auto" w:fill="FFFFFF"/>
        </w:rPr>
        <w:t xml:space="preserve">Gimpelson, V., &amp; Treisman, D. 2018. </w:t>
      </w:r>
      <w:r w:rsidR="00DB6688">
        <w:rPr>
          <w:shd w:val="clear" w:color="auto" w:fill="FFFFFF"/>
        </w:rPr>
        <w:t>“</w:t>
      </w:r>
      <w:r w:rsidRPr="00011493">
        <w:rPr>
          <w:shd w:val="clear" w:color="auto" w:fill="FFFFFF"/>
        </w:rPr>
        <w:t xml:space="preserve">Misperceiving </w:t>
      </w:r>
      <w:r w:rsidR="00396143">
        <w:rPr>
          <w:shd w:val="clear" w:color="auto" w:fill="FFFFFF"/>
        </w:rPr>
        <w:t>I</w:t>
      </w:r>
      <w:r w:rsidRPr="00011493">
        <w:rPr>
          <w:shd w:val="clear" w:color="auto" w:fill="FFFFFF"/>
        </w:rPr>
        <w:t>nequality.</w:t>
      </w:r>
      <w:r w:rsidR="00DB6688">
        <w:rPr>
          <w:shd w:val="clear" w:color="auto" w:fill="FFFFFF"/>
        </w:rPr>
        <w:t>”</w:t>
      </w:r>
      <w:r w:rsidRPr="00011493">
        <w:rPr>
          <w:shd w:val="clear" w:color="auto" w:fill="FFFFFF"/>
        </w:rPr>
        <w:t> </w:t>
      </w:r>
      <w:r w:rsidRPr="00011493">
        <w:rPr>
          <w:i/>
          <w:iCs/>
          <w:shd w:val="clear" w:color="auto" w:fill="FFFFFF"/>
        </w:rPr>
        <w:t>Economics &amp; Politics</w:t>
      </w:r>
      <w:r w:rsidRPr="00011493">
        <w:rPr>
          <w:shd w:val="clear" w:color="auto" w:fill="FFFFFF"/>
        </w:rPr>
        <w:t>, </w:t>
      </w:r>
      <w:r w:rsidRPr="00DB6688">
        <w:rPr>
          <w:iCs/>
          <w:shd w:val="clear" w:color="auto" w:fill="FFFFFF"/>
        </w:rPr>
        <w:t>30</w:t>
      </w:r>
      <w:r w:rsidR="00DB6688" w:rsidRPr="00DB6688">
        <w:rPr>
          <w:iCs/>
          <w:shd w:val="clear" w:color="auto" w:fill="FFFFFF"/>
        </w:rPr>
        <w:t>:</w:t>
      </w:r>
      <w:r w:rsidR="00DB6688">
        <w:rPr>
          <w:i/>
          <w:iCs/>
          <w:shd w:val="clear" w:color="auto" w:fill="FFFFFF"/>
        </w:rPr>
        <w:t xml:space="preserve"> </w:t>
      </w:r>
      <w:r w:rsidRPr="00011493">
        <w:rPr>
          <w:shd w:val="clear" w:color="auto" w:fill="FFFFFF"/>
        </w:rPr>
        <w:t>27-54.</w:t>
      </w:r>
    </w:p>
    <w:p w14:paraId="17FBB4CB" w14:textId="4B65606E" w:rsidR="00B06C36" w:rsidRPr="000C48DD" w:rsidRDefault="00B06C36" w:rsidP="00B06C36">
      <w:pPr>
        <w:spacing w:line="480" w:lineRule="auto"/>
        <w:ind w:left="720" w:hanging="720"/>
        <w:contextualSpacing/>
      </w:pPr>
      <w:r>
        <w:t xml:space="preserve">Iversen, T. </w:t>
      </w:r>
      <w:r w:rsidR="00DB6688">
        <w:t xml:space="preserve">and </w:t>
      </w:r>
      <w:r>
        <w:t xml:space="preserve">D. Soskice. 2006. “Electoral Institutions and the Politics of Coalitions: Why Some Democracies Redistribute More Than Others.” </w:t>
      </w:r>
      <w:r>
        <w:rPr>
          <w:i/>
        </w:rPr>
        <w:t xml:space="preserve">American Political Science Review </w:t>
      </w:r>
      <w:r>
        <w:t>100: 165-181.</w:t>
      </w:r>
    </w:p>
    <w:p w14:paraId="2E5397D4" w14:textId="3B90F0E6" w:rsidR="00B06C36" w:rsidRPr="000C48DD" w:rsidRDefault="00B06C36" w:rsidP="00B06C36">
      <w:pPr>
        <w:spacing w:line="480" w:lineRule="auto"/>
        <w:ind w:left="720" w:hanging="720"/>
        <w:contextualSpacing/>
        <w:rPr>
          <w:shd w:val="clear" w:color="auto" w:fill="FFFFFF"/>
        </w:rPr>
      </w:pPr>
      <w:r w:rsidRPr="000C48DD">
        <w:rPr>
          <w:shd w:val="clear" w:color="auto" w:fill="FFFFFF"/>
        </w:rPr>
        <w:t>J</w:t>
      </w:r>
      <w:r>
        <w:rPr>
          <w:shd w:val="clear" w:color="auto" w:fill="FFFFFF"/>
        </w:rPr>
        <w:t>aeg</w:t>
      </w:r>
      <w:r w:rsidRPr="000C48DD">
        <w:rPr>
          <w:shd w:val="clear" w:color="auto" w:fill="FFFFFF"/>
        </w:rPr>
        <w:t xml:space="preserve">er, M. M. 2006. </w:t>
      </w:r>
      <w:r>
        <w:rPr>
          <w:shd w:val="clear" w:color="auto" w:fill="FFFFFF"/>
        </w:rPr>
        <w:t>“</w:t>
      </w:r>
      <w:r w:rsidRPr="000C48DD">
        <w:rPr>
          <w:shd w:val="clear" w:color="auto" w:fill="FFFFFF"/>
        </w:rPr>
        <w:t xml:space="preserve">Welfare </w:t>
      </w:r>
      <w:r w:rsidR="00396143">
        <w:rPr>
          <w:shd w:val="clear" w:color="auto" w:fill="FFFFFF"/>
        </w:rPr>
        <w:t>R</w:t>
      </w:r>
      <w:r w:rsidRPr="000C48DD">
        <w:rPr>
          <w:shd w:val="clear" w:color="auto" w:fill="FFFFFF"/>
        </w:rPr>
        <w:t xml:space="preserve">egimes and </w:t>
      </w:r>
      <w:r w:rsidR="00396143">
        <w:rPr>
          <w:shd w:val="clear" w:color="auto" w:fill="FFFFFF"/>
        </w:rPr>
        <w:t>A</w:t>
      </w:r>
      <w:r w:rsidRPr="000C48DD">
        <w:rPr>
          <w:shd w:val="clear" w:color="auto" w:fill="FFFFFF"/>
        </w:rPr>
        <w:t xml:space="preserve">ttitudes towards </w:t>
      </w:r>
      <w:r w:rsidR="00396143">
        <w:rPr>
          <w:shd w:val="clear" w:color="auto" w:fill="FFFFFF"/>
        </w:rPr>
        <w:t>R</w:t>
      </w:r>
      <w:r w:rsidRPr="000C48DD">
        <w:rPr>
          <w:shd w:val="clear" w:color="auto" w:fill="FFFFFF"/>
        </w:rPr>
        <w:t>edistribution: The</w:t>
      </w:r>
      <w:r w:rsidR="00DB6688">
        <w:rPr>
          <w:shd w:val="clear" w:color="auto" w:fill="FFFFFF"/>
        </w:rPr>
        <w:t xml:space="preserve"> R</w:t>
      </w:r>
      <w:r w:rsidRPr="000C48DD">
        <w:rPr>
          <w:shd w:val="clear" w:color="auto" w:fill="FFFFFF"/>
        </w:rPr>
        <w:t xml:space="preserve">egime </w:t>
      </w:r>
      <w:r w:rsidR="00DB6688">
        <w:rPr>
          <w:shd w:val="clear" w:color="auto" w:fill="FFFFFF"/>
        </w:rPr>
        <w:t>H</w:t>
      </w:r>
      <w:r w:rsidRPr="000C48DD">
        <w:rPr>
          <w:shd w:val="clear" w:color="auto" w:fill="FFFFFF"/>
        </w:rPr>
        <w:t xml:space="preserve">ypothesis </w:t>
      </w:r>
      <w:r w:rsidR="00DB6688">
        <w:rPr>
          <w:shd w:val="clear" w:color="auto" w:fill="FFFFFF"/>
        </w:rPr>
        <w:t>R</w:t>
      </w:r>
      <w:r w:rsidRPr="000C48DD">
        <w:rPr>
          <w:shd w:val="clear" w:color="auto" w:fill="FFFFFF"/>
        </w:rPr>
        <w:t>evisited.</w:t>
      </w:r>
      <w:r>
        <w:rPr>
          <w:shd w:val="clear" w:color="auto" w:fill="FFFFFF"/>
        </w:rPr>
        <w:t>”</w:t>
      </w:r>
      <w:r w:rsidRPr="000C48DD">
        <w:rPr>
          <w:shd w:val="clear" w:color="auto" w:fill="FFFFFF"/>
        </w:rPr>
        <w:t> </w:t>
      </w:r>
      <w:r w:rsidRPr="000C48DD">
        <w:rPr>
          <w:i/>
          <w:iCs/>
          <w:shd w:val="clear" w:color="auto" w:fill="FFFFFF"/>
        </w:rPr>
        <w:t>European Sociological Review</w:t>
      </w:r>
      <w:r w:rsidRPr="000C48DD">
        <w:rPr>
          <w:shd w:val="clear" w:color="auto" w:fill="FFFFFF"/>
        </w:rPr>
        <w:t> </w:t>
      </w:r>
      <w:r w:rsidRPr="00DB6688">
        <w:rPr>
          <w:iCs/>
          <w:shd w:val="clear" w:color="auto" w:fill="FFFFFF"/>
        </w:rPr>
        <w:t>22</w:t>
      </w:r>
      <w:r w:rsidR="00DB6688">
        <w:rPr>
          <w:shd w:val="clear" w:color="auto" w:fill="FFFFFF"/>
        </w:rPr>
        <w:t xml:space="preserve">: </w:t>
      </w:r>
      <w:r w:rsidRPr="000C48DD">
        <w:rPr>
          <w:shd w:val="clear" w:color="auto" w:fill="FFFFFF"/>
        </w:rPr>
        <w:t>157-170.</w:t>
      </w:r>
    </w:p>
    <w:p w14:paraId="57F46FD0" w14:textId="42C942F9" w:rsidR="00B06C36" w:rsidRPr="000C48DD" w:rsidRDefault="00B06C36" w:rsidP="00B06C36">
      <w:pPr>
        <w:spacing w:line="480" w:lineRule="auto"/>
        <w:ind w:left="720" w:hanging="720"/>
        <w:contextualSpacing/>
      </w:pPr>
      <w:r w:rsidRPr="000C48DD">
        <w:t>Kato, J. 2003</w:t>
      </w:r>
      <w:r w:rsidR="00DB6688">
        <w:t>.</w:t>
      </w:r>
      <w:r w:rsidRPr="000C48DD">
        <w:t xml:space="preserve"> </w:t>
      </w:r>
      <w:r w:rsidRPr="000C48DD">
        <w:rPr>
          <w:i/>
        </w:rPr>
        <w:t>Regressive Taxation and the Welfare State: Path Dependence and Policy Diffusion</w:t>
      </w:r>
      <w:r w:rsidRPr="000C48DD">
        <w:t xml:space="preserve">.  New York: Cambridge University Press.  </w:t>
      </w:r>
    </w:p>
    <w:p w14:paraId="5B487B79" w14:textId="69D1D7D4" w:rsidR="00B06C36" w:rsidRDefault="00B06C36" w:rsidP="00B06C36">
      <w:pPr>
        <w:spacing w:line="480" w:lineRule="auto"/>
        <w:ind w:left="720" w:hanging="720"/>
        <w:contextualSpacing/>
        <w:rPr>
          <w:shd w:val="clear" w:color="auto" w:fill="FFFFFF"/>
        </w:rPr>
      </w:pPr>
      <w:r w:rsidRPr="007A0A05">
        <w:rPr>
          <w:shd w:val="clear" w:color="auto" w:fill="FFFFFF"/>
        </w:rPr>
        <w:t>Laenen, T.,</w:t>
      </w:r>
      <w:r w:rsidR="00DB6688">
        <w:rPr>
          <w:shd w:val="clear" w:color="auto" w:fill="FFFFFF"/>
        </w:rPr>
        <w:t xml:space="preserve"> F. </w:t>
      </w:r>
      <w:r w:rsidRPr="007A0A05">
        <w:rPr>
          <w:shd w:val="clear" w:color="auto" w:fill="FFFFFF"/>
        </w:rPr>
        <w:t xml:space="preserve">Rossetti </w:t>
      </w:r>
      <w:r w:rsidR="00DB6688">
        <w:rPr>
          <w:shd w:val="clear" w:color="auto" w:fill="FFFFFF"/>
        </w:rPr>
        <w:t xml:space="preserve">and </w:t>
      </w:r>
      <w:r w:rsidR="007A4FC5">
        <w:rPr>
          <w:shd w:val="clear" w:color="auto" w:fill="FFFFFF"/>
        </w:rPr>
        <w:t xml:space="preserve">W. van Oorschot. </w:t>
      </w:r>
      <w:r w:rsidRPr="007A0A05">
        <w:rPr>
          <w:shd w:val="clear" w:color="auto" w:fill="FFFFFF"/>
        </w:rPr>
        <w:t xml:space="preserve">2019. </w:t>
      </w:r>
      <w:r w:rsidR="00DB6688">
        <w:rPr>
          <w:shd w:val="clear" w:color="auto" w:fill="FFFFFF"/>
        </w:rPr>
        <w:t>“</w:t>
      </w:r>
      <w:r w:rsidRPr="007A0A05">
        <w:rPr>
          <w:shd w:val="clear" w:color="auto" w:fill="FFFFFF"/>
        </w:rPr>
        <w:t xml:space="preserve">Why </w:t>
      </w:r>
      <w:r w:rsidR="00396143">
        <w:rPr>
          <w:shd w:val="clear" w:color="auto" w:fill="FFFFFF"/>
        </w:rPr>
        <w:t>D</w:t>
      </w:r>
      <w:r w:rsidRPr="007A0A05">
        <w:rPr>
          <w:shd w:val="clear" w:color="auto" w:fill="FFFFFF"/>
        </w:rPr>
        <w:t xml:space="preserve">eservingness </w:t>
      </w:r>
      <w:r w:rsidR="00396143">
        <w:rPr>
          <w:shd w:val="clear" w:color="auto" w:fill="FFFFFF"/>
        </w:rPr>
        <w:t>T</w:t>
      </w:r>
      <w:r w:rsidRPr="007A0A05">
        <w:rPr>
          <w:shd w:val="clear" w:color="auto" w:fill="FFFFFF"/>
        </w:rPr>
        <w:t xml:space="preserve">heory </w:t>
      </w:r>
      <w:r w:rsidR="00396143">
        <w:rPr>
          <w:shd w:val="clear" w:color="auto" w:fill="FFFFFF"/>
        </w:rPr>
        <w:t>N</w:t>
      </w:r>
      <w:r w:rsidRPr="007A0A05">
        <w:rPr>
          <w:shd w:val="clear" w:color="auto" w:fill="FFFFFF"/>
        </w:rPr>
        <w:t xml:space="preserve">eeds </w:t>
      </w:r>
      <w:r w:rsidR="00396143">
        <w:rPr>
          <w:shd w:val="clear" w:color="auto" w:fill="FFFFFF"/>
        </w:rPr>
        <w:t>Q</w:t>
      </w:r>
      <w:r w:rsidRPr="007A0A05">
        <w:rPr>
          <w:shd w:val="clear" w:color="auto" w:fill="FFFFFF"/>
        </w:rPr>
        <w:t xml:space="preserve">ualitative </w:t>
      </w:r>
      <w:r w:rsidR="00396143">
        <w:rPr>
          <w:shd w:val="clear" w:color="auto" w:fill="FFFFFF"/>
        </w:rPr>
        <w:t>R</w:t>
      </w:r>
      <w:r w:rsidRPr="007A0A05">
        <w:rPr>
          <w:shd w:val="clear" w:color="auto" w:fill="FFFFFF"/>
        </w:rPr>
        <w:t xml:space="preserve">esearch: Comparing </w:t>
      </w:r>
      <w:r w:rsidR="00396143">
        <w:rPr>
          <w:shd w:val="clear" w:color="auto" w:fill="FFFFFF"/>
        </w:rPr>
        <w:t>F</w:t>
      </w:r>
      <w:r w:rsidRPr="007A0A05">
        <w:rPr>
          <w:shd w:val="clear" w:color="auto" w:fill="FFFFFF"/>
        </w:rPr>
        <w:t xml:space="preserve">ocus </w:t>
      </w:r>
      <w:r w:rsidR="00396143">
        <w:rPr>
          <w:shd w:val="clear" w:color="auto" w:fill="FFFFFF"/>
        </w:rPr>
        <w:t>G</w:t>
      </w:r>
      <w:r w:rsidRPr="007A0A05">
        <w:rPr>
          <w:shd w:val="clear" w:color="auto" w:fill="FFFFFF"/>
        </w:rPr>
        <w:t xml:space="preserve">roup </w:t>
      </w:r>
      <w:r w:rsidR="00396143">
        <w:rPr>
          <w:shd w:val="clear" w:color="auto" w:fill="FFFFFF"/>
        </w:rPr>
        <w:t>D</w:t>
      </w:r>
      <w:r w:rsidRPr="007A0A05">
        <w:rPr>
          <w:shd w:val="clear" w:color="auto" w:fill="FFFFFF"/>
        </w:rPr>
        <w:t xml:space="preserve">iscussions on </w:t>
      </w:r>
      <w:r w:rsidR="00396143">
        <w:rPr>
          <w:shd w:val="clear" w:color="auto" w:fill="FFFFFF"/>
        </w:rPr>
        <w:t>S</w:t>
      </w:r>
      <w:r w:rsidRPr="007A0A05">
        <w:rPr>
          <w:shd w:val="clear" w:color="auto" w:fill="FFFFFF"/>
        </w:rPr>
        <w:t xml:space="preserve">ocial </w:t>
      </w:r>
      <w:r w:rsidR="00396143">
        <w:rPr>
          <w:shd w:val="clear" w:color="auto" w:fill="FFFFFF"/>
        </w:rPr>
        <w:t>W</w:t>
      </w:r>
      <w:r w:rsidRPr="007A0A05">
        <w:rPr>
          <w:shd w:val="clear" w:color="auto" w:fill="FFFFFF"/>
        </w:rPr>
        <w:t xml:space="preserve">elfare in </w:t>
      </w:r>
      <w:r w:rsidR="00396143">
        <w:rPr>
          <w:shd w:val="clear" w:color="auto" w:fill="FFFFFF"/>
        </w:rPr>
        <w:t>T</w:t>
      </w:r>
      <w:r w:rsidRPr="007A0A05">
        <w:rPr>
          <w:shd w:val="clear" w:color="auto" w:fill="FFFFFF"/>
        </w:rPr>
        <w:t xml:space="preserve">hree </w:t>
      </w:r>
      <w:r w:rsidR="00396143">
        <w:rPr>
          <w:shd w:val="clear" w:color="auto" w:fill="FFFFFF"/>
        </w:rPr>
        <w:t>W</w:t>
      </w:r>
      <w:r w:rsidRPr="007A0A05">
        <w:rPr>
          <w:shd w:val="clear" w:color="auto" w:fill="FFFFFF"/>
        </w:rPr>
        <w:t xml:space="preserve">elfare </w:t>
      </w:r>
      <w:r w:rsidR="00396143">
        <w:rPr>
          <w:shd w:val="clear" w:color="auto" w:fill="FFFFFF"/>
        </w:rPr>
        <w:t>R</w:t>
      </w:r>
      <w:r w:rsidRPr="007A0A05">
        <w:rPr>
          <w:shd w:val="clear" w:color="auto" w:fill="FFFFFF"/>
        </w:rPr>
        <w:t>egimes.</w:t>
      </w:r>
      <w:r w:rsidR="00DB6688">
        <w:rPr>
          <w:shd w:val="clear" w:color="auto" w:fill="FFFFFF"/>
        </w:rPr>
        <w:t>”</w:t>
      </w:r>
      <w:r w:rsidRPr="007A0A05">
        <w:rPr>
          <w:shd w:val="clear" w:color="auto" w:fill="FFFFFF"/>
        </w:rPr>
        <w:t> </w:t>
      </w:r>
      <w:r w:rsidRPr="007A0A05">
        <w:rPr>
          <w:i/>
          <w:iCs/>
          <w:shd w:val="clear" w:color="auto" w:fill="FFFFFF"/>
        </w:rPr>
        <w:t>International Journal of Comparative Sociology</w:t>
      </w:r>
      <w:r w:rsidR="00DB6688">
        <w:rPr>
          <w:shd w:val="clear" w:color="auto" w:fill="FFFFFF"/>
        </w:rPr>
        <w:t xml:space="preserve">, forthcoming. </w:t>
      </w:r>
      <w:r w:rsidRPr="007A0A05">
        <w:rPr>
          <w:shd w:val="clear" w:color="auto" w:fill="FFFFFF"/>
        </w:rPr>
        <w:t> </w:t>
      </w:r>
    </w:p>
    <w:p w14:paraId="488DD0C0" w14:textId="438AFC3F" w:rsidR="00DB6688" w:rsidRPr="007A0A05" w:rsidRDefault="00DB6688" w:rsidP="00B06C36">
      <w:pPr>
        <w:spacing w:line="480" w:lineRule="auto"/>
        <w:ind w:left="720" w:hanging="720"/>
        <w:contextualSpacing/>
        <w:rPr>
          <w:shd w:val="clear" w:color="auto" w:fill="FFFFFF"/>
        </w:rPr>
      </w:pPr>
      <w:r w:rsidRPr="001F558A">
        <w:t>LIS Cross-National Datacenter in Luxembourg</w:t>
      </w:r>
      <w:r>
        <w:t xml:space="preserve">. </w:t>
      </w:r>
      <w:r w:rsidRPr="001F558A">
        <w:t>201</w:t>
      </w:r>
      <w:r>
        <w:t xml:space="preserve">8. </w:t>
      </w:r>
      <w:r w:rsidRPr="001F558A">
        <w:rPr>
          <w:i/>
        </w:rPr>
        <w:t>Luxembourg Income Study Database</w:t>
      </w:r>
      <w:r w:rsidRPr="001F558A">
        <w:t xml:space="preserve"> http://www.lisdatacenter.org/our-data/lis-database/</w:t>
      </w:r>
    </w:p>
    <w:p w14:paraId="06B5B9B6" w14:textId="1F2FA5F8" w:rsidR="00B06C36" w:rsidRDefault="00B06C36" w:rsidP="00B06C36">
      <w:pPr>
        <w:spacing w:line="480" w:lineRule="auto"/>
        <w:ind w:left="720" w:hanging="720"/>
        <w:contextualSpacing/>
        <w:rPr>
          <w:color w:val="000000"/>
        </w:rPr>
      </w:pPr>
      <w:r w:rsidRPr="009C1199">
        <w:rPr>
          <w:color w:val="000000"/>
        </w:rPr>
        <w:t>Lupu, N</w:t>
      </w:r>
      <w:r>
        <w:rPr>
          <w:color w:val="000000"/>
        </w:rPr>
        <w:t xml:space="preserve">. </w:t>
      </w:r>
      <w:r w:rsidRPr="009C1199">
        <w:rPr>
          <w:color w:val="000000"/>
        </w:rPr>
        <w:t>and J</w:t>
      </w:r>
      <w:r>
        <w:rPr>
          <w:color w:val="000000"/>
        </w:rPr>
        <w:t>. P</w:t>
      </w:r>
      <w:r w:rsidRPr="009C1199">
        <w:rPr>
          <w:color w:val="000000"/>
        </w:rPr>
        <w:t>ontusson</w:t>
      </w:r>
      <w:r w:rsidR="007A4FC5">
        <w:rPr>
          <w:color w:val="000000"/>
        </w:rPr>
        <w:t xml:space="preserve">. </w:t>
      </w:r>
      <w:r w:rsidRPr="009C1199">
        <w:rPr>
          <w:color w:val="000000"/>
        </w:rPr>
        <w:t>2011</w:t>
      </w:r>
      <w:r w:rsidR="007A4FC5">
        <w:rPr>
          <w:color w:val="000000"/>
        </w:rPr>
        <w:t>.</w:t>
      </w:r>
      <w:r>
        <w:rPr>
          <w:color w:val="000000"/>
        </w:rPr>
        <w:t xml:space="preserve"> </w:t>
      </w:r>
      <w:r w:rsidRPr="009C1199">
        <w:rPr>
          <w:color w:val="000000"/>
        </w:rPr>
        <w:t xml:space="preserve">"The Structure of Inequality and the Politics of </w:t>
      </w:r>
      <w:r>
        <w:rPr>
          <w:color w:val="000000"/>
        </w:rPr>
        <w:t>R</w:t>
      </w:r>
      <w:r w:rsidRPr="009C1199">
        <w:rPr>
          <w:color w:val="000000"/>
        </w:rPr>
        <w:t>edistribution."</w:t>
      </w:r>
      <w:r w:rsidRPr="009C1199">
        <w:rPr>
          <w:rStyle w:val="apple-converted-space"/>
          <w:color w:val="000000"/>
        </w:rPr>
        <w:t> </w:t>
      </w:r>
      <w:r w:rsidRPr="009C1199">
        <w:rPr>
          <w:i/>
          <w:iCs/>
          <w:color w:val="000000"/>
        </w:rPr>
        <w:t>American Political Science Review</w:t>
      </w:r>
      <w:r w:rsidRPr="009C1199">
        <w:rPr>
          <w:rStyle w:val="apple-converted-space"/>
          <w:color w:val="000000"/>
        </w:rPr>
        <w:t> </w:t>
      </w:r>
      <w:r w:rsidRPr="009C1199">
        <w:rPr>
          <w:color w:val="000000"/>
        </w:rPr>
        <w:t>105:</w:t>
      </w:r>
      <w:r>
        <w:rPr>
          <w:color w:val="000000"/>
        </w:rPr>
        <w:t xml:space="preserve"> </w:t>
      </w:r>
      <w:r w:rsidRPr="009C1199">
        <w:rPr>
          <w:color w:val="000000"/>
        </w:rPr>
        <w:t>316-36.</w:t>
      </w:r>
    </w:p>
    <w:p w14:paraId="04A22C0D" w14:textId="52735BBD" w:rsidR="00B06C36" w:rsidRDefault="00B06C36" w:rsidP="00B06C36">
      <w:pPr>
        <w:spacing w:line="480" w:lineRule="auto"/>
        <w:ind w:left="720" w:hanging="720"/>
        <w:contextualSpacing/>
      </w:pPr>
      <w:r>
        <w:t xml:space="preserve">Mahler, V.A. and D.K. </w:t>
      </w:r>
      <w:r w:rsidRPr="00BB1102">
        <w:t>Jesuit</w:t>
      </w:r>
      <w:r>
        <w:t xml:space="preserve">. 2018. “Indirect Taxes and Government Inequality Reduction: A Cross-National Analysis of the Developed World,” </w:t>
      </w:r>
      <w:r w:rsidRPr="00BB1102">
        <w:rPr>
          <w:i/>
        </w:rPr>
        <w:t>Journal of Income Distribution</w:t>
      </w:r>
      <w:r>
        <w:t xml:space="preserve"> 26 (2)</w:t>
      </w:r>
      <w:r w:rsidR="00DB6688">
        <w:t xml:space="preserve">. </w:t>
      </w:r>
    </w:p>
    <w:p w14:paraId="5C809349" w14:textId="7FA95371" w:rsidR="00B06C36" w:rsidRDefault="00B06C36" w:rsidP="00B06C36">
      <w:pPr>
        <w:spacing w:line="480" w:lineRule="auto"/>
        <w:ind w:left="720" w:hanging="720"/>
        <w:contextualSpacing/>
      </w:pPr>
      <w:r w:rsidRPr="002153FE">
        <w:t>Mahler, V.A. and D.K. Jesuit. 2017</w:t>
      </w:r>
      <w:r w:rsidR="007A4FC5">
        <w:t>.</w:t>
      </w:r>
      <w:r w:rsidRPr="002153FE">
        <w:rPr>
          <w:i/>
        </w:rPr>
        <w:t xml:space="preserve"> </w:t>
      </w:r>
      <w:r w:rsidRPr="002153FE">
        <w:t>“Fiscal Redistribution in Comparative Perspective: Recent Evidence from the Luxembourg Income Study (LIS) Datacenter,” pp. 177-198 in M</w:t>
      </w:r>
      <w:r w:rsidRPr="002153FE">
        <w:rPr>
          <w:i/>
        </w:rPr>
        <w:t xml:space="preserve">. </w:t>
      </w:r>
      <w:r w:rsidRPr="002153FE">
        <w:t>Buggeln, M</w:t>
      </w:r>
      <w:r w:rsidRPr="002153FE">
        <w:rPr>
          <w:i/>
        </w:rPr>
        <w:t xml:space="preserve">. </w:t>
      </w:r>
      <w:r w:rsidRPr="002153FE">
        <w:t>Daunton and A</w:t>
      </w:r>
      <w:r w:rsidRPr="002153FE">
        <w:rPr>
          <w:i/>
        </w:rPr>
        <w:t xml:space="preserve">. </w:t>
      </w:r>
      <w:r w:rsidRPr="002153FE">
        <w:t xml:space="preserve">Nützenedel, eds., </w:t>
      </w:r>
      <w:r w:rsidRPr="009264EC">
        <w:rPr>
          <w:i/>
        </w:rPr>
        <w:t>The Political Economy of Public Expenditure: Taxation, State Spending and Debt since the 1980s.</w:t>
      </w:r>
      <w:r w:rsidRPr="002153FE">
        <w:t xml:space="preserve"> New York: Cambridge University Press.  </w:t>
      </w:r>
    </w:p>
    <w:p w14:paraId="4B9F49EF" w14:textId="0C0CE3B8" w:rsidR="00B06C36" w:rsidRPr="00011493" w:rsidRDefault="00B06C36" w:rsidP="00B06C36">
      <w:pPr>
        <w:spacing w:line="480" w:lineRule="auto"/>
        <w:ind w:left="720" w:hanging="720"/>
        <w:contextualSpacing/>
        <w:rPr>
          <w:shd w:val="clear" w:color="auto" w:fill="FFFFFF"/>
        </w:rPr>
      </w:pPr>
      <w:r w:rsidRPr="00011493">
        <w:rPr>
          <w:shd w:val="clear" w:color="auto" w:fill="FFFFFF"/>
        </w:rPr>
        <w:t>McCall, L.</w:t>
      </w:r>
      <w:r w:rsidR="007A4FC5">
        <w:rPr>
          <w:shd w:val="clear" w:color="auto" w:fill="FFFFFF"/>
        </w:rPr>
        <w:t xml:space="preserve"> </w:t>
      </w:r>
      <w:r w:rsidRPr="00011493">
        <w:rPr>
          <w:shd w:val="clear" w:color="auto" w:fill="FFFFFF"/>
        </w:rPr>
        <w:t>2013. </w:t>
      </w:r>
      <w:r w:rsidRPr="00011493">
        <w:rPr>
          <w:i/>
          <w:iCs/>
          <w:shd w:val="clear" w:color="auto" w:fill="FFFFFF"/>
        </w:rPr>
        <w:t xml:space="preserve">The </w:t>
      </w:r>
      <w:r w:rsidR="00396143">
        <w:rPr>
          <w:i/>
          <w:iCs/>
          <w:shd w:val="clear" w:color="auto" w:fill="FFFFFF"/>
        </w:rPr>
        <w:t>U</w:t>
      </w:r>
      <w:r w:rsidRPr="00011493">
        <w:rPr>
          <w:i/>
          <w:iCs/>
          <w:shd w:val="clear" w:color="auto" w:fill="FFFFFF"/>
        </w:rPr>
        <w:t xml:space="preserve">ndeserving </w:t>
      </w:r>
      <w:r w:rsidR="00396143">
        <w:rPr>
          <w:i/>
          <w:iCs/>
          <w:shd w:val="clear" w:color="auto" w:fill="FFFFFF"/>
        </w:rPr>
        <w:t>R</w:t>
      </w:r>
      <w:r w:rsidRPr="00011493">
        <w:rPr>
          <w:i/>
          <w:iCs/>
          <w:shd w:val="clear" w:color="auto" w:fill="FFFFFF"/>
        </w:rPr>
        <w:t xml:space="preserve">ich: American </w:t>
      </w:r>
      <w:r w:rsidR="00396143">
        <w:rPr>
          <w:i/>
          <w:iCs/>
          <w:shd w:val="clear" w:color="auto" w:fill="FFFFFF"/>
        </w:rPr>
        <w:t>B</w:t>
      </w:r>
      <w:r w:rsidRPr="00011493">
        <w:rPr>
          <w:i/>
          <w:iCs/>
          <w:shd w:val="clear" w:color="auto" w:fill="FFFFFF"/>
        </w:rPr>
        <w:t>eliefs about</w:t>
      </w:r>
      <w:r w:rsidR="00396143">
        <w:rPr>
          <w:i/>
          <w:iCs/>
          <w:shd w:val="clear" w:color="auto" w:fill="FFFFFF"/>
        </w:rPr>
        <w:t xml:space="preserve"> I</w:t>
      </w:r>
      <w:r w:rsidRPr="00011493">
        <w:rPr>
          <w:i/>
          <w:iCs/>
          <w:shd w:val="clear" w:color="auto" w:fill="FFFFFF"/>
        </w:rPr>
        <w:t xml:space="preserve">nequality, </w:t>
      </w:r>
      <w:r w:rsidR="00396143">
        <w:rPr>
          <w:i/>
          <w:iCs/>
          <w:shd w:val="clear" w:color="auto" w:fill="FFFFFF"/>
        </w:rPr>
        <w:t>O</w:t>
      </w:r>
      <w:r w:rsidRPr="00011493">
        <w:rPr>
          <w:i/>
          <w:iCs/>
          <w:shd w:val="clear" w:color="auto" w:fill="FFFFFF"/>
        </w:rPr>
        <w:t xml:space="preserve">pportunity, and </w:t>
      </w:r>
      <w:r w:rsidR="00396143">
        <w:rPr>
          <w:i/>
          <w:iCs/>
          <w:shd w:val="clear" w:color="auto" w:fill="FFFFFF"/>
        </w:rPr>
        <w:t>R</w:t>
      </w:r>
      <w:r w:rsidRPr="00011493">
        <w:rPr>
          <w:i/>
          <w:iCs/>
          <w:shd w:val="clear" w:color="auto" w:fill="FFFFFF"/>
        </w:rPr>
        <w:t>edistribution</w:t>
      </w:r>
      <w:r w:rsidRPr="00011493">
        <w:rPr>
          <w:shd w:val="clear" w:color="auto" w:fill="FFFFFF"/>
        </w:rPr>
        <w:t xml:space="preserve">. </w:t>
      </w:r>
      <w:r w:rsidR="009264EC">
        <w:rPr>
          <w:shd w:val="clear" w:color="auto" w:fill="FFFFFF"/>
        </w:rPr>
        <w:t xml:space="preserve">New York: </w:t>
      </w:r>
      <w:r w:rsidRPr="00011493">
        <w:rPr>
          <w:shd w:val="clear" w:color="auto" w:fill="FFFFFF"/>
        </w:rPr>
        <w:t>Cambridge University Press.</w:t>
      </w:r>
    </w:p>
    <w:p w14:paraId="38E43DAD" w14:textId="25BE61A6" w:rsidR="00B06C36" w:rsidRDefault="00B06C36" w:rsidP="00B06C36">
      <w:pPr>
        <w:spacing w:line="480" w:lineRule="auto"/>
        <w:ind w:left="720" w:hanging="720"/>
        <w:contextualSpacing/>
        <w:rPr>
          <w:color w:val="000000"/>
        </w:rPr>
      </w:pPr>
      <w:r w:rsidRPr="009C1199">
        <w:rPr>
          <w:color w:val="000000"/>
        </w:rPr>
        <w:t>Meltzer, A</w:t>
      </w:r>
      <w:r>
        <w:rPr>
          <w:color w:val="000000"/>
        </w:rPr>
        <w:t xml:space="preserve">. </w:t>
      </w:r>
      <w:r w:rsidRPr="009C1199">
        <w:rPr>
          <w:color w:val="000000"/>
        </w:rPr>
        <w:t>H. and S</w:t>
      </w:r>
      <w:r>
        <w:rPr>
          <w:color w:val="000000"/>
        </w:rPr>
        <w:t xml:space="preserve">. </w:t>
      </w:r>
      <w:r w:rsidRPr="009C1199">
        <w:rPr>
          <w:color w:val="000000"/>
        </w:rPr>
        <w:t>F. Richard</w:t>
      </w:r>
      <w:r>
        <w:rPr>
          <w:color w:val="000000"/>
        </w:rPr>
        <w:t xml:space="preserve"> </w:t>
      </w:r>
      <w:r w:rsidRPr="009C1199">
        <w:rPr>
          <w:color w:val="000000"/>
        </w:rPr>
        <w:t>1983</w:t>
      </w:r>
      <w:r w:rsidR="007A4FC5">
        <w:rPr>
          <w:color w:val="000000"/>
        </w:rPr>
        <w:t>.</w:t>
      </w:r>
      <w:r>
        <w:rPr>
          <w:color w:val="000000"/>
        </w:rPr>
        <w:t xml:space="preserve"> </w:t>
      </w:r>
      <w:r w:rsidRPr="009C1199">
        <w:rPr>
          <w:color w:val="000000"/>
        </w:rPr>
        <w:t>"Tests of a Rational Theory of the Size of Government."</w:t>
      </w:r>
      <w:r w:rsidRPr="009C1199">
        <w:rPr>
          <w:rStyle w:val="apple-converted-space"/>
          <w:color w:val="000000"/>
        </w:rPr>
        <w:t> </w:t>
      </w:r>
      <w:r w:rsidRPr="009C1199">
        <w:rPr>
          <w:i/>
          <w:iCs/>
          <w:color w:val="000000"/>
        </w:rPr>
        <w:t>Public Choice</w:t>
      </w:r>
      <w:r w:rsidRPr="009C1199">
        <w:rPr>
          <w:rStyle w:val="apple-converted-space"/>
          <w:color w:val="000000"/>
        </w:rPr>
        <w:t> </w:t>
      </w:r>
      <w:r w:rsidRPr="009C1199">
        <w:rPr>
          <w:color w:val="000000"/>
        </w:rPr>
        <w:t>41(3):</w:t>
      </w:r>
      <w:r>
        <w:rPr>
          <w:color w:val="000000"/>
        </w:rPr>
        <w:t xml:space="preserve"> </w:t>
      </w:r>
      <w:r w:rsidRPr="009C1199">
        <w:rPr>
          <w:color w:val="000000"/>
        </w:rPr>
        <w:t>403-18.</w:t>
      </w:r>
    </w:p>
    <w:p w14:paraId="2000746D" w14:textId="2604BFBA" w:rsidR="00B06C36" w:rsidRDefault="00B06C36" w:rsidP="00B06C36">
      <w:pPr>
        <w:spacing w:line="480" w:lineRule="auto"/>
        <w:ind w:left="720" w:hanging="720"/>
        <w:contextualSpacing/>
        <w:rPr>
          <w:shd w:val="clear" w:color="auto" w:fill="FFFFFF"/>
        </w:rPr>
      </w:pPr>
      <w:r w:rsidRPr="000C48DD">
        <w:rPr>
          <w:shd w:val="clear" w:color="auto" w:fill="FFFFFF"/>
        </w:rPr>
        <w:t xml:space="preserve">Mettler, S. </w:t>
      </w:r>
      <w:r>
        <w:rPr>
          <w:shd w:val="clear" w:color="auto" w:fill="FFFFFF"/>
        </w:rPr>
        <w:t xml:space="preserve">and J. </w:t>
      </w:r>
      <w:r w:rsidRPr="000C48DD">
        <w:rPr>
          <w:shd w:val="clear" w:color="auto" w:fill="FFFFFF"/>
        </w:rPr>
        <w:t>Koch</w:t>
      </w:r>
      <w:r w:rsidR="007A4FC5">
        <w:rPr>
          <w:shd w:val="clear" w:color="auto" w:fill="FFFFFF"/>
        </w:rPr>
        <w:t>. 2012</w:t>
      </w:r>
      <w:r w:rsidRPr="000C48DD">
        <w:rPr>
          <w:shd w:val="clear" w:color="auto" w:fill="FFFFFF"/>
        </w:rPr>
        <w:t xml:space="preserve">. </w:t>
      </w:r>
      <w:r>
        <w:rPr>
          <w:shd w:val="clear" w:color="auto" w:fill="FFFFFF"/>
        </w:rPr>
        <w:t>“</w:t>
      </w:r>
      <w:r w:rsidR="009264EC">
        <w:rPr>
          <w:shd w:val="clear" w:color="auto" w:fill="FFFFFF"/>
        </w:rPr>
        <w:t>Who Says They Have Ever Used a Government Program: The Role of Policy Visibility,” unpublished manuscript, Cornell University.</w:t>
      </w:r>
    </w:p>
    <w:p w14:paraId="79F33921" w14:textId="5B9694F8" w:rsidR="00AE010E" w:rsidRDefault="00AE010E" w:rsidP="00B06C36">
      <w:pPr>
        <w:spacing w:line="480" w:lineRule="auto"/>
        <w:ind w:left="720" w:hanging="720"/>
        <w:contextualSpacing/>
        <w:rPr>
          <w:color w:val="000000"/>
        </w:rPr>
      </w:pPr>
      <w:r>
        <w:rPr>
          <w:shd w:val="clear" w:color="auto" w:fill="FFFFFF"/>
        </w:rPr>
        <w:t xml:space="preserve">Page, B.I and L.R. Jacobs. 209. </w:t>
      </w:r>
      <w:r w:rsidRPr="00AE010E">
        <w:rPr>
          <w:i/>
          <w:shd w:val="clear" w:color="auto" w:fill="FFFFFF"/>
        </w:rPr>
        <w:t>Class War? What Americans Really Think about Economic Inequality</w:t>
      </w:r>
      <w:r>
        <w:rPr>
          <w:shd w:val="clear" w:color="auto" w:fill="FFFFFF"/>
        </w:rPr>
        <w:t xml:space="preserve">. Chicago: University of Chicago Press.  </w:t>
      </w:r>
    </w:p>
    <w:p w14:paraId="271EE63F" w14:textId="6D9740E6" w:rsidR="00B06C36" w:rsidRPr="000C48DD" w:rsidRDefault="00B06C36" w:rsidP="00B06C36">
      <w:pPr>
        <w:spacing w:line="480" w:lineRule="auto"/>
        <w:ind w:left="720" w:hanging="720"/>
        <w:contextualSpacing/>
        <w:rPr>
          <w:shd w:val="clear" w:color="auto" w:fill="FFFFFF"/>
        </w:rPr>
      </w:pPr>
      <w:r w:rsidRPr="000C48DD">
        <w:rPr>
          <w:shd w:val="clear" w:color="auto" w:fill="FFFFFF"/>
        </w:rPr>
        <w:t xml:space="preserve">Parameswaran, G. 2013. </w:t>
      </w:r>
      <w:r>
        <w:rPr>
          <w:shd w:val="clear" w:color="auto" w:fill="FFFFFF"/>
        </w:rPr>
        <w:t>“</w:t>
      </w:r>
      <w:r w:rsidRPr="000C48DD">
        <w:rPr>
          <w:shd w:val="clear" w:color="auto" w:fill="FFFFFF"/>
        </w:rPr>
        <w:t>Misinformed Voters and the Politics of the Slippery Slope.</w:t>
      </w:r>
      <w:r>
        <w:rPr>
          <w:shd w:val="clear" w:color="auto" w:fill="FFFFFF"/>
        </w:rPr>
        <w:t>”</w:t>
      </w:r>
      <w:r w:rsidRPr="000C48DD">
        <w:rPr>
          <w:shd w:val="clear" w:color="auto" w:fill="FFFFFF"/>
        </w:rPr>
        <w:t> </w:t>
      </w:r>
      <w:r w:rsidRPr="000C48DD">
        <w:rPr>
          <w:i/>
          <w:iCs/>
          <w:shd w:val="clear" w:color="auto" w:fill="FFFFFF"/>
        </w:rPr>
        <w:t>Available at SSRN 2346980</w:t>
      </w:r>
      <w:r w:rsidRPr="000C48DD">
        <w:rPr>
          <w:shd w:val="clear" w:color="auto" w:fill="FFFFFF"/>
        </w:rPr>
        <w:t>.</w:t>
      </w:r>
    </w:p>
    <w:p w14:paraId="6773D4E7" w14:textId="61915CCA" w:rsidR="00B06C36" w:rsidRPr="000C48DD" w:rsidRDefault="00B06C36" w:rsidP="00B06C36">
      <w:pPr>
        <w:spacing w:line="480" w:lineRule="auto"/>
        <w:ind w:left="720" w:hanging="720"/>
        <w:contextualSpacing/>
        <w:rPr>
          <w:shd w:val="clear" w:color="auto" w:fill="FFFFFF"/>
        </w:rPr>
      </w:pPr>
      <w:r w:rsidRPr="000C48DD">
        <w:rPr>
          <w:shd w:val="clear" w:color="auto" w:fill="FFFFFF"/>
          <w:lang w:val="es-ES"/>
        </w:rPr>
        <w:t xml:space="preserve">Porumbescu, G., Bellé, N., Cucciniello, M., &amp; Nasi, G. 2017. </w:t>
      </w:r>
      <w:r w:rsidRPr="000C48DD">
        <w:rPr>
          <w:shd w:val="clear" w:color="auto" w:fill="FFFFFF"/>
        </w:rPr>
        <w:t xml:space="preserve">“Translating </w:t>
      </w:r>
      <w:r w:rsidR="00396143">
        <w:rPr>
          <w:shd w:val="clear" w:color="auto" w:fill="FFFFFF"/>
        </w:rPr>
        <w:t>P</w:t>
      </w:r>
      <w:r w:rsidRPr="000C48DD">
        <w:rPr>
          <w:shd w:val="clear" w:color="auto" w:fill="FFFFFF"/>
        </w:rPr>
        <w:t>olicy</w:t>
      </w:r>
      <w:r w:rsidR="00396143">
        <w:rPr>
          <w:shd w:val="clear" w:color="auto" w:fill="FFFFFF"/>
        </w:rPr>
        <w:t xml:space="preserve"> T</w:t>
      </w:r>
      <w:r w:rsidRPr="000C48DD">
        <w:rPr>
          <w:shd w:val="clear" w:color="auto" w:fill="FFFFFF"/>
        </w:rPr>
        <w:t xml:space="preserve">ransparency into </w:t>
      </w:r>
      <w:r w:rsidR="00396143">
        <w:rPr>
          <w:shd w:val="clear" w:color="auto" w:fill="FFFFFF"/>
        </w:rPr>
        <w:t>P</w:t>
      </w:r>
      <w:r w:rsidRPr="000C48DD">
        <w:rPr>
          <w:shd w:val="clear" w:color="auto" w:fill="FFFFFF"/>
        </w:rPr>
        <w:t xml:space="preserve">olicy </w:t>
      </w:r>
      <w:r w:rsidR="00396143">
        <w:rPr>
          <w:shd w:val="clear" w:color="auto" w:fill="FFFFFF"/>
        </w:rPr>
        <w:t>U</w:t>
      </w:r>
      <w:r w:rsidRPr="000C48DD">
        <w:rPr>
          <w:shd w:val="clear" w:color="auto" w:fill="FFFFFF"/>
        </w:rPr>
        <w:t xml:space="preserve">nderstanding and </w:t>
      </w:r>
      <w:r w:rsidR="00396143">
        <w:rPr>
          <w:shd w:val="clear" w:color="auto" w:fill="FFFFFF"/>
        </w:rPr>
        <w:t>P</w:t>
      </w:r>
      <w:r w:rsidRPr="000C48DD">
        <w:rPr>
          <w:shd w:val="clear" w:color="auto" w:fill="FFFFFF"/>
        </w:rPr>
        <w:t xml:space="preserve">olicy </w:t>
      </w:r>
      <w:r w:rsidR="007A4FC5">
        <w:rPr>
          <w:shd w:val="clear" w:color="auto" w:fill="FFFFFF"/>
        </w:rPr>
        <w:t>S</w:t>
      </w:r>
      <w:r w:rsidRPr="000C48DD">
        <w:rPr>
          <w:shd w:val="clear" w:color="auto" w:fill="FFFFFF"/>
        </w:rPr>
        <w:t xml:space="preserve">upport: Evidence from a </w:t>
      </w:r>
      <w:r w:rsidR="00396143">
        <w:rPr>
          <w:shd w:val="clear" w:color="auto" w:fill="FFFFFF"/>
        </w:rPr>
        <w:t>S</w:t>
      </w:r>
      <w:r w:rsidRPr="000C48DD">
        <w:rPr>
          <w:shd w:val="clear" w:color="auto" w:fill="FFFFFF"/>
        </w:rPr>
        <w:t xml:space="preserve">urvey </w:t>
      </w:r>
      <w:r w:rsidR="00396143">
        <w:rPr>
          <w:shd w:val="clear" w:color="auto" w:fill="FFFFFF"/>
        </w:rPr>
        <w:t>E</w:t>
      </w:r>
      <w:r w:rsidRPr="000C48DD">
        <w:rPr>
          <w:shd w:val="clear" w:color="auto" w:fill="FFFFFF"/>
        </w:rPr>
        <w:t>xperiment.” </w:t>
      </w:r>
      <w:r w:rsidRPr="000C48DD">
        <w:rPr>
          <w:i/>
          <w:iCs/>
          <w:shd w:val="clear" w:color="auto" w:fill="FFFFFF"/>
        </w:rPr>
        <w:t>Public Administration</w:t>
      </w:r>
      <w:r w:rsidRPr="000C48DD">
        <w:rPr>
          <w:shd w:val="clear" w:color="auto" w:fill="FFFFFF"/>
        </w:rPr>
        <w:t>, </w:t>
      </w:r>
      <w:r w:rsidRPr="000C48DD">
        <w:rPr>
          <w:i/>
          <w:iCs/>
          <w:shd w:val="clear" w:color="auto" w:fill="FFFFFF"/>
        </w:rPr>
        <w:t>95</w:t>
      </w:r>
      <w:r w:rsidRPr="000C48DD">
        <w:rPr>
          <w:shd w:val="clear" w:color="auto" w:fill="FFFFFF"/>
        </w:rPr>
        <w:t>(4), 990-1008.</w:t>
      </w:r>
    </w:p>
    <w:p w14:paraId="61BB8FD6" w14:textId="2A9EF275" w:rsidR="00B06C36" w:rsidRPr="00011493" w:rsidRDefault="00B06C36" w:rsidP="00B06C36">
      <w:pPr>
        <w:spacing w:line="480" w:lineRule="auto"/>
        <w:ind w:left="720" w:hanging="720"/>
        <w:contextualSpacing/>
        <w:rPr>
          <w:shd w:val="clear" w:color="auto" w:fill="FFFFFF"/>
        </w:rPr>
      </w:pPr>
      <w:r w:rsidRPr="00011493">
        <w:rPr>
          <w:shd w:val="clear" w:color="auto" w:fill="FFFFFF"/>
        </w:rPr>
        <w:t xml:space="preserve">Roller, E. 1999. </w:t>
      </w:r>
      <w:r w:rsidR="009264EC">
        <w:rPr>
          <w:shd w:val="clear" w:color="auto" w:fill="FFFFFF"/>
        </w:rPr>
        <w:t>“</w:t>
      </w:r>
      <w:r w:rsidRPr="00011493">
        <w:rPr>
          <w:shd w:val="clear" w:color="auto" w:fill="FFFFFF"/>
        </w:rPr>
        <w:t xml:space="preserve">Shrinking the </w:t>
      </w:r>
      <w:r w:rsidR="007A4FC5">
        <w:rPr>
          <w:shd w:val="clear" w:color="auto" w:fill="FFFFFF"/>
        </w:rPr>
        <w:t>W</w:t>
      </w:r>
      <w:r w:rsidRPr="00011493">
        <w:rPr>
          <w:shd w:val="clear" w:color="auto" w:fill="FFFFFF"/>
        </w:rPr>
        <w:t xml:space="preserve">elfare </w:t>
      </w:r>
      <w:r w:rsidR="007A4FC5">
        <w:rPr>
          <w:shd w:val="clear" w:color="auto" w:fill="FFFFFF"/>
        </w:rPr>
        <w:t>S</w:t>
      </w:r>
      <w:r w:rsidRPr="00011493">
        <w:rPr>
          <w:shd w:val="clear" w:color="auto" w:fill="FFFFFF"/>
        </w:rPr>
        <w:t xml:space="preserve">tate: Citizens' </w:t>
      </w:r>
      <w:r w:rsidR="007A4FC5">
        <w:rPr>
          <w:shd w:val="clear" w:color="auto" w:fill="FFFFFF"/>
        </w:rPr>
        <w:t>A</w:t>
      </w:r>
      <w:r w:rsidRPr="00011493">
        <w:rPr>
          <w:shd w:val="clear" w:color="auto" w:fill="FFFFFF"/>
        </w:rPr>
        <w:t xml:space="preserve">ttitudes towards </w:t>
      </w:r>
      <w:r w:rsidR="007A4FC5">
        <w:rPr>
          <w:shd w:val="clear" w:color="auto" w:fill="FFFFFF"/>
        </w:rPr>
        <w:t>C</w:t>
      </w:r>
      <w:r w:rsidRPr="00011493">
        <w:rPr>
          <w:shd w:val="clear" w:color="auto" w:fill="FFFFFF"/>
        </w:rPr>
        <w:t xml:space="preserve">uts in </w:t>
      </w:r>
      <w:r w:rsidR="007A4FC5">
        <w:rPr>
          <w:shd w:val="clear" w:color="auto" w:fill="FFFFFF"/>
        </w:rPr>
        <w:t>S</w:t>
      </w:r>
      <w:r w:rsidRPr="00011493">
        <w:rPr>
          <w:shd w:val="clear" w:color="auto" w:fill="FFFFFF"/>
        </w:rPr>
        <w:t xml:space="preserve">ocial </w:t>
      </w:r>
      <w:r w:rsidR="007A4FC5">
        <w:rPr>
          <w:shd w:val="clear" w:color="auto" w:fill="FFFFFF"/>
        </w:rPr>
        <w:t>S</w:t>
      </w:r>
      <w:r w:rsidRPr="00011493">
        <w:rPr>
          <w:shd w:val="clear" w:color="auto" w:fill="FFFFFF"/>
        </w:rPr>
        <w:t>pending in Germany in the 1990s.</w:t>
      </w:r>
      <w:r w:rsidR="009264EC">
        <w:rPr>
          <w:shd w:val="clear" w:color="auto" w:fill="FFFFFF"/>
        </w:rPr>
        <w:t>”</w:t>
      </w:r>
      <w:r w:rsidRPr="00011493">
        <w:rPr>
          <w:shd w:val="clear" w:color="auto" w:fill="FFFFFF"/>
        </w:rPr>
        <w:t xml:space="preserve"> </w:t>
      </w:r>
      <w:r w:rsidRPr="00011493">
        <w:rPr>
          <w:i/>
          <w:iCs/>
          <w:shd w:val="clear" w:color="auto" w:fill="FFFFFF"/>
        </w:rPr>
        <w:t>German Politics</w:t>
      </w:r>
      <w:r w:rsidRPr="00011493">
        <w:rPr>
          <w:shd w:val="clear" w:color="auto" w:fill="FFFFFF"/>
        </w:rPr>
        <w:t xml:space="preserve"> </w:t>
      </w:r>
      <w:r w:rsidRPr="009264EC">
        <w:rPr>
          <w:iCs/>
          <w:shd w:val="clear" w:color="auto" w:fill="FFFFFF"/>
        </w:rPr>
        <w:t>8</w:t>
      </w:r>
      <w:r w:rsidR="009264EC">
        <w:rPr>
          <w:shd w:val="clear" w:color="auto" w:fill="FFFFFF"/>
        </w:rPr>
        <w:t xml:space="preserve">: </w:t>
      </w:r>
      <w:r w:rsidRPr="00011493">
        <w:rPr>
          <w:shd w:val="clear" w:color="auto" w:fill="FFFFFF"/>
        </w:rPr>
        <w:t>21-39.</w:t>
      </w:r>
    </w:p>
    <w:p w14:paraId="7389F07C" w14:textId="4989288E" w:rsidR="00B06C36" w:rsidRPr="00011493" w:rsidRDefault="00B06C36" w:rsidP="00B06C36">
      <w:pPr>
        <w:spacing w:line="480" w:lineRule="auto"/>
        <w:ind w:left="720" w:hanging="720"/>
        <w:contextualSpacing/>
        <w:rPr>
          <w:shd w:val="clear" w:color="auto" w:fill="FFFFFF"/>
        </w:rPr>
      </w:pPr>
      <w:r w:rsidRPr="00011493">
        <w:rPr>
          <w:shd w:val="clear" w:color="auto" w:fill="FFFFFF"/>
        </w:rPr>
        <w:t xml:space="preserve">Sanders, A. 1988. </w:t>
      </w:r>
      <w:r w:rsidR="009264EC">
        <w:rPr>
          <w:shd w:val="clear" w:color="auto" w:fill="FFFFFF"/>
        </w:rPr>
        <w:t>“</w:t>
      </w:r>
      <w:r w:rsidRPr="00011493">
        <w:rPr>
          <w:shd w:val="clear" w:color="auto" w:fill="FFFFFF"/>
        </w:rPr>
        <w:t xml:space="preserve">Rationality, </w:t>
      </w:r>
      <w:r w:rsidR="007A4FC5">
        <w:rPr>
          <w:shd w:val="clear" w:color="auto" w:fill="FFFFFF"/>
        </w:rPr>
        <w:t>S</w:t>
      </w:r>
      <w:r w:rsidRPr="00011493">
        <w:rPr>
          <w:shd w:val="clear" w:color="auto" w:fill="FFFFFF"/>
        </w:rPr>
        <w:t xml:space="preserve">elf-interest, and </w:t>
      </w:r>
      <w:r w:rsidR="007A4FC5">
        <w:rPr>
          <w:shd w:val="clear" w:color="auto" w:fill="FFFFFF"/>
        </w:rPr>
        <w:t>P</w:t>
      </w:r>
      <w:r w:rsidRPr="00011493">
        <w:rPr>
          <w:shd w:val="clear" w:color="auto" w:fill="FFFFFF"/>
        </w:rPr>
        <w:t xml:space="preserve">ublic </w:t>
      </w:r>
      <w:r w:rsidR="007A4FC5">
        <w:rPr>
          <w:shd w:val="clear" w:color="auto" w:fill="FFFFFF"/>
        </w:rPr>
        <w:t>A</w:t>
      </w:r>
      <w:r w:rsidRPr="00011493">
        <w:rPr>
          <w:shd w:val="clear" w:color="auto" w:fill="FFFFFF"/>
        </w:rPr>
        <w:t xml:space="preserve">ttitudes on </w:t>
      </w:r>
      <w:r w:rsidR="007A4FC5">
        <w:rPr>
          <w:shd w:val="clear" w:color="auto" w:fill="FFFFFF"/>
        </w:rPr>
        <w:t>P</w:t>
      </w:r>
      <w:r w:rsidRPr="00011493">
        <w:rPr>
          <w:shd w:val="clear" w:color="auto" w:fill="FFFFFF"/>
        </w:rPr>
        <w:t>ublic</w:t>
      </w:r>
      <w:r w:rsidR="007A4FC5">
        <w:rPr>
          <w:shd w:val="clear" w:color="auto" w:fill="FFFFFF"/>
        </w:rPr>
        <w:t xml:space="preserve"> S</w:t>
      </w:r>
      <w:r w:rsidRPr="00011493">
        <w:rPr>
          <w:shd w:val="clear" w:color="auto" w:fill="FFFFFF"/>
        </w:rPr>
        <w:t>pending.</w:t>
      </w:r>
      <w:r w:rsidR="009264EC">
        <w:rPr>
          <w:shd w:val="clear" w:color="auto" w:fill="FFFFFF"/>
        </w:rPr>
        <w:t>”</w:t>
      </w:r>
      <w:r w:rsidRPr="00011493">
        <w:rPr>
          <w:shd w:val="clear" w:color="auto" w:fill="FFFFFF"/>
        </w:rPr>
        <w:t xml:space="preserve"> </w:t>
      </w:r>
      <w:r w:rsidRPr="00011493">
        <w:rPr>
          <w:i/>
          <w:iCs/>
          <w:shd w:val="clear" w:color="auto" w:fill="FFFFFF"/>
        </w:rPr>
        <w:t>Social Science Quarterly</w:t>
      </w:r>
      <w:r w:rsidRPr="00011493">
        <w:rPr>
          <w:shd w:val="clear" w:color="auto" w:fill="FFFFFF"/>
        </w:rPr>
        <w:t xml:space="preserve"> </w:t>
      </w:r>
      <w:r w:rsidRPr="009264EC">
        <w:rPr>
          <w:iCs/>
          <w:shd w:val="clear" w:color="auto" w:fill="FFFFFF"/>
        </w:rPr>
        <w:t>69</w:t>
      </w:r>
      <w:r w:rsidR="009264EC" w:rsidRPr="009264EC">
        <w:rPr>
          <w:iCs/>
          <w:shd w:val="clear" w:color="auto" w:fill="FFFFFF"/>
        </w:rPr>
        <w:t>:</w:t>
      </w:r>
      <w:r w:rsidR="009264EC">
        <w:rPr>
          <w:i/>
          <w:iCs/>
          <w:shd w:val="clear" w:color="auto" w:fill="FFFFFF"/>
        </w:rPr>
        <w:t xml:space="preserve"> </w:t>
      </w:r>
      <w:r w:rsidRPr="00011493">
        <w:rPr>
          <w:shd w:val="clear" w:color="auto" w:fill="FFFFFF"/>
        </w:rPr>
        <w:t>311.</w:t>
      </w:r>
    </w:p>
    <w:p w14:paraId="0DDBCCE5" w14:textId="35AE6836" w:rsidR="00B06C36" w:rsidRPr="000C48DD" w:rsidRDefault="00B06C36" w:rsidP="00B06C36">
      <w:pPr>
        <w:spacing w:line="480" w:lineRule="auto"/>
        <w:ind w:left="720" w:hanging="720"/>
        <w:contextualSpacing/>
      </w:pPr>
      <w:r w:rsidRPr="000C48DD">
        <w:t>Wilensky, H. L. 2002</w:t>
      </w:r>
      <w:r w:rsidR="007A4FC5">
        <w:t>.</w:t>
      </w:r>
      <w:r w:rsidRPr="000C48DD">
        <w:t xml:space="preserve"> </w:t>
      </w:r>
      <w:r w:rsidRPr="000C48DD">
        <w:rPr>
          <w:i/>
        </w:rPr>
        <w:t>Rich Democracies: Political Economy, Public Policy, and Performance.</w:t>
      </w:r>
      <w:r w:rsidRPr="000C48DD">
        <w:t xml:space="preserve"> Berkeley: University of California Press.   </w:t>
      </w:r>
    </w:p>
    <w:p w14:paraId="44502CCE" w14:textId="48D588EB" w:rsidR="00B06C36" w:rsidRPr="000C48DD" w:rsidRDefault="00B06C36" w:rsidP="00B06C36">
      <w:pPr>
        <w:spacing w:line="480" w:lineRule="auto"/>
        <w:ind w:left="720" w:hanging="720"/>
        <w:contextualSpacing/>
      </w:pPr>
      <w:r w:rsidRPr="000C48DD">
        <w:rPr>
          <w:shd w:val="clear" w:color="auto" w:fill="FFFFFF"/>
        </w:rPr>
        <w:t xml:space="preserve">Williamson, V., Skocpol, T., &amp; Coggin, J. 2011. </w:t>
      </w:r>
      <w:r>
        <w:rPr>
          <w:shd w:val="clear" w:color="auto" w:fill="FFFFFF"/>
        </w:rPr>
        <w:t>“</w:t>
      </w:r>
      <w:r w:rsidRPr="000C48DD">
        <w:rPr>
          <w:shd w:val="clear" w:color="auto" w:fill="FFFFFF"/>
        </w:rPr>
        <w:t xml:space="preserve">The Tea Party and the </w:t>
      </w:r>
      <w:r w:rsidR="007A4FC5">
        <w:rPr>
          <w:shd w:val="clear" w:color="auto" w:fill="FFFFFF"/>
        </w:rPr>
        <w:t>R</w:t>
      </w:r>
      <w:r w:rsidRPr="000C48DD">
        <w:rPr>
          <w:shd w:val="clear" w:color="auto" w:fill="FFFFFF"/>
        </w:rPr>
        <w:t xml:space="preserve">emaking of Republican </w:t>
      </w:r>
      <w:r w:rsidR="007A4FC5">
        <w:rPr>
          <w:shd w:val="clear" w:color="auto" w:fill="FFFFFF"/>
        </w:rPr>
        <w:t>C</w:t>
      </w:r>
      <w:r w:rsidRPr="000C48DD">
        <w:rPr>
          <w:shd w:val="clear" w:color="auto" w:fill="FFFFFF"/>
        </w:rPr>
        <w:t>onservatism.</w:t>
      </w:r>
      <w:r>
        <w:rPr>
          <w:shd w:val="clear" w:color="auto" w:fill="FFFFFF"/>
        </w:rPr>
        <w:t>”</w:t>
      </w:r>
      <w:r w:rsidRPr="000C48DD">
        <w:rPr>
          <w:shd w:val="clear" w:color="auto" w:fill="FFFFFF"/>
        </w:rPr>
        <w:t> </w:t>
      </w:r>
      <w:r w:rsidR="009264EC">
        <w:rPr>
          <w:i/>
          <w:iCs/>
          <w:shd w:val="clear" w:color="auto" w:fill="FFFFFF"/>
        </w:rPr>
        <w:t>Perspectives on Politics</w:t>
      </w:r>
      <w:r w:rsidR="009264EC" w:rsidRPr="009264EC">
        <w:rPr>
          <w:iCs/>
          <w:shd w:val="clear" w:color="auto" w:fill="FFFFFF"/>
        </w:rPr>
        <w:t xml:space="preserve">: </w:t>
      </w:r>
      <w:r w:rsidRPr="000C48DD">
        <w:rPr>
          <w:shd w:val="clear" w:color="auto" w:fill="FFFFFF"/>
        </w:rPr>
        <w:t>25-43.</w:t>
      </w:r>
    </w:p>
    <w:p w14:paraId="08B26947" w14:textId="77777777" w:rsidR="002015CD" w:rsidRPr="002015CD" w:rsidRDefault="002015CD" w:rsidP="00B06C36">
      <w:pPr>
        <w:spacing w:line="480" w:lineRule="auto"/>
        <w:contextualSpacing/>
        <w:rPr>
          <w:b/>
        </w:rPr>
      </w:pPr>
    </w:p>
    <w:sectPr w:rsidR="002015CD" w:rsidRPr="002015CD" w:rsidSect="0020643F">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4D39B" w14:textId="77777777" w:rsidR="00D51E41" w:rsidRDefault="00D51E41" w:rsidP="005509B8">
      <w:pPr>
        <w:spacing w:after="0" w:line="240" w:lineRule="auto"/>
      </w:pPr>
      <w:r>
        <w:separator/>
      </w:r>
    </w:p>
  </w:endnote>
  <w:endnote w:type="continuationSeparator" w:id="0">
    <w:p w14:paraId="114E44D8" w14:textId="77777777" w:rsidR="00D51E41" w:rsidRDefault="00D51E41" w:rsidP="005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30710"/>
      <w:docPartObj>
        <w:docPartGallery w:val="Page Numbers (Bottom of Page)"/>
        <w:docPartUnique/>
      </w:docPartObj>
    </w:sdtPr>
    <w:sdtEndPr>
      <w:rPr>
        <w:noProof/>
      </w:rPr>
    </w:sdtEndPr>
    <w:sdtContent>
      <w:p w14:paraId="7BA4D693" w14:textId="1A93BA29" w:rsidR="000D1790" w:rsidRDefault="000D1790">
        <w:pPr>
          <w:pStyle w:val="Footer"/>
          <w:jc w:val="center"/>
        </w:pPr>
        <w:r>
          <w:fldChar w:fldCharType="begin"/>
        </w:r>
        <w:r>
          <w:instrText xml:space="preserve"> PAGE   \* MERGEFORMAT </w:instrText>
        </w:r>
        <w:r>
          <w:fldChar w:fldCharType="separate"/>
        </w:r>
        <w:r w:rsidR="00B17DAF">
          <w:rPr>
            <w:noProof/>
          </w:rPr>
          <w:t>14</w:t>
        </w:r>
        <w:r>
          <w:rPr>
            <w:noProof/>
          </w:rPr>
          <w:fldChar w:fldCharType="end"/>
        </w:r>
      </w:p>
    </w:sdtContent>
  </w:sdt>
  <w:p w14:paraId="7F6D2872" w14:textId="77777777" w:rsidR="000D1790" w:rsidRDefault="000D1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49FB9" w14:textId="77777777" w:rsidR="00D51E41" w:rsidRDefault="00D51E41" w:rsidP="005509B8">
      <w:pPr>
        <w:spacing w:after="0" w:line="240" w:lineRule="auto"/>
      </w:pPr>
      <w:r>
        <w:separator/>
      </w:r>
    </w:p>
  </w:footnote>
  <w:footnote w:type="continuationSeparator" w:id="0">
    <w:p w14:paraId="34420164" w14:textId="77777777" w:rsidR="00D51E41" w:rsidRDefault="00D51E41" w:rsidP="005509B8">
      <w:pPr>
        <w:spacing w:after="0" w:line="240" w:lineRule="auto"/>
      </w:pPr>
      <w:r>
        <w:continuationSeparator/>
      </w:r>
    </w:p>
  </w:footnote>
  <w:footnote w:id="1">
    <w:p w14:paraId="38155ACC" w14:textId="79EF9AB3" w:rsidR="000D1790" w:rsidRDefault="000D1790" w:rsidP="009D2297">
      <w:pPr>
        <w:pStyle w:val="FootnoteText"/>
        <w:ind w:firstLine="720"/>
      </w:pPr>
      <w:r>
        <w:rPr>
          <w:rStyle w:val="FootnoteReference"/>
        </w:rPr>
        <w:footnoteRef/>
      </w:r>
      <w:r>
        <w:t>The classic statement of the median voter theorem is Meltzer and Richard (1981).  For more recent discussions see Iversen and Soskice (2006) and Lupu and Pontusson (2011).</w:t>
      </w:r>
    </w:p>
    <w:p w14:paraId="26491C9A" w14:textId="77777777" w:rsidR="000D1790" w:rsidRDefault="000D1790" w:rsidP="009D2297">
      <w:pPr>
        <w:pStyle w:val="FootnoteText"/>
        <w:ind w:firstLine="720"/>
      </w:pPr>
      <w:r>
        <w:t xml:space="preserve">  </w:t>
      </w:r>
    </w:p>
  </w:footnote>
  <w:footnote w:id="2">
    <w:p w14:paraId="1DFB6B82" w14:textId="7D3EA0C3" w:rsidR="000D1790" w:rsidRDefault="000D1790" w:rsidP="0076693F">
      <w:pPr>
        <w:pStyle w:val="FootnoteText"/>
        <w:ind w:firstLine="720"/>
      </w:pPr>
      <w:r>
        <w:rPr>
          <w:rStyle w:val="FootnoteReference"/>
        </w:rPr>
        <w:footnoteRef/>
      </w:r>
      <w:r>
        <w:t>Responses run from 1 to 5.  The direction of the original scale has been reversed so that stronger support is represented by a higher value.  Some respondents refused to answer or said they did not know; their responses are coded as missing.</w:t>
      </w:r>
    </w:p>
    <w:p w14:paraId="5DDB0747" w14:textId="51581558" w:rsidR="000D1790" w:rsidRDefault="000D1790" w:rsidP="0076693F">
      <w:pPr>
        <w:pStyle w:val="FootnoteText"/>
        <w:ind w:firstLine="720"/>
      </w:pPr>
      <w:r>
        <w:t xml:space="preserve">  </w:t>
      </w:r>
    </w:p>
  </w:footnote>
  <w:footnote w:id="3">
    <w:p w14:paraId="36B305A3" w14:textId="5946E25A" w:rsidR="000D1790" w:rsidRDefault="000D1790" w:rsidP="00170BB3">
      <w:pPr>
        <w:pStyle w:val="FootnoteText"/>
        <w:ind w:firstLine="720"/>
      </w:pPr>
      <w:r>
        <w:rPr>
          <w:rStyle w:val="FootnoteReference"/>
        </w:rPr>
        <w:footnoteRef/>
      </w:r>
      <w:r>
        <w:t xml:space="preserve">In most cases quintiles were based on annual income, but in a few cases monthly income was used.  Several of the original surveys measured deciles, but these were converted by the CSES to quintiles.  Because data for some respondents was missing, the number of valid responses in each quintile varied slightly. </w:t>
      </w:r>
    </w:p>
    <w:p w14:paraId="0CEC05B3" w14:textId="77777777" w:rsidR="000D1790" w:rsidRDefault="000D1790" w:rsidP="00170BB3">
      <w:pPr>
        <w:pStyle w:val="FootnoteText"/>
        <w:ind w:firstLine="720"/>
      </w:pPr>
      <w:r>
        <w:t xml:space="preserve"> </w:t>
      </w:r>
    </w:p>
  </w:footnote>
  <w:footnote w:id="4">
    <w:p w14:paraId="03D67399" w14:textId="0F13DA37" w:rsidR="000D1790" w:rsidRPr="000D61EA" w:rsidRDefault="000D1790" w:rsidP="009361D4">
      <w:pPr>
        <w:pStyle w:val="EndnoteText"/>
        <w:ind w:firstLine="720"/>
        <w:contextualSpacing/>
      </w:pPr>
      <w:r>
        <w:rPr>
          <w:rStyle w:val="FootnoteReference"/>
        </w:rPr>
        <w:footnoteRef/>
      </w:r>
      <w:r w:rsidRPr="000D61EA">
        <w:t>Households reporting zero pre-government income</w:t>
      </w:r>
      <w:r>
        <w:t xml:space="preserve"> (that is, all of their income is from transfers) </w:t>
      </w:r>
      <w:r w:rsidRPr="000D61EA">
        <w:t>are included, but those reporting zero disposable income are dropped</w:t>
      </w:r>
      <w:r>
        <w:t xml:space="preserve">, on the assumption that they must have at least some income from unreported sources.  More details on household size equivalization, top and bottom coding, second order effects, etc., are offered in Mahler and Jesuit (2017).    </w:t>
      </w:r>
    </w:p>
    <w:p w14:paraId="551D558D" w14:textId="77777777" w:rsidR="000D1790" w:rsidRDefault="000D1790" w:rsidP="009361D4">
      <w:pPr>
        <w:pStyle w:val="FootnoteText"/>
      </w:pPr>
    </w:p>
  </w:footnote>
  <w:footnote w:id="5">
    <w:p w14:paraId="7E647FCC" w14:textId="623D6EEB" w:rsidR="000D1790" w:rsidRDefault="000D1790" w:rsidP="001B44B1">
      <w:pPr>
        <w:pStyle w:val="FootnoteText"/>
        <w:ind w:firstLine="720"/>
      </w:pPr>
      <w:r>
        <w:rPr>
          <w:rStyle w:val="FootnoteReference"/>
        </w:rPr>
        <w:footnoteRef/>
      </w:r>
      <w:r>
        <w:t xml:space="preserve"> In measuring country-level inequality we have employed the Gini index, which ranges from 0 (all households receive the same income) to 1 (one household receives all income).  </w:t>
      </w:r>
    </w:p>
  </w:footnote>
  <w:footnote w:id="6">
    <w:p w14:paraId="6A30B945" w14:textId="21489243" w:rsidR="000D1790" w:rsidRDefault="000D1790" w:rsidP="001B44B1">
      <w:pPr>
        <w:pStyle w:val="FootnoteText"/>
        <w:ind w:firstLine="720"/>
      </w:pPr>
      <w:r>
        <w:rPr>
          <w:rStyle w:val="FootnoteReference"/>
        </w:rPr>
        <w:footnoteRef/>
      </w:r>
      <w:r>
        <w:t xml:space="preserve"> This is, of course, consistent with the “varieties of capitalism” breakdown of Esping-Andersen (1990) and the vast literature it has inspired.  </w:t>
      </w:r>
    </w:p>
  </w:footnote>
  <w:footnote w:id="7">
    <w:p w14:paraId="4834EFE3" w14:textId="77777777" w:rsidR="000D1790" w:rsidRDefault="000D1790" w:rsidP="00A27F56">
      <w:pPr>
        <w:pStyle w:val="FootnoteText"/>
        <w:ind w:firstLine="720"/>
      </w:pPr>
      <w:r>
        <w:rPr>
          <w:rStyle w:val="FootnoteReference"/>
        </w:rPr>
        <w:footnoteRef/>
      </w:r>
      <w:r>
        <w:t xml:space="preserve">Another major source of data on public opinion toward government redistribution is the International Social Survey Program, which has conducted four major surveys on income inequality—but, unfortunately, none since 2009 (although one is underway).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E93"/>
    <w:multiLevelType w:val="multilevel"/>
    <w:tmpl w:val="04090029"/>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BC"/>
    <w:rsid w:val="000070C0"/>
    <w:rsid w:val="00012145"/>
    <w:rsid w:val="00015C8B"/>
    <w:rsid w:val="00050E28"/>
    <w:rsid w:val="00052A16"/>
    <w:rsid w:val="00061AFC"/>
    <w:rsid w:val="00070D80"/>
    <w:rsid w:val="00085777"/>
    <w:rsid w:val="000A4DE1"/>
    <w:rsid w:val="000B0C6C"/>
    <w:rsid w:val="000C48DD"/>
    <w:rsid w:val="000C4F51"/>
    <w:rsid w:val="000D1790"/>
    <w:rsid w:val="000D61EA"/>
    <w:rsid w:val="000D6DE8"/>
    <w:rsid w:val="000D7999"/>
    <w:rsid w:val="000E1F90"/>
    <w:rsid w:val="00100C8E"/>
    <w:rsid w:val="001060BB"/>
    <w:rsid w:val="00123FFD"/>
    <w:rsid w:val="001325A0"/>
    <w:rsid w:val="00170BB3"/>
    <w:rsid w:val="00176596"/>
    <w:rsid w:val="001862F0"/>
    <w:rsid w:val="001A59C6"/>
    <w:rsid w:val="001B023D"/>
    <w:rsid w:val="001B44B1"/>
    <w:rsid w:val="001C1B37"/>
    <w:rsid w:val="001E3864"/>
    <w:rsid w:val="001F56FE"/>
    <w:rsid w:val="002015CD"/>
    <w:rsid w:val="0020643F"/>
    <w:rsid w:val="002153FE"/>
    <w:rsid w:val="00215D75"/>
    <w:rsid w:val="00236DC4"/>
    <w:rsid w:val="0024050B"/>
    <w:rsid w:val="002760E8"/>
    <w:rsid w:val="00287F04"/>
    <w:rsid w:val="002A5638"/>
    <w:rsid w:val="002D07A2"/>
    <w:rsid w:val="002F4377"/>
    <w:rsid w:val="00324ACE"/>
    <w:rsid w:val="003265CA"/>
    <w:rsid w:val="00333016"/>
    <w:rsid w:val="00346F8C"/>
    <w:rsid w:val="003515E8"/>
    <w:rsid w:val="003627C0"/>
    <w:rsid w:val="00394479"/>
    <w:rsid w:val="00396143"/>
    <w:rsid w:val="003A36BC"/>
    <w:rsid w:val="003B1148"/>
    <w:rsid w:val="003C3DC5"/>
    <w:rsid w:val="003D75CA"/>
    <w:rsid w:val="003E3BEF"/>
    <w:rsid w:val="003F0341"/>
    <w:rsid w:val="003F6F4F"/>
    <w:rsid w:val="00401533"/>
    <w:rsid w:val="00447BFB"/>
    <w:rsid w:val="004D3255"/>
    <w:rsid w:val="005163FA"/>
    <w:rsid w:val="00530921"/>
    <w:rsid w:val="005426FF"/>
    <w:rsid w:val="005509B8"/>
    <w:rsid w:val="005526F1"/>
    <w:rsid w:val="00582AA6"/>
    <w:rsid w:val="005865FA"/>
    <w:rsid w:val="005B5BD4"/>
    <w:rsid w:val="005C333C"/>
    <w:rsid w:val="005C6A6C"/>
    <w:rsid w:val="005C6C3E"/>
    <w:rsid w:val="005D1345"/>
    <w:rsid w:val="005D643F"/>
    <w:rsid w:val="00604BAC"/>
    <w:rsid w:val="00620DB3"/>
    <w:rsid w:val="00643145"/>
    <w:rsid w:val="00643E89"/>
    <w:rsid w:val="00661517"/>
    <w:rsid w:val="00684DCB"/>
    <w:rsid w:val="006A0B06"/>
    <w:rsid w:val="006A7950"/>
    <w:rsid w:val="006B5206"/>
    <w:rsid w:val="006C249B"/>
    <w:rsid w:val="006D4F95"/>
    <w:rsid w:val="006E43E2"/>
    <w:rsid w:val="006F41EB"/>
    <w:rsid w:val="006F6640"/>
    <w:rsid w:val="0070202F"/>
    <w:rsid w:val="007044AF"/>
    <w:rsid w:val="00737C04"/>
    <w:rsid w:val="007460CA"/>
    <w:rsid w:val="00755D80"/>
    <w:rsid w:val="00755FDF"/>
    <w:rsid w:val="00760050"/>
    <w:rsid w:val="0076693F"/>
    <w:rsid w:val="00766B67"/>
    <w:rsid w:val="00775515"/>
    <w:rsid w:val="00784C15"/>
    <w:rsid w:val="00797D57"/>
    <w:rsid w:val="007A4FC5"/>
    <w:rsid w:val="007A5EC4"/>
    <w:rsid w:val="007A7DE6"/>
    <w:rsid w:val="00810363"/>
    <w:rsid w:val="00810937"/>
    <w:rsid w:val="00812841"/>
    <w:rsid w:val="00823092"/>
    <w:rsid w:val="0083357F"/>
    <w:rsid w:val="0089789B"/>
    <w:rsid w:val="008B4DC4"/>
    <w:rsid w:val="008B5374"/>
    <w:rsid w:val="008D22BF"/>
    <w:rsid w:val="008D6F86"/>
    <w:rsid w:val="00913C36"/>
    <w:rsid w:val="009264EC"/>
    <w:rsid w:val="009361D4"/>
    <w:rsid w:val="00936948"/>
    <w:rsid w:val="00953251"/>
    <w:rsid w:val="0098422A"/>
    <w:rsid w:val="009A004F"/>
    <w:rsid w:val="009D2297"/>
    <w:rsid w:val="009E626F"/>
    <w:rsid w:val="009F5A87"/>
    <w:rsid w:val="009F5B1F"/>
    <w:rsid w:val="00A11B4F"/>
    <w:rsid w:val="00A16ED8"/>
    <w:rsid w:val="00A17152"/>
    <w:rsid w:val="00A27F56"/>
    <w:rsid w:val="00A54CEA"/>
    <w:rsid w:val="00A922BF"/>
    <w:rsid w:val="00A92692"/>
    <w:rsid w:val="00A96A3C"/>
    <w:rsid w:val="00AA5BEB"/>
    <w:rsid w:val="00AB75C1"/>
    <w:rsid w:val="00AD3230"/>
    <w:rsid w:val="00AE010E"/>
    <w:rsid w:val="00AE32BB"/>
    <w:rsid w:val="00AF4720"/>
    <w:rsid w:val="00AF75D4"/>
    <w:rsid w:val="00B06C36"/>
    <w:rsid w:val="00B17DAF"/>
    <w:rsid w:val="00B26B5E"/>
    <w:rsid w:val="00B56752"/>
    <w:rsid w:val="00B769A3"/>
    <w:rsid w:val="00B91A22"/>
    <w:rsid w:val="00BA1814"/>
    <w:rsid w:val="00BB69E2"/>
    <w:rsid w:val="00BF2C5D"/>
    <w:rsid w:val="00C1006C"/>
    <w:rsid w:val="00C301DB"/>
    <w:rsid w:val="00C41186"/>
    <w:rsid w:val="00C564AF"/>
    <w:rsid w:val="00C66A82"/>
    <w:rsid w:val="00C83047"/>
    <w:rsid w:val="00C92455"/>
    <w:rsid w:val="00CA23B0"/>
    <w:rsid w:val="00CB24BB"/>
    <w:rsid w:val="00D02B38"/>
    <w:rsid w:val="00D43125"/>
    <w:rsid w:val="00D51E41"/>
    <w:rsid w:val="00D73E50"/>
    <w:rsid w:val="00DB04FE"/>
    <w:rsid w:val="00DB6688"/>
    <w:rsid w:val="00E105CB"/>
    <w:rsid w:val="00E21C6F"/>
    <w:rsid w:val="00E52014"/>
    <w:rsid w:val="00E57107"/>
    <w:rsid w:val="00E70853"/>
    <w:rsid w:val="00E769A7"/>
    <w:rsid w:val="00E94FF2"/>
    <w:rsid w:val="00E9533C"/>
    <w:rsid w:val="00EE3024"/>
    <w:rsid w:val="00F1142D"/>
    <w:rsid w:val="00F13B91"/>
    <w:rsid w:val="00F168B6"/>
    <w:rsid w:val="00F51A67"/>
    <w:rsid w:val="00F755A6"/>
    <w:rsid w:val="00FB71CD"/>
    <w:rsid w:val="00FC04B1"/>
    <w:rsid w:val="00FE00A2"/>
    <w:rsid w:val="00FF38AF"/>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BC"/>
  </w:style>
  <w:style w:type="paragraph" w:styleId="Heading1">
    <w:name w:val="heading 1"/>
    <w:basedOn w:val="Normal"/>
    <w:next w:val="Normal"/>
    <w:link w:val="Heading1Char"/>
    <w:qFormat/>
    <w:rsid w:val="004D3255"/>
    <w:pPr>
      <w:keepNext/>
      <w:numPr>
        <w:numId w:val="1"/>
      </w:numPr>
      <w:spacing w:after="0" w:line="240" w:lineRule="auto"/>
      <w:outlineLvl w:val="0"/>
    </w:pPr>
    <w:rPr>
      <w:rFonts w:eastAsia="Times New Roman"/>
      <w:b/>
      <w:bCs/>
      <w:snapToGrid w:val="0"/>
      <w:szCs w:val="20"/>
    </w:rPr>
  </w:style>
  <w:style w:type="paragraph" w:styleId="Heading2">
    <w:name w:val="heading 2"/>
    <w:basedOn w:val="Normal"/>
    <w:next w:val="Normal"/>
    <w:link w:val="Heading2Char"/>
    <w:qFormat/>
    <w:rsid w:val="004D3255"/>
    <w:pPr>
      <w:keepNext/>
      <w:numPr>
        <w:ilvl w:val="1"/>
        <w:numId w:val="1"/>
      </w:numPr>
      <w:spacing w:after="0" w:line="240" w:lineRule="auto"/>
      <w:outlineLvl w:val="1"/>
    </w:pPr>
    <w:rPr>
      <w:rFonts w:eastAsia="Times New Roman"/>
      <w:i/>
      <w:iCs/>
      <w:snapToGrid w:val="0"/>
      <w:szCs w:val="20"/>
    </w:rPr>
  </w:style>
  <w:style w:type="paragraph" w:styleId="Heading3">
    <w:name w:val="heading 3"/>
    <w:basedOn w:val="Normal"/>
    <w:next w:val="Normal"/>
    <w:link w:val="Heading3Char"/>
    <w:qFormat/>
    <w:rsid w:val="004D3255"/>
    <w:pPr>
      <w:keepNext/>
      <w:widowControl w:val="0"/>
      <w:numPr>
        <w:ilvl w:val="2"/>
        <w:numId w:val="1"/>
      </w:numPr>
      <w:spacing w:after="0" w:line="240" w:lineRule="auto"/>
      <w:outlineLvl w:val="2"/>
    </w:pPr>
    <w:rPr>
      <w:rFonts w:eastAsia="Times New Roman"/>
      <w:snapToGrid w:val="0"/>
      <w:szCs w:val="20"/>
      <w:u w:val="single"/>
    </w:rPr>
  </w:style>
  <w:style w:type="paragraph" w:styleId="Heading4">
    <w:name w:val="heading 4"/>
    <w:basedOn w:val="Normal"/>
    <w:next w:val="Normal"/>
    <w:link w:val="Heading4Char"/>
    <w:qFormat/>
    <w:rsid w:val="004D3255"/>
    <w:pPr>
      <w:keepNext/>
      <w:widowControl w:val="0"/>
      <w:numPr>
        <w:ilvl w:val="3"/>
        <w:numId w:val="1"/>
      </w:numPr>
      <w:spacing w:before="240" w:after="60" w:line="240" w:lineRule="auto"/>
      <w:outlineLvl w:val="3"/>
    </w:pPr>
    <w:rPr>
      <w:rFonts w:eastAsia="Times New Roman"/>
      <w:b/>
      <w:bCs/>
      <w:snapToGrid w:val="0"/>
      <w:sz w:val="28"/>
      <w:szCs w:val="28"/>
    </w:rPr>
  </w:style>
  <w:style w:type="paragraph" w:styleId="Heading5">
    <w:name w:val="heading 5"/>
    <w:basedOn w:val="Normal"/>
    <w:next w:val="Normal"/>
    <w:link w:val="Heading5Char"/>
    <w:qFormat/>
    <w:rsid w:val="004D3255"/>
    <w:pPr>
      <w:widowControl w:val="0"/>
      <w:numPr>
        <w:ilvl w:val="4"/>
        <w:numId w:val="1"/>
      </w:numPr>
      <w:spacing w:before="240" w:after="60" w:line="240" w:lineRule="auto"/>
      <w:outlineLvl w:val="4"/>
    </w:pPr>
    <w:rPr>
      <w:rFonts w:ascii="Courier" w:eastAsia="Times New Roman" w:hAnsi="Courier"/>
      <w:b/>
      <w:bCs/>
      <w:i/>
      <w:iCs/>
      <w:snapToGrid w:val="0"/>
      <w:sz w:val="26"/>
      <w:szCs w:val="26"/>
    </w:rPr>
  </w:style>
  <w:style w:type="paragraph" w:styleId="Heading6">
    <w:name w:val="heading 6"/>
    <w:basedOn w:val="Normal"/>
    <w:next w:val="Normal"/>
    <w:link w:val="Heading6Char"/>
    <w:qFormat/>
    <w:rsid w:val="004D3255"/>
    <w:pPr>
      <w:widowControl w:val="0"/>
      <w:numPr>
        <w:ilvl w:val="5"/>
        <w:numId w:val="1"/>
      </w:numPr>
      <w:spacing w:before="240" w:after="60" w:line="240" w:lineRule="auto"/>
      <w:outlineLvl w:val="5"/>
    </w:pPr>
    <w:rPr>
      <w:rFonts w:eastAsia="Times New Roman"/>
      <w:b/>
      <w:bCs/>
      <w:snapToGrid w:val="0"/>
      <w:sz w:val="22"/>
      <w:szCs w:val="22"/>
    </w:rPr>
  </w:style>
  <w:style w:type="paragraph" w:styleId="Heading7">
    <w:name w:val="heading 7"/>
    <w:basedOn w:val="Normal"/>
    <w:next w:val="Normal"/>
    <w:link w:val="Heading7Char"/>
    <w:qFormat/>
    <w:rsid w:val="004D3255"/>
    <w:pPr>
      <w:widowControl w:val="0"/>
      <w:numPr>
        <w:ilvl w:val="6"/>
        <w:numId w:val="1"/>
      </w:numPr>
      <w:spacing w:before="240" w:after="60" w:line="240" w:lineRule="auto"/>
      <w:outlineLvl w:val="6"/>
    </w:pPr>
    <w:rPr>
      <w:rFonts w:eastAsia="Times New Roman"/>
      <w:snapToGrid w:val="0"/>
    </w:rPr>
  </w:style>
  <w:style w:type="paragraph" w:styleId="Heading8">
    <w:name w:val="heading 8"/>
    <w:basedOn w:val="Normal"/>
    <w:next w:val="Normal"/>
    <w:link w:val="Heading8Char"/>
    <w:qFormat/>
    <w:rsid w:val="004D3255"/>
    <w:pPr>
      <w:widowControl w:val="0"/>
      <w:numPr>
        <w:ilvl w:val="7"/>
        <w:numId w:val="1"/>
      </w:numPr>
      <w:spacing w:before="240" w:after="60" w:line="240" w:lineRule="auto"/>
      <w:outlineLvl w:val="7"/>
    </w:pPr>
    <w:rPr>
      <w:rFonts w:eastAsia="Times New Roman"/>
      <w:i/>
      <w:iCs/>
      <w:snapToGrid w:val="0"/>
    </w:rPr>
  </w:style>
  <w:style w:type="paragraph" w:styleId="Heading9">
    <w:name w:val="heading 9"/>
    <w:basedOn w:val="Normal"/>
    <w:next w:val="Normal"/>
    <w:link w:val="Heading9Char"/>
    <w:qFormat/>
    <w:rsid w:val="004D3255"/>
    <w:pPr>
      <w:widowControl w:val="0"/>
      <w:numPr>
        <w:ilvl w:val="8"/>
        <w:numId w:val="1"/>
      </w:numPr>
      <w:spacing w:before="240" w:after="60" w:line="240" w:lineRule="auto"/>
      <w:outlineLvl w:val="8"/>
    </w:pPr>
    <w:rPr>
      <w:rFonts w:ascii="Arial" w:eastAsia="Times New Roman"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6C"/>
    <w:rPr>
      <w:rFonts w:ascii="Segoe UI" w:hAnsi="Segoe UI" w:cs="Segoe UI"/>
      <w:sz w:val="18"/>
      <w:szCs w:val="18"/>
    </w:rPr>
  </w:style>
  <w:style w:type="paragraph" w:styleId="FootnoteText">
    <w:name w:val="footnote text"/>
    <w:basedOn w:val="Normal"/>
    <w:link w:val="FootnoteTextChar"/>
    <w:uiPriority w:val="99"/>
    <w:semiHidden/>
    <w:unhideWhenUsed/>
    <w:rsid w:val="0055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9B8"/>
    <w:rPr>
      <w:sz w:val="20"/>
      <w:szCs w:val="20"/>
    </w:rPr>
  </w:style>
  <w:style w:type="character" w:styleId="FootnoteReference">
    <w:name w:val="footnote reference"/>
    <w:basedOn w:val="DefaultParagraphFont"/>
    <w:uiPriority w:val="99"/>
    <w:semiHidden/>
    <w:unhideWhenUsed/>
    <w:rsid w:val="005509B8"/>
    <w:rPr>
      <w:vertAlign w:val="superscript"/>
    </w:rPr>
  </w:style>
  <w:style w:type="paragraph" w:styleId="NoSpacing">
    <w:name w:val="No Spacing"/>
    <w:uiPriority w:val="1"/>
    <w:qFormat/>
    <w:rsid w:val="00E70853"/>
    <w:pPr>
      <w:spacing w:after="0" w:line="240" w:lineRule="auto"/>
    </w:pPr>
    <w:rPr>
      <w:rFonts w:asciiTheme="minorHAnsi" w:hAnsiTheme="minorHAnsi" w:cstheme="minorBidi"/>
      <w:sz w:val="22"/>
      <w:szCs w:val="22"/>
    </w:rPr>
  </w:style>
  <w:style w:type="character" w:styleId="EndnoteReference">
    <w:name w:val="endnote reference"/>
    <w:basedOn w:val="DefaultParagraphFont"/>
    <w:semiHidden/>
    <w:rsid w:val="00176596"/>
    <w:rPr>
      <w:vertAlign w:val="superscript"/>
    </w:rPr>
  </w:style>
  <w:style w:type="paragraph" w:styleId="EndnoteText">
    <w:name w:val="endnote text"/>
    <w:basedOn w:val="Normal"/>
    <w:link w:val="EndnoteTextChar"/>
    <w:semiHidden/>
    <w:rsid w:val="00176596"/>
    <w:pPr>
      <w:widowControl w:val="0"/>
      <w:autoSpaceDE w:val="0"/>
      <w:autoSpaceDN w:val="0"/>
      <w:adjustRightInd w:val="0"/>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176596"/>
    <w:rPr>
      <w:rFonts w:eastAsia="Times New Roman"/>
      <w:sz w:val="20"/>
      <w:szCs w:val="20"/>
    </w:rPr>
  </w:style>
  <w:style w:type="paragraph" w:styleId="HTMLPreformatted">
    <w:name w:val="HTML Preformatted"/>
    <w:basedOn w:val="Normal"/>
    <w:link w:val="HTMLPreformattedChar"/>
    <w:uiPriority w:val="99"/>
    <w:unhideWhenUsed/>
    <w:rsid w:val="006A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0B06"/>
    <w:rPr>
      <w:rFonts w:ascii="Courier New" w:eastAsia="Times New Roman" w:hAnsi="Courier New" w:cs="Courier New"/>
      <w:sz w:val="20"/>
      <w:szCs w:val="20"/>
    </w:rPr>
  </w:style>
  <w:style w:type="paragraph" w:styleId="Header">
    <w:name w:val="header"/>
    <w:basedOn w:val="Normal"/>
    <w:link w:val="HeaderChar"/>
    <w:uiPriority w:val="99"/>
    <w:unhideWhenUsed/>
    <w:rsid w:val="005D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43F"/>
  </w:style>
  <w:style w:type="paragraph" w:styleId="Footer">
    <w:name w:val="footer"/>
    <w:basedOn w:val="Normal"/>
    <w:link w:val="FooterChar"/>
    <w:uiPriority w:val="99"/>
    <w:unhideWhenUsed/>
    <w:rsid w:val="005D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43F"/>
  </w:style>
  <w:style w:type="character" w:styleId="Hyperlink">
    <w:name w:val="Hyperlink"/>
    <w:basedOn w:val="DefaultParagraphFont"/>
    <w:uiPriority w:val="99"/>
    <w:semiHidden/>
    <w:unhideWhenUsed/>
    <w:rsid w:val="002A5638"/>
    <w:rPr>
      <w:color w:val="0000FF"/>
      <w:u w:val="single"/>
    </w:rPr>
  </w:style>
  <w:style w:type="paragraph" w:styleId="NormalWeb">
    <w:name w:val="Normal (Web)"/>
    <w:basedOn w:val="Normal"/>
    <w:uiPriority w:val="99"/>
    <w:rsid w:val="00E9533C"/>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E9533C"/>
  </w:style>
  <w:style w:type="table" w:customStyle="1" w:styleId="PlainTable3">
    <w:name w:val="Plain Table 3"/>
    <w:basedOn w:val="TableNormal"/>
    <w:uiPriority w:val="43"/>
    <w:rsid w:val="00760050"/>
    <w:pPr>
      <w:spacing w:after="0" w:line="240" w:lineRule="auto"/>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7600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600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B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1B0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1B02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B02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1B02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B023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B023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4D3255"/>
    <w:rPr>
      <w:rFonts w:eastAsia="Times New Roman"/>
      <w:b/>
      <w:bCs/>
      <w:snapToGrid w:val="0"/>
      <w:szCs w:val="20"/>
    </w:rPr>
  </w:style>
  <w:style w:type="character" w:customStyle="1" w:styleId="Heading2Char">
    <w:name w:val="Heading 2 Char"/>
    <w:basedOn w:val="DefaultParagraphFont"/>
    <w:link w:val="Heading2"/>
    <w:rsid w:val="004D3255"/>
    <w:rPr>
      <w:rFonts w:eastAsia="Times New Roman"/>
      <w:i/>
      <w:iCs/>
      <w:snapToGrid w:val="0"/>
      <w:szCs w:val="20"/>
    </w:rPr>
  </w:style>
  <w:style w:type="character" w:customStyle="1" w:styleId="Heading3Char">
    <w:name w:val="Heading 3 Char"/>
    <w:basedOn w:val="DefaultParagraphFont"/>
    <w:link w:val="Heading3"/>
    <w:rsid w:val="004D3255"/>
    <w:rPr>
      <w:rFonts w:eastAsia="Times New Roman"/>
      <w:snapToGrid w:val="0"/>
      <w:szCs w:val="20"/>
      <w:u w:val="single"/>
    </w:rPr>
  </w:style>
  <w:style w:type="character" w:customStyle="1" w:styleId="Heading4Char">
    <w:name w:val="Heading 4 Char"/>
    <w:basedOn w:val="DefaultParagraphFont"/>
    <w:link w:val="Heading4"/>
    <w:rsid w:val="004D3255"/>
    <w:rPr>
      <w:rFonts w:eastAsia="Times New Roman"/>
      <w:b/>
      <w:bCs/>
      <w:snapToGrid w:val="0"/>
      <w:sz w:val="28"/>
      <w:szCs w:val="28"/>
    </w:rPr>
  </w:style>
  <w:style w:type="character" w:customStyle="1" w:styleId="Heading5Char">
    <w:name w:val="Heading 5 Char"/>
    <w:basedOn w:val="DefaultParagraphFont"/>
    <w:link w:val="Heading5"/>
    <w:rsid w:val="004D3255"/>
    <w:rPr>
      <w:rFonts w:ascii="Courier" w:eastAsia="Times New Roman" w:hAnsi="Courier"/>
      <w:b/>
      <w:bCs/>
      <w:i/>
      <w:iCs/>
      <w:snapToGrid w:val="0"/>
      <w:sz w:val="26"/>
      <w:szCs w:val="26"/>
    </w:rPr>
  </w:style>
  <w:style w:type="character" w:customStyle="1" w:styleId="Heading6Char">
    <w:name w:val="Heading 6 Char"/>
    <w:basedOn w:val="DefaultParagraphFont"/>
    <w:link w:val="Heading6"/>
    <w:rsid w:val="004D3255"/>
    <w:rPr>
      <w:rFonts w:eastAsia="Times New Roman"/>
      <w:b/>
      <w:bCs/>
      <w:snapToGrid w:val="0"/>
      <w:sz w:val="22"/>
      <w:szCs w:val="22"/>
    </w:rPr>
  </w:style>
  <w:style w:type="character" w:customStyle="1" w:styleId="Heading7Char">
    <w:name w:val="Heading 7 Char"/>
    <w:basedOn w:val="DefaultParagraphFont"/>
    <w:link w:val="Heading7"/>
    <w:rsid w:val="004D3255"/>
    <w:rPr>
      <w:rFonts w:eastAsia="Times New Roman"/>
      <w:snapToGrid w:val="0"/>
    </w:rPr>
  </w:style>
  <w:style w:type="character" w:customStyle="1" w:styleId="Heading8Char">
    <w:name w:val="Heading 8 Char"/>
    <w:basedOn w:val="DefaultParagraphFont"/>
    <w:link w:val="Heading8"/>
    <w:rsid w:val="004D3255"/>
    <w:rPr>
      <w:rFonts w:eastAsia="Times New Roman"/>
      <w:i/>
      <w:iCs/>
      <w:snapToGrid w:val="0"/>
    </w:rPr>
  </w:style>
  <w:style w:type="character" w:customStyle="1" w:styleId="Heading9Char">
    <w:name w:val="Heading 9 Char"/>
    <w:basedOn w:val="DefaultParagraphFont"/>
    <w:link w:val="Heading9"/>
    <w:rsid w:val="004D3255"/>
    <w:rPr>
      <w:rFonts w:ascii="Arial" w:eastAsia="Times New Roman" w:hAnsi="Arial" w:cs="Arial"/>
      <w:snapToGrid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BC"/>
  </w:style>
  <w:style w:type="paragraph" w:styleId="Heading1">
    <w:name w:val="heading 1"/>
    <w:basedOn w:val="Normal"/>
    <w:next w:val="Normal"/>
    <w:link w:val="Heading1Char"/>
    <w:qFormat/>
    <w:rsid w:val="004D3255"/>
    <w:pPr>
      <w:keepNext/>
      <w:numPr>
        <w:numId w:val="1"/>
      </w:numPr>
      <w:spacing w:after="0" w:line="240" w:lineRule="auto"/>
      <w:outlineLvl w:val="0"/>
    </w:pPr>
    <w:rPr>
      <w:rFonts w:eastAsia="Times New Roman"/>
      <w:b/>
      <w:bCs/>
      <w:snapToGrid w:val="0"/>
      <w:szCs w:val="20"/>
    </w:rPr>
  </w:style>
  <w:style w:type="paragraph" w:styleId="Heading2">
    <w:name w:val="heading 2"/>
    <w:basedOn w:val="Normal"/>
    <w:next w:val="Normal"/>
    <w:link w:val="Heading2Char"/>
    <w:qFormat/>
    <w:rsid w:val="004D3255"/>
    <w:pPr>
      <w:keepNext/>
      <w:numPr>
        <w:ilvl w:val="1"/>
        <w:numId w:val="1"/>
      </w:numPr>
      <w:spacing w:after="0" w:line="240" w:lineRule="auto"/>
      <w:outlineLvl w:val="1"/>
    </w:pPr>
    <w:rPr>
      <w:rFonts w:eastAsia="Times New Roman"/>
      <w:i/>
      <w:iCs/>
      <w:snapToGrid w:val="0"/>
      <w:szCs w:val="20"/>
    </w:rPr>
  </w:style>
  <w:style w:type="paragraph" w:styleId="Heading3">
    <w:name w:val="heading 3"/>
    <w:basedOn w:val="Normal"/>
    <w:next w:val="Normal"/>
    <w:link w:val="Heading3Char"/>
    <w:qFormat/>
    <w:rsid w:val="004D3255"/>
    <w:pPr>
      <w:keepNext/>
      <w:widowControl w:val="0"/>
      <w:numPr>
        <w:ilvl w:val="2"/>
        <w:numId w:val="1"/>
      </w:numPr>
      <w:spacing w:after="0" w:line="240" w:lineRule="auto"/>
      <w:outlineLvl w:val="2"/>
    </w:pPr>
    <w:rPr>
      <w:rFonts w:eastAsia="Times New Roman"/>
      <w:snapToGrid w:val="0"/>
      <w:szCs w:val="20"/>
      <w:u w:val="single"/>
    </w:rPr>
  </w:style>
  <w:style w:type="paragraph" w:styleId="Heading4">
    <w:name w:val="heading 4"/>
    <w:basedOn w:val="Normal"/>
    <w:next w:val="Normal"/>
    <w:link w:val="Heading4Char"/>
    <w:qFormat/>
    <w:rsid w:val="004D3255"/>
    <w:pPr>
      <w:keepNext/>
      <w:widowControl w:val="0"/>
      <w:numPr>
        <w:ilvl w:val="3"/>
        <w:numId w:val="1"/>
      </w:numPr>
      <w:spacing w:before="240" w:after="60" w:line="240" w:lineRule="auto"/>
      <w:outlineLvl w:val="3"/>
    </w:pPr>
    <w:rPr>
      <w:rFonts w:eastAsia="Times New Roman"/>
      <w:b/>
      <w:bCs/>
      <w:snapToGrid w:val="0"/>
      <w:sz w:val="28"/>
      <w:szCs w:val="28"/>
    </w:rPr>
  </w:style>
  <w:style w:type="paragraph" w:styleId="Heading5">
    <w:name w:val="heading 5"/>
    <w:basedOn w:val="Normal"/>
    <w:next w:val="Normal"/>
    <w:link w:val="Heading5Char"/>
    <w:qFormat/>
    <w:rsid w:val="004D3255"/>
    <w:pPr>
      <w:widowControl w:val="0"/>
      <w:numPr>
        <w:ilvl w:val="4"/>
        <w:numId w:val="1"/>
      </w:numPr>
      <w:spacing w:before="240" w:after="60" w:line="240" w:lineRule="auto"/>
      <w:outlineLvl w:val="4"/>
    </w:pPr>
    <w:rPr>
      <w:rFonts w:ascii="Courier" w:eastAsia="Times New Roman" w:hAnsi="Courier"/>
      <w:b/>
      <w:bCs/>
      <w:i/>
      <w:iCs/>
      <w:snapToGrid w:val="0"/>
      <w:sz w:val="26"/>
      <w:szCs w:val="26"/>
    </w:rPr>
  </w:style>
  <w:style w:type="paragraph" w:styleId="Heading6">
    <w:name w:val="heading 6"/>
    <w:basedOn w:val="Normal"/>
    <w:next w:val="Normal"/>
    <w:link w:val="Heading6Char"/>
    <w:qFormat/>
    <w:rsid w:val="004D3255"/>
    <w:pPr>
      <w:widowControl w:val="0"/>
      <w:numPr>
        <w:ilvl w:val="5"/>
        <w:numId w:val="1"/>
      </w:numPr>
      <w:spacing w:before="240" w:after="60" w:line="240" w:lineRule="auto"/>
      <w:outlineLvl w:val="5"/>
    </w:pPr>
    <w:rPr>
      <w:rFonts w:eastAsia="Times New Roman"/>
      <w:b/>
      <w:bCs/>
      <w:snapToGrid w:val="0"/>
      <w:sz w:val="22"/>
      <w:szCs w:val="22"/>
    </w:rPr>
  </w:style>
  <w:style w:type="paragraph" w:styleId="Heading7">
    <w:name w:val="heading 7"/>
    <w:basedOn w:val="Normal"/>
    <w:next w:val="Normal"/>
    <w:link w:val="Heading7Char"/>
    <w:qFormat/>
    <w:rsid w:val="004D3255"/>
    <w:pPr>
      <w:widowControl w:val="0"/>
      <w:numPr>
        <w:ilvl w:val="6"/>
        <w:numId w:val="1"/>
      </w:numPr>
      <w:spacing w:before="240" w:after="60" w:line="240" w:lineRule="auto"/>
      <w:outlineLvl w:val="6"/>
    </w:pPr>
    <w:rPr>
      <w:rFonts w:eastAsia="Times New Roman"/>
      <w:snapToGrid w:val="0"/>
    </w:rPr>
  </w:style>
  <w:style w:type="paragraph" w:styleId="Heading8">
    <w:name w:val="heading 8"/>
    <w:basedOn w:val="Normal"/>
    <w:next w:val="Normal"/>
    <w:link w:val="Heading8Char"/>
    <w:qFormat/>
    <w:rsid w:val="004D3255"/>
    <w:pPr>
      <w:widowControl w:val="0"/>
      <w:numPr>
        <w:ilvl w:val="7"/>
        <w:numId w:val="1"/>
      </w:numPr>
      <w:spacing w:before="240" w:after="60" w:line="240" w:lineRule="auto"/>
      <w:outlineLvl w:val="7"/>
    </w:pPr>
    <w:rPr>
      <w:rFonts w:eastAsia="Times New Roman"/>
      <w:i/>
      <w:iCs/>
      <w:snapToGrid w:val="0"/>
    </w:rPr>
  </w:style>
  <w:style w:type="paragraph" w:styleId="Heading9">
    <w:name w:val="heading 9"/>
    <w:basedOn w:val="Normal"/>
    <w:next w:val="Normal"/>
    <w:link w:val="Heading9Char"/>
    <w:qFormat/>
    <w:rsid w:val="004D3255"/>
    <w:pPr>
      <w:widowControl w:val="0"/>
      <w:numPr>
        <w:ilvl w:val="8"/>
        <w:numId w:val="1"/>
      </w:numPr>
      <w:spacing w:before="240" w:after="60" w:line="240" w:lineRule="auto"/>
      <w:outlineLvl w:val="8"/>
    </w:pPr>
    <w:rPr>
      <w:rFonts w:ascii="Arial" w:eastAsia="Times New Roman"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6C"/>
    <w:rPr>
      <w:rFonts w:ascii="Segoe UI" w:hAnsi="Segoe UI" w:cs="Segoe UI"/>
      <w:sz w:val="18"/>
      <w:szCs w:val="18"/>
    </w:rPr>
  </w:style>
  <w:style w:type="paragraph" w:styleId="FootnoteText">
    <w:name w:val="footnote text"/>
    <w:basedOn w:val="Normal"/>
    <w:link w:val="FootnoteTextChar"/>
    <w:uiPriority w:val="99"/>
    <w:semiHidden/>
    <w:unhideWhenUsed/>
    <w:rsid w:val="0055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9B8"/>
    <w:rPr>
      <w:sz w:val="20"/>
      <w:szCs w:val="20"/>
    </w:rPr>
  </w:style>
  <w:style w:type="character" w:styleId="FootnoteReference">
    <w:name w:val="footnote reference"/>
    <w:basedOn w:val="DefaultParagraphFont"/>
    <w:uiPriority w:val="99"/>
    <w:semiHidden/>
    <w:unhideWhenUsed/>
    <w:rsid w:val="005509B8"/>
    <w:rPr>
      <w:vertAlign w:val="superscript"/>
    </w:rPr>
  </w:style>
  <w:style w:type="paragraph" w:styleId="NoSpacing">
    <w:name w:val="No Spacing"/>
    <w:uiPriority w:val="1"/>
    <w:qFormat/>
    <w:rsid w:val="00E70853"/>
    <w:pPr>
      <w:spacing w:after="0" w:line="240" w:lineRule="auto"/>
    </w:pPr>
    <w:rPr>
      <w:rFonts w:asciiTheme="minorHAnsi" w:hAnsiTheme="minorHAnsi" w:cstheme="minorBidi"/>
      <w:sz w:val="22"/>
      <w:szCs w:val="22"/>
    </w:rPr>
  </w:style>
  <w:style w:type="character" w:styleId="EndnoteReference">
    <w:name w:val="endnote reference"/>
    <w:basedOn w:val="DefaultParagraphFont"/>
    <w:semiHidden/>
    <w:rsid w:val="00176596"/>
    <w:rPr>
      <w:vertAlign w:val="superscript"/>
    </w:rPr>
  </w:style>
  <w:style w:type="paragraph" w:styleId="EndnoteText">
    <w:name w:val="endnote text"/>
    <w:basedOn w:val="Normal"/>
    <w:link w:val="EndnoteTextChar"/>
    <w:semiHidden/>
    <w:rsid w:val="00176596"/>
    <w:pPr>
      <w:widowControl w:val="0"/>
      <w:autoSpaceDE w:val="0"/>
      <w:autoSpaceDN w:val="0"/>
      <w:adjustRightInd w:val="0"/>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176596"/>
    <w:rPr>
      <w:rFonts w:eastAsia="Times New Roman"/>
      <w:sz w:val="20"/>
      <w:szCs w:val="20"/>
    </w:rPr>
  </w:style>
  <w:style w:type="paragraph" w:styleId="HTMLPreformatted">
    <w:name w:val="HTML Preformatted"/>
    <w:basedOn w:val="Normal"/>
    <w:link w:val="HTMLPreformattedChar"/>
    <w:uiPriority w:val="99"/>
    <w:unhideWhenUsed/>
    <w:rsid w:val="006A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0B06"/>
    <w:rPr>
      <w:rFonts w:ascii="Courier New" w:eastAsia="Times New Roman" w:hAnsi="Courier New" w:cs="Courier New"/>
      <w:sz w:val="20"/>
      <w:szCs w:val="20"/>
    </w:rPr>
  </w:style>
  <w:style w:type="paragraph" w:styleId="Header">
    <w:name w:val="header"/>
    <w:basedOn w:val="Normal"/>
    <w:link w:val="HeaderChar"/>
    <w:uiPriority w:val="99"/>
    <w:unhideWhenUsed/>
    <w:rsid w:val="005D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43F"/>
  </w:style>
  <w:style w:type="paragraph" w:styleId="Footer">
    <w:name w:val="footer"/>
    <w:basedOn w:val="Normal"/>
    <w:link w:val="FooterChar"/>
    <w:uiPriority w:val="99"/>
    <w:unhideWhenUsed/>
    <w:rsid w:val="005D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43F"/>
  </w:style>
  <w:style w:type="character" w:styleId="Hyperlink">
    <w:name w:val="Hyperlink"/>
    <w:basedOn w:val="DefaultParagraphFont"/>
    <w:uiPriority w:val="99"/>
    <w:semiHidden/>
    <w:unhideWhenUsed/>
    <w:rsid w:val="002A5638"/>
    <w:rPr>
      <w:color w:val="0000FF"/>
      <w:u w:val="single"/>
    </w:rPr>
  </w:style>
  <w:style w:type="paragraph" w:styleId="NormalWeb">
    <w:name w:val="Normal (Web)"/>
    <w:basedOn w:val="Normal"/>
    <w:uiPriority w:val="99"/>
    <w:rsid w:val="00E9533C"/>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E9533C"/>
  </w:style>
  <w:style w:type="table" w:customStyle="1" w:styleId="PlainTable3">
    <w:name w:val="Plain Table 3"/>
    <w:basedOn w:val="TableNormal"/>
    <w:uiPriority w:val="43"/>
    <w:rsid w:val="00760050"/>
    <w:pPr>
      <w:spacing w:after="0" w:line="240" w:lineRule="auto"/>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7600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600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B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1B0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1B02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B02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1B02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B023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B023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4D3255"/>
    <w:rPr>
      <w:rFonts w:eastAsia="Times New Roman"/>
      <w:b/>
      <w:bCs/>
      <w:snapToGrid w:val="0"/>
      <w:szCs w:val="20"/>
    </w:rPr>
  </w:style>
  <w:style w:type="character" w:customStyle="1" w:styleId="Heading2Char">
    <w:name w:val="Heading 2 Char"/>
    <w:basedOn w:val="DefaultParagraphFont"/>
    <w:link w:val="Heading2"/>
    <w:rsid w:val="004D3255"/>
    <w:rPr>
      <w:rFonts w:eastAsia="Times New Roman"/>
      <w:i/>
      <w:iCs/>
      <w:snapToGrid w:val="0"/>
      <w:szCs w:val="20"/>
    </w:rPr>
  </w:style>
  <w:style w:type="character" w:customStyle="1" w:styleId="Heading3Char">
    <w:name w:val="Heading 3 Char"/>
    <w:basedOn w:val="DefaultParagraphFont"/>
    <w:link w:val="Heading3"/>
    <w:rsid w:val="004D3255"/>
    <w:rPr>
      <w:rFonts w:eastAsia="Times New Roman"/>
      <w:snapToGrid w:val="0"/>
      <w:szCs w:val="20"/>
      <w:u w:val="single"/>
    </w:rPr>
  </w:style>
  <w:style w:type="character" w:customStyle="1" w:styleId="Heading4Char">
    <w:name w:val="Heading 4 Char"/>
    <w:basedOn w:val="DefaultParagraphFont"/>
    <w:link w:val="Heading4"/>
    <w:rsid w:val="004D3255"/>
    <w:rPr>
      <w:rFonts w:eastAsia="Times New Roman"/>
      <w:b/>
      <w:bCs/>
      <w:snapToGrid w:val="0"/>
      <w:sz w:val="28"/>
      <w:szCs w:val="28"/>
    </w:rPr>
  </w:style>
  <w:style w:type="character" w:customStyle="1" w:styleId="Heading5Char">
    <w:name w:val="Heading 5 Char"/>
    <w:basedOn w:val="DefaultParagraphFont"/>
    <w:link w:val="Heading5"/>
    <w:rsid w:val="004D3255"/>
    <w:rPr>
      <w:rFonts w:ascii="Courier" w:eastAsia="Times New Roman" w:hAnsi="Courier"/>
      <w:b/>
      <w:bCs/>
      <w:i/>
      <w:iCs/>
      <w:snapToGrid w:val="0"/>
      <w:sz w:val="26"/>
      <w:szCs w:val="26"/>
    </w:rPr>
  </w:style>
  <w:style w:type="character" w:customStyle="1" w:styleId="Heading6Char">
    <w:name w:val="Heading 6 Char"/>
    <w:basedOn w:val="DefaultParagraphFont"/>
    <w:link w:val="Heading6"/>
    <w:rsid w:val="004D3255"/>
    <w:rPr>
      <w:rFonts w:eastAsia="Times New Roman"/>
      <w:b/>
      <w:bCs/>
      <w:snapToGrid w:val="0"/>
      <w:sz w:val="22"/>
      <w:szCs w:val="22"/>
    </w:rPr>
  </w:style>
  <w:style w:type="character" w:customStyle="1" w:styleId="Heading7Char">
    <w:name w:val="Heading 7 Char"/>
    <w:basedOn w:val="DefaultParagraphFont"/>
    <w:link w:val="Heading7"/>
    <w:rsid w:val="004D3255"/>
    <w:rPr>
      <w:rFonts w:eastAsia="Times New Roman"/>
      <w:snapToGrid w:val="0"/>
    </w:rPr>
  </w:style>
  <w:style w:type="character" w:customStyle="1" w:styleId="Heading8Char">
    <w:name w:val="Heading 8 Char"/>
    <w:basedOn w:val="DefaultParagraphFont"/>
    <w:link w:val="Heading8"/>
    <w:rsid w:val="004D3255"/>
    <w:rPr>
      <w:rFonts w:eastAsia="Times New Roman"/>
      <w:i/>
      <w:iCs/>
      <w:snapToGrid w:val="0"/>
    </w:rPr>
  </w:style>
  <w:style w:type="character" w:customStyle="1" w:styleId="Heading9Char">
    <w:name w:val="Heading 9 Char"/>
    <w:basedOn w:val="DefaultParagraphFont"/>
    <w:link w:val="Heading9"/>
    <w:rsid w:val="004D3255"/>
    <w:rPr>
      <w:rFonts w:ascii="Arial" w:eastAsia="Times New Roman" w:hAnsi="Arial" w:cs="Arial"/>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6261">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987324808">
      <w:bodyDiv w:val="1"/>
      <w:marLeft w:val="0"/>
      <w:marRight w:val="0"/>
      <w:marTop w:val="0"/>
      <w:marBottom w:val="0"/>
      <w:divBdr>
        <w:top w:val="none" w:sz="0" w:space="0" w:color="auto"/>
        <w:left w:val="none" w:sz="0" w:space="0" w:color="auto"/>
        <w:bottom w:val="none" w:sz="0" w:space="0" w:color="auto"/>
        <w:right w:val="none" w:sz="0" w:space="0" w:color="auto"/>
      </w:divBdr>
      <w:divsChild>
        <w:div w:id="55058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srn.com/abstract=24631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EE26-1A1F-467B-BB5A-DE66C908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6732</Words>
  <Characters>38643</Characters>
  <Application>Microsoft Office Word</Application>
  <DocSecurity>0</DocSecurity>
  <Lines>1756</Lines>
  <Paragraphs>1194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Mahler, Vincent</dc:creator>
  <cp:lastModifiedBy>WPSA</cp:lastModifiedBy>
  <cp:revision>2</cp:revision>
  <cp:lastPrinted>2019-03-27T22:24:00Z</cp:lastPrinted>
  <dcterms:created xsi:type="dcterms:W3CDTF">2019-04-07T00:14:00Z</dcterms:created>
  <dcterms:modified xsi:type="dcterms:W3CDTF">2019-04-07T00:14:00Z</dcterms:modified>
</cp:coreProperties>
</file>