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6B" w:rsidRDefault="00892A93">
      <w:pPr>
        <w:rPr>
          <w:rFonts w:ascii="Times New Roman" w:hAnsi="Times New Roman" w:cs="Times New Roman"/>
          <w:sz w:val="24"/>
        </w:rPr>
      </w:pPr>
      <w:r w:rsidRPr="00457F7D">
        <w:rPr>
          <w:rFonts w:ascii="Times New Roman" w:hAnsi="Times New Roman" w:cs="Times New Roman"/>
          <w:sz w:val="24"/>
        </w:rPr>
        <w:t>Lucas Lockhart</w:t>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t xml:space="preserve"> University of Minnesota-Department of Political Science, PhD Candidate </w:t>
      </w:r>
      <w:r w:rsidR="0076296B" w:rsidRPr="00457F7D">
        <w:rPr>
          <w:rFonts w:ascii="Times New Roman" w:hAnsi="Times New Roman" w:cs="Times New Roman"/>
          <w:sz w:val="24"/>
        </w:rPr>
        <w:t xml:space="preserve"> </w:t>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0076296B">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Pr="00457F7D">
        <w:rPr>
          <w:rFonts w:ascii="Times New Roman" w:hAnsi="Times New Roman" w:cs="Times New Roman"/>
          <w:sz w:val="24"/>
        </w:rPr>
        <w:tab/>
      </w:r>
      <w:r w:rsidR="00B6282A" w:rsidRPr="00457F7D">
        <w:rPr>
          <w:rFonts w:ascii="Times New Roman" w:hAnsi="Times New Roman" w:cs="Times New Roman"/>
          <w:sz w:val="24"/>
        </w:rPr>
        <w:t xml:space="preserve"> </w:t>
      </w:r>
    </w:p>
    <w:p w:rsidR="00BF5013" w:rsidRPr="0076296B" w:rsidRDefault="00B6282A">
      <w:pPr>
        <w:rPr>
          <w:rFonts w:ascii="Times New Roman" w:hAnsi="Times New Roman" w:cs="Times New Roman"/>
          <w:sz w:val="24"/>
        </w:rPr>
      </w:pPr>
      <w:r w:rsidRPr="00457F7D">
        <w:rPr>
          <w:rFonts w:ascii="Times New Roman" w:hAnsi="Times New Roman" w:cs="Times New Roman"/>
        </w:rPr>
        <w:tab/>
      </w:r>
      <w:r w:rsidRPr="00457F7D">
        <w:rPr>
          <w:rFonts w:ascii="Times New Roman" w:hAnsi="Times New Roman" w:cs="Times New Roman"/>
        </w:rPr>
        <w:tab/>
      </w:r>
      <w:r w:rsidRPr="00457F7D">
        <w:rPr>
          <w:rFonts w:ascii="Times New Roman" w:hAnsi="Times New Roman" w:cs="Times New Roman"/>
        </w:rPr>
        <w:tab/>
      </w:r>
      <w:r w:rsidRPr="00457F7D">
        <w:rPr>
          <w:rFonts w:ascii="Times New Roman" w:hAnsi="Times New Roman" w:cs="Times New Roman"/>
        </w:rPr>
        <w:tab/>
      </w:r>
      <w:r w:rsidRPr="00457F7D">
        <w:rPr>
          <w:rFonts w:ascii="Times New Roman" w:hAnsi="Times New Roman" w:cs="Times New Roman"/>
        </w:rPr>
        <w:tab/>
      </w:r>
      <w:r w:rsidRPr="00457F7D">
        <w:rPr>
          <w:rFonts w:ascii="Times New Roman" w:hAnsi="Times New Roman" w:cs="Times New Roman"/>
        </w:rPr>
        <w:tab/>
      </w:r>
    </w:p>
    <w:p w:rsidR="0076296B" w:rsidRPr="00971D77" w:rsidRDefault="0076296B" w:rsidP="0076296B">
      <w:pPr>
        <w:jc w:val="center"/>
        <w:rPr>
          <w:rFonts w:ascii="Times New Roman" w:hAnsi="Times New Roman" w:cs="Times New Roman"/>
          <w:sz w:val="32"/>
        </w:rPr>
      </w:pPr>
      <w:bookmarkStart w:id="0" w:name="_GoBack"/>
      <w:r w:rsidRPr="00971D77">
        <w:rPr>
          <w:rFonts w:ascii="Times New Roman" w:hAnsi="Times New Roman" w:cs="Times New Roman"/>
          <w:b/>
          <w:bCs/>
          <w:color w:val="000000"/>
          <w:sz w:val="24"/>
          <w:szCs w:val="18"/>
          <w:shd w:val="clear" w:color="auto" w:fill="FFFFFF"/>
        </w:rPr>
        <w:t>Loving the Rules but Hating the Rule Maker: Exploring the Divergence between Expert and Industry Assessments of Regulatory Quality</w:t>
      </w:r>
      <w:bookmarkEnd w:id="0"/>
      <w:r>
        <w:rPr>
          <w:rStyle w:val="FootnoteReference"/>
          <w:rFonts w:ascii="Times New Roman" w:hAnsi="Times New Roman" w:cs="Times New Roman"/>
          <w:b/>
          <w:bCs/>
          <w:color w:val="000000"/>
          <w:sz w:val="24"/>
          <w:szCs w:val="18"/>
          <w:shd w:val="clear" w:color="auto" w:fill="FFFFFF"/>
        </w:rPr>
        <w:footnoteReference w:id="1"/>
      </w:r>
    </w:p>
    <w:p w:rsidR="0076296B" w:rsidRPr="00971D77" w:rsidRDefault="0076296B" w:rsidP="0076296B">
      <w:pPr>
        <w:rPr>
          <w:rFonts w:ascii="Times New Roman" w:hAnsi="Times New Roman" w:cs="Times New Roman"/>
        </w:rPr>
      </w:pPr>
      <w:r w:rsidRPr="00971D77">
        <w:rPr>
          <w:rFonts w:ascii="Times New Roman" w:hAnsi="Times New Roman" w:cs="Times New Roman"/>
          <w:i/>
        </w:rPr>
        <w:t>Abstract:</w:t>
      </w:r>
      <w:r w:rsidRPr="00971D77">
        <w:rPr>
          <w:rFonts w:ascii="Times New Roman" w:hAnsi="Times New Roman" w:cs="Times New Roman"/>
        </w:rPr>
        <w:t xml:space="preserve"> Disagreement remains regarding the best way to evaluate the quality of regulatory institutions. This task is made especially difficult when the assessments of legal experts diverge from the assessments of industry actors. Using survey data from annual World Economic Forum executive surveys and the World Bank's </w:t>
      </w:r>
      <w:r w:rsidRPr="00971D77">
        <w:rPr>
          <w:rFonts w:ascii="Times New Roman" w:hAnsi="Times New Roman" w:cs="Times New Roman"/>
          <w:i/>
        </w:rPr>
        <w:t>Doing Business Project</w:t>
      </w:r>
      <w:r w:rsidRPr="00971D77">
        <w:rPr>
          <w:rFonts w:ascii="Times New Roman" w:hAnsi="Times New Roman" w:cs="Times New Roman"/>
        </w:rPr>
        <w:t>, this paper explores the sources of this divergence with regard to a key determinate of capital market development: minority shareholder protection (MSP). The political independence of regulatory organizations emerges as a key factor in explaining the divergence between expert and executive opinion. Senior managers downgrade their evaluations of MPS strength as regulatory agencies gain greater insulation from political interference and this downgrading is more pronounced in countries were executives express greater confidence in MSP</w:t>
      </w:r>
      <w:r>
        <w:rPr>
          <w:rFonts w:ascii="Times New Roman" w:hAnsi="Times New Roman" w:cs="Times New Roman"/>
        </w:rPr>
        <w:t xml:space="preserve"> than do</w:t>
      </w:r>
      <w:r w:rsidRPr="00971D77">
        <w:rPr>
          <w:rFonts w:ascii="Times New Roman" w:hAnsi="Times New Roman" w:cs="Times New Roman"/>
        </w:rPr>
        <w:t xml:space="preserve"> experts.  More negative executive assessments likely result from independent regulators’ more consistent and impartial implementation of MSP. However, the importance of regulatory independence in shaping managerial opinion diminishes as stock markets become more developed suggesting that financial market discipline can be at least a partial substitute for public enforcement of MSP. </w:t>
      </w:r>
    </w:p>
    <w:p w:rsidR="0076296B" w:rsidRPr="00457F7D" w:rsidRDefault="0076296B">
      <w:pPr>
        <w:rPr>
          <w:rFonts w:ascii="Times New Roman" w:hAnsi="Times New Roman" w:cs="Times New Roman"/>
        </w:rPr>
      </w:pPr>
    </w:p>
    <w:p w:rsidR="00F85DCB" w:rsidRDefault="00B6282A" w:rsidP="007404D6">
      <w:pPr>
        <w:spacing w:line="480" w:lineRule="auto"/>
        <w:rPr>
          <w:rFonts w:ascii="Times New Roman" w:hAnsi="Times New Roman" w:cs="Times New Roman"/>
          <w:sz w:val="24"/>
          <w:szCs w:val="24"/>
        </w:rPr>
      </w:pPr>
      <w:r w:rsidRPr="005340E3">
        <w:rPr>
          <w:rFonts w:ascii="Times New Roman" w:hAnsi="Times New Roman" w:cs="Times New Roman"/>
          <w:sz w:val="24"/>
          <w:szCs w:val="24"/>
        </w:rPr>
        <w:tab/>
      </w:r>
      <w:r w:rsidR="007B23AB" w:rsidRPr="005340E3">
        <w:rPr>
          <w:rFonts w:ascii="Times New Roman" w:hAnsi="Times New Roman" w:cs="Times New Roman"/>
          <w:sz w:val="24"/>
          <w:szCs w:val="24"/>
        </w:rPr>
        <w:t>Minority shareholder rights and protection</w:t>
      </w:r>
      <w:r w:rsidR="00457F7D">
        <w:rPr>
          <w:rFonts w:ascii="Times New Roman" w:hAnsi="Times New Roman" w:cs="Times New Roman"/>
          <w:sz w:val="24"/>
          <w:szCs w:val="24"/>
        </w:rPr>
        <w:t>s</w:t>
      </w:r>
      <w:r w:rsidR="00D56436" w:rsidRPr="005340E3">
        <w:rPr>
          <w:rFonts w:ascii="Times New Roman" w:hAnsi="Times New Roman" w:cs="Times New Roman"/>
          <w:sz w:val="24"/>
          <w:szCs w:val="24"/>
        </w:rPr>
        <w:t xml:space="preserve"> (MSP) stand at the center of the financial politics literature.  Regardless of discipline or methodological approach, scholars agree that the effectiveness of investor protections is a key determinate of stock market development both overtime and across countries. Where minority shareholders (i.e. non-controlling) and retail investors (i.e. small) are confident that they will be protected from the greed, incompetence, and malfeasance of corporate managers and controlling shareholders, stock markets will be larger and more liquid.</w:t>
      </w:r>
      <w:r w:rsidR="00FC0097" w:rsidRPr="005340E3">
        <w:rPr>
          <w:rFonts w:ascii="Times New Roman" w:hAnsi="Times New Roman" w:cs="Times New Roman"/>
          <w:sz w:val="24"/>
          <w:szCs w:val="24"/>
        </w:rPr>
        <w:t xml:space="preserve"> Both academics and practitioners have developed numerous formal measures and indices</w:t>
      </w:r>
      <w:r w:rsidR="006D4008" w:rsidRPr="005340E3">
        <w:rPr>
          <w:rFonts w:ascii="Times New Roman" w:hAnsi="Times New Roman" w:cs="Times New Roman"/>
          <w:sz w:val="24"/>
          <w:szCs w:val="24"/>
        </w:rPr>
        <w:t xml:space="preserve"> of MSP. Well known examples include </w:t>
      </w:r>
      <w:r w:rsidR="00FC0097" w:rsidRPr="005340E3">
        <w:rPr>
          <w:rFonts w:ascii="Times New Roman" w:hAnsi="Times New Roman" w:cs="Times New Roman"/>
          <w:sz w:val="24"/>
          <w:szCs w:val="24"/>
        </w:rPr>
        <w:t xml:space="preserve">La Porta </w:t>
      </w:r>
      <w:proofErr w:type="gramStart"/>
      <w:r w:rsidR="00FC0097" w:rsidRPr="005340E3">
        <w:rPr>
          <w:rFonts w:ascii="Times New Roman" w:hAnsi="Times New Roman" w:cs="Times New Roman"/>
          <w:sz w:val="24"/>
          <w:szCs w:val="24"/>
        </w:rPr>
        <w:t>et</w:t>
      </w:r>
      <w:proofErr w:type="gramEnd"/>
      <w:r w:rsidR="00FC0097" w:rsidRPr="005340E3">
        <w:rPr>
          <w:rFonts w:ascii="Times New Roman" w:hAnsi="Times New Roman" w:cs="Times New Roman"/>
          <w:sz w:val="24"/>
          <w:szCs w:val="24"/>
        </w:rPr>
        <w:t xml:space="preserve">. </w:t>
      </w:r>
      <w:proofErr w:type="gramStart"/>
      <w:r w:rsidR="00FC0097" w:rsidRPr="005340E3">
        <w:rPr>
          <w:rFonts w:ascii="Times New Roman" w:hAnsi="Times New Roman" w:cs="Times New Roman"/>
          <w:sz w:val="24"/>
          <w:szCs w:val="24"/>
        </w:rPr>
        <w:t>al</w:t>
      </w:r>
      <w:proofErr w:type="gramEnd"/>
      <w:r w:rsidR="00FC0097" w:rsidRPr="005340E3">
        <w:rPr>
          <w:rFonts w:ascii="Times New Roman" w:hAnsi="Times New Roman" w:cs="Times New Roman"/>
          <w:sz w:val="24"/>
          <w:szCs w:val="24"/>
        </w:rPr>
        <w:t xml:space="preserve"> (1997,1998</w:t>
      </w:r>
      <w:r w:rsidR="007C6D43">
        <w:rPr>
          <w:rFonts w:ascii="Times New Roman" w:hAnsi="Times New Roman" w:cs="Times New Roman"/>
          <w:sz w:val="24"/>
          <w:szCs w:val="24"/>
        </w:rPr>
        <w:t>, 1999</w:t>
      </w:r>
      <w:r w:rsidR="00FC0097" w:rsidRPr="005340E3">
        <w:rPr>
          <w:rFonts w:ascii="Times New Roman" w:hAnsi="Times New Roman" w:cs="Times New Roman"/>
          <w:sz w:val="24"/>
          <w:szCs w:val="24"/>
        </w:rPr>
        <w:t>)</w:t>
      </w:r>
      <w:r w:rsidR="00687BBA">
        <w:rPr>
          <w:rFonts w:ascii="Times New Roman" w:hAnsi="Times New Roman" w:cs="Times New Roman"/>
          <w:sz w:val="24"/>
          <w:szCs w:val="24"/>
        </w:rPr>
        <w:t>,</w:t>
      </w:r>
      <w:r w:rsidR="00FC0097" w:rsidRPr="005340E3">
        <w:rPr>
          <w:rFonts w:ascii="Times New Roman" w:hAnsi="Times New Roman" w:cs="Times New Roman"/>
          <w:sz w:val="24"/>
          <w:szCs w:val="24"/>
        </w:rPr>
        <w:t xml:space="preserve"> </w:t>
      </w:r>
      <w:proofErr w:type="spellStart"/>
      <w:r w:rsidR="00FC0097" w:rsidRPr="005340E3">
        <w:rPr>
          <w:rFonts w:ascii="Times New Roman" w:hAnsi="Times New Roman" w:cs="Times New Roman"/>
          <w:sz w:val="24"/>
          <w:szCs w:val="24"/>
        </w:rPr>
        <w:t>Djankov</w:t>
      </w:r>
      <w:proofErr w:type="spellEnd"/>
      <w:r w:rsidR="00FC0097" w:rsidRPr="005340E3">
        <w:rPr>
          <w:rFonts w:ascii="Times New Roman" w:hAnsi="Times New Roman" w:cs="Times New Roman"/>
          <w:sz w:val="24"/>
          <w:szCs w:val="24"/>
        </w:rPr>
        <w:t xml:space="preserve"> et. </w:t>
      </w:r>
      <w:proofErr w:type="gramStart"/>
      <w:r w:rsidR="00FC0097" w:rsidRPr="005340E3">
        <w:rPr>
          <w:rFonts w:ascii="Times New Roman" w:hAnsi="Times New Roman" w:cs="Times New Roman"/>
          <w:sz w:val="24"/>
          <w:szCs w:val="24"/>
        </w:rPr>
        <w:t>al</w:t>
      </w:r>
      <w:proofErr w:type="gramEnd"/>
      <w:r w:rsidR="00FC0097" w:rsidRPr="005340E3">
        <w:rPr>
          <w:rFonts w:ascii="Times New Roman" w:hAnsi="Times New Roman" w:cs="Times New Roman"/>
          <w:sz w:val="24"/>
          <w:szCs w:val="24"/>
        </w:rPr>
        <w:t xml:space="preserve"> (2005), and </w:t>
      </w:r>
      <w:proofErr w:type="spellStart"/>
      <w:r w:rsidR="00FC0097" w:rsidRPr="005340E3">
        <w:rPr>
          <w:rFonts w:ascii="Times New Roman" w:hAnsi="Times New Roman" w:cs="Times New Roman"/>
          <w:sz w:val="24"/>
          <w:szCs w:val="24"/>
        </w:rPr>
        <w:t>Gourevitch</w:t>
      </w:r>
      <w:proofErr w:type="spellEnd"/>
      <w:r w:rsidR="00FC0097" w:rsidRPr="005340E3">
        <w:rPr>
          <w:rFonts w:ascii="Times New Roman" w:hAnsi="Times New Roman" w:cs="Times New Roman"/>
          <w:sz w:val="24"/>
          <w:szCs w:val="24"/>
        </w:rPr>
        <w:t xml:space="preserve"> and Shinn (2005)</w:t>
      </w:r>
      <w:r w:rsidR="006D4008" w:rsidRPr="005340E3">
        <w:rPr>
          <w:rFonts w:ascii="Times New Roman" w:hAnsi="Times New Roman" w:cs="Times New Roman"/>
          <w:sz w:val="24"/>
          <w:szCs w:val="24"/>
        </w:rPr>
        <w:t xml:space="preserve">. Nearly all include information about </w:t>
      </w:r>
      <w:r w:rsidR="006D4008" w:rsidRPr="005340E3">
        <w:rPr>
          <w:rFonts w:ascii="Times New Roman" w:hAnsi="Times New Roman" w:cs="Times New Roman"/>
          <w:sz w:val="24"/>
          <w:szCs w:val="24"/>
        </w:rPr>
        <w:lastRenderedPageBreak/>
        <w:t>transparency</w:t>
      </w:r>
      <w:r w:rsidR="00796A95" w:rsidRPr="005340E3">
        <w:rPr>
          <w:rFonts w:ascii="Times New Roman" w:hAnsi="Times New Roman" w:cs="Times New Roman"/>
          <w:sz w:val="24"/>
          <w:szCs w:val="24"/>
        </w:rPr>
        <w:t xml:space="preserve"> issues</w:t>
      </w:r>
      <w:r w:rsidR="006D4008" w:rsidRPr="005340E3">
        <w:rPr>
          <w:rFonts w:ascii="Times New Roman" w:hAnsi="Times New Roman" w:cs="Times New Roman"/>
          <w:sz w:val="24"/>
          <w:szCs w:val="24"/>
        </w:rPr>
        <w:t xml:space="preserve"> such as accounting, auditing, and</w:t>
      </w:r>
      <w:r w:rsidR="005340E3">
        <w:rPr>
          <w:rFonts w:ascii="Times New Roman" w:hAnsi="Times New Roman" w:cs="Times New Roman"/>
          <w:sz w:val="24"/>
          <w:szCs w:val="24"/>
        </w:rPr>
        <w:t xml:space="preserve"> the</w:t>
      </w:r>
      <w:r w:rsidR="006D4008" w:rsidRPr="005340E3">
        <w:rPr>
          <w:rFonts w:ascii="Times New Roman" w:hAnsi="Times New Roman" w:cs="Times New Roman"/>
          <w:sz w:val="24"/>
          <w:szCs w:val="24"/>
        </w:rPr>
        <w:t xml:space="preserve"> disclosure of re</w:t>
      </w:r>
      <w:r w:rsidR="008E0B20">
        <w:rPr>
          <w:rFonts w:ascii="Times New Roman" w:hAnsi="Times New Roman" w:cs="Times New Roman"/>
          <w:sz w:val="24"/>
          <w:szCs w:val="24"/>
        </w:rPr>
        <w:t>lated party transactions</w:t>
      </w:r>
      <w:r w:rsidR="006D4008" w:rsidRPr="005340E3">
        <w:rPr>
          <w:rFonts w:ascii="Times New Roman" w:hAnsi="Times New Roman" w:cs="Times New Roman"/>
          <w:sz w:val="24"/>
          <w:szCs w:val="24"/>
        </w:rPr>
        <w:t xml:space="preserve">; rules that shape the acquisition and loss of corporate control such as shareholder voting rights and antitakeover devices; </w:t>
      </w:r>
      <w:r w:rsidR="00796A95" w:rsidRPr="005340E3">
        <w:rPr>
          <w:rFonts w:ascii="Times New Roman" w:hAnsi="Times New Roman" w:cs="Times New Roman"/>
          <w:sz w:val="24"/>
          <w:szCs w:val="24"/>
        </w:rPr>
        <w:t>and legal standards regarding director and executive liability.</w:t>
      </w:r>
      <w:r w:rsidR="006D4008" w:rsidRPr="005340E3">
        <w:rPr>
          <w:rFonts w:ascii="Times New Roman" w:hAnsi="Times New Roman" w:cs="Times New Roman"/>
          <w:sz w:val="24"/>
          <w:szCs w:val="24"/>
        </w:rPr>
        <w:t xml:space="preserve"> </w:t>
      </w:r>
      <w:r w:rsidR="00600935" w:rsidRPr="005340E3">
        <w:rPr>
          <w:rFonts w:ascii="Times New Roman" w:hAnsi="Times New Roman" w:cs="Times New Roman"/>
          <w:sz w:val="24"/>
          <w:szCs w:val="24"/>
        </w:rPr>
        <w:t xml:space="preserve"> </w:t>
      </w:r>
      <w:r w:rsidR="002813E3" w:rsidRPr="005340E3">
        <w:rPr>
          <w:rFonts w:ascii="Times New Roman" w:hAnsi="Times New Roman" w:cs="Times New Roman"/>
          <w:sz w:val="24"/>
          <w:szCs w:val="24"/>
        </w:rPr>
        <w:t>While invaluable, most measures are constructed by actors who are nominally neutral experts (legal academics) or are predisposed to favor greater over lesser MSP (institutional investors</w:t>
      </w:r>
      <w:r w:rsidR="007C6D43">
        <w:rPr>
          <w:rFonts w:ascii="Times New Roman" w:hAnsi="Times New Roman" w:cs="Times New Roman"/>
          <w:sz w:val="24"/>
          <w:szCs w:val="24"/>
        </w:rPr>
        <w:t>).</w:t>
      </w:r>
      <w:r w:rsidR="004C692A">
        <w:rPr>
          <w:rStyle w:val="FootnoteReference"/>
          <w:rFonts w:ascii="Times New Roman" w:hAnsi="Times New Roman" w:cs="Times New Roman"/>
          <w:sz w:val="24"/>
          <w:szCs w:val="24"/>
        </w:rPr>
        <w:footnoteReference w:id="2"/>
      </w:r>
      <w:r w:rsidR="002813E3" w:rsidRPr="005340E3">
        <w:rPr>
          <w:rFonts w:ascii="Times New Roman" w:hAnsi="Times New Roman" w:cs="Times New Roman"/>
          <w:sz w:val="24"/>
          <w:szCs w:val="24"/>
        </w:rPr>
        <w:t xml:space="preserve"> However, there </w:t>
      </w:r>
      <w:r w:rsidR="00342509">
        <w:rPr>
          <w:rFonts w:ascii="Times New Roman" w:hAnsi="Times New Roman" w:cs="Times New Roman"/>
          <w:sz w:val="24"/>
          <w:szCs w:val="24"/>
        </w:rPr>
        <w:t xml:space="preserve">is a notable </w:t>
      </w:r>
      <w:r w:rsidR="002813E3" w:rsidRPr="005340E3">
        <w:rPr>
          <w:rFonts w:ascii="Times New Roman" w:hAnsi="Times New Roman" w:cs="Times New Roman"/>
          <w:sz w:val="24"/>
          <w:szCs w:val="24"/>
        </w:rPr>
        <w:t>exception</w:t>
      </w:r>
      <w:r w:rsidR="00D90D46" w:rsidRPr="005340E3">
        <w:rPr>
          <w:rFonts w:ascii="Times New Roman" w:hAnsi="Times New Roman" w:cs="Times New Roman"/>
          <w:sz w:val="24"/>
          <w:szCs w:val="24"/>
        </w:rPr>
        <w:t xml:space="preserve"> to this trend</w:t>
      </w:r>
      <w:r w:rsidR="002813E3" w:rsidRPr="005340E3">
        <w:rPr>
          <w:rFonts w:ascii="Times New Roman" w:hAnsi="Times New Roman" w:cs="Times New Roman"/>
          <w:sz w:val="24"/>
          <w:szCs w:val="24"/>
        </w:rPr>
        <w:t>: the World Economic Forum’s</w:t>
      </w:r>
      <w:r w:rsidR="00D90D46" w:rsidRPr="005340E3">
        <w:rPr>
          <w:rFonts w:ascii="Times New Roman" w:hAnsi="Times New Roman" w:cs="Times New Roman"/>
          <w:sz w:val="24"/>
          <w:szCs w:val="24"/>
        </w:rPr>
        <w:t xml:space="preserve"> (WEF)</w:t>
      </w:r>
      <w:r w:rsidR="008E0B20">
        <w:rPr>
          <w:rFonts w:ascii="Times New Roman" w:hAnsi="Times New Roman" w:cs="Times New Roman"/>
          <w:sz w:val="24"/>
          <w:szCs w:val="24"/>
        </w:rPr>
        <w:t xml:space="preserve"> Annual Executive S</w:t>
      </w:r>
      <w:r w:rsidR="002813E3" w:rsidRPr="005340E3">
        <w:rPr>
          <w:rFonts w:ascii="Times New Roman" w:hAnsi="Times New Roman" w:cs="Times New Roman"/>
          <w:sz w:val="24"/>
          <w:szCs w:val="24"/>
        </w:rPr>
        <w:t xml:space="preserve">urvey. As part of their Global </w:t>
      </w:r>
      <w:r w:rsidR="00D90D46" w:rsidRPr="005340E3">
        <w:rPr>
          <w:rFonts w:ascii="Times New Roman" w:hAnsi="Times New Roman" w:cs="Times New Roman"/>
          <w:sz w:val="24"/>
          <w:szCs w:val="24"/>
        </w:rPr>
        <w:t>Competitiveness</w:t>
      </w:r>
      <w:r w:rsidR="002813E3" w:rsidRPr="005340E3">
        <w:rPr>
          <w:rFonts w:ascii="Times New Roman" w:hAnsi="Times New Roman" w:cs="Times New Roman"/>
          <w:sz w:val="24"/>
          <w:szCs w:val="24"/>
        </w:rPr>
        <w:t xml:space="preserve"> </w:t>
      </w:r>
      <w:r w:rsidR="004C692A">
        <w:rPr>
          <w:rFonts w:ascii="Times New Roman" w:hAnsi="Times New Roman" w:cs="Times New Roman"/>
          <w:sz w:val="24"/>
          <w:szCs w:val="24"/>
        </w:rPr>
        <w:t>R</w:t>
      </w:r>
      <w:r w:rsidR="002813E3" w:rsidRPr="005340E3">
        <w:rPr>
          <w:rFonts w:ascii="Times New Roman" w:hAnsi="Times New Roman" w:cs="Times New Roman"/>
          <w:sz w:val="24"/>
          <w:szCs w:val="24"/>
        </w:rPr>
        <w:t>eport</w:t>
      </w:r>
      <w:r w:rsidR="004C692A">
        <w:rPr>
          <w:rFonts w:ascii="Times New Roman" w:hAnsi="Times New Roman" w:cs="Times New Roman"/>
          <w:sz w:val="24"/>
          <w:szCs w:val="24"/>
        </w:rPr>
        <w:t>s</w:t>
      </w:r>
      <w:r w:rsidR="00D90D46" w:rsidRPr="005340E3">
        <w:rPr>
          <w:rFonts w:ascii="Times New Roman" w:hAnsi="Times New Roman" w:cs="Times New Roman"/>
          <w:sz w:val="24"/>
          <w:szCs w:val="24"/>
        </w:rPr>
        <w:t xml:space="preserve">, the WEF asks senior executives to rate on a scale of one to seven the degree to which the interests of minority shareholders are protected in their country.  This approach is distinct in that it asks the potential losers of MSP to rate the strength of investor rights rather than </w:t>
      </w:r>
      <w:r w:rsidR="00A26279">
        <w:rPr>
          <w:rFonts w:ascii="Times New Roman" w:hAnsi="Times New Roman" w:cs="Times New Roman"/>
          <w:sz w:val="24"/>
          <w:szCs w:val="24"/>
        </w:rPr>
        <w:t xml:space="preserve">academic </w:t>
      </w:r>
      <w:r w:rsidR="00D90D46" w:rsidRPr="005340E3">
        <w:rPr>
          <w:rFonts w:ascii="Times New Roman" w:hAnsi="Times New Roman" w:cs="Times New Roman"/>
          <w:sz w:val="24"/>
          <w:szCs w:val="24"/>
        </w:rPr>
        <w:t>experts</w:t>
      </w:r>
      <w:r w:rsidR="00687BBA">
        <w:rPr>
          <w:rFonts w:ascii="Times New Roman" w:hAnsi="Times New Roman" w:cs="Times New Roman"/>
          <w:sz w:val="24"/>
          <w:szCs w:val="24"/>
        </w:rPr>
        <w:t xml:space="preserve"> or those who stand to benefit</w:t>
      </w:r>
      <w:r w:rsidR="00D90D46" w:rsidRPr="005340E3">
        <w:rPr>
          <w:rFonts w:ascii="Times New Roman" w:hAnsi="Times New Roman" w:cs="Times New Roman"/>
          <w:sz w:val="24"/>
          <w:szCs w:val="24"/>
        </w:rPr>
        <w:t xml:space="preserve">. Unsurprisingly, there </w:t>
      </w:r>
      <w:r w:rsidR="00451530">
        <w:rPr>
          <w:rFonts w:ascii="Times New Roman" w:hAnsi="Times New Roman" w:cs="Times New Roman"/>
          <w:sz w:val="24"/>
          <w:szCs w:val="24"/>
        </w:rPr>
        <w:t>are noticeable differences between executive and expert</w:t>
      </w:r>
      <w:r w:rsidR="00967E43" w:rsidRPr="005340E3">
        <w:rPr>
          <w:rFonts w:ascii="Times New Roman" w:hAnsi="Times New Roman" w:cs="Times New Roman"/>
          <w:sz w:val="24"/>
          <w:szCs w:val="24"/>
        </w:rPr>
        <w:t xml:space="preserve"> assessments</w:t>
      </w:r>
      <w:r w:rsidR="00A26279">
        <w:rPr>
          <w:rFonts w:ascii="Times New Roman" w:hAnsi="Times New Roman" w:cs="Times New Roman"/>
          <w:sz w:val="24"/>
          <w:szCs w:val="24"/>
        </w:rPr>
        <w:t>. T</w:t>
      </w:r>
      <w:r w:rsidR="00342509">
        <w:rPr>
          <w:rFonts w:ascii="Times New Roman" w:hAnsi="Times New Roman" w:cs="Times New Roman"/>
          <w:sz w:val="24"/>
          <w:szCs w:val="24"/>
        </w:rPr>
        <w:t xml:space="preserve">he goal of this paper is </w:t>
      </w:r>
      <w:r w:rsidR="00F85DCB">
        <w:rPr>
          <w:rFonts w:ascii="Times New Roman" w:hAnsi="Times New Roman" w:cs="Times New Roman"/>
          <w:sz w:val="24"/>
          <w:szCs w:val="24"/>
        </w:rPr>
        <w:t xml:space="preserve">to explore these differences. </w:t>
      </w:r>
    </w:p>
    <w:p w:rsidR="00296476" w:rsidRPr="005340E3" w:rsidRDefault="00F85DCB" w:rsidP="007404D6">
      <w:pPr>
        <w:spacing w:line="480" w:lineRule="auto"/>
        <w:rPr>
          <w:rFonts w:ascii="Times New Roman" w:hAnsi="Times New Roman" w:cs="Times New Roman"/>
          <w:sz w:val="24"/>
          <w:szCs w:val="24"/>
        </w:rPr>
      </w:pPr>
      <w:r>
        <w:rPr>
          <w:rFonts w:ascii="Times New Roman" w:hAnsi="Times New Roman" w:cs="Times New Roman"/>
          <w:sz w:val="24"/>
          <w:szCs w:val="24"/>
        </w:rPr>
        <w:tab/>
        <w:t>I argue that the key to understanding the differences between executives</w:t>
      </w:r>
      <w:r w:rsidR="00687BBA">
        <w:rPr>
          <w:rFonts w:ascii="Times New Roman" w:hAnsi="Times New Roman" w:cs="Times New Roman"/>
          <w:sz w:val="24"/>
          <w:szCs w:val="24"/>
        </w:rPr>
        <w:t>’</w:t>
      </w:r>
      <w:r>
        <w:rPr>
          <w:rFonts w:ascii="Times New Roman" w:hAnsi="Times New Roman" w:cs="Times New Roman"/>
          <w:sz w:val="24"/>
          <w:szCs w:val="24"/>
        </w:rPr>
        <w:t xml:space="preserve"> and experts</w:t>
      </w:r>
      <w:r w:rsidR="00687BBA">
        <w:rPr>
          <w:rFonts w:ascii="Times New Roman" w:hAnsi="Times New Roman" w:cs="Times New Roman"/>
          <w:sz w:val="24"/>
          <w:szCs w:val="24"/>
        </w:rPr>
        <w:t>’ views of MSP</w:t>
      </w:r>
      <w:r>
        <w:rPr>
          <w:rFonts w:ascii="Times New Roman" w:hAnsi="Times New Roman" w:cs="Times New Roman"/>
          <w:sz w:val="24"/>
          <w:szCs w:val="24"/>
        </w:rPr>
        <w:t xml:space="preserve"> lies is the political indepe</w:t>
      </w:r>
      <w:r w:rsidR="006710C7">
        <w:rPr>
          <w:rFonts w:ascii="Times New Roman" w:hAnsi="Times New Roman" w:cs="Times New Roman"/>
          <w:sz w:val="24"/>
          <w:szCs w:val="24"/>
        </w:rPr>
        <w:t>ndence of</w:t>
      </w:r>
      <w:r w:rsidR="00687BBA">
        <w:rPr>
          <w:rFonts w:ascii="Times New Roman" w:hAnsi="Times New Roman" w:cs="Times New Roman"/>
          <w:sz w:val="24"/>
          <w:szCs w:val="24"/>
        </w:rPr>
        <w:t xml:space="preserve"> those who do the actual protecting (i.e. </w:t>
      </w:r>
      <w:r w:rsidR="006710C7">
        <w:rPr>
          <w:rFonts w:ascii="Times New Roman" w:hAnsi="Times New Roman" w:cs="Times New Roman"/>
          <w:sz w:val="24"/>
          <w:szCs w:val="24"/>
        </w:rPr>
        <w:t>regulatory organizations</w:t>
      </w:r>
      <w:r w:rsidR="00687BBA">
        <w:rPr>
          <w:rFonts w:ascii="Times New Roman" w:hAnsi="Times New Roman" w:cs="Times New Roman"/>
          <w:sz w:val="24"/>
          <w:szCs w:val="24"/>
        </w:rPr>
        <w:t>)</w:t>
      </w:r>
      <w:r>
        <w:rPr>
          <w:rFonts w:ascii="Times New Roman" w:hAnsi="Times New Roman" w:cs="Times New Roman"/>
          <w:sz w:val="24"/>
          <w:szCs w:val="24"/>
        </w:rPr>
        <w:t xml:space="preserve">. </w:t>
      </w:r>
      <w:r w:rsidR="00967E43" w:rsidRPr="005340E3">
        <w:rPr>
          <w:rFonts w:ascii="Times New Roman" w:hAnsi="Times New Roman" w:cs="Times New Roman"/>
          <w:sz w:val="24"/>
          <w:szCs w:val="24"/>
        </w:rPr>
        <w:t>I a</w:t>
      </w:r>
      <w:r w:rsidR="00270CEF">
        <w:rPr>
          <w:rFonts w:ascii="Times New Roman" w:hAnsi="Times New Roman" w:cs="Times New Roman"/>
          <w:sz w:val="24"/>
          <w:szCs w:val="24"/>
        </w:rPr>
        <w:t>ssume</w:t>
      </w:r>
      <w:r w:rsidR="00624955">
        <w:rPr>
          <w:rFonts w:ascii="Times New Roman" w:hAnsi="Times New Roman" w:cs="Times New Roman"/>
          <w:sz w:val="24"/>
          <w:szCs w:val="24"/>
        </w:rPr>
        <w:t xml:space="preserve"> that MSP is largely a valence issue</w:t>
      </w:r>
      <w:r w:rsidR="00A26279">
        <w:rPr>
          <w:rFonts w:ascii="Times New Roman" w:hAnsi="Times New Roman" w:cs="Times New Roman"/>
          <w:sz w:val="24"/>
          <w:szCs w:val="24"/>
        </w:rPr>
        <w:t xml:space="preserve"> among business elites</w:t>
      </w:r>
      <w:r w:rsidR="00624955">
        <w:rPr>
          <w:rFonts w:ascii="Times New Roman" w:hAnsi="Times New Roman" w:cs="Times New Roman"/>
          <w:sz w:val="24"/>
          <w:szCs w:val="24"/>
        </w:rPr>
        <w:t>.</w:t>
      </w:r>
      <w:r w:rsidR="00624955" w:rsidRPr="00624955">
        <w:t xml:space="preserve"> </w:t>
      </w:r>
      <w:r w:rsidR="00624955" w:rsidRPr="00624955">
        <w:rPr>
          <w:rFonts w:ascii="Times New Roman" w:hAnsi="Times New Roman" w:cs="Times New Roman"/>
          <w:sz w:val="24"/>
          <w:szCs w:val="24"/>
        </w:rPr>
        <w:t xml:space="preserve">Even though </w:t>
      </w:r>
      <w:r w:rsidR="00A26279">
        <w:rPr>
          <w:rFonts w:ascii="Times New Roman" w:hAnsi="Times New Roman" w:cs="Times New Roman"/>
          <w:sz w:val="24"/>
          <w:szCs w:val="24"/>
        </w:rPr>
        <w:t>stronger MSP can create costs for</w:t>
      </w:r>
      <w:r w:rsidR="00A26279" w:rsidRPr="00624955">
        <w:rPr>
          <w:rFonts w:ascii="Times New Roman" w:hAnsi="Times New Roman" w:cs="Times New Roman"/>
          <w:sz w:val="24"/>
          <w:szCs w:val="24"/>
        </w:rPr>
        <w:t xml:space="preserve"> </w:t>
      </w:r>
      <w:r w:rsidR="00624955" w:rsidRPr="00624955">
        <w:rPr>
          <w:rFonts w:ascii="Times New Roman" w:hAnsi="Times New Roman" w:cs="Times New Roman"/>
          <w:sz w:val="24"/>
          <w:szCs w:val="24"/>
        </w:rPr>
        <w:t xml:space="preserve">senior </w:t>
      </w:r>
      <w:r w:rsidR="005010B7">
        <w:rPr>
          <w:rFonts w:ascii="Times New Roman" w:hAnsi="Times New Roman" w:cs="Times New Roman"/>
          <w:sz w:val="24"/>
          <w:szCs w:val="24"/>
        </w:rPr>
        <w:t>managers and blockholders</w:t>
      </w:r>
      <w:r w:rsidR="00A26279">
        <w:rPr>
          <w:rFonts w:ascii="Times New Roman" w:hAnsi="Times New Roman" w:cs="Times New Roman"/>
          <w:sz w:val="24"/>
          <w:szCs w:val="24"/>
        </w:rPr>
        <w:t>, they may also create benefits in the form of a greater supply o</w:t>
      </w:r>
      <w:r w:rsidR="00863C5A">
        <w:rPr>
          <w:rFonts w:ascii="Times New Roman" w:hAnsi="Times New Roman" w:cs="Times New Roman"/>
          <w:sz w:val="24"/>
          <w:szCs w:val="24"/>
        </w:rPr>
        <w:t xml:space="preserve">f equity capital. </w:t>
      </w:r>
      <w:r w:rsidR="0086613E">
        <w:rPr>
          <w:rFonts w:ascii="Times New Roman" w:hAnsi="Times New Roman" w:cs="Times New Roman"/>
          <w:sz w:val="24"/>
          <w:szCs w:val="24"/>
        </w:rPr>
        <w:t>Therefore, t</w:t>
      </w:r>
      <w:r w:rsidR="00A26279">
        <w:rPr>
          <w:rFonts w:ascii="Times New Roman" w:hAnsi="Times New Roman" w:cs="Times New Roman"/>
          <w:sz w:val="24"/>
          <w:szCs w:val="24"/>
        </w:rPr>
        <w:t>hey</w:t>
      </w:r>
      <w:r w:rsidR="00A16B57">
        <w:rPr>
          <w:rFonts w:ascii="Times New Roman" w:hAnsi="Times New Roman" w:cs="Times New Roman"/>
          <w:sz w:val="24"/>
          <w:szCs w:val="24"/>
        </w:rPr>
        <w:t xml:space="preserve"> will</w:t>
      </w:r>
      <w:r w:rsidR="00863C5A">
        <w:rPr>
          <w:rFonts w:ascii="Times New Roman" w:hAnsi="Times New Roman" w:cs="Times New Roman"/>
          <w:sz w:val="24"/>
          <w:szCs w:val="24"/>
        </w:rPr>
        <w:t xml:space="preserve"> often</w:t>
      </w:r>
      <w:r w:rsidR="00F80F5A">
        <w:rPr>
          <w:rFonts w:ascii="Times New Roman" w:hAnsi="Times New Roman" w:cs="Times New Roman"/>
          <w:sz w:val="24"/>
          <w:szCs w:val="24"/>
        </w:rPr>
        <w:t xml:space="preserve"> join minority shareholders and</w:t>
      </w:r>
      <w:r w:rsidR="00A16B57">
        <w:rPr>
          <w:rFonts w:ascii="Times New Roman" w:hAnsi="Times New Roman" w:cs="Times New Roman"/>
          <w:sz w:val="24"/>
          <w:szCs w:val="24"/>
        </w:rPr>
        <w:t xml:space="preserve"> express a</w:t>
      </w:r>
      <w:r w:rsidR="00F80F5A">
        <w:rPr>
          <w:rFonts w:ascii="Times New Roman" w:hAnsi="Times New Roman" w:cs="Times New Roman"/>
          <w:sz w:val="24"/>
          <w:szCs w:val="24"/>
        </w:rPr>
        <w:t xml:space="preserve"> general support for</w:t>
      </w:r>
      <w:r w:rsidR="00712415">
        <w:rPr>
          <w:rFonts w:ascii="Times New Roman" w:hAnsi="Times New Roman" w:cs="Times New Roman"/>
          <w:sz w:val="24"/>
          <w:szCs w:val="24"/>
        </w:rPr>
        <w:t xml:space="preserve"> </w:t>
      </w:r>
      <w:r w:rsidR="00624955" w:rsidRPr="00624955">
        <w:rPr>
          <w:rFonts w:ascii="Times New Roman" w:hAnsi="Times New Roman" w:cs="Times New Roman"/>
          <w:sz w:val="24"/>
          <w:szCs w:val="24"/>
        </w:rPr>
        <w:t>investor protection.</w:t>
      </w:r>
      <w:r w:rsidR="00A26279">
        <w:rPr>
          <w:rFonts w:ascii="Times New Roman" w:hAnsi="Times New Roman" w:cs="Times New Roman"/>
          <w:sz w:val="24"/>
          <w:szCs w:val="24"/>
        </w:rPr>
        <w:t xml:space="preserve"> However, </w:t>
      </w:r>
      <w:r w:rsidR="00712415">
        <w:rPr>
          <w:rFonts w:ascii="Times New Roman" w:hAnsi="Times New Roman" w:cs="Times New Roman"/>
          <w:sz w:val="24"/>
          <w:szCs w:val="24"/>
        </w:rPr>
        <w:t xml:space="preserve">much of this </w:t>
      </w:r>
      <w:r w:rsidR="006710C7">
        <w:rPr>
          <w:rFonts w:ascii="Times New Roman" w:hAnsi="Times New Roman" w:cs="Times New Roman"/>
          <w:sz w:val="24"/>
          <w:szCs w:val="24"/>
        </w:rPr>
        <w:t>executive support</w:t>
      </w:r>
      <w:r w:rsidR="00A26279">
        <w:rPr>
          <w:rFonts w:ascii="Times New Roman" w:hAnsi="Times New Roman" w:cs="Times New Roman"/>
          <w:sz w:val="24"/>
          <w:szCs w:val="24"/>
        </w:rPr>
        <w:t xml:space="preserve"> may </w:t>
      </w:r>
      <w:r w:rsidR="00184964">
        <w:rPr>
          <w:rFonts w:ascii="Times New Roman" w:hAnsi="Times New Roman" w:cs="Times New Roman"/>
          <w:sz w:val="24"/>
          <w:szCs w:val="24"/>
        </w:rPr>
        <w:t xml:space="preserve">be dependent upon </w:t>
      </w:r>
      <w:r w:rsidR="006710C7">
        <w:rPr>
          <w:rFonts w:ascii="Times New Roman" w:hAnsi="Times New Roman" w:cs="Times New Roman"/>
          <w:sz w:val="24"/>
          <w:szCs w:val="24"/>
        </w:rPr>
        <w:t>MSP</w:t>
      </w:r>
      <w:r w:rsidR="00A26279">
        <w:rPr>
          <w:rFonts w:ascii="Times New Roman" w:hAnsi="Times New Roman" w:cs="Times New Roman"/>
          <w:sz w:val="24"/>
          <w:szCs w:val="24"/>
        </w:rPr>
        <w:t>s</w:t>
      </w:r>
      <w:r w:rsidR="006710C7">
        <w:rPr>
          <w:rFonts w:ascii="Times New Roman" w:hAnsi="Times New Roman" w:cs="Times New Roman"/>
          <w:sz w:val="24"/>
          <w:szCs w:val="24"/>
        </w:rPr>
        <w:t xml:space="preserve"> remaining abstract</w:t>
      </w:r>
      <w:r w:rsidR="00184964">
        <w:rPr>
          <w:rFonts w:ascii="Times New Roman" w:hAnsi="Times New Roman" w:cs="Times New Roman"/>
          <w:sz w:val="24"/>
          <w:szCs w:val="24"/>
        </w:rPr>
        <w:t xml:space="preserve"> rather than realized</w:t>
      </w:r>
      <w:r w:rsidR="006710C7">
        <w:rPr>
          <w:rFonts w:ascii="Times New Roman" w:hAnsi="Times New Roman" w:cs="Times New Roman"/>
          <w:sz w:val="24"/>
          <w:szCs w:val="24"/>
        </w:rPr>
        <w:t>. Stated differently, corporate elites</w:t>
      </w:r>
      <w:r w:rsidR="00BA0592">
        <w:rPr>
          <w:rFonts w:ascii="Times New Roman" w:hAnsi="Times New Roman" w:cs="Times New Roman"/>
          <w:sz w:val="24"/>
          <w:szCs w:val="24"/>
        </w:rPr>
        <w:t>’</w:t>
      </w:r>
      <w:r w:rsidR="006710C7">
        <w:rPr>
          <w:rFonts w:ascii="Times New Roman" w:hAnsi="Times New Roman" w:cs="Times New Roman"/>
          <w:sz w:val="24"/>
          <w:szCs w:val="24"/>
        </w:rPr>
        <w:t xml:space="preserve"> support </w:t>
      </w:r>
      <w:r w:rsidR="00BA0592">
        <w:rPr>
          <w:rFonts w:ascii="Times New Roman" w:hAnsi="Times New Roman" w:cs="Times New Roman"/>
          <w:sz w:val="24"/>
          <w:szCs w:val="24"/>
        </w:rPr>
        <w:t>of investor</w:t>
      </w:r>
      <w:r w:rsidR="006710C7">
        <w:rPr>
          <w:rFonts w:ascii="Times New Roman" w:hAnsi="Times New Roman" w:cs="Times New Roman"/>
          <w:sz w:val="24"/>
          <w:szCs w:val="24"/>
        </w:rPr>
        <w:t xml:space="preserve"> protections will be strongest when investor protections are implemented in ways that do not directly interfere</w:t>
      </w:r>
      <w:r w:rsidR="00BA0592">
        <w:rPr>
          <w:rFonts w:ascii="Times New Roman" w:hAnsi="Times New Roman" w:cs="Times New Roman"/>
          <w:sz w:val="24"/>
          <w:szCs w:val="24"/>
        </w:rPr>
        <w:t xml:space="preserve"> with</w:t>
      </w:r>
      <w:r w:rsidR="006710C7">
        <w:rPr>
          <w:rFonts w:ascii="Times New Roman" w:hAnsi="Times New Roman" w:cs="Times New Roman"/>
          <w:sz w:val="24"/>
          <w:szCs w:val="24"/>
        </w:rPr>
        <w:t xml:space="preserve"> their financial interests or freedom of decision making</w:t>
      </w:r>
      <w:r w:rsidR="00270CEF">
        <w:rPr>
          <w:rFonts w:ascii="Times New Roman" w:hAnsi="Times New Roman" w:cs="Times New Roman"/>
          <w:sz w:val="24"/>
          <w:szCs w:val="24"/>
        </w:rPr>
        <w:t>.</w:t>
      </w:r>
      <w:r w:rsidR="00BA0592">
        <w:rPr>
          <w:rFonts w:ascii="Times New Roman" w:hAnsi="Times New Roman" w:cs="Times New Roman"/>
          <w:sz w:val="24"/>
          <w:szCs w:val="24"/>
        </w:rPr>
        <w:t xml:space="preserve"> I argue that this will most often be the case when </w:t>
      </w:r>
      <w:r w:rsidR="00BA0592">
        <w:rPr>
          <w:rFonts w:ascii="Times New Roman" w:hAnsi="Times New Roman" w:cs="Times New Roman"/>
          <w:sz w:val="24"/>
          <w:szCs w:val="24"/>
        </w:rPr>
        <w:lastRenderedPageBreak/>
        <w:t xml:space="preserve">financial regulators enjoy less rather than more political </w:t>
      </w:r>
      <w:r w:rsidR="00A26279">
        <w:rPr>
          <w:rFonts w:ascii="Times New Roman" w:hAnsi="Times New Roman" w:cs="Times New Roman"/>
          <w:sz w:val="24"/>
          <w:szCs w:val="24"/>
        </w:rPr>
        <w:t>independence.</w:t>
      </w:r>
      <w:r w:rsidR="00BA0592">
        <w:rPr>
          <w:rFonts w:ascii="Times New Roman" w:hAnsi="Times New Roman" w:cs="Times New Roman"/>
          <w:sz w:val="24"/>
          <w:szCs w:val="24"/>
        </w:rPr>
        <w:t xml:space="preserve">  </w:t>
      </w:r>
      <w:r w:rsidR="001E1D3A">
        <w:rPr>
          <w:rFonts w:ascii="Times New Roman" w:hAnsi="Times New Roman" w:cs="Times New Roman"/>
          <w:sz w:val="24"/>
          <w:szCs w:val="24"/>
        </w:rPr>
        <w:t xml:space="preserve">Since corporate insiders enjoy </w:t>
      </w:r>
      <w:r w:rsidR="00712415">
        <w:rPr>
          <w:rFonts w:ascii="Times New Roman" w:hAnsi="Times New Roman" w:cs="Times New Roman"/>
          <w:sz w:val="24"/>
          <w:szCs w:val="24"/>
        </w:rPr>
        <w:t xml:space="preserve">considerable </w:t>
      </w:r>
      <w:r w:rsidR="001E1D3A">
        <w:rPr>
          <w:rFonts w:ascii="Times New Roman" w:hAnsi="Times New Roman" w:cs="Times New Roman"/>
          <w:sz w:val="24"/>
          <w:szCs w:val="24"/>
        </w:rPr>
        <w:t xml:space="preserve">advantages in political mobilization vis-à-vis minority shareholders, politicized regulators </w:t>
      </w:r>
      <w:r w:rsidR="00BA0592">
        <w:rPr>
          <w:rFonts w:ascii="Times New Roman" w:hAnsi="Times New Roman" w:cs="Times New Roman"/>
          <w:sz w:val="24"/>
          <w:szCs w:val="24"/>
        </w:rPr>
        <w:t>will be</w:t>
      </w:r>
      <w:r w:rsidR="00CC0D6D">
        <w:rPr>
          <w:rFonts w:ascii="Times New Roman" w:hAnsi="Times New Roman" w:cs="Times New Roman"/>
          <w:sz w:val="24"/>
          <w:szCs w:val="24"/>
        </w:rPr>
        <w:t xml:space="preserve"> more likely to implement MSP</w:t>
      </w:r>
      <w:r w:rsidR="00835B28">
        <w:rPr>
          <w:rFonts w:ascii="Times New Roman" w:hAnsi="Times New Roman" w:cs="Times New Roman"/>
          <w:sz w:val="24"/>
          <w:szCs w:val="24"/>
        </w:rPr>
        <w:t>s</w:t>
      </w:r>
      <w:r w:rsidR="00B43369">
        <w:rPr>
          <w:rFonts w:ascii="Times New Roman" w:hAnsi="Times New Roman" w:cs="Times New Roman"/>
          <w:sz w:val="24"/>
          <w:szCs w:val="24"/>
        </w:rPr>
        <w:t xml:space="preserve"> in ways that go largely unopposed by corporate insiders</w:t>
      </w:r>
      <w:r w:rsidR="00D51625">
        <w:rPr>
          <w:rFonts w:ascii="Times New Roman" w:hAnsi="Times New Roman" w:cs="Times New Roman"/>
          <w:sz w:val="24"/>
          <w:szCs w:val="24"/>
        </w:rPr>
        <w:t xml:space="preserve">. </w:t>
      </w:r>
      <w:r w:rsidR="00835B28">
        <w:rPr>
          <w:rFonts w:ascii="Times New Roman" w:hAnsi="Times New Roman" w:cs="Times New Roman"/>
          <w:sz w:val="24"/>
          <w:szCs w:val="24"/>
        </w:rPr>
        <w:t>In contrast, political independence gives regulator</w:t>
      </w:r>
      <w:r w:rsidR="005010B7">
        <w:rPr>
          <w:rFonts w:ascii="Times New Roman" w:hAnsi="Times New Roman" w:cs="Times New Roman"/>
          <w:sz w:val="24"/>
          <w:szCs w:val="24"/>
        </w:rPr>
        <w:t>y</w:t>
      </w:r>
      <w:r w:rsidR="00835B28">
        <w:rPr>
          <w:rFonts w:ascii="Times New Roman" w:hAnsi="Times New Roman" w:cs="Times New Roman"/>
          <w:sz w:val="24"/>
          <w:szCs w:val="24"/>
        </w:rPr>
        <w:t xml:space="preserve"> actors wider latitude to consistently and impartially enforce MSP</w:t>
      </w:r>
      <w:r w:rsidR="00BA0592">
        <w:rPr>
          <w:rFonts w:ascii="Times New Roman" w:hAnsi="Times New Roman" w:cs="Times New Roman"/>
          <w:sz w:val="24"/>
          <w:szCs w:val="24"/>
        </w:rPr>
        <w:t>s</w:t>
      </w:r>
      <w:r w:rsidR="00B43369">
        <w:rPr>
          <w:rFonts w:ascii="Times New Roman" w:hAnsi="Times New Roman" w:cs="Times New Roman"/>
          <w:sz w:val="24"/>
          <w:szCs w:val="24"/>
        </w:rPr>
        <w:t xml:space="preserve"> in ways that are sure to grab the attention</w:t>
      </w:r>
      <w:r w:rsidR="00A26279">
        <w:rPr>
          <w:rFonts w:ascii="Times New Roman" w:hAnsi="Times New Roman" w:cs="Times New Roman"/>
          <w:sz w:val="24"/>
          <w:szCs w:val="24"/>
        </w:rPr>
        <w:t xml:space="preserve"> (both negative and positive)</w:t>
      </w:r>
      <w:r w:rsidR="00B43369">
        <w:rPr>
          <w:rFonts w:ascii="Times New Roman" w:hAnsi="Times New Roman" w:cs="Times New Roman"/>
          <w:sz w:val="24"/>
          <w:szCs w:val="24"/>
        </w:rPr>
        <w:t xml:space="preserve"> of business elites. As senior managers and blockholders become more </w:t>
      </w:r>
      <w:r w:rsidR="00A26279">
        <w:rPr>
          <w:rFonts w:ascii="Times New Roman" w:hAnsi="Times New Roman" w:cs="Times New Roman"/>
          <w:sz w:val="24"/>
          <w:szCs w:val="24"/>
        </w:rPr>
        <w:t>aware of minority investor protections and the ways in which particular rules impinge upon their interests</w:t>
      </w:r>
      <w:r w:rsidR="00B43369">
        <w:rPr>
          <w:rFonts w:ascii="Times New Roman" w:hAnsi="Times New Roman" w:cs="Times New Roman"/>
          <w:sz w:val="24"/>
          <w:szCs w:val="24"/>
        </w:rPr>
        <w:t>, their evaluations of MSP</w:t>
      </w:r>
      <w:r w:rsidR="00A26279">
        <w:rPr>
          <w:rFonts w:ascii="Times New Roman" w:hAnsi="Times New Roman" w:cs="Times New Roman"/>
          <w:sz w:val="24"/>
          <w:szCs w:val="24"/>
        </w:rPr>
        <w:t xml:space="preserve"> will become less abstract</w:t>
      </w:r>
      <w:r w:rsidR="00823667">
        <w:rPr>
          <w:rFonts w:ascii="Times New Roman" w:hAnsi="Times New Roman" w:cs="Times New Roman"/>
          <w:sz w:val="24"/>
          <w:szCs w:val="24"/>
        </w:rPr>
        <w:t xml:space="preserve"> and less</w:t>
      </w:r>
      <w:r w:rsidR="0053109B">
        <w:rPr>
          <w:rFonts w:ascii="Times New Roman" w:hAnsi="Times New Roman" w:cs="Times New Roman"/>
          <w:sz w:val="24"/>
          <w:szCs w:val="24"/>
        </w:rPr>
        <w:t xml:space="preserve"> likely to be overly optimistic relative to expert evaluations.</w:t>
      </w:r>
      <w:r w:rsidR="0086613E">
        <w:rPr>
          <w:rFonts w:ascii="Times New Roman" w:hAnsi="Times New Roman" w:cs="Times New Roman"/>
          <w:sz w:val="24"/>
          <w:szCs w:val="24"/>
        </w:rPr>
        <w:tab/>
      </w:r>
      <w:r w:rsidR="0086613E">
        <w:rPr>
          <w:rFonts w:ascii="Times New Roman" w:hAnsi="Times New Roman" w:cs="Times New Roman"/>
          <w:sz w:val="24"/>
          <w:szCs w:val="24"/>
        </w:rPr>
        <w:tab/>
      </w:r>
      <w:r w:rsidR="00C56F2A">
        <w:rPr>
          <w:rFonts w:ascii="Times New Roman" w:hAnsi="Times New Roman" w:cs="Times New Roman"/>
          <w:sz w:val="24"/>
          <w:szCs w:val="24"/>
        </w:rPr>
        <w:tab/>
      </w:r>
      <w:r w:rsidR="0053109B">
        <w:rPr>
          <w:rFonts w:ascii="Times New Roman" w:hAnsi="Times New Roman" w:cs="Times New Roman"/>
          <w:sz w:val="24"/>
          <w:szCs w:val="24"/>
        </w:rPr>
        <w:tab/>
      </w:r>
      <w:r w:rsidR="0053109B">
        <w:rPr>
          <w:rFonts w:ascii="Times New Roman" w:hAnsi="Times New Roman" w:cs="Times New Roman"/>
          <w:sz w:val="24"/>
          <w:szCs w:val="24"/>
        </w:rPr>
        <w:tab/>
      </w:r>
      <w:r w:rsidR="0053109B">
        <w:rPr>
          <w:rFonts w:ascii="Times New Roman" w:hAnsi="Times New Roman" w:cs="Times New Roman"/>
          <w:sz w:val="24"/>
          <w:szCs w:val="24"/>
        </w:rPr>
        <w:tab/>
      </w:r>
      <w:r w:rsidR="0053109B">
        <w:rPr>
          <w:rFonts w:ascii="Times New Roman" w:hAnsi="Times New Roman" w:cs="Times New Roman"/>
          <w:sz w:val="24"/>
          <w:szCs w:val="24"/>
        </w:rPr>
        <w:tab/>
      </w:r>
      <w:r w:rsidR="0053109B">
        <w:rPr>
          <w:rFonts w:ascii="Times New Roman" w:hAnsi="Times New Roman" w:cs="Times New Roman"/>
          <w:sz w:val="24"/>
          <w:szCs w:val="24"/>
        </w:rPr>
        <w:tab/>
        <w:t>R</w:t>
      </w:r>
      <w:r w:rsidR="00C56F2A">
        <w:rPr>
          <w:rFonts w:ascii="Times New Roman" w:hAnsi="Times New Roman" w:cs="Times New Roman"/>
          <w:sz w:val="24"/>
          <w:szCs w:val="24"/>
        </w:rPr>
        <w:t>esults</w:t>
      </w:r>
      <w:r w:rsidR="00712415">
        <w:rPr>
          <w:rFonts w:ascii="Times New Roman" w:hAnsi="Times New Roman" w:cs="Times New Roman"/>
          <w:sz w:val="24"/>
          <w:szCs w:val="24"/>
        </w:rPr>
        <w:t xml:space="preserve"> indicate</w:t>
      </w:r>
      <w:r w:rsidR="00EC7879">
        <w:rPr>
          <w:rFonts w:ascii="Times New Roman" w:hAnsi="Times New Roman" w:cs="Times New Roman"/>
          <w:sz w:val="24"/>
          <w:szCs w:val="24"/>
        </w:rPr>
        <w:t xml:space="preserve"> </w:t>
      </w:r>
      <w:r w:rsidR="007C7F49">
        <w:rPr>
          <w:rFonts w:ascii="Times New Roman" w:hAnsi="Times New Roman" w:cs="Times New Roman"/>
          <w:sz w:val="24"/>
          <w:szCs w:val="24"/>
        </w:rPr>
        <w:t xml:space="preserve">that regulatory independence is associated with </w:t>
      </w:r>
      <w:r w:rsidR="00863C5A">
        <w:rPr>
          <w:rFonts w:ascii="Times New Roman" w:hAnsi="Times New Roman" w:cs="Times New Roman"/>
          <w:sz w:val="24"/>
          <w:szCs w:val="24"/>
        </w:rPr>
        <w:t>lower</w:t>
      </w:r>
      <w:r w:rsidR="007C7F49">
        <w:rPr>
          <w:rFonts w:ascii="Times New Roman" w:hAnsi="Times New Roman" w:cs="Times New Roman"/>
          <w:sz w:val="24"/>
          <w:szCs w:val="24"/>
        </w:rPr>
        <w:t xml:space="preserve"> </w:t>
      </w:r>
      <w:r w:rsidR="0086613E">
        <w:rPr>
          <w:rFonts w:ascii="Times New Roman" w:hAnsi="Times New Roman" w:cs="Times New Roman"/>
          <w:sz w:val="24"/>
          <w:szCs w:val="24"/>
        </w:rPr>
        <w:t xml:space="preserve">average </w:t>
      </w:r>
      <w:r w:rsidR="007C7F49">
        <w:rPr>
          <w:rFonts w:ascii="Times New Roman" w:hAnsi="Times New Roman" w:cs="Times New Roman"/>
          <w:sz w:val="24"/>
          <w:szCs w:val="24"/>
        </w:rPr>
        <w:t xml:space="preserve">executive </w:t>
      </w:r>
      <w:r w:rsidR="00184964">
        <w:rPr>
          <w:rFonts w:ascii="Times New Roman" w:hAnsi="Times New Roman" w:cs="Times New Roman"/>
          <w:sz w:val="24"/>
          <w:szCs w:val="24"/>
        </w:rPr>
        <w:t>assessments</w:t>
      </w:r>
      <w:r w:rsidR="00712415">
        <w:rPr>
          <w:rFonts w:ascii="Times New Roman" w:hAnsi="Times New Roman" w:cs="Times New Roman"/>
          <w:sz w:val="24"/>
          <w:szCs w:val="24"/>
        </w:rPr>
        <w:t xml:space="preserve"> of</w:t>
      </w:r>
      <w:r w:rsidR="00712415" w:rsidRPr="00712415">
        <w:rPr>
          <w:rFonts w:ascii="Times New Roman" w:hAnsi="Times New Roman" w:cs="Times New Roman"/>
          <w:sz w:val="24"/>
          <w:szCs w:val="24"/>
        </w:rPr>
        <w:t xml:space="preserve"> </w:t>
      </w:r>
      <w:r w:rsidR="00712415">
        <w:rPr>
          <w:rFonts w:ascii="Times New Roman" w:hAnsi="Times New Roman" w:cs="Times New Roman"/>
          <w:sz w:val="24"/>
          <w:szCs w:val="24"/>
        </w:rPr>
        <w:t>MSP</w:t>
      </w:r>
      <w:r w:rsidR="0053109B">
        <w:rPr>
          <w:rFonts w:ascii="Times New Roman" w:hAnsi="Times New Roman" w:cs="Times New Roman"/>
          <w:sz w:val="24"/>
          <w:szCs w:val="24"/>
        </w:rPr>
        <w:t xml:space="preserve"> and this association is</w:t>
      </w:r>
      <w:r w:rsidR="008F4F0A">
        <w:rPr>
          <w:rFonts w:ascii="Times New Roman" w:hAnsi="Times New Roman" w:cs="Times New Roman"/>
          <w:sz w:val="24"/>
          <w:szCs w:val="24"/>
        </w:rPr>
        <w:t xml:space="preserve"> not equally strong in all countries. </w:t>
      </w:r>
      <w:r w:rsidR="0053109B">
        <w:rPr>
          <w:rFonts w:ascii="Times New Roman" w:hAnsi="Times New Roman" w:cs="Times New Roman"/>
          <w:sz w:val="24"/>
          <w:szCs w:val="24"/>
        </w:rPr>
        <w:t>Findings suggest i</w:t>
      </w:r>
      <w:r w:rsidR="008F4F0A">
        <w:rPr>
          <w:rFonts w:ascii="Times New Roman" w:hAnsi="Times New Roman" w:cs="Times New Roman"/>
          <w:sz w:val="24"/>
          <w:szCs w:val="24"/>
        </w:rPr>
        <w:t>t is</w:t>
      </w:r>
      <w:r w:rsidR="00C550E9">
        <w:rPr>
          <w:rFonts w:ascii="Times New Roman" w:hAnsi="Times New Roman" w:cs="Times New Roman"/>
          <w:sz w:val="24"/>
          <w:szCs w:val="24"/>
        </w:rPr>
        <w:t xml:space="preserve"> primarily</w:t>
      </w:r>
      <w:r w:rsidR="008F4F0A">
        <w:rPr>
          <w:rFonts w:ascii="Times New Roman" w:hAnsi="Times New Roman" w:cs="Times New Roman"/>
          <w:sz w:val="24"/>
          <w:szCs w:val="24"/>
        </w:rPr>
        <w:t xml:space="preserve"> associated with</w:t>
      </w:r>
      <w:r w:rsidR="007C7F49">
        <w:rPr>
          <w:rFonts w:ascii="Times New Roman" w:hAnsi="Times New Roman" w:cs="Times New Roman"/>
          <w:sz w:val="24"/>
          <w:szCs w:val="24"/>
        </w:rPr>
        <w:t xml:space="preserve"> </w:t>
      </w:r>
      <w:r w:rsidR="00C550E9">
        <w:rPr>
          <w:rFonts w:ascii="Times New Roman" w:hAnsi="Times New Roman" w:cs="Times New Roman"/>
          <w:sz w:val="24"/>
          <w:szCs w:val="24"/>
        </w:rPr>
        <w:t>countries where executives</w:t>
      </w:r>
      <w:r w:rsidR="007C7F49">
        <w:rPr>
          <w:rFonts w:ascii="Times New Roman" w:hAnsi="Times New Roman" w:cs="Times New Roman"/>
          <w:sz w:val="24"/>
          <w:szCs w:val="24"/>
        </w:rPr>
        <w:t xml:space="preserve"> </w:t>
      </w:r>
      <w:r w:rsidR="00437D61">
        <w:rPr>
          <w:rFonts w:ascii="Times New Roman" w:hAnsi="Times New Roman" w:cs="Times New Roman"/>
          <w:sz w:val="24"/>
          <w:szCs w:val="24"/>
        </w:rPr>
        <w:t xml:space="preserve">express overconfidence in </w:t>
      </w:r>
      <w:r w:rsidR="00712415">
        <w:rPr>
          <w:rFonts w:ascii="Times New Roman" w:hAnsi="Times New Roman" w:cs="Times New Roman"/>
          <w:sz w:val="24"/>
          <w:szCs w:val="24"/>
        </w:rPr>
        <w:t xml:space="preserve">investor protection </w:t>
      </w:r>
      <w:r w:rsidR="00437D61">
        <w:rPr>
          <w:rFonts w:ascii="Times New Roman" w:hAnsi="Times New Roman" w:cs="Times New Roman"/>
          <w:sz w:val="24"/>
          <w:szCs w:val="24"/>
        </w:rPr>
        <w:t>relative to the</w:t>
      </w:r>
      <w:r w:rsidR="00C56F2A">
        <w:rPr>
          <w:rFonts w:ascii="Times New Roman" w:hAnsi="Times New Roman" w:cs="Times New Roman"/>
          <w:sz w:val="24"/>
          <w:szCs w:val="24"/>
        </w:rPr>
        <w:t xml:space="preserve"> experts </w:t>
      </w:r>
      <w:r w:rsidR="00712415">
        <w:rPr>
          <w:rFonts w:ascii="Times New Roman" w:hAnsi="Times New Roman" w:cs="Times New Roman"/>
          <w:sz w:val="24"/>
          <w:szCs w:val="24"/>
        </w:rPr>
        <w:t xml:space="preserve">and </w:t>
      </w:r>
      <w:r w:rsidR="008F4F0A">
        <w:rPr>
          <w:rFonts w:ascii="Times New Roman" w:hAnsi="Times New Roman" w:cs="Times New Roman"/>
          <w:sz w:val="24"/>
          <w:szCs w:val="24"/>
        </w:rPr>
        <w:t>in countries where stock markets are not highly developed in terms of size or liquidity</w:t>
      </w:r>
      <w:r w:rsidR="00B43824" w:rsidRPr="005340E3">
        <w:rPr>
          <w:rFonts w:ascii="Times New Roman" w:hAnsi="Times New Roman" w:cs="Times New Roman"/>
          <w:sz w:val="24"/>
          <w:szCs w:val="24"/>
        </w:rPr>
        <w:t>.</w:t>
      </w:r>
      <w:r w:rsidR="00895944">
        <w:rPr>
          <w:rFonts w:ascii="Times New Roman" w:hAnsi="Times New Roman" w:cs="Times New Roman"/>
          <w:sz w:val="24"/>
          <w:szCs w:val="24"/>
        </w:rPr>
        <w:t xml:space="preserve"> When stock markets are </w:t>
      </w:r>
      <w:r w:rsidR="0053109B">
        <w:rPr>
          <w:rFonts w:ascii="Times New Roman" w:hAnsi="Times New Roman" w:cs="Times New Roman"/>
          <w:sz w:val="24"/>
          <w:szCs w:val="24"/>
        </w:rPr>
        <w:t xml:space="preserve">highly developed </w:t>
      </w:r>
      <w:r w:rsidR="00895944">
        <w:rPr>
          <w:rFonts w:ascii="Times New Roman" w:hAnsi="Times New Roman" w:cs="Times New Roman"/>
          <w:sz w:val="24"/>
          <w:szCs w:val="24"/>
        </w:rPr>
        <w:t>or</w:t>
      </w:r>
      <w:r w:rsidR="008F4F0A">
        <w:rPr>
          <w:rFonts w:ascii="Times New Roman" w:hAnsi="Times New Roman" w:cs="Times New Roman"/>
          <w:sz w:val="24"/>
          <w:szCs w:val="24"/>
        </w:rPr>
        <w:t xml:space="preserve"> w</w:t>
      </w:r>
      <w:r w:rsidR="00895944">
        <w:rPr>
          <w:rFonts w:ascii="Times New Roman" w:hAnsi="Times New Roman" w:cs="Times New Roman"/>
          <w:sz w:val="24"/>
          <w:szCs w:val="24"/>
        </w:rPr>
        <w:t>h</w:t>
      </w:r>
      <w:r w:rsidR="008F4F0A">
        <w:rPr>
          <w:rFonts w:ascii="Times New Roman" w:hAnsi="Times New Roman" w:cs="Times New Roman"/>
          <w:sz w:val="24"/>
          <w:szCs w:val="24"/>
        </w:rPr>
        <w:t>ere executive assessments of MSP are more pessimistic than the experts</w:t>
      </w:r>
      <w:r w:rsidR="00B43824" w:rsidRPr="005340E3">
        <w:rPr>
          <w:rFonts w:ascii="Times New Roman" w:hAnsi="Times New Roman" w:cs="Times New Roman"/>
          <w:sz w:val="24"/>
          <w:szCs w:val="24"/>
        </w:rPr>
        <w:t>, regulatory independence has</w:t>
      </w:r>
      <w:r w:rsidR="00FB780E">
        <w:rPr>
          <w:rFonts w:ascii="Times New Roman" w:hAnsi="Times New Roman" w:cs="Times New Roman"/>
          <w:sz w:val="24"/>
          <w:szCs w:val="24"/>
        </w:rPr>
        <w:t xml:space="preserve"> small to negligible </w:t>
      </w:r>
      <w:r w:rsidR="008F4F0A">
        <w:rPr>
          <w:rFonts w:ascii="Times New Roman" w:hAnsi="Times New Roman" w:cs="Times New Roman"/>
          <w:sz w:val="24"/>
          <w:szCs w:val="24"/>
        </w:rPr>
        <w:t>effects</w:t>
      </w:r>
      <w:r w:rsidR="007404D6">
        <w:rPr>
          <w:rFonts w:ascii="Times New Roman" w:hAnsi="Times New Roman" w:cs="Times New Roman"/>
          <w:sz w:val="24"/>
          <w:szCs w:val="24"/>
        </w:rPr>
        <w:t>.</w:t>
      </w:r>
      <w:r w:rsidR="005010B7">
        <w:rPr>
          <w:rFonts w:ascii="Times New Roman" w:hAnsi="Times New Roman" w:cs="Times New Roman"/>
          <w:sz w:val="24"/>
          <w:szCs w:val="24"/>
        </w:rPr>
        <w:t xml:space="preserve"> </w:t>
      </w:r>
      <w:r w:rsidR="00E57FA7" w:rsidRPr="005340E3">
        <w:rPr>
          <w:rFonts w:ascii="Times New Roman" w:hAnsi="Times New Roman" w:cs="Times New Roman"/>
          <w:sz w:val="24"/>
          <w:szCs w:val="24"/>
        </w:rPr>
        <w:t xml:space="preserve">These results hold across a variety of estimators and survive the inclusion of a </w:t>
      </w:r>
      <w:r w:rsidR="00BC4A95" w:rsidRPr="005340E3">
        <w:rPr>
          <w:rFonts w:ascii="Times New Roman" w:hAnsi="Times New Roman" w:cs="Times New Roman"/>
          <w:sz w:val="24"/>
          <w:szCs w:val="24"/>
        </w:rPr>
        <w:t xml:space="preserve">numerous </w:t>
      </w:r>
      <w:r w:rsidR="00E57FA7" w:rsidRPr="005340E3">
        <w:rPr>
          <w:rFonts w:ascii="Times New Roman" w:hAnsi="Times New Roman" w:cs="Times New Roman"/>
          <w:sz w:val="24"/>
          <w:szCs w:val="24"/>
        </w:rPr>
        <w:t>alternative political economic controls</w:t>
      </w:r>
      <w:r w:rsidR="00D76AF6" w:rsidRPr="005340E3">
        <w:rPr>
          <w:rFonts w:ascii="Times New Roman" w:hAnsi="Times New Roman" w:cs="Times New Roman"/>
          <w:sz w:val="24"/>
          <w:szCs w:val="24"/>
        </w:rPr>
        <w:t>.</w:t>
      </w:r>
      <w:r w:rsidR="00B43824" w:rsidRPr="005340E3">
        <w:rPr>
          <w:rFonts w:ascii="Times New Roman" w:hAnsi="Times New Roman" w:cs="Times New Roman"/>
          <w:sz w:val="24"/>
          <w:szCs w:val="24"/>
        </w:rPr>
        <w:t xml:space="preserve"> </w:t>
      </w:r>
      <w:r w:rsidR="007404D6">
        <w:rPr>
          <w:rFonts w:ascii="Times New Roman" w:hAnsi="Times New Roman" w:cs="Times New Roman"/>
          <w:sz w:val="24"/>
          <w:szCs w:val="24"/>
        </w:rPr>
        <w:t xml:space="preserve"> </w:t>
      </w:r>
      <w:r w:rsidR="007404D6">
        <w:rPr>
          <w:rFonts w:ascii="Times New Roman" w:hAnsi="Times New Roman" w:cs="Times New Roman"/>
          <w:sz w:val="24"/>
          <w:szCs w:val="24"/>
        </w:rPr>
        <w:tab/>
      </w:r>
      <w:r w:rsidR="007404D6">
        <w:rPr>
          <w:rFonts w:ascii="Times New Roman" w:hAnsi="Times New Roman" w:cs="Times New Roman"/>
          <w:sz w:val="24"/>
          <w:szCs w:val="24"/>
        </w:rPr>
        <w:tab/>
      </w:r>
      <w:r w:rsidR="0053109B">
        <w:rPr>
          <w:rFonts w:ascii="Times New Roman" w:hAnsi="Times New Roman" w:cs="Times New Roman"/>
          <w:sz w:val="24"/>
          <w:szCs w:val="24"/>
        </w:rPr>
        <w:tab/>
      </w:r>
      <w:r w:rsidR="0053109B">
        <w:rPr>
          <w:rFonts w:ascii="Times New Roman" w:hAnsi="Times New Roman" w:cs="Times New Roman"/>
          <w:sz w:val="24"/>
          <w:szCs w:val="24"/>
        </w:rPr>
        <w:tab/>
      </w:r>
      <w:r w:rsidR="0053109B">
        <w:rPr>
          <w:rFonts w:ascii="Times New Roman" w:hAnsi="Times New Roman" w:cs="Times New Roman"/>
          <w:sz w:val="24"/>
          <w:szCs w:val="24"/>
        </w:rPr>
        <w:tab/>
      </w:r>
      <w:r w:rsidR="0053109B">
        <w:rPr>
          <w:rFonts w:ascii="Times New Roman" w:hAnsi="Times New Roman" w:cs="Times New Roman"/>
          <w:sz w:val="24"/>
          <w:szCs w:val="24"/>
        </w:rPr>
        <w:tab/>
      </w:r>
      <w:r w:rsidR="0053109B">
        <w:rPr>
          <w:rFonts w:ascii="Times New Roman" w:hAnsi="Times New Roman" w:cs="Times New Roman"/>
          <w:sz w:val="24"/>
          <w:szCs w:val="24"/>
        </w:rPr>
        <w:tab/>
      </w:r>
      <w:r w:rsidR="00BC4A95" w:rsidRPr="005340E3">
        <w:rPr>
          <w:rFonts w:ascii="Times New Roman" w:hAnsi="Times New Roman" w:cs="Times New Roman"/>
          <w:sz w:val="24"/>
          <w:szCs w:val="24"/>
        </w:rPr>
        <w:t xml:space="preserve">The remainder of this paper will proceed as follows. First, I will briefly review the literature on financial development with a special focus upon the preferences of corporate insiders and minority shareholders. Then I will </w:t>
      </w:r>
      <w:r w:rsidR="00863C5A">
        <w:rPr>
          <w:rFonts w:ascii="Times New Roman" w:hAnsi="Times New Roman" w:cs="Times New Roman"/>
          <w:sz w:val="24"/>
          <w:szCs w:val="24"/>
        </w:rPr>
        <w:t>outline how regulatory independence may change MSP implementation in ways that lead to lower executive ratings of MSP</w:t>
      </w:r>
      <w:r w:rsidR="00895944">
        <w:rPr>
          <w:rFonts w:ascii="Times New Roman" w:hAnsi="Times New Roman" w:cs="Times New Roman"/>
          <w:sz w:val="24"/>
          <w:szCs w:val="24"/>
        </w:rPr>
        <w:t xml:space="preserve"> that are also closer to the experts</w:t>
      </w:r>
      <w:r w:rsidR="00BC4A95" w:rsidRPr="005340E3">
        <w:rPr>
          <w:rFonts w:ascii="Times New Roman" w:hAnsi="Times New Roman" w:cs="Times New Roman"/>
          <w:sz w:val="24"/>
          <w:szCs w:val="24"/>
        </w:rPr>
        <w:t xml:space="preserve">. After presenting my hypotheses, I will describe my variables including my original measure of regulatory independence. I will outline </w:t>
      </w:r>
      <w:r w:rsidR="007404D6">
        <w:rPr>
          <w:rFonts w:ascii="Times New Roman" w:hAnsi="Times New Roman" w:cs="Times New Roman"/>
          <w:sz w:val="24"/>
          <w:szCs w:val="24"/>
        </w:rPr>
        <w:t xml:space="preserve">my methodological approach, </w:t>
      </w:r>
      <w:r w:rsidR="00BC4A95" w:rsidRPr="005340E3">
        <w:rPr>
          <w:rFonts w:ascii="Times New Roman" w:hAnsi="Times New Roman" w:cs="Times New Roman"/>
          <w:sz w:val="24"/>
          <w:szCs w:val="24"/>
        </w:rPr>
        <w:t xml:space="preserve">present my </w:t>
      </w:r>
      <w:r w:rsidR="00BC4A95" w:rsidRPr="005340E3">
        <w:rPr>
          <w:rFonts w:ascii="Times New Roman" w:hAnsi="Times New Roman" w:cs="Times New Roman"/>
          <w:sz w:val="24"/>
          <w:szCs w:val="24"/>
        </w:rPr>
        <w:lastRenderedPageBreak/>
        <w:t>findings, and describe their overall robustness. The final discussion and conclusion will summarize</w:t>
      </w:r>
      <w:r w:rsidR="007404D6">
        <w:rPr>
          <w:rFonts w:ascii="Times New Roman" w:hAnsi="Times New Roman" w:cs="Times New Roman"/>
          <w:sz w:val="24"/>
          <w:szCs w:val="24"/>
        </w:rPr>
        <w:t xml:space="preserve"> my findings and their implications for future research. </w:t>
      </w:r>
      <w:r w:rsidR="00BC4A95" w:rsidRPr="005340E3">
        <w:rPr>
          <w:rFonts w:ascii="Times New Roman" w:hAnsi="Times New Roman" w:cs="Times New Roman"/>
          <w:sz w:val="24"/>
          <w:szCs w:val="24"/>
        </w:rPr>
        <w:t xml:space="preserve">  </w:t>
      </w:r>
      <w:r w:rsidR="00D16EC4" w:rsidRPr="005340E3">
        <w:rPr>
          <w:rFonts w:ascii="Times New Roman" w:hAnsi="Times New Roman" w:cs="Times New Roman"/>
          <w:sz w:val="24"/>
          <w:szCs w:val="24"/>
        </w:rPr>
        <w:tab/>
      </w:r>
      <w:r w:rsidR="00D16EC4" w:rsidRPr="005340E3">
        <w:rPr>
          <w:rFonts w:ascii="Times New Roman" w:hAnsi="Times New Roman" w:cs="Times New Roman"/>
          <w:sz w:val="24"/>
          <w:szCs w:val="24"/>
        </w:rPr>
        <w:tab/>
      </w:r>
    </w:p>
    <w:p w:rsidR="00296476" w:rsidRPr="00974E93" w:rsidRDefault="00296476" w:rsidP="00974E93">
      <w:pPr>
        <w:spacing w:line="480" w:lineRule="auto"/>
        <w:rPr>
          <w:rFonts w:ascii="Times New Roman" w:hAnsi="Times New Roman" w:cs="Times New Roman"/>
          <w:b/>
          <w:sz w:val="24"/>
          <w:szCs w:val="24"/>
        </w:rPr>
      </w:pPr>
      <w:r w:rsidRPr="00974E93">
        <w:rPr>
          <w:rFonts w:ascii="Times New Roman" w:hAnsi="Times New Roman" w:cs="Times New Roman"/>
          <w:b/>
          <w:sz w:val="24"/>
          <w:szCs w:val="24"/>
        </w:rPr>
        <w:t>Conflicting Interests and Biased Mobilization</w:t>
      </w:r>
    </w:p>
    <w:p w:rsidR="00D16EC4" w:rsidRPr="005340E3" w:rsidRDefault="005010B7" w:rsidP="005340E3">
      <w:pPr>
        <w:spacing w:line="480" w:lineRule="auto"/>
        <w:rPr>
          <w:rFonts w:ascii="Times New Roman" w:hAnsi="Times New Roman" w:cs="Times New Roman"/>
          <w:sz w:val="24"/>
          <w:szCs w:val="24"/>
        </w:rPr>
      </w:pPr>
      <w:r>
        <w:rPr>
          <w:rFonts w:ascii="Times New Roman" w:hAnsi="Times New Roman" w:cs="Times New Roman"/>
          <w:sz w:val="24"/>
          <w:szCs w:val="24"/>
        </w:rPr>
        <w:tab/>
      </w:r>
      <w:r w:rsidR="00296476" w:rsidRPr="005340E3">
        <w:rPr>
          <w:rFonts w:ascii="Times New Roman" w:hAnsi="Times New Roman" w:cs="Times New Roman"/>
          <w:sz w:val="24"/>
          <w:szCs w:val="24"/>
        </w:rPr>
        <w:t>Previous theoretical approaches almost universally identify larger and more liquid stock markets with the interests of minority shareholders</w:t>
      </w:r>
      <w:r w:rsidR="00437D61">
        <w:rPr>
          <w:rFonts w:ascii="Times New Roman" w:hAnsi="Times New Roman" w:cs="Times New Roman"/>
          <w:sz w:val="24"/>
          <w:szCs w:val="24"/>
        </w:rPr>
        <w:t xml:space="preserve"> (La Porta et. al 1997</w:t>
      </w:r>
      <w:proofErr w:type="gramStart"/>
      <w:r w:rsidR="00437D61">
        <w:rPr>
          <w:rFonts w:ascii="Times New Roman" w:hAnsi="Times New Roman" w:cs="Times New Roman"/>
          <w:sz w:val="24"/>
          <w:szCs w:val="24"/>
        </w:rPr>
        <w:t>,1998</w:t>
      </w:r>
      <w:proofErr w:type="gramEnd"/>
      <w:r w:rsidR="00437D61">
        <w:rPr>
          <w:rFonts w:ascii="Times New Roman" w:hAnsi="Times New Roman" w:cs="Times New Roman"/>
          <w:sz w:val="24"/>
          <w:szCs w:val="24"/>
        </w:rPr>
        <w:t xml:space="preserve">, 1999; Roe 2003; </w:t>
      </w:r>
      <w:proofErr w:type="spellStart"/>
      <w:r w:rsidR="00437D61" w:rsidRPr="00437D61">
        <w:rPr>
          <w:rFonts w:ascii="Times New Roman" w:hAnsi="Times New Roman" w:cs="Times New Roman"/>
          <w:sz w:val="24"/>
          <w:szCs w:val="24"/>
        </w:rPr>
        <w:t>Gourevitch</w:t>
      </w:r>
      <w:proofErr w:type="spellEnd"/>
      <w:r w:rsidR="00437D61">
        <w:rPr>
          <w:rFonts w:ascii="Times New Roman" w:hAnsi="Times New Roman" w:cs="Times New Roman"/>
          <w:sz w:val="24"/>
          <w:szCs w:val="24"/>
        </w:rPr>
        <w:t xml:space="preserve"> and Shinn 2005;</w:t>
      </w:r>
      <w:r w:rsidR="00437D61" w:rsidRPr="00437D61">
        <w:rPr>
          <w:rFonts w:ascii="Times New Roman" w:hAnsi="Times New Roman" w:cs="Times New Roman"/>
          <w:sz w:val="24"/>
          <w:szCs w:val="24"/>
        </w:rPr>
        <w:t xml:space="preserve"> </w:t>
      </w:r>
      <w:r w:rsidR="00437D61">
        <w:rPr>
          <w:rFonts w:ascii="Times New Roman" w:hAnsi="Times New Roman" w:cs="Times New Roman"/>
          <w:sz w:val="24"/>
          <w:szCs w:val="24"/>
        </w:rPr>
        <w:t xml:space="preserve">Pagano and </w:t>
      </w:r>
      <w:proofErr w:type="spellStart"/>
      <w:r w:rsidR="00437D61">
        <w:rPr>
          <w:rFonts w:ascii="Times New Roman" w:hAnsi="Times New Roman" w:cs="Times New Roman"/>
          <w:sz w:val="24"/>
          <w:szCs w:val="24"/>
        </w:rPr>
        <w:t>Volpin</w:t>
      </w:r>
      <w:proofErr w:type="spellEnd"/>
      <w:r w:rsidR="00437D61">
        <w:rPr>
          <w:rFonts w:ascii="Times New Roman" w:hAnsi="Times New Roman" w:cs="Times New Roman"/>
          <w:sz w:val="24"/>
          <w:szCs w:val="24"/>
        </w:rPr>
        <w:t xml:space="preserve"> </w:t>
      </w:r>
      <w:r w:rsidR="00437D61" w:rsidRPr="00437D61">
        <w:rPr>
          <w:rFonts w:ascii="Times New Roman" w:hAnsi="Times New Roman" w:cs="Times New Roman"/>
          <w:sz w:val="24"/>
          <w:szCs w:val="24"/>
        </w:rPr>
        <w:t>2005</w:t>
      </w:r>
      <w:r w:rsidR="00437D61">
        <w:rPr>
          <w:rFonts w:ascii="Times New Roman" w:hAnsi="Times New Roman" w:cs="Times New Roman"/>
          <w:sz w:val="24"/>
          <w:szCs w:val="24"/>
        </w:rPr>
        <w:t>)</w:t>
      </w:r>
      <w:r w:rsidR="00296476" w:rsidRPr="005340E3">
        <w:rPr>
          <w:rFonts w:ascii="Times New Roman" w:hAnsi="Times New Roman" w:cs="Times New Roman"/>
          <w:sz w:val="24"/>
          <w:szCs w:val="24"/>
        </w:rPr>
        <w:t xml:space="preserve">. They are characterized by their diversified rather than concentrated holdings in companies, their lack of control over management, and their willingness to rapidly alter their investment portfolios in hopes of capturing the largest financial returns. While diversification requires large stock markets with a plethora of listed companies, actually realizing and protecting capital gains over time depends upon a sufficient level of </w:t>
      </w:r>
      <w:r w:rsidR="0008491C">
        <w:rPr>
          <w:rFonts w:ascii="Times New Roman" w:hAnsi="Times New Roman" w:cs="Times New Roman"/>
          <w:sz w:val="24"/>
          <w:szCs w:val="24"/>
        </w:rPr>
        <w:t xml:space="preserve">MSPs. If minority shareholders </w:t>
      </w:r>
      <w:r w:rsidR="00296476" w:rsidRPr="005340E3">
        <w:rPr>
          <w:rFonts w:ascii="Times New Roman" w:hAnsi="Times New Roman" w:cs="Times New Roman"/>
          <w:sz w:val="24"/>
          <w:szCs w:val="24"/>
        </w:rPr>
        <w:t>lack protection from the fraud, mismanagement, insider dealing, and market manipulations of senior managers and controlling shareholders, potential investors will sell their shares in offending companies or shun stock markets altogether.</w:t>
      </w:r>
      <w:r w:rsidR="00296476" w:rsidRPr="005340E3">
        <w:rPr>
          <w:rFonts w:ascii="Times New Roman" w:hAnsi="Times New Roman" w:cs="Times New Roman"/>
          <w:sz w:val="24"/>
          <w:szCs w:val="24"/>
        </w:rPr>
        <w:tab/>
      </w:r>
      <w:r w:rsidR="000D304B" w:rsidRPr="005340E3">
        <w:rPr>
          <w:rFonts w:ascii="Times New Roman" w:hAnsi="Times New Roman" w:cs="Times New Roman"/>
          <w:sz w:val="24"/>
          <w:szCs w:val="24"/>
        </w:rPr>
        <w:tab/>
      </w:r>
      <w:r w:rsidR="000D304B" w:rsidRPr="005340E3">
        <w:rPr>
          <w:rFonts w:ascii="Times New Roman" w:hAnsi="Times New Roman" w:cs="Times New Roman"/>
          <w:sz w:val="24"/>
          <w:szCs w:val="24"/>
        </w:rPr>
        <w:tab/>
      </w:r>
      <w:r w:rsidR="000D304B" w:rsidRPr="005340E3">
        <w:rPr>
          <w:rFonts w:ascii="Times New Roman" w:hAnsi="Times New Roman" w:cs="Times New Roman"/>
          <w:sz w:val="24"/>
          <w:szCs w:val="24"/>
        </w:rPr>
        <w:tab/>
      </w:r>
      <w:r w:rsidR="000D304B" w:rsidRPr="005340E3">
        <w:rPr>
          <w:rFonts w:ascii="Times New Roman" w:hAnsi="Times New Roman" w:cs="Times New Roman"/>
          <w:sz w:val="24"/>
          <w:szCs w:val="24"/>
        </w:rPr>
        <w:tab/>
      </w:r>
      <w:r w:rsidR="00863C5A">
        <w:rPr>
          <w:rFonts w:ascii="Times New Roman" w:hAnsi="Times New Roman" w:cs="Times New Roman"/>
          <w:sz w:val="24"/>
          <w:szCs w:val="24"/>
        </w:rPr>
        <w:tab/>
      </w:r>
      <w:r w:rsidR="00863C5A">
        <w:rPr>
          <w:rFonts w:ascii="Times New Roman" w:hAnsi="Times New Roman" w:cs="Times New Roman"/>
          <w:sz w:val="24"/>
          <w:szCs w:val="24"/>
        </w:rPr>
        <w:tab/>
      </w:r>
      <w:r w:rsidR="00863C5A">
        <w:rPr>
          <w:rFonts w:ascii="Times New Roman" w:hAnsi="Times New Roman" w:cs="Times New Roman"/>
          <w:sz w:val="24"/>
          <w:szCs w:val="24"/>
        </w:rPr>
        <w:tab/>
      </w:r>
      <w:r w:rsidR="00863C5A">
        <w:rPr>
          <w:rFonts w:ascii="Times New Roman" w:hAnsi="Times New Roman" w:cs="Times New Roman"/>
          <w:sz w:val="24"/>
          <w:szCs w:val="24"/>
        </w:rPr>
        <w:tab/>
      </w:r>
      <w:r w:rsidR="00863C5A">
        <w:rPr>
          <w:rFonts w:ascii="Times New Roman" w:hAnsi="Times New Roman" w:cs="Times New Roman"/>
          <w:sz w:val="24"/>
          <w:szCs w:val="24"/>
        </w:rPr>
        <w:tab/>
      </w:r>
      <w:r w:rsidR="000D304B" w:rsidRPr="005340E3">
        <w:rPr>
          <w:rFonts w:ascii="Times New Roman" w:hAnsi="Times New Roman" w:cs="Times New Roman"/>
          <w:sz w:val="24"/>
          <w:szCs w:val="24"/>
        </w:rPr>
        <w:t xml:space="preserve">Minority shareholders have another quality: a lack of power both within the firm and in the political arena. Their large numbers and small and diverse financial </w:t>
      </w:r>
      <w:r w:rsidR="006A20C5" w:rsidRPr="005340E3">
        <w:rPr>
          <w:rFonts w:ascii="Times New Roman" w:hAnsi="Times New Roman" w:cs="Times New Roman"/>
          <w:sz w:val="24"/>
          <w:szCs w:val="24"/>
        </w:rPr>
        <w:t>holdings create significant collective action problems with regards to monitoring</w:t>
      </w:r>
      <w:r w:rsidR="001B4EAA" w:rsidRPr="005340E3">
        <w:rPr>
          <w:rFonts w:ascii="Times New Roman" w:hAnsi="Times New Roman" w:cs="Times New Roman"/>
          <w:sz w:val="24"/>
          <w:szCs w:val="24"/>
        </w:rPr>
        <w:t xml:space="preserve"> and sanctioning poorly performing board directors and senior managers</w:t>
      </w:r>
      <w:r w:rsidR="001F6A55" w:rsidRPr="00483881">
        <w:rPr>
          <w:rFonts w:ascii="Times New Roman" w:hAnsi="Times New Roman" w:cs="Times New Roman"/>
          <w:i/>
          <w:sz w:val="24"/>
          <w:szCs w:val="24"/>
        </w:rPr>
        <w:t xml:space="preserve">. </w:t>
      </w:r>
      <w:r w:rsidR="001F6A55" w:rsidRPr="00BE7B1B">
        <w:rPr>
          <w:rFonts w:ascii="Times New Roman" w:hAnsi="Times New Roman" w:cs="Times New Roman"/>
          <w:sz w:val="24"/>
          <w:szCs w:val="24"/>
        </w:rPr>
        <w:t>C</w:t>
      </w:r>
      <w:r w:rsidR="001B4EAA" w:rsidRPr="00BE7B1B">
        <w:rPr>
          <w:rFonts w:ascii="Times New Roman" w:hAnsi="Times New Roman" w:cs="Times New Roman"/>
          <w:sz w:val="24"/>
          <w:szCs w:val="24"/>
        </w:rPr>
        <w:t>oordination</w:t>
      </w:r>
      <w:r w:rsidR="006A20C5" w:rsidRPr="00BE7B1B">
        <w:rPr>
          <w:rFonts w:ascii="Times New Roman" w:hAnsi="Times New Roman" w:cs="Times New Roman"/>
          <w:sz w:val="24"/>
          <w:szCs w:val="24"/>
        </w:rPr>
        <w:t xml:space="preserve"> costs </w:t>
      </w:r>
      <w:r w:rsidR="00250C29" w:rsidRPr="00BE7B1B">
        <w:rPr>
          <w:rFonts w:ascii="Times New Roman" w:hAnsi="Times New Roman" w:cs="Times New Roman"/>
          <w:sz w:val="24"/>
          <w:szCs w:val="24"/>
        </w:rPr>
        <w:t>are significant;</w:t>
      </w:r>
      <w:r w:rsidR="006A20C5" w:rsidRPr="00BE7B1B">
        <w:rPr>
          <w:rFonts w:ascii="Times New Roman" w:hAnsi="Times New Roman" w:cs="Times New Roman"/>
          <w:sz w:val="24"/>
          <w:szCs w:val="24"/>
        </w:rPr>
        <w:t xml:space="preserve"> the potential benefits of monitoring are small</w:t>
      </w:r>
      <w:r w:rsidR="00250C29" w:rsidRPr="00BE7B1B">
        <w:rPr>
          <w:rFonts w:ascii="Times New Roman" w:hAnsi="Times New Roman" w:cs="Times New Roman"/>
          <w:sz w:val="24"/>
          <w:szCs w:val="24"/>
        </w:rPr>
        <w:t>;</w:t>
      </w:r>
      <w:r w:rsidR="00483881" w:rsidRPr="00BE7B1B">
        <w:rPr>
          <w:rFonts w:ascii="Times New Roman" w:hAnsi="Times New Roman" w:cs="Times New Roman"/>
          <w:sz w:val="24"/>
          <w:szCs w:val="24"/>
        </w:rPr>
        <w:t xml:space="preserve"> and</w:t>
      </w:r>
      <w:r w:rsidR="006A20C5" w:rsidRPr="00BE7B1B">
        <w:rPr>
          <w:rFonts w:ascii="Times New Roman" w:hAnsi="Times New Roman" w:cs="Times New Roman"/>
          <w:sz w:val="24"/>
          <w:szCs w:val="24"/>
        </w:rPr>
        <w:t xml:space="preserve"> freeriding on the efforts of</w:t>
      </w:r>
      <w:r w:rsidR="001B4EAA" w:rsidRPr="00BE7B1B">
        <w:rPr>
          <w:rFonts w:ascii="Times New Roman" w:hAnsi="Times New Roman" w:cs="Times New Roman"/>
          <w:sz w:val="24"/>
          <w:szCs w:val="24"/>
        </w:rPr>
        <w:t xml:space="preserve"> other</w:t>
      </w:r>
      <w:r w:rsidR="006A20C5" w:rsidRPr="00BE7B1B">
        <w:rPr>
          <w:rFonts w:ascii="Times New Roman" w:hAnsi="Times New Roman" w:cs="Times New Roman"/>
          <w:sz w:val="24"/>
          <w:szCs w:val="24"/>
        </w:rPr>
        <w:t xml:space="preserve"> shareholders is always a temptation.</w:t>
      </w:r>
      <w:r w:rsidR="006A20C5" w:rsidRPr="005340E3">
        <w:rPr>
          <w:rFonts w:ascii="Times New Roman" w:hAnsi="Times New Roman" w:cs="Times New Roman"/>
          <w:sz w:val="24"/>
          <w:szCs w:val="24"/>
        </w:rPr>
        <w:t xml:space="preserve"> There are ways </w:t>
      </w:r>
      <w:r w:rsidR="001B4EAA" w:rsidRPr="005340E3">
        <w:rPr>
          <w:rFonts w:ascii="Times New Roman" w:hAnsi="Times New Roman" w:cs="Times New Roman"/>
          <w:sz w:val="24"/>
          <w:szCs w:val="24"/>
        </w:rPr>
        <w:t>to alter corporate governance regulations and financial law so that the costs of monito</w:t>
      </w:r>
      <w:r w:rsidR="00895944">
        <w:rPr>
          <w:rFonts w:ascii="Times New Roman" w:hAnsi="Times New Roman" w:cs="Times New Roman"/>
          <w:sz w:val="24"/>
          <w:szCs w:val="24"/>
        </w:rPr>
        <w:t>ring and sanctioning management</w:t>
      </w:r>
      <w:r w:rsidR="001B4EAA" w:rsidRPr="005340E3">
        <w:rPr>
          <w:rFonts w:ascii="Times New Roman" w:hAnsi="Times New Roman" w:cs="Times New Roman"/>
          <w:sz w:val="24"/>
          <w:szCs w:val="24"/>
        </w:rPr>
        <w:t xml:space="preserve"> is less prohibitive, but similar collective action problems emerge within the political</w:t>
      </w:r>
      <w:r w:rsidR="00C56F2A">
        <w:rPr>
          <w:rFonts w:ascii="Times New Roman" w:hAnsi="Times New Roman" w:cs="Times New Roman"/>
          <w:sz w:val="24"/>
          <w:szCs w:val="24"/>
        </w:rPr>
        <w:t xml:space="preserve"> and regulatory</w:t>
      </w:r>
      <w:r w:rsidR="001B4EAA" w:rsidRPr="005340E3">
        <w:rPr>
          <w:rFonts w:ascii="Times New Roman" w:hAnsi="Times New Roman" w:cs="Times New Roman"/>
          <w:sz w:val="24"/>
          <w:szCs w:val="24"/>
        </w:rPr>
        <w:t xml:space="preserve"> arena as well.</w:t>
      </w:r>
      <w:r w:rsidR="004E4C51">
        <w:rPr>
          <w:rFonts w:ascii="Times New Roman" w:hAnsi="Times New Roman" w:cs="Times New Roman"/>
          <w:sz w:val="24"/>
          <w:szCs w:val="24"/>
        </w:rPr>
        <w:t xml:space="preserve"> Furthermore,</w:t>
      </w:r>
      <w:r w:rsidR="005D2C94">
        <w:rPr>
          <w:rFonts w:ascii="Times New Roman" w:hAnsi="Times New Roman" w:cs="Times New Roman"/>
          <w:sz w:val="24"/>
          <w:szCs w:val="24"/>
        </w:rPr>
        <w:t xml:space="preserve"> </w:t>
      </w:r>
      <w:r w:rsidR="004E4C51">
        <w:rPr>
          <w:rFonts w:ascii="Times New Roman" w:hAnsi="Times New Roman" w:cs="Times New Roman"/>
          <w:sz w:val="24"/>
          <w:szCs w:val="24"/>
        </w:rPr>
        <w:t>m</w:t>
      </w:r>
      <w:r w:rsidR="001B4EAA" w:rsidRPr="00483881">
        <w:rPr>
          <w:rFonts w:ascii="Times New Roman" w:hAnsi="Times New Roman" w:cs="Times New Roman"/>
          <w:sz w:val="24"/>
          <w:szCs w:val="24"/>
        </w:rPr>
        <w:t>ost retail investors lack the legal sophistication</w:t>
      </w:r>
      <w:r w:rsidR="00483881" w:rsidRPr="00483881">
        <w:rPr>
          <w:rFonts w:ascii="Times New Roman" w:hAnsi="Times New Roman" w:cs="Times New Roman"/>
          <w:sz w:val="24"/>
          <w:szCs w:val="24"/>
        </w:rPr>
        <w:t xml:space="preserve"> and lobbying resources</w:t>
      </w:r>
      <w:r w:rsidR="001B4EAA" w:rsidRPr="00483881">
        <w:rPr>
          <w:rFonts w:ascii="Times New Roman" w:hAnsi="Times New Roman" w:cs="Times New Roman"/>
          <w:sz w:val="24"/>
          <w:szCs w:val="24"/>
        </w:rPr>
        <w:t xml:space="preserve"> to become </w:t>
      </w:r>
      <w:r w:rsidR="008F4F0A">
        <w:rPr>
          <w:rFonts w:ascii="Times New Roman" w:hAnsi="Times New Roman" w:cs="Times New Roman"/>
          <w:sz w:val="24"/>
          <w:szCs w:val="24"/>
        </w:rPr>
        <w:t xml:space="preserve">full participants </w:t>
      </w:r>
      <w:r w:rsidR="00483881" w:rsidRPr="00483881">
        <w:rPr>
          <w:rFonts w:ascii="Times New Roman" w:hAnsi="Times New Roman" w:cs="Times New Roman"/>
          <w:sz w:val="24"/>
          <w:szCs w:val="24"/>
        </w:rPr>
        <w:t xml:space="preserve">in </w:t>
      </w:r>
      <w:r w:rsidR="00483881" w:rsidRPr="00483881">
        <w:rPr>
          <w:rFonts w:ascii="Times New Roman" w:hAnsi="Times New Roman" w:cs="Times New Roman"/>
          <w:sz w:val="24"/>
          <w:szCs w:val="24"/>
        </w:rPr>
        <w:lastRenderedPageBreak/>
        <w:t>political</w:t>
      </w:r>
      <w:r w:rsidR="008F4F0A">
        <w:rPr>
          <w:rFonts w:ascii="Times New Roman" w:hAnsi="Times New Roman" w:cs="Times New Roman"/>
          <w:sz w:val="24"/>
          <w:szCs w:val="24"/>
        </w:rPr>
        <w:t>ly charge</w:t>
      </w:r>
      <w:r w:rsidR="00C56F2A">
        <w:rPr>
          <w:rFonts w:ascii="Times New Roman" w:hAnsi="Times New Roman" w:cs="Times New Roman"/>
          <w:sz w:val="24"/>
          <w:szCs w:val="24"/>
        </w:rPr>
        <w:t>d</w:t>
      </w:r>
      <w:r w:rsidR="008F4F0A">
        <w:rPr>
          <w:rFonts w:ascii="Times New Roman" w:hAnsi="Times New Roman" w:cs="Times New Roman"/>
          <w:sz w:val="24"/>
          <w:szCs w:val="24"/>
        </w:rPr>
        <w:t xml:space="preserve"> yet highly technical</w:t>
      </w:r>
      <w:r w:rsidR="00483881" w:rsidRPr="00483881">
        <w:rPr>
          <w:rFonts w:ascii="Times New Roman" w:hAnsi="Times New Roman" w:cs="Times New Roman"/>
          <w:sz w:val="24"/>
          <w:szCs w:val="24"/>
        </w:rPr>
        <w:t xml:space="preserve"> debates over corporate</w:t>
      </w:r>
      <w:r w:rsidR="001B4EAA" w:rsidRPr="00483881">
        <w:rPr>
          <w:rFonts w:ascii="Times New Roman" w:hAnsi="Times New Roman" w:cs="Times New Roman"/>
          <w:sz w:val="24"/>
          <w:szCs w:val="24"/>
        </w:rPr>
        <w:t xml:space="preserve"> governance.</w:t>
      </w:r>
      <w:r w:rsidR="001B4EAA" w:rsidRPr="005340E3">
        <w:rPr>
          <w:rFonts w:ascii="Times New Roman" w:hAnsi="Times New Roman" w:cs="Times New Roman"/>
          <w:sz w:val="24"/>
          <w:szCs w:val="24"/>
        </w:rPr>
        <w:t xml:space="preserve"> When they do, it is most likely in the aftermath of crisis or scandal and involves a</w:t>
      </w:r>
      <w:r w:rsidR="00D16EC4" w:rsidRPr="005340E3">
        <w:rPr>
          <w:rFonts w:ascii="Times New Roman" w:hAnsi="Times New Roman" w:cs="Times New Roman"/>
          <w:sz w:val="24"/>
          <w:szCs w:val="24"/>
        </w:rPr>
        <w:t>ngry calls for</w:t>
      </w:r>
      <w:r w:rsidR="001B4EAA" w:rsidRPr="005340E3">
        <w:rPr>
          <w:rFonts w:ascii="Times New Roman" w:hAnsi="Times New Roman" w:cs="Times New Roman"/>
          <w:sz w:val="24"/>
          <w:szCs w:val="24"/>
        </w:rPr>
        <w:t xml:space="preserve"> politicians or regulators to </w:t>
      </w:r>
      <w:r w:rsidR="00E27BB5">
        <w:rPr>
          <w:rFonts w:ascii="Times New Roman" w:hAnsi="Times New Roman" w:cs="Times New Roman"/>
          <w:sz w:val="24"/>
          <w:szCs w:val="24"/>
        </w:rPr>
        <w:t>“do something.” T</w:t>
      </w:r>
      <w:r w:rsidR="001B4EAA" w:rsidRPr="005340E3">
        <w:rPr>
          <w:rFonts w:ascii="Times New Roman" w:hAnsi="Times New Roman" w:cs="Times New Roman"/>
          <w:sz w:val="24"/>
          <w:szCs w:val="24"/>
        </w:rPr>
        <w:t>his outrage at corporate elites</w:t>
      </w:r>
      <w:r w:rsidR="00D16EC4" w:rsidRPr="005340E3">
        <w:rPr>
          <w:rFonts w:ascii="Times New Roman" w:hAnsi="Times New Roman" w:cs="Times New Roman"/>
          <w:sz w:val="24"/>
          <w:szCs w:val="24"/>
        </w:rPr>
        <w:t xml:space="preserve"> is rarely sustained and collective action problems reassert themselves</w:t>
      </w:r>
      <w:r w:rsidR="001B4EAA" w:rsidRPr="005340E3">
        <w:rPr>
          <w:rFonts w:ascii="Times New Roman" w:hAnsi="Times New Roman" w:cs="Times New Roman"/>
          <w:sz w:val="24"/>
          <w:szCs w:val="24"/>
        </w:rPr>
        <w:t xml:space="preserve"> </w:t>
      </w:r>
      <w:r w:rsidR="00D16EC4" w:rsidRPr="005340E3">
        <w:rPr>
          <w:rFonts w:ascii="Times New Roman" w:hAnsi="Times New Roman" w:cs="Times New Roman"/>
          <w:sz w:val="24"/>
          <w:szCs w:val="24"/>
        </w:rPr>
        <w:t>as the economy recovers or the memory of scandal fades</w:t>
      </w:r>
      <w:r w:rsidR="008F4F0A">
        <w:rPr>
          <w:rFonts w:ascii="Times New Roman" w:hAnsi="Times New Roman" w:cs="Times New Roman"/>
          <w:sz w:val="24"/>
          <w:szCs w:val="24"/>
        </w:rPr>
        <w:t xml:space="preserve"> (McDonnell 2013)</w:t>
      </w:r>
      <w:r w:rsidR="00D16EC4" w:rsidRPr="005340E3">
        <w:rPr>
          <w:rFonts w:ascii="Times New Roman" w:hAnsi="Times New Roman" w:cs="Times New Roman"/>
          <w:sz w:val="24"/>
          <w:szCs w:val="24"/>
        </w:rPr>
        <w:t xml:space="preserve">. </w:t>
      </w:r>
      <w:r w:rsidR="00863C5A">
        <w:rPr>
          <w:rFonts w:ascii="Times New Roman" w:hAnsi="Times New Roman" w:cs="Times New Roman"/>
          <w:sz w:val="24"/>
          <w:szCs w:val="24"/>
        </w:rPr>
        <w:t>At least i</w:t>
      </w:r>
      <w:r w:rsidR="009E0253">
        <w:rPr>
          <w:rFonts w:ascii="Times New Roman" w:hAnsi="Times New Roman" w:cs="Times New Roman"/>
          <w:sz w:val="24"/>
          <w:szCs w:val="24"/>
        </w:rPr>
        <w:t>n normal times, politicians</w:t>
      </w:r>
      <w:r w:rsidR="00895944">
        <w:rPr>
          <w:rFonts w:ascii="Times New Roman" w:hAnsi="Times New Roman" w:cs="Times New Roman"/>
          <w:sz w:val="24"/>
          <w:szCs w:val="24"/>
        </w:rPr>
        <w:t>’</w:t>
      </w:r>
      <w:r w:rsidR="009E0253">
        <w:rPr>
          <w:rFonts w:ascii="Times New Roman" w:hAnsi="Times New Roman" w:cs="Times New Roman"/>
          <w:sz w:val="24"/>
          <w:szCs w:val="24"/>
        </w:rPr>
        <w:t xml:space="preserve"> regulatory agenda will rarely be driven by the concerns of everyday retail investors.</w:t>
      </w:r>
      <w:r w:rsidR="00483881">
        <w:rPr>
          <w:rFonts w:ascii="Times New Roman" w:hAnsi="Times New Roman" w:cs="Times New Roman"/>
          <w:sz w:val="24"/>
          <w:szCs w:val="24"/>
        </w:rPr>
        <w:tab/>
      </w:r>
      <w:r w:rsidR="00483881">
        <w:rPr>
          <w:rFonts w:ascii="Times New Roman" w:hAnsi="Times New Roman" w:cs="Times New Roman"/>
          <w:sz w:val="24"/>
          <w:szCs w:val="24"/>
        </w:rPr>
        <w:tab/>
      </w:r>
      <w:r w:rsidR="009E0253">
        <w:rPr>
          <w:rFonts w:ascii="Times New Roman" w:hAnsi="Times New Roman" w:cs="Times New Roman"/>
          <w:sz w:val="24"/>
          <w:szCs w:val="24"/>
        </w:rPr>
        <w:tab/>
      </w:r>
      <w:r w:rsidR="009E0253">
        <w:rPr>
          <w:rFonts w:ascii="Times New Roman" w:hAnsi="Times New Roman" w:cs="Times New Roman"/>
          <w:sz w:val="24"/>
          <w:szCs w:val="24"/>
        </w:rPr>
        <w:tab/>
      </w:r>
      <w:r w:rsidR="009E0253">
        <w:rPr>
          <w:rFonts w:ascii="Times New Roman" w:hAnsi="Times New Roman" w:cs="Times New Roman"/>
          <w:sz w:val="24"/>
          <w:szCs w:val="24"/>
        </w:rPr>
        <w:tab/>
      </w:r>
      <w:r w:rsidR="009E0253">
        <w:rPr>
          <w:rFonts w:ascii="Times New Roman" w:hAnsi="Times New Roman" w:cs="Times New Roman"/>
          <w:sz w:val="24"/>
          <w:szCs w:val="24"/>
        </w:rPr>
        <w:tab/>
      </w:r>
      <w:r w:rsidR="00E27BB5">
        <w:rPr>
          <w:rFonts w:ascii="Times New Roman" w:hAnsi="Times New Roman" w:cs="Times New Roman"/>
          <w:sz w:val="24"/>
          <w:szCs w:val="24"/>
        </w:rPr>
        <w:tab/>
      </w:r>
      <w:r w:rsidR="00E27BB5">
        <w:rPr>
          <w:rFonts w:ascii="Times New Roman" w:hAnsi="Times New Roman" w:cs="Times New Roman"/>
          <w:sz w:val="24"/>
          <w:szCs w:val="24"/>
        </w:rPr>
        <w:tab/>
      </w:r>
      <w:r w:rsidR="009E0253">
        <w:rPr>
          <w:rFonts w:ascii="Times New Roman" w:hAnsi="Times New Roman" w:cs="Times New Roman"/>
          <w:sz w:val="24"/>
          <w:szCs w:val="24"/>
        </w:rPr>
        <w:t>Unlike these small</w:t>
      </w:r>
      <w:r w:rsidR="00D16EC4" w:rsidRPr="005340E3">
        <w:rPr>
          <w:rFonts w:ascii="Times New Roman" w:hAnsi="Times New Roman" w:cs="Times New Roman"/>
          <w:sz w:val="24"/>
          <w:szCs w:val="24"/>
        </w:rPr>
        <w:t xml:space="preserve"> investors, institutional investors and investment intermediaries have the wealth and the incentives to be consistently influential actors in</w:t>
      </w:r>
      <w:r w:rsidR="00A7319A">
        <w:rPr>
          <w:rFonts w:ascii="Times New Roman" w:hAnsi="Times New Roman" w:cs="Times New Roman"/>
          <w:sz w:val="24"/>
          <w:szCs w:val="24"/>
        </w:rPr>
        <w:t xml:space="preserve"> private interactions </w:t>
      </w:r>
      <w:r w:rsidR="004E4C51">
        <w:rPr>
          <w:rFonts w:ascii="Times New Roman" w:hAnsi="Times New Roman" w:cs="Times New Roman"/>
          <w:sz w:val="24"/>
          <w:szCs w:val="24"/>
        </w:rPr>
        <w:t xml:space="preserve">with </w:t>
      </w:r>
      <w:r w:rsidR="00A7319A">
        <w:rPr>
          <w:rFonts w:ascii="Times New Roman" w:hAnsi="Times New Roman" w:cs="Times New Roman"/>
          <w:sz w:val="24"/>
          <w:szCs w:val="24"/>
        </w:rPr>
        <w:t>corporate executives and</w:t>
      </w:r>
      <w:r w:rsidR="004E4C51">
        <w:rPr>
          <w:rFonts w:ascii="Times New Roman" w:hAnsi="Times New Roman" w:cs="Times New Roman"/>
          <w:sz w:val="24"/>
          <w:szCs w:val="24"/>
        </w:rPr>
        <w:t xml:space="preserve"> in</w:t>
      </w:r>
      <w:r w:rsidR="00A7319A">
        <w:rPr>
          <w:rFonts w:ascii="Times New Roman" w:hAnsi="Times New Roman" w:cs="Times New Roman"/>
          <w:sz w:val="24"/>
          <w:szCs w:val="24"/>
        </w:rPr>
        <w:t xml:space="preserve"> </w:t>
      </w:r>
      <w:r w:rsidR="00A7319A" w:rsidRPr="005340E3">
        <w:rPr>
          <w:rFonts w:ascii="Times New Roman" w:hAnsi="Times New Roman" w:cs="Times New Roman"/>
          <w:sz w:val="24"/>
          <w:szCs w:val="24"/>
        </w:rPr>
        <w:t>regulatory</w:t>
      </w:r>
      <w:r w:rsidR="00D16EC4" w:rsidRPr="005340E3">
        <w:rPr>
          <w:rFonts w:ascii="Times New Roman" w:hAnsi="Times New Roman" w:cs="Times New Roman"/>
          <w:sz w:val="24"/>
          <w:szCs w:val="24"/>
        </w:rPr>
        <w:t xml:space="preserve"> debates. Their sophistication, smaller number,</w:t>
      </w:r>
      <w:r w:rsidR="009E0253">
        <w:rPr>
          <w:rFonts w:ascii="Times New Roman" w:hAnsi="Times New Roman" w:cs="Times New Roman"/>
          <w:sz w:val="24"/>
          <w:szCs w:val="24"/>
        </w:rPr>
        <w:t xml:space="preserve"> and</w:t>
      </w:r>
      <w:r w:rsidR="00D16EC4" w:rsidRPr="005340E3">
        <w:rPr>
          <w:rFonts w:ascii="Times New Roman" w:hAnsi="Times New Roman" w:cs="Times New Roman"/>
          <w:sz w:val="24"/>
          <w:szCs w:val="24"/>
        </w:rPr>
        <w:t xml:space="preserve"> larger but </w:t>
      </w:r>
      <w:r w:rsidR="009E0253">
        <w:rPr>
          <w:rFonts w:ascii="Times New Roman" w:hAnsi="Times New Roman" w:cs="Times New Roman"/>
          <w:sz w:val="24"/>
          <w:szCs w:val="24"/>
        </w:rPr>
        <w:t>still minority shareholdings a</w:t>
      </w:r>
      <w:r w:rsidR="00D16EC4" w:rsidRPr="005340E3">
        <w:rPr>
          <w:rFonts w:ascii="Times New Roman" w:hAnsi="Times New Roman" w:cs="Times New Roman"/>
          <w:sz w:val="24"/>
          <w:szCs w:val="24"/>
        </w:rPr>
        <w:t>ll boost their capacity and propensity to mobilize around issues of MSP. However, the interests of institutional investors and investment intermediaries are highly diverse and this diversity often prevents them from speaking with one unified voice over many regulatory issues.</w:t>
      </w:r>
      <w:r w:rsidR="00D16EC4" w:rsidRPr="005340E3">
        <w:rPr>
          <w:rStyle w:val="FootnoteReference"/>
          <w:rFonts w:ascii="Times New Roman" w:hAnsi="Times New Roman" w:cs="Times New Roman"/>
          <w:sz w:val="24"/>
          <w:szCs w:val="24"/>
        </w:rPr>
        <w:footnoteReference w:id="3"/>
      </w:r>
      <w:r w:rsidR="00D16EC4" w:rsidRPr="005340E3">
        <w:rPr>
          <w:rFonts w:ascii="Times New Roman" w:hAnsi="Times New Roman" w:cs="Times New Roman"/>
          <w:sz w:val="24"/>
          <w:szCs w:val="24"/>
        </w:rPr>
        <w:t xml:space="preserve">  Competitive pressures may also push them to look out primarily for their own particularistic interests rather than the broader long-term interests of the investing public. The manage</w:t>
      </w:r>
      <w:r w:rsidR="00C56F2A">
        <w:rPr>
          <w:rFonts w:ascii="Times New Roman" w:hAnsi="Times New Roman" w:cs="Times New Roman"/>
          <w:sz w:val="24"/>
          <w:szCs w:val="24"/>
        </w:rPr>
        <w:t xml:space="preserve">rs of </w:t>
      </w:r>
      <w:r w:rsidR="006B65CB" w:rsidRPr="005340E3">
        <w:rPr>
          <w:rFonts w:ascii="Times New Roman" w:hAnsi="Times New Roman" w:cs="Times New Roman"/>
          <w:sz w:val="24"/>
          <w:szCs w:val="24"/>
        </w:rPr>
        <w:t xml:space="preserve"> investment funds often </w:t>
      </w:r>
      <w:r w:rsidR="00D16EC4" w:rsidRPr="005340E3">
        <w:rPr>
          <w:rFonts w:ascii="Times New Roman" w:hAnsi="Times New Roman" w:cs="Times New Roman"/>
          <w:sz w:val="24"/>
          <w:szCs w:val="24"/>
        </w:rPr>
        <w:t xml:space="preserve">depend upon the good will of </w:t>
      </w:r>
      <w:r w:rsidR="00C97D50">
        <w:rPr>
          <w:rFonts w:ascii="Times New Roman" w:hAnsi="Times New Roman" w:cs="Times New Roman"/>
          <w:sz w:val="24"/>
          <w:szCs w:val="24"/>
        </w:rPr>
        <w:t xml:space="preserve">corporate insiders </w:t>
      </w:r>
      <w:r w:rsidR="00D16EC4" w:rsidRPr="005340E3">
        <w:rPr>
          <w:rFonts w:ascii="Times New Roman" w:hAnsi="Times New Roman" w:cs="Times New Roman"/>
          <w:sz w:val="24"/>
          <w:szCs w:val="24"/>
        </w:rPr>
        <w:t>in order to grow their assets under management and in turn their fees. As a result,</w:t>
      </w:r>
      <w:r w:rsidR="00C56F2A">
        <w:rPr>
          <w:rFonts w:ascii="Times New Roman" w:hAnsi="Times New Roman" w:cs="Times New Roman"/>
          <w:sz w:val="24"/>
          <w:szCs w:val="24"/>
        </w:rPr>
        <w:t xml:space="preserve"> they may lobby on behalf of</w:t>
      </w:r>
      <w:r w:rsidR="00D16EC4" w:rsidRPr="005340E3">
        <w:rPr>
          <w:rFonts w:ascii="Times New Roman" w:hAnsi="Times New Roman" w:cs="Times New Roman"/>
          <w:sz w:val="24"/>
          <w:szCs w:val="24"/>
        </w:rPr>
        <w:t xml:space="preserve"> </w:t>
      </w:r>
      <w:r w:rsidR="006B65CB" w:rsidRPr="005340E3">
        <w:rPr>
          <w:rFonts w:ascii="Times New Roman" w:hAnsi="Times New Roman" w:cs="Times New Roman"/>
          <w:sz w:val="24"/>
          <w:szCs w:val="24"/>
        </w:rPr>
        <w:t xml:space="preserve">certain </w:t>
      </w:r>
      <w:r w:rsidR="00D16EC4" w:rsidRPr="005340E3">
        <w:rPr>
          <w:rFonts w:ascii="Times New Roman" w:hAnsi="Times New Roman" w:cs="Times New Roman"/>
          <w:sz w:val="24"/>
          <w:szCs w:val="24"/>
        </w:rPr>
        <w:t>investor protections, but not those that could erode their earnings</w:t>
      </w:r>
      <w:r>
        <w:rPr>
          <w:rFonts w:ascii="Times New Roman" w:hAnsi="Times New Roman" w:cs="Times New Roman"/>
          <w:sz w:val="24"/>
          <w:szCs w:val="24"/>
        </w:rPr>
        <w:t>, alienate potential customers among the corporate elite,</w:t>
      </w:r>
      <w:r w:rsidR="00D16EC4" w:rsidRPr="005340E3">
        <w:rPr>
          <w:rFonts w:ascii="Times New Roman" w:hAnsi="Times New Roman" w:cs="Times New Roman"/>
          <w:sz w:val="24"/>
          <w:szCs w:val="24"/>
        </w:rPr>
        <w:t xml:space="preserve"> or place them under greater shareholder scrutiny. In short, retail investors have</w:t>
      </w:r>
      <w:r w:rsidR="009E0253">
        <w:rPr>
          <w:rFonts w:ascii="Times New Roman" w:hAnsi="Times New Roman" w:cs="Times New Roman"/>
          <w:sz w:val="24"/>
          <w:szCs w:val="24"/>
        </w:rPr>
        <w:t xml:space="preserve"> potential</w:t>
      </w:r>
      <w:r w:rsidR="00D16EC4" w:rsidRPr="005340E3">
        <w:rPr>
          <w:rFonts w:ascii="Times New Roman" w:hAnsi="Times New Roman" w:cs="Times New Roman"/>
          <w:sz w:val="24"/>
          <w:szCs w:val="24"/>
        </w:rPr>
        <w:t xml:space="preserve"> elite allies</w:t>
      </w:r>
      <w:r w:rsidR="009E0253">
        <w:rPr>
          <w:rFonts w:ascii="Times New Roman" w:hAnsi="Times New Roman" w:cs="Times New Roman"/>
          <w:sz w:val="24"/>
          <w:szCs w:val="24"/>
        </w:rPr>
        <w:t xml:space="preserve"> in their struggle to influence politicians</w:t>
      </w:r>
      <w:r w:rsidR="00D16EC4" w:rsidRPr="005340E3">
        <w:rPr>
          <w:rFonts w:ascii="Times New Roman" w:hAnsi="Times New Roman" w:cs="Times New Roman"/>
          <w:sz w:val="24"/>
          <w:szCs w:val="24"/>
        </w:rPr>
        <w:t xml:space="preserve">, but these allies share only some of their interests.  </w:t>
      </w:r>
    </w:p>
    <w:p w:rsidR="00250C29" w:rsidRDefault="006B65CB" w:rsidP="00250C29">
      <w:pPr>
        <w:spacing w:line="480" w:lineRule="auto"/>
        <w:rPr>
          <w:rFonts w:ascii="Times New Roman" w:hAnsi="Times New Roman" w:cs="Times New Roman"/>
          <w:sz w:val="24"/>
          <w:szCs w:val="24"/>
        </w:rPr>
      </w:pPr>
      <w:r w:rsidRPr="005340E3">
        <w:rPr>
          <w:rFonts w:ascii="Times New Roman" w:hAnsi="Times New Roman" w:cs="Times New Roman"/>
          <w:sz w:val="24"/>
          <w:szCs w:val="24"/>
        </w:rPr>
        <w:lastRenderedPageBreak/>
        <w:tab/>
        <w:t>In contrast to minority shareholders, corporate executives and block shareholders often benefit from weaker</w:t>
      </w:r>
      <w:r w:rsidR="005010B7">
        <w:rPr>
          <w:rFonts w:ascii="Times New Roman" w:hAnsi="Times New Roman" w:cs="Times New Roman"/>
          <w:sz w:val="24"/>
          <w:szCs w:val="24"/>
        </w:rPr>
        <w:t xml:space="preserve"> or</w:t>
      </w:r>
      <w:r w:rsidR="009E0253">
        <w:rPr>
          <w:rFonts w:ascii="Times New Roman" w:hAnsi="Times New Roman" w:cs="Times New Roman"/>
          <w:sz w:val="24"/>
          <w:szCs w:val="24"/>
        </w:rPr>
        <w:t xml:space="preserve"> partially</w:t>
      </w:r>
      <w:r w:rsidR="005010B7">
        <w:rPr>
          <w:rFonts w:ascii="Times New Roman" w:hAnsi="Times New Roman" w:cs="Times New Roman"/>
          <w:sz w:val="24"/>
          <w:szCs w:val="24"/>
        </w:rPr>
        <w:t xml:space="preserve"> implemented</w:t>
      </w:r>
      <w:r w:rsidRPr="005340E3">
        <w:rPr>
          <w:rFonts w:ascii="Times New Roman" w:hAnsi="Times New Roman" w:cs="Times New Roman"/>
          <w:sz w:val="24"/>
          <w:szCs w:val="24"/>
        </w:rPr>
        <w:t xml:space="preserve"> MSPs.  The former are primarily management professionals who view themselves as highly paid executive employees. While they often own stock in the companies they manage as part of their compensation package, this creates incentives to increase the stock price of their individual firm rather than boost the integrity of the market as a whole.  Blockholders are investors, but differ from minority shareholders due to their concentrated and </w:t>
      </w:r>
      <w:r w:rsidR="001F6A55">
        <w:rPr>
          <w:rFonts w:ascii="Times New Roman" w:hAnsi="Times New Roman" w:cs="Times New Roman"/>
          <w:sz w:val="24"/>
          <w:szCs w:val="24"/>
        </w:rPr>
        <w:t xml:space="preserve">often </w:t>
      </w:r>
      <w:r w:rsidRPr="005340E3">
        <w:rPr>
          <w:rFonts w:ascii="Times New Roman" w:hAnsi="Times New Roman" w:cs="Times New Roman"/>
          <w:sz w:val="24"/>
          <w:szCs w:val="24"/>
        </w:rPr>
        <w:t>controlling stake in individual companies.</w:t>
      </w:r>
      <w:r w:rsidRPr="005340E3">
        <w:rPr>
          <w:rStyle w:val="FootnoteReference"/>
          <w:rFonts w:ascii="Times New Roman" w:hAnsi="Times New Roman" w:cs="Times New Roman"/>
          <w:sz w:val="24"/>
          <w:szCs w:val="24"/>
        </w:rPr>
        <w:footnoteReference w:id="4"/>
      </w:r>
      <w:r w:rsidRPr="005340E3">
        <w:rPr>
          <w:rFonts w:ascii="Times New Roman" w:hAnsi="Times New Roman" w:cs="Times New Roman"/>
          <w:sz w:val="24"/>
          <w:szCs w:val="24"/>
        </w:rPr>
        <w:t xml:space="preserve">  Despite being small in number, both executives and blockholders wield outsized political influence due</w:t>
      </w:r>
      <w:r w:rsidR="009E0253">
        <w:rPr>
          <w:rFonts w:ascii="Times New Roman" w:hAnsi="Times New Roman" w:cs="Times New Roman"/>
          <w:sz w:val="24"/>
          <w:szCs w:val="24"/>
        </w:rPr>
        <w:t xml:space="preserve"> to their wealth, expertise,</w:t>
      </w:r>
      <w:r w:rsidRPr="005340E3">
        <w:rPr>
          <w:rFonts w:ascii="Times New Roman" w:hAnsi="Times New Roman" w:cs="Times New Roman"/>
          <w:sz w:val="24"/>
          <w:szCs w:val="24"/>
        </w:rPr>
        <w:t xml:space="preserve"> social connections</w:t>
      </w:r>
      <w:r w:rsidR="009E0253">
        <w:rPr>
          <w:rFonts w:ascii="Times New Roman" w:hAnsi="Times New Roman" w:cs="Times New Roman"/>
          <w:sz w:val="24"/>
          <w:szCs w:val="24"/>
        </w:rPr>
        <w:t>, and large political contributions</w:t>
      </w:r>
      <w:r w:rsidRPr="005340E3">
        <w:rPr>
          <w:rFonts w:ascii="Times New Roman" w:hAnsi="Times New Roman" w:cs="Times New Roman"/>
          <w:sz w:val="24"/>
          <w:szCs w:val="24"/>
        </w:rPr>
        <w:t xml:space="preserve"> (</w:t>
      </w:r>
      <w:proofErr w:type="spellStart"/>
      <w:r w:rsidRPr="005340E3">
        <w:rPr>
          <w:rFonts w:ascii="Times New Roman" w:hAnsi="Times New Roman" w:cs="Times New Roman"/>
          <w:sz w:val="24"/>
          <w:szCs w:val="24"/>
        </w:rPr>
        <w:t>Windolf</w:t>
      </w:r>
      <w:proofErr w:type="spellEnd"/>
      <w:r w:rsidRPr="005340E3">
        <w:rPr>
          <w:rFonts w:ascii="Times New Roman" w:hAnsi="Times New Roman" w:cs="Times New Roman"/>
          <w:sz w:val="24"/>
          <w:szCs w:val="24"/>
        </w:rPr>
        <w:t xml:space="preserve"> 2002; Culpepper 2011: Burris &amp; Staples 2012). In contrast to the division and collective inaction of pro-MSP constituencies, managers and blockholders share an essential value around which they consistently mobilize: their managerial autonomy within the firm. Concentrated owners and executives are hostile to any attempt by minority shareholders or the state to interfere with their decision making authority. </w:t>
      </w:r>
      <w:r w:rsidRPr="00ED0999">
        <w:rPr>
          <w:rFonts w:ascii="Times New Roman" w:hAnsi="Times New Roman" w:cs="Times New Roman"/>
          <w:sz w:val="24"/>
          <w:szCs w:val="24"/>
        </w:rPr>
        <w:t xml:space="preserve">This may not make them opposed to </w:t>
      </w:r>
      <w:r w:rsidR="00ED0999" w:rsidRPr="00ED0999">
        <w:rPr>
          <w:rFonts w:ascii="Times New Roman" w:hAnsi="Times New Roman" w:cs="Times New Roman"/>
          <w:sz w:val="24"/>
          <w:szCs w:val="24"/>
        </w:rPr>
        <w:t>stock market development per se</w:t>
      </w:r>
      <w:r w:rsidR="00C97D50">
        <w:rPr>
          <w:rFonts w:ascii="Times New Roman" w:hAnsi="Times New Roman" w:cs="Times New Roman"/>
          <w:sz w:val="24"/>
          <w:szCs w:val="24"/>
        </w:rPr>
        <w:t xml:space="preserve"> and they generally support</w:t>
      </w:r>
      <w:r w:rsidR="009E0253">
        <w:rPr>
          <w:rFonts w:ascii="Times New Roman" w:hAnsi="Times New Roman" w:cs="Times New Roman"/>
          <w:sz w:val="24"/>
          <w:szCs w:val="24"/>
        </w:rPr>
        <w:t xml:space="preserve"> basic</w:t>
      </w:r>
      <w:r w:rsidR="00C97D50">
        <w:rPr>
          <w:rFonts w:ascii="Times New Roman" w:hAnsi="Times New Roman" w:cs="Times New Roman"/>
          <w:sz w:val="24"/>
          <w:szCs w:val="24"/>
        </w:rPr>
        <w:t xml:space="preserve"> investor protection</w:t>
      </w:r>
      <w:r w:rsidR="009E0253">
        <w:rPr>
          <w:rFonts w:ascii="Times New Roman" w:hAnsi="Times New Roman" w:cs="Times New Roman"/>
          <w:sz w:val="24"/>
          <w:szCs w:val="24"/>
        </w:rPr>
        <w:t>s</w:t>
      </w:r>
      <w:r w:rsidR="00ED0999" w:rsidRPr="00ED0999">
        <w:rPr>
          <w:rFonts w:ascii="Times New Roman" w:hAnsi="Times New Roman" w:cs="Times New Roman"/>
          <w:sz w:val="24"/>
          <w:szCs w:val="24"/>
        </w:rPr>
        <w:t xml:space="preserve">. </w:t>
      </w:r>
      <w:r w:rsidR="00C97D50">
        <w:rPr>
          <w:rFonts w:ascii="Times New Roman" w:hAnsi="Times New Roman" w:cs="Times New Roman"/>
          <w:sz w:val="24"/>
          <w:szCs w:val="24"/>
        </w:rPr>
        <w:t xml:space="preserve">However, they remain </w:t>
      </w:r>
      <w:r w:rsidRPr="00ED0999">
        <w:rPr>
          <w:rFonts w:ascii="Times New Roman" w:hAnsi="Times New Roman" w:cs="Times New Roman"/>
          <w:sz w:val="24"/>
          <w:szCs w:val="24"/>
        </w:rPr>
        <w:t>deeply skeptical of any minority shareholder right or accounting practice that could even potentially erode the private benefits (both fraudulent and legal) they derive from their position atop the business hierarchy (</w:t>
      </w:r>
      <w:proofErr w:type="spellStart"/>
      <w:r w:rsidRPr="00ED0999">
        <w:rPr>
          <w:rFonts w:ascii="Times New Roman" w:hAnsi="Times New Roman" w:cs="Times New Roman"/>
          <w:sz w:val="24"/>
          <w:szCs w:val="24"/>
        </w:rPr>
        <w:t>Dyck</w:t>
      </w:r>
      <w:proofErr w:type="spellEnd"/>
      <w:r w:rsidRPr="00ED0999">
        <w:rPr>
          <w:rFonts w:ascii="Times New Roman" w:hAnsi="Times New Roman" w:cs="Times New Roman"/>
          <w:sz w:val="24"/>
          <w:szCs w:val="24"/>
        </w:rPr>
        <w:t xml:space="preserve"> and </w:t>
      </w:r>
      <w:proofErr w:type="spellStart"/>
      <w:r w:rsidRPr="00ED0999">
        <w:rPr>
          <w:rFonts w:ascii="Times New Roman" w:hAnsi="Times New Roman" w:cs="Times New Roman"/>
          <w:sz w:val="24"/>
          <w:szCs w:val="24"/>
        </w:rPr>
        <w:t>Zingales</w:t>
      </w:r>
      <w:proofErr w:type="spellEnd"/>
      <w:r w:rsidRPr="00ED0999">
        <w:rPr>
          <w:rFonts w:ascii="Times New Roman" w:hAnsi="Times New Roman" w:cs="Times New Roman"/>
          <w:sz w:val="24"/>
          <w:szCs w:val="24"/>
        </w:rPr>
        <w:t xml:space="preserve"> 2004).</w:t>
      </w:r>
      <w:r w:rsidRPr="001F6A55">
        <w:rPr>
          <w:rFonts w:ascii="Times New Roman" w:hAnsi="Times New Roman" w:cs="Times New Roman"/>
          <w:i/>
          <w:sz w:val="24"/>
          <w:szCs w:val="24"/>
        </w:rPr>
        <w:t xml:space="preserve"> </w:t>
      </w:r>
      <w:r w:rsidRPr="005340E3">
        <w:rPr>
          <w:rFonts w:ascii="Times New Roman" w:hAnsi="Times New Roman" w:cs="Times New Roman"/>
          <w:sz w:val="24"/>
          <w:szCs w:val="24"/>
        </w:rPr>
        <w:t xml:space="preserve"> When managers and/or blockholders enjoy the rents associated with less than competitive industries, their opposition to MSPs may intensify since equity markets serve as important sources of financing for market entrants (</w:t>
      </w:r>
      <w:proofErr w:type="spellStart"/>
      <w:r w:rsidRPr="005340E3">
        <w:rPr>
          <w:rFonts w:ascii="Times New Roman" w:hAnsi="Times New Roman" w:cs="Times New Roman"/>
          <w:sz w:val="24"/>
          <w:szCs w:val="24"/>
        </w:rPr>
        <w:t>Morck</w:t>
      </w:r>
      <w:proofErr w:type="spellEnd"/>
      <w:r w:rsidRPr="005340E3">
        <w:rPr>
          <w:rFonts w:ascii="Times New Roman" w:hAnsi="Times New Roman" w:cs="Times New Roman"/>
          <w:sz w:val="24"/>
          <w:szCs w:val="24"/>
        </w:rPr>
        <w:t xml:space="preserve"> et. al 2003</w:t>
      </w:r>
      <w:r w:rsidR="004E4C51">
        <w:rPr>
          <w:rFonts w:ascii="Times New Roman" w:hAnsi="Times New Roman" w:cs="Times New Roman"/>
          <w:sz w:val="24"/>
          <w:szCs w:val="24"/>
        </w:rPr>
        <w:t>; Pinto et. al. 2010</w:t>
      </w:r>
      <w:r w:rsidRPr="005340E3">
        <w:rPr>
          <w:rFonts w:ascii="Times New Roman" w:hAnsi="Times New Roman" w:cs="Times New Roman"/>
          <w:sz w:val="24"/>
          <w:szCs w:val="24"/>
        </w:rPr>
        <w:t xml:space="preserve">). To the degree that they also facilitate hostile takeovers and active markets for </w:t>
      </w:r>
      <w:r w:rsidRPr="005340E3">
        <w:rPr>
          <w:rFonts w:ascii="Times New Roman" w:hAnsi="Times New Roman" w:cs="Times New Roman"/>
          <w:sz w:val="24"/>
          <w:szCs w:val="24"/>
        </w:rPr>
        <w:lastRenderedPageBreak/>
        <w:t xml:space="preserve">corporate control, stock markets can directly threaten what is most important to many senior managers: their lucrative executive employment. If forced to choose between </w:t>
      </w:r>
      <w:r w:rsidR="00C97D50">
        <w:rPr>
          <w:rFonts w:ascii="Times New Roman" w:hAnsi="Times New Roman" w:cs="Times New Roman"/>
          <w:sz w:val="24"/>
          <w:szCs w:val="24"/>
        </w:rPr>
        <w:t xml:space="preserve">the full and consistent implementation of MSP </w:t>
      </w:r>
      <w:r w:rsidRPr="005340E3">
        <w:rPr>
          <w:rFonts w:ascii="Times New Roman" w:hAnsi="Times New Roman" w:cs="Times New Roman"/>
          <w:sz w:val="24"/>
          <w:szCs w:val="24"/>
        </w:rPr>
        <w:t>on the one hand, and their own autonomy and economic privilege on the other, managers and blockholders in many countries choose the latter.</w:t>
      </w:r>
      <w:r w:rsidRPr="005340E3">
        <w:rPr>
          <w:rStyle w:val="FootnoteReference"/>
          <w:rFonts w:ascii="Times New Roman" w:hAnsi="Times New Roman" w:cs="Times New Roman"/>
          <w:sz w:val="24"/>
          <w:szCs w:val="24"/>
        </w:rPr>
        <w:footnoteReference w:id="5"/>
      </w:r>
      <w:r w:rsidR="00C97D50">
        <w:rPr>
          <w:rFonts w:ascii="Times New Roman" w:hAnsi="Times New Roman" w:cs="Times New Roman"/>
          <w:sz w:val="24"/>
          <w:szCs w:val="24"/>
        </w:rPr>
        <w:tab/>
      </w:r>
      <w:r w:rsidR="00C97D50">
        <w:rPr>
          <w:rFonts w:ascii="Times New Roman" w:hAnsi="Times New Roman" w:cs="Times New Roman"/>
          <w:sz w:val="24"/>
          <w:szCs w:val="24"/>
        </w:rPr>
        <w:tab/>
      </w:r>
      <w:r w:rsidR="009E0253">
        <w:rPr>
          <w:rFonts w:ascii="Times New Roman" w:hAnsi="Times New Roman" w:cs="Times New Roman"/>
          <w:sz w:val="24"/>
          <w:szCs w:val="24"/>
        </w:rPr>
        <w:tab/>
        <w:t>In summation,</w:t>
      </w:r>
      <w:r w:rsidR="00ED0999">
        <w:rPr>
          <w:rFonts w:ascii="Times New Roman" w:hAnsi="Times New Roman" w:cs="Times New Roman"/>
          <w:sz w:val="24"/>
          <w:szCs w:val="24"/>
        </w:rPr>
        <w:t xml:space="preserve"> corporate insiders and the financial in</w:t>
      </w:r>
      <w:r w:rsidR="00250C29">
        <w:rPr>
          <w:rFonts w:ascii="Times New Roman" w:hAnsi="Times New Roman" w:cs="Times New Roman"/>
          <w:sz w:val="24"/>
          <w:szCs w:val="24"/>
        </w:rPr>
        <w:t>dustry enjoy formidable</w:t>
      </w:r>
      <w:r w:rsidR="00ED0999">
        <w:rPr>
          <w:rFonts w:ascii="Times New Roman" w:hAnsi="Times New Roman" w:cs="Times New Roman"/>
          <w:sz w:val="24"/>
          <w:szCs w:val="24"/>
        </w:rPr>
        <w:t xml:space="preserve"> lobbying advantages over minority shareholders and retail investors</w:t>
      </w:r>
      <w:r w:rsidR="00250C29">
        <w:rPr>
          <w:rFonts w:ascii="Times New Roman" w:hAnsi="Times New Roman" w:cs="Times New Roman"/>
          <w:sz w:val="24"/>
          <w:szCs w:val="24"/>
        </w:rPr>
        <w:t xml:space="preserve">. As a result, </w:t>
      </w:r>
      <w:r w:rsidR="00ED0999">
        <w:rPr>
          <w:rFonts w:ascii="Times New Roman" w:hAnsi="Times New Roman" w:cs="Times New Roman"/>
          <w:sz w:val="24"/>
          <w:szCs w:val="24"/>
        </w:rPr>
        <w:t xml:space="preserve">politicians face asymmetrical pressure to lessen rather than strengthen MSP and to prefer inaction to action in the face of financial innovation. </w:t>
      </w:r>
      <w:r w:rsidR="00250C29">
        <w:rPr>
          <w:rFonts w:ascii="Times New Roman" w:hAnsi="Times New Roman" w:cs="Times New Roman"/>
          <w:sz w:val="24"/>
          <w:szCs w:val="24"/>
        </w:rPr>
        <w:t>Politicians may make public commitments to protect investors and strengthen market integrity</w:t>
      </w:r>
      <w:r w:rsidR="009E0253">
        <w:rPr>
          <w:rFonts w:ascii="Times New Roman" w:hAnsi="Times New Roman" w:cs="Times New Roman"/>
          <w:sz w:val="24"/>
          <w:szCs w:val="24"/>
        </w:rPr>
        <w:t xml:space="preserve"> in the aftermath of crisis or scandal</w:t>
      </w:r>
      <w:r w:rsidR="00250C29">
        <w:rPr>
          <w:rFonts w:ascii="Times New Roman" w:hAnsi="Times New Roman" w:cs="Times New Roman"/>
          <w:sz w:val="24"/>
          <w:szCs w:val="24"/>
        </w:rPr>
        <w:t xml:space="preserve">, but these commitments may </w:t>
      </w:r>
      <w:r w:rsidR="00C31A95">
        <w:rPr>
          <w:rFonts w:ascii="Times New Roman" w:hAnsi="Times New Roman" w:cs="Times New Roman"/>
          <w:sz w:val="24"/>
          <w:szCs w:val="24"/>
        </w:rPr>
        <w:t>fade as</w:t>
      </w:r>
      <w:r w:rsidR="00250C29">
        <w:rPr>
          <w:rFonts w:ascii="Times New Roman" w:hAnsi="Times New Roman" w:cs="Times New Roman"/>
          <w:sz w:val="24"/>
          <w:szCs w:val="24"/>
        </w:rPr>
        <w:t xml:space="preserve"> regulatory issues l</w:t>
      </w:r>
      <w:r w:rsidR="00C31A95">
        <w:rPr>
          <w:rFonts w:ascii="Times New Roman" w:hAnsi="Times New Roman" w:cs="Times New Roman"/>
          <w:sz w:val="24"/>
          <w:szCs w:val="24"/>
        </w:rPr>
        <w:t>ose their political salience,</w:t>
      </w:r>
      <w:r w:rsidR="00250C29">
        <w:rPr>
          <w:rFonts w:ascii="Times New Roman" w:hAnsi="Times New Roman" w:cs="Times New Roman"/>
          <w:sz w:val="24"/>
          <w:szCs w:val="24"/>
        </w:rPr>
        <w:t xml:space="preserve"> </w:t>
      </w:r>
      <w:r w:rsidR="00C31A95">
        <w:rPr>
          <w:rFonts w:ascii="Times New Roman" w:hAnsi="Times New Roman" w:cs="Times New Roman"/>
          <w:sz w:val="24"/>
          <w:szCs w:val="24"/>
        </w:rPr>
        <w:t>corporate insiders reassert their lobbying</w:t>
      </w:r>
      <w:r w:rsidR="00396BD6">
        <w:rPr>
          <w:rFonts w:ascii="Times New Roman" w:hAnsi="Times New Roman" w:cs="Times New Roman"/>
          <w:sz w:val="24"/>
          <w:szCs w:val="24"/>
        </w:rPr>
        <w:t xml:space="preserve"> and political contribution</w:t>
      </w:r>
      <w:r w:rsidR="00C31A95">
        <w:rPr>
          <w:rFonts w:ascii="Times New Roman" w:hAnsi="Times New Roman" w:cs="Times New Roman"/>
          <w:sz w:val="24"/>
          <w:szCs w:val="24"/>
        </w:rPr>
        <w:t xml:space="preserve"> advantages, or anti-MSP parties assume political office. </w:t>
      </w:r>
      <w:r w:rsidR="00884D7D">
        <w:rPr>
          <w:rFonts w:ascii="Times New Roman" w:hAnsi="Times New Roman" w:cs="Times New Roman"/>
          <w:sz w:val="24"/>
          <w:szCs w:val="24"/>
        </w:rPr>
        <w:t xml:space="preserve">If this pessimistic account is viewed only in isolation, there would be </w:t>
      </w:r>
      <w:r w:rsidR="009E0253">
        <w:rPr>
          <w:rFonts w:ascii="Times New Roman" w:hAnsi="Times New Roman" w:cs="Times New Roman"/>
          <w:sz w:val="24"/>
          <w:szCs w:val="24"/>
        </w:rPr>
        <w:t>little reason to believe that MSP would ever be diligently enforced. However,</w:t>
      </w:r>
      <w:r w:rsidR="00884D7D">
        <w:rPr>
          <w:rFonts w:ascii="Times New Roman" w:hAnsi="Times New Roman" w:cs="Times New Roman"/>
          <w:sz w:val="24"/>
          <w:szCs w:val="24"/>
        </w:rPr>
        <w:t xml:space="preserve"> these interest group struggles do not occur in an institutional vacuum: p</w:t>
      </w:r>
      <w:r w:rsidR="00895944">
        <w:rPr>
          <w:rFonts w:ascii="Times New Roman" w:hAnsi="Times New Roman" w:cs="Times New Roman"/>
          <w:sz w:val="24"/>
          <w:szCs w:val="24"/>
        </w:rPr>
        <w:t xml:space="preserve">olitical </w:t>
      </w:r>
      <w:r w:rsidR="009E0253">
        <w:rPr>
          <w:rFonts w:ascii="Times New Roman" w:hAnsi="Times New Roman" w:cs="Times New Roman"/>
          <w:sz w:val="24"/>
          <w:szCs w:val="24"/>
        </w:rPr>
        <w:t xml:space="preserve">and regulatory institutions may go some way toward mitigating these inequalities.  </w:t>
      </w:r>
      <w:r w:rsidR="00C31A95">
        <w:rPr>
          <w:rFonts w:ascii="Times New Roman" w:hAnsi="Times New Roman" w:cs="Times New Roman"/>
          <w:sz w:val="24"/>
          <w:szCs w:val="24"/>
        </w:rPr>
        <w:t xml:space="preserve">   </w:t>
      </w:r>
      <w:r w:rsidR="00250C29">
        <w:rPr>
          <w:rFonts w:ascii="Times New Roman" w:hAnsi="Times New Roman" w:cs="Times New Roman"/>
          <w:sz w:val="24"/>
          <w:szCs w:val="24"/>
        </w:rPr>
        <w:t xml:space="preserve"> </w:t>
      </w:r>
    </w:p>
    <w:p w:rsidR="00E27BB5" w:rsidRDefault="00E27BB5" w:rsidP="00250C29">
      <w:pPr>
        <w:spacing w:line="480" w:lineRule="auto"/>
        <w:rPr>
          <w:rFonts w:ascii="Times New Roman" w:hAnsi="Times New Roman" w:cs="Times New Roman"/>
          <w:sz w:val="24"/>
          <w:szCs w:val="24"/>
        </w:rPr>
      </w:pPr>
    </w:p>
    <w:p w:rsidR="00250C29" w:rsidRPr="00F10B75" w:rsidRDefault="00250C29" w:rsidP="00250C29">
      <w:pPr>
        <w:spacing w:line="480" w:lineRule="auto"/>
        <w:rPr>
          <w:rFonts w:ascii="Times New Roman" w:hAnsi="Times New Roman" w:cs="Times New Roman"/>
          <w:b/>
          <w:sz w:val="24"/>
          <w:szCs w:val="24"/>
        </w:rPr>
      </w:pPr>
      <w:r w:rsidRPr="00F10B75">
        <w:rPr>
          <w:rFonts w:ascii="Times New Roman" w:hAnsi="Times New Roman" w:cs="Times New Roman"/>
          <w:b/>
          <w:sz w:val="24"/>
          <w:szCs w:val="24"/>
        </w:rPr>
        <w:t>Political</w:t>
      </w:r>
      <w:r w:rsidR="00483881" w:rsidRPr="00F10B75">
        <w:rPr>
          <w:rFonts w:ascii="Times New Roman" w:hAnsi="Times New Roman" w:cs="Times New Roman"/>
          <w:b/>
          <w:sz w:val="24"/>
          <w:szCs w:val="24"/>
        </w:rPr>
        <w:t xml:space="preserve"> and Regulatory</w:t>
      </w:r>
      <w:r w:rsidRPr="00F10B75">
        <w:rPr>
          <w:rFonts w:ascii="Times New Roman" w:hAnsi="Times New Roman" w:cs="Times New Roman"/>
          <w:b/>
          <w:sz w:val="24"/>
          <w:szCs w:val="24"/>
        </w:rPr>
        <w:t xml:space="preserve"> </w:t>
      </w:r>
      <w:r w:rsidR="00483881" w:rsidRPr="00F10B75">
        <w:rPr>
          <w:rFonts w:ascii="Times New Roman" w:hAnsi="Times New Roman" w:cs="Times New Roman"/>
          <w:b/>
          <w:sz w:val="24"/>
          <w:szCs w:val="24"/>
        </w:rPr>
        <w:t>Institutions</w:t>
      </w:r>
      <w:r w:rsidRPr="00F10B75">
        <w:rPr>
          <w:rFonts w:ascii="Times New Roman" w:hAnsi="Times New Roman" w:cs="Times New Roman"/>
          <w:b/>
          <w:sz w:val="24"/>
          <w:szCs w:val="24"/>
        </w:rPr>
        <w:t xml:space="preserve"> </w:t>
      </w:r>
    </w:p>
    <w:p w:rsidR="00C65D59" w:rsidRDefault="00483881" w:rsidP="00C02ED9">
      <w:pPr>
        <w:spacing w:line="480" w:lineRule="auto"/>
        <w:rPr>
          <w:rFonts w:ascii="Times New Roman" w:hAnsi="Times New Roman" w:cs="Times New Roman"/>
          <w:sz w:val="24"/>
          <w:szCs w:val="24"/>
        </w:rPr>
      </w:pPr>
      <w:r>
        <w:rPr>
          <w:rFonts w:ascii="Times New Roman" w:hAnsi="Times New Roman" w:cs="Times New Roman"/>
          <w:sz w:val="24"/>
          <w:szCs w:val="24"/>
        </w:rPr>
        <w:tab/>
      </w:r>
      <w:r w:rsidR="00C56F2A">
        <w:rPr>
          <w:rFonts w:ascii="Times New Roman" w:hAnsi="Times New Roman" w:cs="Times New Roman"/>
          <w:sz w:val="24"/>
          <w:szCs w:val="24"/>
        </w:rPr>
        <w:t>O</w:t>
      </w:r>
      <w:r w:rsidR="00C97D50">
        <w:rPr>
          <w:rFonts w:ascii="Times New Roman" w:hAnsi="Times New Roman" w:cs="Times New Roman"/>
          <w:sz w:val="24"/>
          <w:szCs w:val="24"/>
        </w:rPr>
        <w:t>ne of the most prominent institutions cited</w:t>
      </w:r>
      <w:r w:rsidR="00BE7B1B">
        <w:rPr>
          <w:rFonts w:ascii="Times New Roman" w:hAnsi="Times New Roman" w:cs="Times New Roman"/>
          <w:sz w:val="24"/>
          <w:szCs w:val="24"/>
        </w:rPr>
        <w:t xml:space="preserve"> in the financial literature is legal family. </w:t>
      </w:r>
      <w:r w:rsidR="00C56F2A">
        <w:rPr>
          <w:rFonts w:ascii="Times New Roman" w:hAnsi="Times New Roman" w:cs="Times New Roman"/>
          <w:sz w:val="24"/>
          <w:szCs w:val="24"/>
        </w:rPr>
        <w:t>La Porta et al.(</w:t>
      </w:r>
      <w:r w:rsidR="00BE7B1B">
        <w:rPr>
          <w:rFonts w:ascii="Times New Roman" w:hAnsi="Times New Roman" w:cs="Times New Roman"/>
          <w:sz w:val="24"/>
          <w:szCs w:val="24"/>
        </w:rPr>
        <w:t>1998</w:t>
      </w:r>
      <w:r w:rsidR="00C56F2A">
        <w:rPr>
          <w:rFonts w:ascii="Times New Roman" w:hAnsi="Times New Roman" w:cs="Times New Roman"/>
          <w:sz w:val="24"/>
          <w:szCs w:val="24"/>
        </w:rPr>
        <w:t>)</w:t>
      </w:r>
      <w:r w:rsidR="00250C29" w:rsidRPr="00250C29">
        <w:rPr>
          <w:rFonts w:ascii="Times New Roman" w:hAnsi="Times New Roman" w:cs="Times New Roman"/>
          <w:sz w:val="24"/>
          <w:szCs w:val="24"/>
        </w:rPr>
        <w:t xml:space="preserve"> argue that in comparison to civil law systems, common law’s less formalized and more adaptable nature make securities contracts more enforceable, investor rights more </w:t>
      </w:r>
      <w:r w:rsidR="00250C29" w:rsidRPr="00250C29">
        <w:rPr>
          <w:rFonts w:ascii="Times New Roman" w:hAnsi="Times New Roman" w:cs="Times New Roman"/>
          <w:sz w:val="24"/>
          <w:szCs w:val="24"/>
        </w:rPr>
        <w:lastRenderedPageBreak/>
        <w:t>secure, and private remedies more potent. While</w:t>
      </w:r>
      <w:r>
        <w:rPr>
          <w:rFonts w:ascii="Times New Roman" w:hAnsi="Times New Roman" w:cs="Times New Roman"/>
          <w:sz w:val="24"/>
          <w:szCs w:val="24"/>
        </w:rPr>
        <w:t xml:space="preserve"> acknowledging the importance of </w:t>
      </w:r>
      <w:r w:rsidR="00250C29" w:rsidRPr="00250C29">
        <w:rPr>
          <w:rFonts w:ascii="Times New Roman" w:hAnsi="Times New Roman" w:cs="Times New Roman"/>
          <w:sz w:val="24"/>
          <w:szCs w:val="24"/>
        </w:rPr>
        <w:t>common law</w:t>
      </w:r>
      <w:r>
        <w:rPr>
          <w:rFonts w:ascii="Times New Roman" w:hAnsi="Times New Roman" w:cs="Times New Roman"/>
          <w:sz w:val="24"/>
          <w:szCs w:val="24"/>
        </w:rPr>
        <w:t>,</w:t>
      </w:r>
      <w:r w:rsidR="00BE7B1B">
        <w:rPr>
          <w:rFonts w:ascii="Times New Roman" w:hAnsi="Times New Roman" w:cs="Times New Roman"/>
          <w:sz w:val="24"/>
          <w:szCs w:val="24"/>
        </w:rPr>
        <w:t xml:space="preserve"> Keefer</w:t>
      </w:r>
      <w:r w:rsidR="00C02ED9">
        <w:rPr>
          <w:rFonts w:ascii="Times New Roman" w:hAnsi="Times New Roman" w:cs="Times New Roman"/>
          <w:sz w:val="24"/>
          <w:szCs w:val="24"/>
        </w:rPr>
        <w:t xml:space="preserve"> (2008)</w:t>
      </w:r>
      <w:r w:rsidR="00BE7B1B">
        <w:rPr>
          <w:rFonts w:ascii="Times New Roman" w:hAnsi="Times New Roman" w:cs="Times New Roman"/>
          <w:sz w:val="24"/>
          <w:szCs w:val="24"/>
        </w:rPr>
        <w:t xml:space="preserve"> forcefully argues in favor of the primacy of both formal and informal political institutions</w:t>
      </w:r>
      <w:r w:rsidR="00C02ED9">
        <w:rPr>
          <w:rFonts w:ascii="Times New Roman" w:hAnsi="Times New Roman" w:cs="Times New Roman"/>
          <w:sz w:val="24"/>
          <w:szCs w:val="24"/>
        </w:rPr>
        <w:t xml:space="preserve"> </w:t>
      </w:r>
      <w:r w:rsidR="00BE7B1B">
        <w:rPr>
          <w:rFonts w:ascii="Times New Roman" w:hAnsi="Times New Roman" w:cs="Times New Roman"/>
          <w:sz w:val="24"/>
          <w:szCs w:val="24"/>
        </w:rPr>
        <w:t>in explaining financial development.</w:t>
      </w:r>
      <w:r w:rsidR="00C97D50">
        <w:rPr>
          <w:rFonts w:ascii="Times New Roman" w:hAnsi="Times New Roman" w:cs="Times New Roman"/>
          <w:sz w:val="24"/>
          <w:szCs w:val="24"/>
        </w:rPr>
        <w:t xml:space="preserve"> Other scholars have followed suit.</w:t>
      </w:r>
      <w:r w:rsidR="00250C29" w:rsidRPr="00250C29">
        <w:rPr>
          <w:rFonts w:ascii="Times New Roman" w:hAnsi="Times New Roman" w:cs="Times New Roman"/>
          <w:sz w:val="24"/>
          <w:szCs w:val="24"/>
        </w:rPr>
        <w:t xml:space="preserve"> </w:t>
      </w:r>
      <w:r w:rsidR="00C02ED9">
        <w:rPr>
          <w:rFonts w:ascii="Times New Roman" w:hAnsi="Times New Roman" w:cs="Times New Roman"/>
          <w:sz w:val="24"/>
          <w:szCs w:val="24"/>
        </w:rPr>
        <w:t xml:space="preserve">Checks and balances, competitive elections, press freedom, legislative veto players, degrees of economic coordination, and the proportionality of electoral institutions </w:t>
      </w:r>
      <w:r w:rsidR="00C97D50">
        <w:rPr>
          <w:rFonts w:ascii="Times New Roman" w:hAnsi="Times New Roman" w:cs="Times New Roman"/>
          <w:sz w:val="24"/>
          <w:szCs w:val="24"/>
        </w:rPr>
        <w:t xml:space="preserve"> are all </w:t>
      </w:r>
      <w:r w:rsidR="00C02ED9">
        <w:rPr>
          <w:rFonts w:ascii="Times New Roman" w:hAnsi="Times New Roman" w:cs="Times New Roman"/>
          <w:sz w:val="24"/>
          <w:szCs w:val="24"/>
        </w:rPr>
        <w:t>highlighted as</w:t>
      </w:r>
      <w:r w:rsidR="00884D7D">
        <w:rPr>
          <w:rFonts w:ascii="Times New Roman" w:hAnsi="Times New Roman" w:cs="Times New Roman"/>
          <w:sz w:val="24"/>
          <w:szCs w:val="24"/>
        </w:rPr>
        <w:t xml:space="preserve"> factors that may increase politicians responsiveness to minority shareholders and retail investors </w:t>
      </w:r>
      <w:r w:rsidR="00C02ED9">
        <w:rPr>
          <w:rFonts w:ascii="Times New Roman" w:hAnsi="Times New Roman" w:cs="Times New Roman"/>
          <w:sz w:val="24"/>
          <w:szCs w:val="24"/>
        </w:rPr>
        <w:t>(</w:t>
      </w:r>
      <w:r w:rsidR="00F10B75">
        <w:rPr>
          <w:rFonts w:ascii="Times New Roman" w:hAnsi="Times New Roman" w:cs="Times New Roman"/>
          <w:sz w:val="24"/>
          <w:szCs w:val="24"/>
        </w:rPr>
        <w:t xml:space="preserve">Pagano and </w:t>
      </w:r>
      <w:proofErr w:type="spellStart"/>
      <w:r w:rsidR="00F10B75">
        <w:rPr>
          <w:rFonts w:ascii="Times New Roman" w:hAnsi="Times New Roman" w:cs="Times New Roman"/>
          <w:sz w:val="24"/>
          <w:szCs w:val="24"/>
        </w:rPr>
        <w:t>Volpin</w:t>
      </w:r>
      <w:proofErr w:type="spellEnd"/>
      <w:r w:rsidR="00F10B75">
        <w:rPr>
          <w:rFonts w:ascii="Times New Roman" w:hAnsi="Times New Roman" w:cs="Times New Roman"/>
          <w:sz w:val="24"/>
          <w:szCs w:val="24"/>
        </w:rPr>
        <w:t xml:space="preserve"> 2005; </w:t>
      </w:r>
      <w:proofErr w:type="spellStart"/>
      <w:r w:rsidR="00F10B75">
        <w:rPr>
          <w:rFonts w:ascii="Times New Roman" w:hAnsi="Times New Roman" w:cs="Times New Roman"/>
          <w:sz w:val="24"/>
          <w:szCs w:val="24"/>
        </w:rPr>
        <w:t>Gourevitch</w:t>
      </w:r>
      <w:proofErr w:type="spellEnd"/>
      <w:r w:rsidR="00F10B75">
        <w:rPr>
          <w:rFonts w:ascii="Times New Roman" w:hAnsi="Times New Roman" w:cs="Times New Roman"/>
          <w:sz w:val="24"/>
          <w:szCs w:val="24"/>
        </w:rPr>
        <w:t xml:space="preserve"> and Shinn 2007; </w:t>
      </w:r>
      <w:r w:rsidR="00C02ED9">
        <w:rPr>
          <w:rFonts w:ascii="Times New Roman" w:hAnsi="Times New Roman" w:cs="Times New Roman"/>
          <w:sz w:val="24"/>
          <w:szCs w:val="24"/>
        </w:rPr>
        <w:t xml:space="preserve">Keefer </w:t>
      </w:r>
      <w:r w:rsidR="00C61349">
        <w:rPr>
          <w:rFonts w:ascii="Times New Roman" w:hAnsi="Times New Roman" w:cs="Times New Roman"/>
          <w:sz w:val="24"/>
          <w:szCs w:val="24"/>
        </w:rPr>
        <w:t>2007</w:t>
      </w:r>
      <w:r w:rsidR="00C02ED9">
        <w:rPr>
          <w:rFonts w:ascii="Times New Roman" w:hAnsi="Times New Roman" w:cs="Times New Roman"/>
          <w:sz w:val="24"/>
          <w:szCs w:val="24"/>
        </w:rPr>
        <w:t>). Many of these are</w:t>
      </w:r>
      <w:r w:rsidR="00C65D59">
        <w:rPr>
          <w:rFonts w:ascii="Times New Roman" w:hAnsi="Times New Roman" w:cs="Times New Roman"/>
          <w:sz w:val="24"/>
          <w:szCs w:val="24"/>
        </w:rPr>
        <w:t xml:space="preserve"> undoubtedly</w:t>
      </w:r>
      <w:r w:rsidR="00C02ED9">
        <w:rPr>
          <w:rFonts w:ascii="Times New Roman" w:hAnsi="Times New Roman" w:cs="Times New Roman"/>
          <w:sz w:val="24"/>
          <w:szCs w:val="24"/>
        </w:rPr>
        <w:t xml:space="preserve"> important, but</w:t>
      </w:r>
      <w:r w:rsidR="00C65D59">
        <w:rPr>
          <w:rFonts w:ascii="Times New Roman" w:hAnsi="Times New Roman" w:cs="Times New Roman"/>
          <w:sz w:val="24"/>
          <w:szCs w:val="24"/>
        </w:rPr>
        <w:t xml:space="preserve"> this literature begins with political institutions and ends with regulations that protect various financial interests to greater or lesser degrees.  Unfortunately,</w:t>
      </w:r>
      <w:r w:rsidR="00C97D50">
        <w:rPr>
          <w:rFonts w:ascii="Times New Roman" w:hAnsi="Times New Roman" w:cs="Times New Roman"/>
          <w:sz w:val="24"/>
          <w:szCs w:val="24"/>
        </w:rPr>
        <w:t xml:space="preserve"> many of</w:t>
      </w:r>
      <w:r w:rsidR="00C65D59">
        <w:rPr>
          <w:rFonts w:ascii="Times New Roman" w:hAnsi="Times New Roman" w:cs="Times New Roman"/>
          <w:sz w:val="24"/>
          <w:szCs w:val="24"/>
        </w:rPr>
        <w:t xml:space="preserve"> these approaches bypass a </w:t>
      </w:r>
      <w:r w:rsidR="00884D7D">
        <w:rPr>
          <w:rFonts w:ascii="Times New Roman" w:hAnsi="Times New Roman" w:cs="Times New Roman"/>
          <w:sz w:val="24"/>
          <w:szCs w:val="24"/>
        </w:rPr>
        <w:t>key actor that in many countries plays an indispensable role in</w:t>
      </w:r>
      <w:r w:rsidR="00396BD6">
        <w:rPr>
          <w:rFonts w:ascii="Times New Roman" w:hAnsi="Times New Roman" w:cs="Times New Roman"/>
          <w:sz w:val="24"/>
          <w:szCs w:val="24"/>
        </w:rPr>
        <w:t xml:space="preserve"> protect</w:t>
      </w:r>
      <w:r w:rsidR="00884D7D">
        <w:rPr>
          <w:rFonts w:ascii="Times New Roman" w:hAnsi="Times New Roman" w:cs="Times New Roman"/>
          <w:sz w:val="24"/>
          <w:szCs w:val="24"/>
        </w:rPr>
        <w:t>ing</w:t>
      </w:r>
      <w:r w:rsidR="00396BD6">
        <w:rPr>
          <w:rFonts w:ascii="Times New Roman" w:hAnsi="Times New Roman" w:cs="Times New Roman"/>
          <w:sz w:val="24"/>
          <w:szCs w:val="24"/>
        </w:rPr>
        <w:t xml:space="preserve"> minority shareholders even after politicians have lost interest in doing so</w:t>
      </w:r>
      <w:r w:rsidR="00C65D59">
        <w:rPr>
          <w:rFonts w:ascii="Times New Roman" w:hAnsi="Times New Roman" w:cs="Times New Roman"/>
          <w:sz w:val="24"/>
          <w:szCs w:val="24"/>
        </w:rPr>
        <w:t xml:space="preserve">: regulatory organizations. </w:t>
      </w:r>
    </w:p>
    <w:p w:rsidR="00C65D59" w:rsidRPr="00974E93" w:rsidRDefault="000D28A5" w:rsidP="00C02ED9">
      <w:pPr>
        <w:spacing w:line="480" w:lineRule="auto"/>
        <w:rPr>
          <w:rFonts w:ascii="Times New Roman" w:hAnsi="Times New Roman" w:cs="Times New Roman"/>
          <w:b/>
          <w:sz w:val="24"/>
          <w:szCs w:val="24"/>
        </w:rPr>
      </w:pPr>
      <w:r w:rsidRPr="00974E93">
        <w:rPr>
          <w:rFonts w:ascii="Times New Roman" w:hAnsi="Times New Roman" w:cs="Times New Roman"/>
          <w:b/>
          <w:sz w:val="24"/>
          <w:szCs w:val="24"/>
        </w:rPr>
        <w:t xml:space="preserve">The Sobering Influence of </w:t>
      </w:r>
      <w:r w:rsidR="00C65D59" w:rsidRPr="00974E93">
        <w:rPr>
          <w:rFonts w:ascii="Times New Roman" w:hAnsi="Times New Roman" w:cs="Times New Roman"/>
          <w:b/>
          <w:sz w:val="24"/>
          <w:szCs w:val="24"/>
        </w:rPr>
        <w:t xml:space="preserve">Regulatory Independence </w:t>
      </w:r>
    </w:p>
    <w:p w:rsidR="00A94D85" w:rsidRDefault="000D39A6" w:rsidP="00250C29">
      <w:pPr>
        <w:spacing w:line="480" w:lineRule="auto"/>
        <w:rPr>
          <w:rFonts w:ascii="Times New Roman" w:hAnsi="Times New Roman" w:cs="Times New Roman"/>
          <w:sz w:val="24"/>
          <w:szCs w:val="24"/>
        </w:rPr>
      </w:pPr>
      <w:r>
        <w:rPr>
          <w:rFonts w:ascii="Times New Roman" w:hAnsi="Times New Roman" w:cs="Times New Roman"/>
          <w:sz w:val="24"/>
          <w:szCs w:val="24"/>
        </w:rPr>
        <w:tab/>
      </w:r>
      <w:r w:rsidR="00884D7D">
        <w:rPr>
          <w:rFonts w:ascii="Times New Roman" w:hAnsi="Times New Roman" w:cs="Times New Roman"/>
          <w:sz w:val="24"/>
          <w:szCs w:val="24"/>
        </w:rPr>
        <w:t>Given the asymmetries in mobilizations outlined above and the short-termism created by electoral cycles, politicians may find it difficult to</w:t>
      </w:r>
      <w:r w:rsidR="00250C29" w:rsidRPr="00250C29">
        <w:rPr>
          <w:rFonts w:ascii="Times New Roman" w:hAnsi="Times New Roman" w:cs="Times New Roman"/>
          <w:sz w:val="24"/>
          <w:szCs w:val="24"/>
        </w:rPr>
        <w:t xml:space="preserve"> make</w:t>
      </w:r>
      <w:r w:rsidR="00884D7D">
        <w:rPr>
          <w:rFonts w:ascii="Times New Roman" w:hAnsi="Times New Roman" w:cs="Times New Roman"/>
          <w:sz w:val="24"/>
          <w:szCs w:val="24"/>
        </w:rPr>
        <w:t xml:space="preserve"> the sorts of</w:t>
      </w:r>
      <w:r w:rsidR="00250C29" w:rsidRPr="00250C29">
        <w:rPr>
          <w:rFonts w:ascii="Times New Roman" w:hAnsi="Times New Roman" w:cs="Times New Roman"/>
          <w:sz w:val="24"/>
          <w:szCs w:val="24"/>
        </w:rPr>
        <w:t xml:space="preserve"> technically sound</w:t>
      </w:r>
      <w:r w:rsidR="00884D7D">
        <w:rPr>
          <w:rFonts w:ascii="Times New Roman" w:hAnsi="Times New Roman" w:cs="Times New Roman"/>
          <w:sz w:val="24"/>
          <w:szCs w:val="24"/>
        </w:rPr>
        <w:t xml:space="preserve"> corporate governance policies that could ensure MSP and market integrity over the long run. This tension between short-term political expediency and long-term policy consistenc</w:t>
      </w:r>
      <w:r w:rsidR="0072256F">
        <w:rPr>
          <w:rFonts w:ascii="Times New Roman" w:hAnsi="Times New Roman" w:cs="Times New Roman"/>
          <w:sz w:val="24"/>
          <w:szCs w:val="24"/>
        </w:rPr>
        <w:t>y is similar to the tensions that emerge with regard to central bank autonomy</w:t>
      </w:r>
      <w:r w:rsidR="00884D7D">
        <w:rPr>
          <w:rFonts w:ascii="Times New Roman" w:hAnsi="Times New Roman" w:cs="Times New Roman"/>
          <w:sz w:val="24"/>
          <w:szCs w:val="24"/>
        </w:rPr>
        <w:t xml:space="preserve">, monetary policy stability, and </w:t>
      </w:r>
      <w:r w:rsidR="0072256F">
        <w:rPr>
          <w:rFonts w:ascii="Times New Roman" w:hAnsi="Times New Roman" w:cs="Times New Roman"/>
          <w:sz w:val="24"/>
          <w:szCs w:val="24"/>
        </w:rPr>
        <w:t>the governance of public utilities</w:t>
      </w:r>
      <w:r w:rsidR="00884D7D">
        <w:rPr>
          <w:rFonts w:ascii="Times New Roman" w:hAnsi="Times New Roman" w:cs="Times New Roman"/>
          <w:sz w:val="24"/>
          <w:szCs w:val="24"/>
        </w:rPr>
        <w:t xml:space="preserve">  </w:t>
      </w:r>
      <w:r w:rsidR="00FC5041" w:rsidRPr="00FC5041">
        <w:t xml:space="preserve"> </w:t>
      </w:r>
      <w:r w:rsidR="00FC5041">
        <w:t>(</w:t>
      </w:r>
      <w:proofErr w:type="spellStart"/>
      <w:r w:rsidR="00FC5041" w:rsidRPr="00FC5041">
        <w:rPr>
          <w:rFonts w:ascii="Times New Roman" w:hAnsi="Times New Roman" w:cs="Times New Roman"/>
          <w:sz w:val="24"/>
          <w:szCs w:val="24"/>
        </w:rPr>
        <w:t>Kydland</w:t>
      </w:r>
      <w:proofErr w:type="spellEnd"/>
      <w:r w:rsidR="00FC5041" w:rsidRPr="00FC5041">
        <w:rPr>
          <w:rFonts w:ascii="Times New Roman" w:hAnsi="Times New Roman" w:cs="Times New Roman"/>
          <w:sz w:val="24"/>
          <w:szCs w:val="24"/>
        </w:rPr>
        <w:t xml:space="preserve"> and Prescott 1977; Rogoff 1985; Spiller and </w:t>
      </w:r>
      <w:proofErr w:type="spellStart"/>
      <w:r w:rsidR="00FC5041" w:rsidRPr="00FC5041">
        <w:rPr>
          <w:rFonts w:ascii="Times New Roman" w:hAnsi="Times New Roman" w:cs="Times New Roman"/>
          <w:sz w:val="24"/>
          <w:szCs w:val="24"/>
        </w:rPr>
        <w:t>Tommasi</w:t>
      </w:r>
      <w:proofErr w:type="spellEnd"/>
      <w:r w:rsidR="00FC5041" w:rsidRPr="00FC5041">
        <w:rPr>
          <w:rFonts w:ascii="Times New Roman" w:hAnsi="Times New Roman" w:cs="Times New Roman"/>
          <w:sz w:val="24"/>
          <w:szCs w:val="24"/>
        </w:rPr>
        <w:t xml:space="preserve"> 2005</w:t>
      </w:r>
      <w:r w:rsidR="00FC5041">
        <w:rPr>
          <w:rFonts w:ascii="Times New Roman" w:hAnsi="Times New Roman" w:cs="Times New Roman"/>
          <w:sz w:val="24"/>
          <w:szCs w:val="24"/>
        </w:rPr>
        <w:t xml:space="preserve">). </w:t>
      </w:r>
      <w:r w:rsidR="0072256F">
        <w:rPr>
          <w:rFonts w:ascii="Times New Roman" w:hAnsi="Times New Roman" w:cs="Times New Roman"/>
          <w:sz w:val="24"/>
          <w:szCs w:val="24"/>
        </w:rPr>
        <w:t xml:space="preserve"> While ordinary political institutions may go some way toward relieving these tensions, politicians’ commitments to MSP may still lack credibility. In light of this credibility problem and what has become international best practice, politicians increasingly delegate at least some</w:t>
      </w:r>
      <w:r w:rsidR="00250C29" w:rsidRPr="00250C29">
        <w:rPr>
          <w:rFonts w:ascii="Times New Roman" w:hAnsi="Times New Roman" w:cs="Times New Roman"/>
          <w:sz w:val="24"/>
          <w:szCs w:val="24"/>
        </w:rPr>
        <w:t xml:space="preserve"> power</w:t>
      </w:r>
      <w:r w:rsidR="0072256F">
        <w:rPr>
          <w:rFonts w:ascii="Times New Roman" w:hAnsi="Times New Roman" w:cs="Times New Roman"/>
          <w:sz w:val="24"/>
          <w:szCs w:val="24"/>
        </w:rPr>
        <w:t xml:space="preserve"> over financial regulation</w:t>
      </w:r>
      <w:r w:rsidR="00250C29" w:rsidRPr="00250C29">
        <w:rPr>
          <w:rFonts w:ascii="Times New Roman" w:hAnsi="Times New Roman" w:cs="Times New Roman"/>
          <w:sz w:val="24"/>
          <w:szCs w:val="24"/>
        </w:rPr>
        <w:t xml:space="preserve"> to</w:t>
      </w:r>
      <w:r w:rsidR="00FC5041">
        <w:rPr>
          <w:rFonts w:ascii="Times New Roman" w:hAnsi="Times New Roman" w:cs="Times New Roman"/>
          <w:sz w:val="24"/>
          <w:szCs w:val="24"/>
        </w:rPr>
        <w:t xml:space="preserve"> nominally apolitical</w:t>
      </w:r>
      <w:r w:rsidR="000D28A5">
        <w:rPr>
          <w:rFonts w:ascii="Times New Roman" w:hAnsi="Times New Roman" w:cs="Times New Roman"/>
          <w:sz w:val="24"/>
          <w:szCs w:val="24"/>
        </w:rPr>
        <w:t xml:space="preserve"> regulatory</w:t>
      </w:r>
      <w:r w:rsidR="00250C29" w:rsidRPr="00250C29">
        <w:rPr>
          <w:rFonts w:ascii="Times New Roman" w:hAnsi="Times New Roman" w:cs="Times New Roman"/>
          <w:sz w:val="24"/>
          <w:szCs w:val="24"/>
        </w:rPr>
        <w:t xml:space="preserve"> organizations that they can </w:t>
      </w:r>
      <w:r w:rsidR="00250C29" w:rsidRPr="00250C29">
        <w:rPr>
          <w:rFonts w:ascii="Times New Roman" w:hAnsi="Times New Roman" w:cs="Times New Roman"/>
          <w:sz w:val="24"/>
          <w:szCs w:val="24"/>
        </w:rPr>
        <w:lastRenderedPageBreak/>
        <w:t>only partially control (</w:t>
      </w:r>
      <w:r w:rsidR="00FC5041" w:rsidRPr="00FC5041">
        <w:rPr>
          <w:rFonts w:ascii="Times New Roman" w:hAnsi="Times New Roman" w:cs="Times New Roman"/>
          <w:sz w:val="24"/>
          <w:szCs w:val="24"/>
        </w:rPr>
        <w:t>Majone1996b</w:t>
      </w:r>
      <w:r w:rsidR="00FC5041">
        <w:rPr>
          <w:rFonts w:ascii="Times New Roman" w:hAnsi="Times New Roman" w:cs="Times New Roman"/>
          <w:sz w:val="24"/>
          <w:szCs w:val="24"/>
        </w:rPr>
        <w:t xml:space="preserve">; </w:t>
      </w:r>
      <w:r w:rsidR="00250C29" w:rsidRPr="00250C29">
        <w:rPr>
          <w:rFonts w:ascii="Times New Roman" w:hAnsi="Times New Roman" w:cs="Times New Roman"/>
          <w:sz w:val="24"/>
          <w:szCs w:val="24"/>
        </w:rPr>
        <w:t xml:space="preserve">Levy-Spiller 1997; </w:t>
      </w:r>
      <w:proofErr w:type="spellStart"/>
      <w:r w:rsidR="00250C29" w:rsidRPr="00250C29">
        <w:rPr>
          <w:rFonts w:ascii="Times New Roman" w:hAnsi="Times New Roman" w:cs="Times New Roman"/>
          <w:sz w:val="24"/>
          <w:szCs w:val="24"/>
        </w:rPr>
        <w:t>Bendor</w:t>
      </w:r>
      <w:proofErr w:type="spellEnd"/>
      <w:r w:rsidR="00250C29" w:rsidRPr="00250C29">
        <w:rPr>
          <w:rFonts w:ascii="Times New Roman" w:hAnsi="Times New Roman" w:cs="Times New Roman"/>
          <w:sz w:val="24"/>
          <w:szCs w:val="24"/>
        </w:rPr>
        <w:t xml:space="preserve"> et. al 2001). This trend can be found across countries and economic sectors and its implications have been extensively discussed under the conceptual framework of the regulatory state (</w:t>
      </w:r>
      <w:proofErr w:type="spellStart"/>
      <w:r w:rsidR="00250C29" w:rsidRPr="00250C29">
        <w:rPr>
          <w:rFonts w:ascii="Times New Roman" w:hAnsi="Times New Roman" w:cs="Times New Roman"/>
          <w:sz w:val="24"/>
          <w:szCs w:val="24"/>
        </w:rPr>
        <w:t>Majone</w:t>
      </w:r>
      <w:proofErr w:type="spellEnd"/>
      <w:r w:rsidR="00250C29" w:rsidRPr="00250C29">
        <w:rPr>
          <w:rFonts w:ascii="Times New Roman" w:hAnsi="Times New Roman" w:cs="Times New Roman"/>
          <w:sz w:val="24"/>
          <w:szCs w:val="24"/>
        </w:rPr>
        <w:t xml:space="preserve"> 1994; Moran 2010) and more broadly regulatory capitalism (Levi-</w:t>
      </w:r>
      <w:proofErr w:type="spellStart"/>
      <w:r w:rsidR="00250C29" w:rsidRPr="00250C29">
        <w:rPr>
          <w:rFonts w:ascii="Times New Roman" w:hAnsi="Times New Roman" w:cs="Times New Roman"/>
          <w:sz w:val="24"/>
          <w:szCs w:val="24"/>
        </w:rPr>
        <w:t>Faur</w:t>
      </w:r>
      <w:proofErr w:type="spellEnd"/>
      <w:r w:rsidR="00250C29" w:rsidRPr="00250C29">
        <w:rPr>
          <w:rFonts w:ascii="Times New Roman" w:hAnsi="Times New Roman" w:cs="Times New Roman"/>
          <w:sz w:val="24"/>
          <w:szCs w:val="24"/>
        </w:rPr>
        <w:t xml:space="preserve"> 2005; Braithwaite </w:t>
      </w:r>
      <w:proofErr w:type="gramStart"/>
      <w:r w:rsidR="00250C29" w:rsidRPr="00250C29">
        <w:rPr>
          <w:rFonts w:ascii="Times New Roman" w:hAnsi="Times New Roman" w:cs="Times New Roman"/>
          <w:sz w:val="24"/>
          <w:szCs w:val="24"/>
        </w:rPr>
        <w:t>2008;</w:t>
      </w:r>
      <w:proofErr w:type="gramEnd"/>
      <w:r w:rsidR="00250C29" w:rsidRPr="00250C29">
        <w:rPr>
          <w:rFonts w:ascii="Times New Roman" w:hAnsi="Times New Roman" w:cs="Times New Roman"/>
          <w:sz w:val="24"/>
          <w:szCs w:val="24"/>
        </w:rPr>
        <w:t>). The broad expectation of this research is that policy become</w:t>
      </w:r>
      <w:r w:rsidR="00090DCC">
        <w:rPr>
          <w:rFonts w:ascii="Times New Roman" w:hAnsi="Times New Roman" w:cs="Times New Roman"/>
          <w:sz w:val="24"/>
          <w:szCs w:val="24"/>
        </w:rPr>
        <w:t>s</w:t>
      </w:r>
      <w:r w:rsidR="00250C29" w:rsidRPr="00250C29">
        <w:rPr>
          <w:rFonts w:ascii="Times New Roman" w:hAnsi="Times New Roman" w:cs="Times New Roman"/>
          <w:sz w:val="24"/>
          <w:szCs w:val="24"/>
        </w:rPr>
        <w:t xml:space="preserve"> more consistent, stable, and impartial when it made and implemented by unelected experts</w:t>
      </w:r>
      <w:r w:rsidR="00CA77FB">
        <w:rPr>
          <w:rFonts w:ascii="Times New Roman" w:hAnsi="Times New Roman" w:cs="Times New Roman"/>
          <w:sz w:val="24"/>
          <w:szCs w:val="24"/>
        </w:rPr>
        <w:t xml:space="preserve"> rather than politicians</w:t>
      </w:r>
      <w:r w:rsidR="00250C29" w:rsidRPr="00250C29">
        <w:rPr>
          <w:rFonts w:ascii="Times New Roman" w:hAnsi="Times New Roman" w:cs="Times New Roman"/>
          <w:sz w:val="24"/>
          <w:szCs w:val="24"/>
        </w:rPr>
        <w:t>.</w:t>
      </w:r>
      <w:r w:rsidR="000D28A5">
        <w:rPr>
          <w:rFonts w:ascii="Times New Roman" w:hAnsi="Times New Roman" w:cs="Times New Roman"/>
          <w:sz w:val="24"/>
          <w:szCs w:val="24"/>
        </w:rPr>
        <w:t xml:space="preserve"> </w:t>
      </w:r>
      <w:r w:rsidR="00535A92">
        <w:rPr>
          <w:rFonts w:ascii="Times New Roman" w:hAnsi="Times New Roman" w:cs="Times New Roman"/>
          <w:sz w:val="24"/>
          <w:szCs w:val="24"/>
        </w:rPr>
        <w:t>When</w:t>
      </w:r>
      <w:r w:rsidR="00CA77FB">
        <w:rPr>
          <w:rFonts w:ascii="Times New Roman" w:hAnsi="Times New Roman" w:cs="Times New Roman"/>
          <w:sz w:val="24"/>
          <w:szCs w:val="24"/>
        </w:rPr>
        <w:t xml:space="preserve"> these</w:t>
      </w:r>
      <w:r w:rsidR="00236E41">
        <w:rPr>
          <w:rFonts w:ascii="Times New Roman" w:hAnsi="Times New Roman" w:cs="Times New Roman"/>
          <w:sz w:val="24"/>
          <w:szCs w:val="24"/>
        </w:rPr>
        <w:t xml:space="preserve"> e</w:t>
      </w:r>
      <w:r w:rsidR="00CA77FB">
        <w:rPr>
          <w:rFonts w:ascii="Times New Roman" w:hAnsi="Times New Roman" w:cs="Times New Roman"/>
          <w:sz w:val="24"/>
          <w:szCs w:val="24"/>
        </w:rPr>
        <w:t>xperts are insulated from the day-to-day din of partisan politics</w:t>
      </w:r>
      <w:r w:rsidR="00A94D85">
        <w:rPr>
          <w:rFonts w:ascii="Times New Roman" w:hAnsi="Times New Roman" w:cs="Times New Roman"/>
          <w:sz w:val="24"/>
          <w:szCs w:val="24"/>
        </w:rPr>
        <w:t xml:space="preserve">, regulatory </w:t>
      </w:r>
      <w:r w:rsidR="008A06BD">
        <w:rPr>
          <w:rFonts w:ascii="Times New Roman" w:hAnsi="Times New Roman" w:cs="Times New Roman"/>
          <w:sz w:val="24"/>
          <w:szCs w:val="24"/>
        </w:rPr>
        <w:t>consistency and</w:t>
      </w:r>
      <w:r w:rsidR="000D28A5">
        <w:rPr>
          <w:rFonts w:ascii="Times New Roman" w:hAnsi="Times New Roman" w:cs="Times New Roman"/>
          <w:sz w:val="24"/>
          <w:szCs w:val="24"/>
        </w:rPr>
        <w:t xml:space="preserve"> </w:t>
      </w:r>
      <w:r w:rsidR="00A94D85">
        <w:rPr>
          <w:rFonts w:ascii="Times New Roman" w:hAnsi="Times New Roman" w:cs="Times New Roman"/>
          <w:sz w:val="24"/>
          <w:szCs w:val="24"/>
        </w:rPr>
        <w:t>impartiality should increase even further.</w:t>
      </w:r>
      <w:r w:rsidR="00CA77FB">
        <w:rPr>
          <w:rFonts w:ascii="Times New Roman" w:hAnsi="Times New Roman" w:cs="Times New Roman"/>
          <w:sz w:val="24"/>
          <w:szCs w:val="24"/>
        </w:rPr>
        <w:t xml:space="preserve"> Obviously, this does not make regulators immune from industry pressure, but it at least makes them more immune to industry pressures as exercised through politicians.</w:t>
      </w:r>
      <w:r>
        <w:rPr>
          <w:rFonts w:ascii="Times New Roman" w:hAnsi="Times New Roman" w:cs="Times New Roman"/>
          <w:sz w:val="24"/>
          <w:szCs w:val="24"/>
        </w:rPr>
        <w:tab/>
      </w:r>
    </w:p>
    <w:p w:rsidR="00BB7580" w:rsidRPr="00B94302" w:rsidRDefault="00A94D85" w:rsidP="00250C29">
      <w:pPr>
        <w:spacing w:line="480" w:lineRule="auto"/>
        <w:rPr>
          <w:rFonts w:ascii="Times New Roman" w:hAnsi="Times New Roman" w:cs="Times New Roman"/>
          <w:i/>
          <w:sz w:val="24"/>
          <w:szCs w:val="24"/>
        </w:rPr>
      </w:pPr>
      <w:r>
        <w:rPr>
          <w:rFonts w:ascii="Times New Roman" w:hAnsi="Times New Roman" w:cs="Times New Roman"/>
          <w:sz w:val="24"/>
          <w:szCs w:val="24"/>
        </w:rPr>
        <w:tab/>
      </w:r>
      <w:r w:rsidR="00535A92">
        <w:rPr>
          <w:rFonts w:ascii="Times New Roman" w:hAnsi="Times New Roman" w:cs="Times New Roman"/>
          <w:sz w:val="24"/>
          <w:szCs w:val="24"/>
        </w:rPr>
        <w:t>If</w:t>
      </w:r>
      <w:r w:rsidR="00236E41">
        <w:rPr>
          <w:rFonts w:ascii="Times New Roman" w:hAnsi="Times New Roman" w:cs="Times New Roman"/>
          <w:sz w:val="24"/>
          <w:szCs w:val="24"/>
        </w:rPr>
        <w:t xml:space="preserve"> regu</w:t>
      </w:r>
      <w:r w:rsidR="00535A92">
        <w:rPr>
          <w:rFonts w:ascii="Times New Roman" w:hAnsi="Times New Roman" w:cs="Times New Roman"/>
          <w:sz w:val="24"/>
          <w:szCs w:val="24"/>
        </w:rPr>
        <w:t>lators lack</w:t>
      </w:r>
      <w:r w:rsidR="00236E41">
        <w:rPr>
          <w:rFonts w:ascii="Times New Roman" w:hAnsi="Times New Roman" w:cs="Times New Roman"/>
          <w:sz w:val="24"/>
          <w:szCs w:val="24"/>
        </w:rPr>
        <w:t xml:space="preserve"> protection from political interference</w:t>
      </w:r>
      <w:r w:rsidR="006A296E">
        <w:rPr>
          <w:rFonts w:ascii="Times New Roman" w:hAnsi="Times New Roman" w:cs="Times New Roman"/>
          <w:sz w:val="24"/>
          <w:szCs w:val="24"/>
        </w:rPr>
        <w:t xml:space="preserve">, they also </w:t>
      </w:r>
      <w:r w:rsidR="00535A92">
        <w:rPr>
          <w:rFonts w:ascii="Times New Roman" w:hAnsi="Times New Roman" w:cs="Times New Roman"/>
          <w:sz w:val="24"/>
          <w:szCs w:val="24"/>
        </w:rPr>
        <w:t xml:space="preserve">lack protection </w:t>
      </w:r>
      <w:r w:rsidR="00976862">
        <w:rPr>
          <w:rFonts w:ascii="Times New Roman" w:hAnsi="Times New Roman" w:cs="Times New Roman"/>
          <w:sz w:val="24"/>
          <w:szCs w:val="24"/>
        </w:rPr>
        <w:t>from</w:t>
      </w:r>
      <w:r w:rsidR="00535A92">
        <w:rPr>
          <w:rFonts w:ascii="Times New Roman" w:hAnsi="Times New Roman" w:cs="Times New Roman"/>
          <w:sz w:val="24"/>
          <w:szCs w:val="24"/>
        </w:rPr>
        <w:t xml:space="preserve"> the</w:t>
      </w:r>
      <w:r w:rsidR="00976862">
        <w:rPr>
          <w:rFonts w:ascii="Times New Roman" w:hAnsi="Times New Roman" w:cs="Times New Roman"/>
          <w:sz w:val="24"/>
          <w:szCs w:val="24"/>
        </w:rPr>
        <w:t xml:space="preserve"> asymmetries in campaign contributions and lobbying</w:t>
      </w:r>
      <w:r w:rsidR="00B95BF0">
        <w:rPr>
          <w:rFonts w:ascii="Times New Roman" w:hAnsi="Times New Roman" w:cs="Times New Roman"/>
          <w:sz w:val="24"/>
          <w:szCs w:val="24"/>
        </w:rPr>
        <w:t xml:space="preserve"> pressures</w:t>
      </w:r>
      <w:r w:rsidR="00976862">
        <w:rPr>
          <w:rFonts w:ascii="Times New Roman" w:hAnsi="Times New Roman" w:cs="Times New Roman"/>
          <w:sz w:val="24"/>
          <w:szCs w:val="24"/>
        </w:rPr>
        <w:t xml:space="preserve"> </w:t>
      </w:r>
      <w:r w:rsidR="00F10B75">
        <w:rPr>
          <w:rFonts w:ascii="Times New Roman" w:hAnsi="Times New Roman" w:cs="Times New Roman"/>
          <w:sz w:val="24"/>
          <w:szCs w:val="24"/>
        </w:rPr>
        <w:t xml:space="preserve">experienced by </w:t>
      </w:r>
      <w:r w:rsidR="00976862">
        <w:rPr>
          <w:rFonts w:ascii="Times New Roman" w:hAnsi="Times New Roman" w:cs="Times New Roman"/>
          <w:sz w:val="24"/>
          <w:szCs w:val="24"/>
        </w:rPr>
        <w:t xml:space="preserve">politicians. </w:t>
      </w:r>
      <w:r w:rsidR="00B95BF0" w:rsidRPr="00B95BF0">
        <w:rPr>
          <w:rFonts w:ascii="Times New Roman" w:hAnsi="Times New Roman" w:cs="Times New Roman"/>
          <w:sz w:val="24"/>
          <w:szCs w:val="24"/>
        </w:rPr>
        <w:t>The indirect nature of this form of capture does not make it any less insidious. It is politicians who nominate and initiate the dismissal of regulatory officials, conduct oversight hearings, and decide agency budgets. If their hostility is sufficiently strong and broadly shared, they may override, reorganize, or eliminate regulators through legislative change. When</w:t>
      </w:r>
      <w:r w:rsidR="00535A92">
        <w:rPr>
          <w:rFonts w:ascii="Times New Roman" w:hAnsi="Times New Roman" w:cs="Times New Roman"/>
          <w:sz w:val="24"/>
          <w:szCs w:val="24"/>
        </w:rPr>
        <w:t xml:space="preserve"> politicians can easily influence regulators</w:t>
      </w:r>
      <w:r w:rsidR="00B95BF0" w:rsidRPr="00B95BF0">
        <w:rPr>
          <w:rFonts w:ascii="Times New Roman" w:hAnsi="Times New Roman" w:cs="Times New Roman"/>
          <w:sz w:val="24"/>
          <w:szCs w:val="24"/>
        </w:rPr>
        <w:t xml:space="preserve">, </w:t>
      </w:r>
      <w:r w:rsidR="00535A92">
        <w:rPr>
          <w:rFonts w:ascii="Times New Roman" w:hAnsi="Times New Roman" w:cs="Times New Roman"/>
          <w:sz w:val="24"/>
          <w:szCs w:val="24"/>
        </w:rPr>
        <w:t xml:space="preserve">their </w:t>
      </w:r>
      <w:r w:rsidR="00B95BF0" w:rsidRPr="00B95BF0">
        <w:rPr>
          <w:rFonts w:ascii="Times New Roman" w:hAnsi="Times New Roman" w:cs="Times New Roman"/>
          <w:sz w:val="24"/>
          <w:szCs w:val="24"/>
        </w:rPr>
        <w:t>rulemaking and enforcement may become consumed with preempting industry criticism and forestalling political interference. Greater political independence should reduce this strategic behavior and allow securities market agencies to more effectively</w:t>
      </w:r>
      <w:r>
        <w:rPr>
          <w:rFonts w:ascii="Times New Roman" w:hAnsi="Times New Roman" w:cs="Times New Roman"/>
          <w:sz w:val="24"/>
          <w:szCs w:val="24"/>
        </w:rPr>
        <w:t xml:space="preserve"> implement MSP in spite of</w:t>
      </w:r>
      <w:r w:rsidR="00236E41">
        <w:rPr>
          <w:rFonts w:ascii="Times New Roman" w:hAnsi="Times New Roman" w:cs="Times New Roman"/>
          <w:sz w:val="24"/>
          <w:szCs w:val="24"/>
        </w:rPr>
        <w:t xml:space="preserve"> i</w:t>
      </w:r>
      <w:r w:rsidR="00236E41" w:rsidRPr="00B95BF0">
        <w:rPr>
          <w:rFonts w:ascii="Times New Roman" w:hAnsi="Times New Roman" w:cs="Times New Roman"/>
          <w:sz w:val="24"/>
          <w:szCs w:val="24"/>
        </w:rPr>
        <w:t>ndustry interests</w:t>
      </w:r>
      <w:r w:rsidR="00236E41">
        <w:rPr>
          <w:rFonts w:ascii="Times New Roman" w:hAnsi="Times New Roman" w:cs="Times New Roman"/>
          <w:sz w:val="24"/>
          <w:szCs w:val="24"/>
        </w:rPr>
        <w:t>’ capture of politicians</w:t>
      </w:r>
      <w:r w:rsidR="00B95BF0" w:rsidRPr="00B95BF0">
        <w:rPr>
          <w:rFonts w:ascii="Times New Roman" w:hAnsi="Times New Roman" w:cs="Times New Roman"/>
          <w:sz w:val="24"/>
          <w:szCs w:val="24"/>
        </w:rPr>
        <w:t>.</w:t>
      </w:r>
      <w:r w:rsidR="00976862">
        <w:rPr>
          <w:rFonts w:ascii="Times New Roman" w:hAnsi="Times New Roman" w:cs="Times New Roman"/>
          <w:sz w:val="24"/>
          <w:szCs w:val="24"/>
        </w:rPr>
        <w:t xml:space="preserve"> </w:t>
      </w:r>
      <w:r w:rsidR="00727A94" w:rsidRPr="00B94302">
        <w:rPr>
          <w:rFonts w:ascii="Times New Roman" w:hAnsi="Times New Roman" w:cs="Times New Roman"/>
          <w:i/>
          <w:sz w:val="24"/>
          <w:szCs w:val="24"/>
        </w:rPr>
        <w:t>To th</w:t>
      </w:r>
      <w:r w:rsidRPr="00B94302">
        <w:rPr>
          <w:rFonts w:ascii="Times New Roman" w:hAnsi="Times New Roman" w:cs="Times New Roman"/>
          <w:i/>
          <w:sz w:val="24"/>
          <w:szCs w:val="24"/>
        </w:rPr>
        <w:t xml:space="preserve">e degree that this </w:t>
      </w:r>
      <w:r w:rsidR="00CA77FB" w:rsidRPr="00B94302">
        <w:rPr>
          <w:rFonts w:ascii="Times New Roman" w:hAnsi="Times New Roman" w:cs="Times New Roman"/>
          <w:i/>
          <w:sz w:val="24"/>
          <w:szCs w:val="24"/>
        </w:rPr>
        <w:t xml:space="preserve">more </w:t>
      </w:r>
      <w:r w:rsidRPr="00B94302">
        <w:rPr>
          <w:rFonts w:ascii="Times New Roman" w:hAnsi="Times New Roman" w:cs="Times New Roman"/>
          <w:i/>
          <w:sz w:val="24"/>
          <w:szCs w:val="24"/>
        </w:rPr>
        <w:t>effective</w:t>
      </w:r>
      <w:r w:rsidR="00D07BD1" w:rsidRPr="00B94302">
        <w:rPr>
          <w:rFonts w:ascii="Times New Roman" w:hAnsi="Times New Roman" w:cs="Times New Roman"/>
          <w:i/>
          <w:sz w:val="24"/>
          <w:szCs w:val="24"/>
        </w:rPr>
        <w:t xml:space="preserve"> policy</w:t>
      </w:r>
      <w:r w:rsidR="00CA77FB" w:rsidRPr="00B94302">
        <w:rPr>
          <w:rFonts w:ascii="Times New Roman" w:hAnsi="Times New Roman" w:cs="Times New Roman"/>
          <w:i/>
          <w:sz w:val="24"/>
          <w:szCs w:val="24"/>
        </w:rPr>
        <w:t xml:space="preserve"> </w:t>
      </w:r>
      <w:r w:rsidRPr="00B94302">
        <w:rPr>
          <w:rFonts w:ascii="Times New Roman" w:hAnsi="Times New Roman" w:cs="Times New Roman"/>
          <w:i/>
          <w:sz w:val="24"/>
          <w:szCs w:val="24"/>
        </w:rPr>
        <w:t>implementation brings</w:t>
      </w:r>
      <w:r w:rsidR="00236E41" w:rsidRPr="00B94302">
        <w:rPr>
          <w:rFonts w:ascii="Times New Roman" w:hAnsi="Times New Roman" w:cs="Times New Roman"/>
          <w:i/>
          <w:sz w:val="24"/>
          <w:szCs w:val="24"/>
        </w:rPr>
        <w:t xml:space="preserve"> executives and blockholders</w:t>
      </w:r>
      <w:r w:rsidRPr="00B94302">
        <w:rPr>
          <w:rFonts w:ascii="Times New Roman" w:hAnsi="Times New Roman" w:cs="Times New Roman"/>
          <w:i/>
          <w:sz w:val="24"/>
          <w:szCs w:val="24"/>
        </w:rPr>
        <w:t xml:space="preserve"> face to face with</w:t>
      </w:r>
      <w:r w:rsidR="00236E41" w:rsidRPr="00B94302">
        <w:rPr>
          <w:rFonts w:ascii="Times New Roman" w:hAnsi="Times New Roman" w:cs="Times New Roman"/>
          <w:i/>
          <w:sz w:val="24"/>
          <w:szCs w:val="24"/>
        </w:rPr>
        <w:t xml:space="preserve"> the</w:t>
      </w:r>
      <w:r w:rsidR="00CA77FB" w:rsidRPr="00B94302">
        <w:rPr>
          <w:rFonts w:ascii="Times New Roman" w:hAnsi="Times New Roman" w:cs="Times New Roman"/>
          <w:i/>
          <w:sz w:val="24"/>
          <w:szCs w:val="24"/>
        </w:rPr>
        <w:t xml:space="preserve"> realities of investor protection</w:t>
      </w:r>
      <w:r w:rsidRPr="00B94302">
        <w:rPr>
          <w:rFonts w:ascii="Times New Roman" w:hAnsi="Times New Roman" w:cs="Times New Roman"/>
          <w:i/>
          <w:sz w:val="24"/>
          <w:szCs w:val="24"/>
        </w:rPr>
        <w:t xml:space="preserve">, </w:t>
      </w:r>
      <w:r w:rsidR="00236E41" w:rsidRPr="00B94302">
        <w:rPr>
          <w:rFonts w:ascii="Times New Roman" w:hAnsi="Times New Roman" w:cs="Times New Roman"/>
          <w:i/>
          <w:sz w:val="24"/>
          <w:szCs w:val="24"/>
        </w:rPr>
        <w:t xml:space="preserve">it </w:t>
      </w:r>
      <w:r w:rsidR="00F10B75" w:rsidRPr="00B94302">
        <w:rPr>
          <w:rFonts w:ascii="Times New Roman" w:hAnsi="Times New Roman" w:cs="Times New Roman"/>
          <w:i/>
          <w:sz w:val="24"/>
          <w:szCs w:val="24"/>
        </w:rPr>
        <w:t>may</w:t>
      </w:r>
      <w:r w:rsidR="00CA77FB" w:rsidRPr="00B94302">
        <w:rPr>
          <w:rFonts w:ascii="Times New Roman" w:hAnsi="Times New Roman" w:cs="Times New Roman"/>
          <w:i/>
          <w:sz w:val="24"/>
          <w:szCs w:val="24"/>
        </w:rPr>
        <w:t xml:space="preserve"> reduce their valence based approval of investor p</w:t>
      </w:r>
      <w:r w:rsidR="00D07BD1" w:rsidRPr="00B94302">
        <w:rPr>
          <w:rFonts w:ascii="Times New Roman" w:hAnsi="Times New Roman" w:cs="Times New Roman"/>
          <w:i/>
          <w:sz w:val="24"/>
          <w:szCs w:val="24"/>
        </w:rPr>
        <w:t xml:space="preserve">rotection in the abstract. Forced to confront the costs of </w:t>
      </w:r>
      <w:r w:rsidR="00895944" w:rsidRPr="00B94302">
        <w:rPr>
          <w:rFonts w:ascii="Times New Roman" w:hAnsi="Times New Roman" w:cs="Times New Roman"/>
          <w:i/>
          <w:sz w:val="24"/>
          <w:szCs w:val="24"/>
        </w:rPr>
        <w:t xml:space="preserve">more stringently enforced </w:t>
      </w:r>
      <w:r w:rsidR="00D07BD1" w:rsidRPr="00B94302">
        <w:rPr>
          <w:rFonts w:ascii="Times New Roman" w:hAnsi="Times New Roman" w:cs="Times New Roman"/>
          <w:i/>
          <w:sz w:val="24"/>
          <w:szCs w:val="24"/>
        </w:rPr>
        <w:t xml:space="preserve">corporate governance </w:t>
      </w:r>
      <w:r w:rsidR="00D07BD1" w:rsidRPr="00B94302">
        <w:rPr>
          <w:rFonts w:ascii="Times New Roman" w:hAnsi="Times New Roman" w:cs="Times New Roman"/>
          <w:i/>
          <w:sz w:val="24"/>
          <w:szCs w:val="24"/>
        </w:rPr>
        <w:lastRenderedPageBreak/>
        <w:t xml:space="preserve">regulation, executives’ assessment of MSP may be less optimistic </w:t>
      </w:r>
      <w:r w:rsidR="00B94302" w:rsidRPr="00B94302">
        <w:rPr>
          <w:rFonts w:ascii="Times New Roman" w:hAnsi="Times New Roman" w:cs="Times New Roman"/>
          <w:i/>
          <w:sz w:val="24"/>
          <w:szCs w:val="24"/>
        </w:rPr>
        <w:t xml:space="preserve">and more likely to fall </w:t>
      </w:r>
      <w:r w:rsidR="00D07BD1" w:rsidRPr="00B94302">
        <w:rPr>
          <w:rFonts w:ascii="Times New Roman" w:hAnsi="Times New Roman" w:cs="Times New Roman"/>
          <w:i/>
          <w:sz w:val="24"/>
          <w:szCs w:val="24"/>
        </w:rPr>
        <w:t>in line with the views of the legal experts.</w:t>
      </w:r>
    </w:p>
    <w:p w:rsidR="004A3754" w:rsidRDefault="004A3754" w:rsidP="00250C29">
      <w:pPr>
        <w:spacing w:line="480" w:lineRule="auto"/>
        <w:rPr>
          <w:rFonts w:ascii="Times New Roman" w:hAnsi="Times New Roman" w:cs="Times New Roman"/>
          <w:sz w:val="24"/>
          <w:szCs w:val="24"/>
        </w:rPr>
      </w:pPr>
      <w:r>
        <w:rPr>
          <w:rFonts w:ascii="Times New Roman" w:hAnsi="Times New Roman" w:cs="Times New Roman"/>
          <w:sz w:val="24"/>
          <w:szCs w:val="24"/>
        </w:rPr>
        <w:t>This lead</w:t>
      </w:r>
      <w:r w:rsidR="00090DCC">
        <w:rPr>
          <w:rFonts w:ascii="Times New Roman" w:hAnsi="Times New Roman" w:cs="Times New Roman"/>
          <w:sz w:val="24"/>
          <w:szCs w:val="24"/>
        </w:rPr>
        <w:t>s</w:t>
      </w:r>
      <w:r>
        <w:rPr>
          <w:rFonts w:ascii="Times New Roman" w:hAnsi="Times New Roman" w:cs="Times New Roman"/>
          <w:sz w:val="24"/>
          <w:szCs w:val="24"/>
        </w:rPr>
        <w:t xml:space="preserve"> me to my first</w:t>
      </w:r>
      <w:r w:rsidR="00090DCC">
        <w:rPr>
          <w:rFonts w:ascii="Times New Roman" w:hAnsi="Times New Roman" w:cs="Times New Roman"/>
          <w:sz w:val="24"/>
          <w:szCs w:val="24"/>
        </w:rPr>
        <w:t xml:space="preserve"> two hypotheses</w:t>
      </w:r>
      <w:r>
        <w:rPr>
          <w:rFonts w:ascii="Times New Roman" w:hAnsi="Times New Roman" w:cs="Times New Roman"/>
          <w:sz w:val="24"/>
          <w:szCs w:val="24"/>
        </w:rPr>
        <w:t xml:space="preserve">: </w:t>
      </w:r>
    </w:p>
    <w:p w:rsidR="00090DCC" w:rsidRDefault="004A3754" w:rsidP="00250C29">
      <w:pPr>
        <w:spacing w:line="480" w:lineRule="auto"/>
        <w:rPr>
          <w:rFonts w:ascii="Times New Roman" w:hAnsi="Times New Roman" w:cs="Times New Roman"/>
          <w:sz w:val="24"/>
          <w:szCs w:val="24"/>
        </w:rPr>
      </w:pPr>
      <w:r w:rsidRPr="004A3754">
        <w:rPr>
          <w:rFonts w:ascii="Times New Roman" w:hAnsi="Times New Roman" w:cs="Times New Roman"/>
          <w:sz w:val="24"/>
          <w:szCs w:val="24"/>
        </w:rPr>
        <w:t>H1: As regulatory independence increases,</w:t>
      </w:r>
      <w:r w:rsidR="00090DCC">
        <w:rPr>
          <w:rFonts w:ascii="Times New Roman" w:hAnsi="Times New Roman" w:cs="Times New Roman"/>
          <w:sz w:val="24"/>
          <w:szCs w:val="24"/>
        </w:rPr>
        <w:t xml:space="preserve"> average executive evaluations of the strength of minority shareholder protection will decrease.</w:t>
      </w:r>
    </w:p>
    <w:p w:rsidR="004A3754" w:rsidRDefault="00090DCC" w:rsidP="00250C29">
      <w:pPr>
        <w:spacing w:line="480" w:lineRule="auto"/>
        <w:rPr>
          <w:rFonts w:ascii="Times New Roman" w:hAnsi="Times New Roman" w:cs="Times New Roman"/>
          <w:sz w:val="24"/>
          <w:szCs w:val="24"/>
        </w:rPr>
      </w:pPr>
      <w:r>
        <w:rPr>
          <w:rFonts w:ascii="Times New Roman" w:hAnsi="Times New Roman" w:cs="Times New Roman"/>
          <w:sz w:val="24"/>
          <w:szCs w:val="24"/>
        </w:rPr>
        <w:t xml:space="preserve">H2: </w:t>
      </w:r>
      <w:r w:rsidR="004A3754">
        <w:rPr>
          <w:rFonts w:ascii="Times New Roman" w:hAnsi="Times New Roman" w:cs="Times New Roman"/>
          <w:sz w:val="24"/>
          <w:szCs w:val="24"/>
        </w:rPr>
        <w:t xml:space="preserve"> </w:t>
      </w:r>
      <w:r w:rsidRPr="00090DCC">
        <w:rPr>
          <w:rFonts w:ascii="Times New Roman" w:hAnsi="Times New Roman" w:cs="Times New Roman"/>
          <w:sz w:val="24"/>
          <w:szCs w:val="24"/>
        </w:rPr>
        <w:t>As regulatory independence increases</w:t>
      </w:r>
      <w:r>
        <w:rPr>
          <w:rFonts w:ascii="Times New Roman" w:hAnsi="Times New Roman" w:cs="Times New Roman"/>
          <w:sz w:val="24"/>
          <w:szCs w:val="24"/>
        </w:rPr>
        <w:t xml:space="preserve">, </w:t>
      </w:r>
      <w:r w:rsidR="004A3754">
        <w:rPr>
          <w:rFonts w:ascii="Times New Roman" w:hAnsi="Times New Roman" w:cs="Times New Roman"/>
          <w:sz w:val="24"/>
          <w:szCs w:val="24"/>
        </w:rPr>
        <w:t>the difference between</w:t>
      </w:r>
      <w:r w:rsidR="004A3754" w:rsidRPr="004A3754">
        <w:rPr>
          <w:rFonts w:ascii="Times New Roman" w:hAnsi="Times New Roman" w:cs="Times New Roman"/>
          <w:sz w:val="24"/>
          <w:szCs w:val="24"/>
        </w:rPr>
        <w:t xml:space="preserve"> expert and executive evaluations</w:t>
      </w:r>
      <w:r w:rsidR="004A3754">
        <w:rPr>
          <w:rFonts w:ascii="Times New Roman" w:hAnsi="Times New Roman" w:cs="Times New Roman"/>
          <w:sz w:val="24"/>
          <w:szCs w:val="24"/>
        </w:rPr>
        <w:t xml:space="preserve"> should decrease.</w:t>
      </w:r>
      <w:r w:rsidR="004A3754" w:rsidRPr="004A3754">
        <w:rPr>
          <w:rFonts w:ascii="Times New Roman" w:hAnsi="Times New Roman" w:cs="Times New Roman"/>
          <w:sz w:val="24"/>
          <w:szCs w:val="24"/>
        </w:rPr>
        <w:t xml:space="preserve"> </w:t>
      </w:r>
    </w:p>
    <w:p w:rsidR="00084276" w:rsidRDefault="004A3754" w:rsidP="00250C29">
      <w:pPr>
        <w:spacing w:line="480" w:lineRule="auto"/>
        <w:rPr>
          <w:rFonts w:ascii="Times New Roman" w:hAnsi="Times New Roman" w:cs="Times New Roman"/>
          <w:sz w:val="24"/>
          <w:szCs w:val="24"/>
        </w:rPr>
      </w:pPr>
      <w:r>
        <w:rPr>
          <w:rFonts w:ascii="Times New Roman" w:hAnsi="Times New Roman" w:cs="Times New Roman"/>
          <w:sz w:val="24"/>
          <w:szCs w:val="24"/>
        </w:rPr>
        <w:tab/>
        <w:t>However,</w:t>
      </w:r>
      <w:r w:rsidR="00396BD6">
        <w:rPr>
          <w:rFonts w:ascii="Times New Roman" w:hAnsi="Times New Roman" w:cs="Times New Roman"/>
          <w:sz w:val="24"/>
          <w:szCs w:val="24"/>
        </w:rPr>
        <w:t xml:space="preserve"> direct regulatory</w:t>
      </w:r>
      <w:r>
        <w:rPr>
          <w:rFonts w:ascii="Times New Roman" w:hAnsi="Times New Roman" w:cs="Times New Roman"/>
          <w:sz w:val="24"/>
          <w:szCs w:val="24"/>
        </w:rPr>
        <w:t xml:space="preserve"> i</w:t>
      </w:r>
      <w:r w:rsidR="00396BD6">
        <w:rPr>
          <w:rFonts w:ascii="Times New Roman" w:hAnsi="Times New Roman" w:cs="Times New Roman"/>
          <w:sz w:val="24"/>
          <w:szCs w:val="24"/>
        </w:rPr>
        <w:t>ntervention by public actors</w:t>
      </w:r>
      <w:r>
        <w:rPr>
          <w:rFonts w:ascii="Times New Roman" w:hAnsi="Times New Roman" w:cs="Times New Roman"/>
          <w:sz w:val="24"/>
          <w:szCs w:val="24"/>
        </w:rPr>
        <w:t xml:space="preserve"> is not the only way that executive</w:t>
      </w:r>
      <w:r w:rsidR="00090DCC">
        <w:rPr>
          <w:rFonts w:ascii="Times New Roman" w:hAnsi="Times New Roman" w:cs="Times New Roman"/>
          <w:sz w:val="24"/>
          <w:szCs w:val="24"/>
        </w:rPr>
        <w:t>s</w:t>
      </w:r>
      <w:r>
        <w:rPr>
          <w:rFonts w:ascii="Times New Roman" w:hAnsi="Times New Roman" w:cs="Times New Roman"/>
          <w:sz w:val="24"/>
          <w:szCs w:val="24"/>
        </w:rPr>
        <w:t xml:space="preserve"> can become more aw</w:t>
      </w:r>
      <w:r w:rsidR="00396BD6">
        <w:rPr>
          <w:rFonts w:ascii="Times New Roman" w:hAnsi="Times New Roman" w:cs="Times New Roman"/>
          <w:sz w:val="24"/>
          <w:szCs w:val="24"/>
        </w:rPr>
        <w:t>are of the true nature</w:t>
      </w:r>
      <w:r>
        <w:rPr>
          <w:rFonts w:ascii="Times New Roman" w:hAnsi="Times New Roman" w:cs="Times New Roman"/>
          <w:sz w:val="24"/>
          <w:szCs w:val="24"/>
        </w:rPr>
        <w:t xml:space="preserve"> of shareholder power. </w:t>
      </w:r>
      <w:r w:rsidR="00AF666F">
        <w:rPr>
          <w:rFonts w:ascii="Times New Roman" w:hAnsi="Times New Roman" w:cs="Times New Roman"/>
          <w:sz w:val="24"/>
          <w:szCs w:val="24"/>
        </w:rPr>
        <w:t>L</w:t>
      </w:r>
      <w:r w:rsidR="00AF666F" w:rsidRPr="00AF666F">
        <w:rPr>
          <w:rFonts w:ascii="Times New Roman" w:hAnsi="Times New Roman" w:cs="Times New Roman"/>
          <w:sz w:val="24"/>
          <w:szCs w:val="24"/>
        </w:rPr>
        <w:t>arge and liquid stock markets</w:t>
      </w:r>
      <w:r w:rsidR="00AF666F">
        <w:rPr>
          <w:rFonts w:ascii="Times New Roman" w:hAnsi="Times New Roman" w:cs="Times New Roman"/>
          <w:sz w:val="24"/>
          <w:szCs w:val="24"/>
        </w:rPr>
        <w:t xml:space="preserve"> can</w:t>
      </w:r>
      <w:r w:rsidR="00AF666F" w:rsidRPr="00AF666F">
        <w:rPr>
          <w:rFonts w:ascii="Times New Roman" w:hAnsi="Times New Roman" w:cs="Times New Roman"/>
          <w:sz w:val="24"/>
          <w:szCs w:val="24"/>
        </w:rPr>
        <w:t xml:space="preserve"> embolden shareholders</w:t>
      </w:r>
      <w:r w:rsidR="00AF666F">
        <w:rPr>
          <w:rFonts w:ascii="Times New Roman" w:hAnsi="Times New Roman" w:cs="Times New Roman"/>
          <w:sz w:val="24"/>
          <w:szCs w:val="24"/>
        </w:rPr>
        <w:t xml:space="preserve"> by lowering the costs of exit from firm ownership (i.e. selling)</w:t>
      </w:r>
      <w:r w:rsidR="00AF666F" w:rsidRPr="00AF666F">
        <w:rPr>
          <w:rFonts w:ascii="Times New Roman" w:hAnsi="Times New Roman" w:cs="Times New Roman"/>
          <w:sz w:val="24"/>
          <w:szCs w:val="24"/>
        </w:rPr>
        <w:t xml:space="preserve"> and</w:t>
      </w:r>
      <w:r w:rsidR="00AF666F">
        <w:rPr>
          <w:rFonts w:ascii="Times New Roman" w:hAnsi="Times New Roman" w:cs="Times New Roman"/>
          <w:sz w:val="24"/>
          <w:szCs w:val="24"/>
        </w:rPr>
        <w:t xml:space="preserve"> by providing easy to understand and up-to-date information o</w:t>
      </w:r>
      <w:r w:rsidR="00084276">
        <w:rPr>
          <w:rFonts w:ascii="Times New Roman" w:hAnsi="Times New Roman" w:cs="Times New Roman"/>
          <w:sz w:val="24"/>
          <w:szCs w:val="24"/>
        </w:rPr>
        <w:t xml:space="preserve">n corporate insiders managerial </w:t>
      </w:r>
      <w:r w:rsidR="00AF666F">
        <w:rPr>
          <w:rFonts w:ascii="Times New Roman" w:hAnsi="Times New Roman" w:cs="Times New Roman"/>
          <w:sz w:val="24"/>
          <w:szCs w:val="24"/>
        </w:rPr>
        <w:t xml:space="preserve">performance. More developed stock markets also increase the credibility of hostile takeover threats, diffuse pro-investor business norms, and encourage </w:t>
      </w:r>
      <w:r w:rsidR="00AF666F" w:rsidRPr="00AF666F">
        <w:rPr>
          <w:rFonts w:ascii="Times New Roman" w:hAnsi="Times New Roman" w:cs="Times New Roman"/>
          <w:sz w:val="24"/>
          <w:szCs w:val="24"/>
        </w:rPr>
        <w:t>equity based executive compensation</w:t>
      </w:r>
      <w:r w:rsidR="00AF666F">
        <w:rPr>
          <w:rFonts w:ascii="Times New Roman" w:hAnsi="Times New Roman" w:cs="Times New Roman"/>
          <w:sz w:val="24"/>
          <w:szCs w:val="24"/>
        </w:rPr>
        <w:t xml:space="preserve"> </w:t>
      </w:r>
      <w:r w:rsidR="00084276">
        <w:rPr>
          <w:rFonts w:ascii="Times New Roman" w:hAnsi="Times New Roman" w:cs="Times New Roman"/>
          <w:sz w:val="24"/>
          <w:szCs w:val="24"/>
        </w:rPr>
        <w:t xml:space="preserve">schemes that </w:t>
      </w:r>
      <w:r w:rsidR="00AF666F">
        <w:rPr>
          <w:rFonts w:ascii="Times New Roman" w:hAnsi="Times New Roman" w:cs="Times New Roman"/>
          <w:sz w:val="24"/>
          <w:szCs w:val="24"/>
        </w:rPr>
        <w:t xml:space="preserve">can </w:t>
      </w:r>
      <w:r w:rsidR="00AF666F" w:rsidRPr="00AF666F">
        <w:rPr>
          <w:rFonts w:ascii="Times New Roman" w:hAnsi="Times New Roman" w:cs="Times New Roman"/>
          <w:sz w:val="24"/>
          <w:szCs w:val="24"/>
        </w:rPr>
        <w:t>align the preferences of senior executives with t</w:t>
      </w:r>
      <w:r w:rsidR="00084276">
        <w:rPr>
          <w:rFonts w:ascii="Times New Roman" w:hAnsi="Times New Roman" w:cs="Times New Roman"/>
          <w:sz w:val="24"/>
          <w:szCs w:val="24"/>
        </w:rPr>
        <w:t xml:space="preserve">hose of short-term investors. </w:t>
      </w:r>
      <w:r w:rsidR="00AF666F" w:rsidRPr="00AF666F">
        <w:rPr>
          <w:rFonts w:ascii="Times New Roman" w:hAnsi="Times New Roman" w:cs="Times New Roman"/>
          <w:sz w:val="24"/>
          <w:szCs w:val="24"/>
        </w:rPr>
        <w:t>If stock market development does in fact produce these results</w:t>
      </w:r>
      <w:r w:rsidR="00084276">
        <w:rPr>
          <w:rFonts w:ascii="Times New Roman" w:hAnsi="Times New Roman" w:cs="Times New Roman"/>
          <w:sz w:val="24"/>
          <w:szCs w:val="24"/>
        </w:rPr>
        <w:t xml:space="preserve">, the role of regulatory interventions in </w:t>
      </w:r>
      <w:r w:rsidR="00CB2659">
        <w:rPr>
          <w:rFonts w:ascii="Times New Roman" w:hAnsi="Times New Roman" w:cs="Times New Roman"/>
          <w:sz w:val="24"/>
          <w:szCs w:val="24"/>
        </w:rPr>
        <w:t xml:space="preserve">reducing differences between </w:t>
      </w:r>
      <w:r w:rsidR="00084276">
        <w:rPr>
          <w:rFonts w:ascii="Times New Roman" w:hAnsi="Times New Roman" w:cs="Times New Roman"/>
          <w:sz w:val="24"/>
          <w:szCs w:val="24"/>
        </w:rPr>
        <w:t>executive</w:t>
      </w:r>
      <w:r w:rsidR="00CB2659">
        <w:rPr>
          <w:rFonts w:ascii="Times New Roman" w:hAnsi="Times New Roman" w:cs="Times New Roman"/>
          <w:sz w:val="24"/>
          <w:szCs w:val="24"/>
        </w:rPr>
        <w:t xml:space="preserve"> and expert</w:t>
      </w:r>
      <w:r w:rsidR="00084276">
        <w:rPr>
          <w:rFonts w:ascii="Times New Roman" w:hAnsi="Times New Roman" w:cs="Times New Roman"/>
          <w:sz w:val="24"/>
          <w:szCs w:val="24"/>
        </w:rPr>
        <w:t xml:space="preserve"> opinion</w:t>
      </w:r>
      <w:r w:rsidR="00F10B75">
        <w:rPr>
          <w:rFonts w:ascii="Times New Roman" w:hAnsi="Times New Roman" w:cs="Times New Roman"/>
          <w:sz w:val="24"/>
          <w:szCs w:val="24"/>
        </w:rPr>
        <w:t xml:space="preserve"> may be reduced</w:t>
      </w:r>
      <w:r w:rsidR="007B20DE">
        <w:rPr>
          <w:rFonts w:ascii="Times New Roman" w:hAnsi="Times New Roman" w:cs="Times New Roman"/>
          <w:sz w:val="24"/>
          <w:szCs w:val="24"/>
        </w:rPr>
        <w:t xml:space="preserve">. </w:t>
      </w:r>
      <w:r w:rsidR="008A06BD">
        <w:rPr>
          <w:rFonts w:ascii="Times New Roman" w:hAnsi="Times New Roman" w:cs="Times New Roman"/>
          <w:sz w:val="24"/>
          <w:szCs w:val="24"/>
        </w:rPr>
        <w:t xml:space="preserve">Rather than regulators, financial markets themselves may educate business elites with </w:t>
      </w:r>
      <w:r w:rsidR="00C37782">
        <w:rPr>
          <w:rFonts w:ascii="Times New Roman" w:hAnsi="Times New Roman" w:cs="Times New Roman"/>
          <w:sz w:val="24"/>
          <w:szCs w:val="24"/>
        </w:rPr>
        <w:t>regards to the true level of shareholder power</w:t>
      </w:r>
      <w:r w:rsidR="008A06BD">
        <w:rPr>
          <w:rFonts w:ascii="Times New Roman" w:hAnsi="Times New Roman" w:cs="Times New Roman"/>
          <w:sz w:val="24"/>
          <w:szCs w:val="24"/>
        </w:rPr>
        <w:t xml:space="preserve"> in their countries. </w:t>
      </w:r>
      <w:r w:rsidR="007B20DE">
        <w:rPr>
          <w:rFonts w:ascii="Times New Roman" w:hAnsi="Times New Roman" w:cs="Times New Roman"/>
          <w:sz w:val="24"/>
          <w:szCs w:val="24"/>
        </w:rPr>
        <w:t>This leads to my</w:t>
      </w:r>
      <w:r w:rsidR="00090DCC">
        <w:rPr>
          <w:rFonts w:ascii="Times New Roman" w:hAnsi="Times New Roman" w:cs="Times New Roman"/>
          <w:sz w:val="24"/>
          <w:szCs w:val="24"/>
        </w:rPr>
        <w:t xml:space="preserve"> third</w:t>
      </w:r>
      <w:r w:rsidR="007B20DE">
        <w:rPr>
          <w:rFonts w:ascii="Times New Roman" w:hAnsi="Times New Roman" w:cs="Times New Roman"/>
          <w:sz w:val="24"/>
          <w:szCs w:val="24"/>
        </w:rPr>
        <w:t xml:space="preserve"> hypothesis:  </w:t>
      </w:r>
      <w:r w:rsidR="00084276">
        <w:rPr>
          <w:rFonts w:ascii="Times New Roman" w:hAnsi="Times New Roman" w:cs="Times New Roman"/>
          <w:sz w:val="24"/>
          <w:szCs w:val="24"/>
        </w:rPr>
        <w:t xml:space="preserve">  </w:t>
      </w:r>
    </w:p>
    <w:p w:rsidR="00084276" w:rsidRDefault="00090DCC" w:rsidP="00250C29">
      <w:pPr>
        <w:spacing w:line="480" w:lineRule="auto"/>
        <w:rPr>
          <w:rFonts w:ascii="Times New Roman" w:hAnsi="Times New Roman" w:cs="Times New Roman"/>
          <w:sz w:val="24"/>
          <w:szCs w:val="24"/>
        </w:rPr>
      </w:pPr>
      <w:r>
        <w:rPr>
          <w:rFonts w:ascii="Times New Roman" w:hAnsi="Times New Roman" w:cs="Times New Roman"/>
          <w:sz w:val="24"/>
          <w:szCs w:val="24"/>
        </w:rPr>
        <w:t>H3</w:t>
      </w:r>
      <w:r w:rsidR="007B20DE" w:rsidRPr="007B20DE">
        <w:rPr>
          <w:rFonts w:ascii="Times New Roman" w:hAnsi="Times New Roman" w:cs="Times New Roman"/>
          <w:sz w:val="24"/>
          <w:szCs w:val="24"/>
        </w:rPr>
        <w:t>:</w:t>
      </w:r>
      <w:r w:rsidR="007B20DE">
        <w:rPr>
          <w:rFonts w:ascii="Times New Roman" w:hAnsi="Times New Roman" w:cs="Times New Roman"/>
          <w:sz w:val="24"/>
          <w:szCs w:val="24"/>
        </w:rPr>
        <w:t xml:space="preserve"> </w:t>
      </w:r>
      <w:r w:rsidR="00F01EA5">
        <w:rPr>
          <w:rFonts w:ascii="Times New Roman" w:hAnsi="Times New Roman" w:cs="Times New Roman"/>
          <w:sz w:val="24"/>
          <w:szCs w:val="24"/>
        </w:rPr>
        <w:t>The effects of r</w:t>
      </w:r>
      <w:r w:rsidR="007B20DE">
        <w:rPr>
          <w:rFonts w:ascii="Times New Roman" w:hAnsi="Times New Roman" w:cs="Times New Roman"/>
          <w:sz w:val="24"/>
          <w:szCs w:val="24"/>
        </w:rPr>
        <w:t>egulatory independence</w:t>
      </w:r>
      <w:r w:rsidR="00F01EA5">
        <w:rPr>
          <w:rFonts w:ascii="Times New Roman" w:hAnsi="Times New Roman" w:cs="Times New Roman"/>
          <w:sz w:val="24"/>
          <w:szCs w:val="24"/>
        </w:rPr>
        <w:t xml:space="preserve"> on the difference between expert and executive assessments</w:t>
      </w:r>
      <w:r w:rsidR="007B20DE">
        <w:rPr>
          <w:rFonts w:ascii="Times New Roman" w:hAnsi="Times New Roman" w:cs="Times New Roman"/>
          <w:sz w:val="24"/>
          <w:szCs w:val="24"/>
        </w:rPr>
        <w:t xml:space="preserve"> should </w:t>
      </w:r>
      <w:r w:rsidR="00F01EA5">
        <w:rPr>
          <w:rFonts w:ascii="Times New Roman" w:hAnsi="Times New Roman" w:cs="Times New Roman"/>
          <w:sz w:val="24"/>
          <w:szCs w:val="24"/>
        </w:rPr>
        <w:t>be</w:t>
      </w:r>
      <w:r w:rsidR="00D07BD1">
        <w:rPr>
          <w:rFonts w:ascii="Times New Roman" w:hAnsi="Times New Roman" w:cs="Times New Roman"/>
          <w:sz w:val="24"/>
          <w:szCs w:val="24"/>
        </w:rPr>
        <w:t xml:space="preserve"> smaller in countries with more highly developed stock markets.</w:t>
      </w:r>
    </w:p>
    <w:p w:rsidR="006B65CB" w:rsidRDefault="00CB2659" w:rsidP="00CB26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w:t>
      </w:r>
    </w:p>
    <w:p w:rsidR="0003066F" w:rsidRPr="00F10B75" w:rsidRDefault="00F10B75" w:rsidP="00250C29">
      <w:pPr>
        <w:spacing w:line="480" w:lineRule="auto"/>
        <w:rPr>
          <w:rFonts w:ascii="Times New Roman" w:hAnsi="Times New Roman" w:cs="Times New Roman"/>
          <w:b/>
          <w:sz w:val="24"/>
          <w:szCs w:val="24"/>
        </w:rPr>
      </w:pPr>
      <w:r w:rsidRPr="00F10B75">
        <w:rPr>
          <w:rFonts w:ascii="Times New Roman" w:hAnsi="Times New Roman" w:cs="Times New Roman"/>
          <w:b/>
          <w:sz w:val="28"/>
          <w:szCs w:val="24"/>
        </w:rPr>
        <w:t xml:space="preserve">MSP Assessments </w:t>
      </w:r>
      <w:r w:rsidR="0003066F" w:rsidRPr="00F10B75">
        <w:rPr>
          <w:rFonts w:ascii="Times New Roman" w:hAnsi="Times New Roman" w:cs="Times New Roman"/>
          <w:b/>
          <w:sz w:val="24"/>
          <w:szCs w:val="24"/>
        </w:rPr>
        <w:tab/>
      </w:r>
    </w:p>
    <w:p w:rsidR="007C29D9" w:rsidRDefault="00CB2659" w:rsidP="00250C29">
      <w:pPr>
        <w:spacing w:line="480" w:lineRule="auto"/>
        <w:rPr>
          <w:rFonts w:ascii="Times New Roman" w:hAnsi="Times New Roman" w:cs="Times New Roman"/>
          <w:sz w:val="24"/>
          <w:szCs w:val="24"/>
        </w:rPr>
      </w:pPr>
      <w:r>
        <w:rPr>
          <w:rFonts w:ascii="Times New Roman" w:hAnsi="Times New Roman" w:cs="Times New Roman"/>
          <w:sz w:val="24"/>
          <w:szCs w:val="24"/>
        </w:rPr>
        <w:tab/>
      </w:r>
      <w:r w:rsidRPr="00CB2659">
        <w:rPr>
          <w:rFonts w:ascii="Times New Roman" w:hAnsi="Times New Roman" w:cs="Times New Roman"/>
          <w:sz w:val="24"/>
          <w:szCs w:val="24"/>
        </w:rPr>
        <w:t xml:space="preserve">In order to </w:t>
      </w:r>
      <w:r w:rsidR="00090DCC">
        <w:rPr>
          <w:rFonts w:ascii="Times New Roman" w:hAnsi="Times New Roman" w:cs="Times New Roman"/>
          <w:sz w:val="24"/>
          <w:szCs w:val="24"/>
        </w:rPr>
        <w:t>test the</w:t>
      </w:r>
      <w:r w:rsidR="00D07BD1">
        <w:rPr>
          <w:rFonts w:ascii="Times New Roman" w:hAnsi="Times New Roman" w:cs="Times New Roman"/>
          <w:sz w:val="24"/>
          <w:szCs w:val="24"/>
        </w:rPr>
        <w:t>se</w:t>
      </w:r>
      <w:r w:rsidR="00090DCC">
        <w:rPr>
          <w:rFonts w:ascii="Times New Roman" w:hAnsi="Times New Roman" w:cs="Times New Roman"/>
          <w:sz w:val="24"/>
          <w:szCs w:val="24"/>
        </w:rPr>
        <w:t xml:space="preserve"> hypotheses, </w:t>
      </w:r>
      <w:r>
        <w:rPr>
          <w:rFonts w:ascii="Times New Roman" w:hAnsi="Times New Roman" w:cs="Times New Roman"/>
          <w:sz w:val="24"/>
          <w:szCs w:val="24"/>
        </w:rPr>
        <w:t>I need accurate measures of both expert and executive assessments of minority shareholder rights. For my expert measure, I draw upon the</w:t>
      </w:r>
      <w:r w:rsidR="007C29D9">
        <w:rPr>
          <w:rFonts w:ascii="Times New Roman" w:hAnsi="Times New Roman" w:cs="Times New Roman"/>
          <w:sz w:val="24"/>
          <w:szCs w:val="24"/>
        </w:rPr>
        <w:t xml:space="preserve"> </w:t>
      </w:r>
      <w:r w:rsidR="007C29D9" w:rsidRPr="007C29D9">
        <w:rPr>
          <w:rFonts w:ascii="Times New Roman" w:hAnsi="Times New Roman" w:cs="Times New Roman"/>
          <w:sz w:val="24"/>
          <w:szCs w:val="24"/>
        </w:rPr>
        <w:t xml:space="preserve">World Bank Doing Business Project’s </w:t>
      </w:r>
      <w:r w:rsidR="007C29D9" w:rsidRPr="00F10B75">
        <w:rPr>
          <w:rFonts w:ascii="Times New Roman" w:hAnsi="Times New Roman" w:cs="Times New Roman"/>
          <w:i/>
          <w:sz w:val="24"/>
          <w:szCs w:val="24"/>
        </w:rPr>
        <w:t>Strength of Minority Investor Protection Index</w:t>
      </w:r>
      <w:r w:rsidR="007C29D9">
        <w:rPr>
          <w:rFonts w:ascii="Times New Roman" w:hAnsi="Times New Roman" w:cs="Times New Roman"/>
          <w:sz w:val="24"/>
          <w:szCs w:val="24"/>
        </w:rPr>
        <w:t>.</w:t>
      </w:r>
      <w:r w:rsidR="007C29D9" w:rsidRPr="007C29D9">
        <w:rPr>
          <w:rFonts w:ascii="Times New Roman" w:hAnsi="Times New Roman" w:cs="Times New Roman"/>
          <w:sz w:val="24"/>
          <w:szCs w:val="24"/>
        </w:rPr>
        <w:t xml:space="preserve"> According to the Doing Business project</w:t>
      </w:r>
      <w:r w:rsidR="00F10B75">
        <w:rPr>
          <w:rFonts w:ascii="Times New Roman" w:hAnsi="Times New Roman" w:cs="Times New Roman"/>
          <w:sz w:val="24"/>
          <w:szCs w:val="24"/>
        </w:rPr>
        <w:t>’s</w:t>
      </w:r>
      <w:r w:rsidR="007C29D9" w:rsidRPr="007C29D9">
        <w:rPr>
          <w:rFonts w:ascii="Times New Roman" w:hAnsi="Times New Roman" w:cs="Times New Roman"/>
          <w:sz w:val="24"/>
          <w:szCs w:val="24"/>
        </w:rPr>
        <w:t xml:space="preserve"> website</w:t>
      </w:r>
      <w:r w:rsidR="00F10B75">
        <w:rPr>
          <w:rFonts w:ascii="Times New Roman" w:hAnsi="Times New Roman" w:cs="Times New Roman"/>
          <w:sz w:val="24"/>
          <w:szCs w:val="24"/>
        </w:rPr>
        <w:t>,</w:t>
      </w:r>
      <w:r w:rsidR="007C29D9" w:rsidRPr="007C29D9">
        <w:rPr>
          <w:rFonts w:ascii="Times New Roman" w:hAnsi="Times New Roman" w:cs="Times New Roman"/>
          <w:sz w:val="24"/>
          <w:szCs w:val="24"/>
        </w:rPr>
        <w:t xml:space="preserve"> the index is constructed from a “questionnaire administered to corporate and securities lawyers and are based on securities regulations, company laws, civil procedure codes and court rules of evidence.”</w:t>
      </w:r>
      <w:r w:rsidR="007C29D9">
        <w:rPr>
          <w:rFonts w:ascii="Times New Roman" w:hAnsi="Times New Roman" w:cs="Times New Roman"/>
          <w:sz w:val="24"/>
          <w:szCs w:val="24"/>
        </w:rPr>
        <w:t xml:space="preserve"> The index itself is actually a composite of several others</w:t>
      </w:r>
      <w:r w:rsidR="00EE5BC0">
        <w:rPr>
          <w:rFonts w:ascii="Times New Roman" w:hAnsi="Times New Roman" w:cs="Times New Roman"/>
          <w:sz w:val="24"/>
          <w:szCs w:val="24"/>
        </w:rPr>
        <w:t xml:space="preserve"> and is constructed in the following way:</w:t>
      </w:r>
    </w:p>
    <w:p w:rsidR="0003066F" w:rsidRDefault="00EE5BC0" w:rsidP="00EE5BC0">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C29D9" w:rsidRPr="007C29D9">
        <w:rPr>
          <w:rFonts w:ascii="Times New Roman" w:hAnsi="Times New Roman" w:cs="Times New Roman"/>
          <w:sz w:val="24"/>
          <w:szCs w:val="24"/>
        </w:rPr>
        <w:t xml:space="preserve">The indicator measures the </w:t>
      </w:r>
      <w:r w:rsidR="007C29D9" w:rsidRPr="00EE5BC0">
        <w:rPr>
          <w:rFonts w:ascii="Times New Roman" w:hAnsi="Times New Roman" w:cs="Times New Roman"/>
          <w:i/>
          <w:sz w:val="24"/>
          <w:szCs w:val="24"/>
        </w:rPr>
        <w:t xml:space="preserve">protection of minority investors from conflicts of </w:t>
      </w:r>
      <w:r w:rsidRPr="00EE5BC0">
        <w:rPr>
          <w:rFonts w:ascii="Times New Roman" w:hAnsi="Times New Roman" w:cs="Times New Roman"/>
          <w:i/>
          <w:sz w:val="24"/>
          <w:szCs w:val="24"/>
        </w:rPr>
        <w:tab/>
      </w:r>
      <w:r w:rsidR="007C29D9" w:rsidRPr="00EE5BC0">
        <w:rPr>
          <w:rFonts w:ascii="Times New Roman" w:hAnsi="Times New Roman" w:cs="Times New Roman"/>
          <w:i/>
          <w:sz w:val="24"/>
          <w:szCs w:val="24"/>
        </w:rPr>
        <w:t>interest</w:t>
      </w:r>
      <w:r w:rsidR="007C29D9" w:rsidRPr="007C29D9">
        <w:rPr>
          <w:rFonts w:ascii="Times New Roman" w:hAnsi="Times New Roman" w:cs="Times New Roman"/>
          <w:sz w:val="24"/>
          <w:szCs w:val="24"/>
        </w:rPr>
        <w:t xml:space="preserve"> through one set of indices (combined in the extent of conflict of interest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regulation index) and </w:t>
      </w:r>
      <w:r w:rsidR="007C29D9" w:rsidRPr="00EE5BC0">
        <w:rPr>
          <w:rFonts w:ascii="Times New Roman" w:hAnsi="Times New Roman" w:cs="Times New Roman"/>
          <w:i/>
          <w:sz w:val="24"/>
          <w:szCs w:val="24"/>
        </w:rPr>
        <w:t>shareholders’ rights in corporate governance</w:t>
      </w:r>
      <w:r w:rsidR="007C29D9" w:rsidRPr="007C29D9">
        <w:rPr>
          <w:rFonts w:ascii="Times New Roman" w:hAnsi="Times New Roman" w:cs="Times New Roman"/>
          <w:sz w:val="24"/>
          <w:szCs w:val="24"/>
        </w:rPr>
        <w:t xml:space="preserve"> through another </w:t>
      </w:r>
      <w:r>
        <w:rPr>
          <w:rFonts w:ascii="Times New Roman" w:hAnsi="Times New Roman" w:cs="Times New Roman"/>
          <w:sz w:val="24"/>
          <w:szCs w:val="24"/>
        </w:rPr>
        <w:tab/>
      </w:r>
      <w:r w:rsidR="007C29D9" w:rsidRPr="007C29D9">
        <w:rPr>
          <w:rFonts w:ascii="Times New Roman" w:hAnsi="Times New Roman" w:cs="Times New Roman"/>
          <w:sz w:val="24"/>
          <w:szCs w:val="24"/>
        </w:rPr>
        <w:t>(combined in the extent of</w:t>
      </w:r>
      <w:r>
        <w:rPr>
          <w:rFonts w:ascii="Times New Roman" w:hAnsi="Times New Roman" w:cs="Times New Roman"/>
          <w:sz w:val="24"/>
          <w:szCs w:val="24"/>
        </w:rPr>
        <w:t xml:space="preserve"> shareholder governance index).</w:t>
      </w:r>
      <w:r w:rsidR="007C29D9" w:rsidRPr="007C29D9">
        <w:rPr>
          <w:rFonts w:ascii="Times New Roman" w:hAnsi="Times New Roman" w:cs="Times New Roman"/>
          <w:sz w:val="24"/>
          <w:szCs w:val="24"/>
        </w:rPr>
        <w:t xml:space="preserve">The extent of conflict of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interest regulation index focuses on one of the most serious breaches of good corporate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governance around the world: the related-party transaction. The index measures the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protection of shareholders against directors’ misuse of corporate assets for personal gain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by distinguishing 3 dimensions of regulation that address conflicts of interest: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transparency of related-party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transactions (captured by the extent of disclosure index),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shareholders’ ability to sue and hold directors liable for self-dealing (extent of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director liability index) and access to evidence and allocation of legal expenses in </w:t>
      </w:r>
      <w:r>
        <w:rPr>
          <w:rFonts w:ascii="Times New Roman" w:hAnsi="Times New Roman" w:cs="Times New Roman"/>
          <w:sz w:val="24"/>
          <w:szCs w:val="24"/>
        </w:rPr>
        <w:tab/>
      </w:r>
      <w:r w:rsidR="007C29D9" w:rsidRPr="007C29D9">
        <w:rPr>
          <w:rFonts w:ascii="Times New Roman" w:hAnsi="Times New Roman" w:cs="Times New Roman"/>
          <w:sz w:val="24"/>
          <w:szCs w:val="24"/>
        </w:rPr>
        <w:t>shareholder litigation (ease</w:t>
      </w:r>
      <w:r>
        <w:rPr>
          <w:rFonts w:ascii="Times New Roman" w:hAnsi="Times New Roman" w:cs="Times New Roman"/>
          <w:sz w:val="24"/>
          <w:szCs w:val="24"/>
        </w:rPr>
        <w:t xml:space="preserve"> of shareholder suits index).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29D9" w:rsidRPr="007C29D9">
        <w:rPr>
          <w:rFonts w:ascii="Times New Roman" w:hAnsi="Times New Roman" w:cs="Times New Roman"/>
          <w:sz w:val="24"/>
          <w:szCs w:val="24"/>
        </w:rPr>
        <w:t xml:space="preserve">The extent of shareholder governance index measures shareholders’ rights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in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corporate governance by distinguishing 3 dimensions of good governance: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shareholders’ rights and role in major corporate decisions (captured by the extent of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shareholder rights index), governance safeguards protecting shareholders from undue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board control and entrenchment (extent of ownership and control index) and </w:t>
      </w:r>
      <w:r>
        <w:rPr>
          <w:rFonts w:ascii="Times New Roman" w:hAnsi="Times New Roman" w:cs="Times New Roman"/>
          <w:sz w:val="24"/>
          <w:szCs w:val="24"/>
        </w:rPr>
        <w:tab/>
      </w:r>
      <w:r w:rsidR="007C29D9" w:rsidRPr="007C29D9">
        <w:rPr>
          <w:rFonts w:ascii="Times New Roman" w:hAnsi="Times New Roman" w:cs="Times New Roman"/>
          <w:sz w:val="24"/>
          <w:szCs w:val="24"/>
        </w:rPr>
        <w:t xml:space="preserve">corporate transparency on ownership stakes, compensation, audits and financial </w:t>
      </w:r>
      <w:r>
        <w:rPr>
          <w:rFonts w:ascii="Times New Roman" w:hAnsi="Times New Roman" w:cs="Times New Roman"/>
          <w:sz w:val="24"/>
          <w:szCs w:val="24"/>
        </w:rPr>
        <w:tab/>
      </w:r>
      <w:r w:rsidR="007C29D9" w:rsidRPr="007C29D9">
        <w:rPr>
          <w:rFonts w:ascii="Times New Roman" w:hAnsi="Times New Roman" w:cs="Times New Roman"/>
          <w:sz w:val="24"/>
          <w:szCs w:val="24"/>
        </w:rPr>
        <w:t>prospects (extent of corporate transparency index).</w:t>
      </w:r>
      <w:r>
        <w:rPr>
          <w:rFonts w:ascii="Times New Roman" w:hAnsi="Times New Roman" w:cs="Times New Roman"/>
          <w:sz w:val="24"/>
          <w:szCs w:val="24"/>
        </w:rPr>
        <w:t xml:space="preserve"> </w:t>
      </w:r>
      <w:r w:rsidR="00B53181">
        <w:rPr>
          <w:rFonts w:ascii="Times New Roman" w:hAnsi="Times New Roman" w:cs="Times New Roman"/>
          <w:sz w:val="24"/>
          <w:szCs w:val="24"/>
        </w:rPr>
        <w:t xml:space="preserve"> (Doing </w:t>
      </w:r>
      <w:r>
        <w:rPr>
          <w:rFonts w:ascii="Times New Roman" w:hAnsi="Times New Roman" w:cs="Times New Roman"/>
          <w:sz w:val="24"/>
          <w:szCs w:val="24"/>
        </w:rPr>
        <w:t>Business Project)</w:t>
      </w:r>
    </w:p>
    <w:p w:rsidR="00D200E9" w:rsidRDefault="00EE5BC0" w:rsidP="0008491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resulting composite </w:t>
      </w:r>
      <w:r w:rsidRPr="00F10B75">
        <w:rPr>
          <w:rFonts w:ascii="Times New Roman" w:hAnsi="Times New Roman" w:cs="Times New Roman"/>
          <w:i/>
          <w:sz w:val="24"/>
          <w:szCs w:val="24"/>
        </w:rPr>
        <w:t>Strengt</w:t>
      </w:r>
      <w:r w:rsidR="00BC5C69" w:rsidRPr="00F10B75">
        <w:rPr>
          <w:rFonts w:ascii="Times New Roman" w:hAnsi="Times New Roman" w:cs="Times New Roman"/>
          <w:i/>
          <w:sz w:val="24"/>
          <w:szCs w:val="24"/>
        </w:rPr>
        <w:t>h of Investor Protection Index</w:t>
      </w:r>
      <w:r w:rsidR="00BC5C69">
        <w:rPr>
          <w:rFonts w:ascii="Times New Roman" w:hAnsi="Times New Roman" w:cs="Times New Roman"/>
          <w:sz w:val="24"/>
          <w:szCs w:val="24"/>
        </w:rPr>
        <w:t xml:space="preserve"> </w:t>
      </w:r>
      <w:r>
        <w:rPr>
          <w:rFonts w:ascii="Times New Roman" w:hAnsi="Times New Roman" w:cs="Times New Roman"/>
          <w:sz w:val="24"/>
          <w:szCs w:val="24"/>
        </w:rPr>
        <w:t>takes on values between 0 to</w:t>
      </w:r>
      <w:r w:rsidR="00F10B75">
        <w:rPr>
          <w:rFonts w:ascii="Times New Roman" w:hAnsi="Times New Roman" w:cs="Times New Roman"/>
          <w:sz w:val="24"/>
          <w:szCs w:val="24"/>
        </w:rPr>
        <w:t xml:space="preserve"> </w:t>
      </w:r>
      <w:r>
        <w:rPr>
          <w:rFonts w:ascii="Times New Roman" w:hAnsi="Times New Roman" w:cs="Times New Roman"/>
          <w:sz w:val="24"/>
          <w:szCs w:val="24"/>
        </w:rPr>
        <w:t xml:space="preserve">10 with 0 indicating the complete absence of investor protection and 10 indicating maximum investor </w:t>
      </w:r>
      <w:proofErr w:type="gramStart"/>
      <w:r>
        <w:rPr>
          <w:rFonts w:ascii="Times New Roman" w:hAnsi="Times New Roman" w:cs="Times New Roman"/>
          <w:sz w:val="24"/>
          <w:szCs w:val="24"/>
        </w:rPr>
        <w:t>protection</w:t>
      </w:r>
      <w:proofErr w:type="gramEnd"/>
      <w:r>
        <w:rPr>
          <w:rFonts w:ascii="Times New Roman" w:hAnsi="Times New Roman" w:cs="Times New Roman"/>
          <w:sz w:val="24"/>
          <w:szCs w:val="24"/>
        </w:rPr>
        <w:t>.</w:t>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lastRenderedPageBreak/>
        <w:tab/>
      </w:r>
      <w:r w:rsidR="008266FB">
        <w:rPr>
          <w:rFonts w:ascii="Times New Roman" w:hAnsi="Times New Roman" w:cs="Times New Roman"/>
          <w:sz w:val="24"/>
          <w:szCs w:val="24"/>
        </w:rPr>
        <w:t>My measure of executive opinion is taken from</w:t>
      </w:r>
      <w:r w:rsidR="00B43612">
        <w:rPr>
          <w:rFonts w:ascii="Times New Roman" w:hAnsi="Times New Roman" w:cs="Times New Roman"/>
          <w:sz w:val="24"/>
          <w:szCs w:val="24"/>
        </w:rPr>
        <w:t xml:space="preserve"> </w:t>
      </w:r>
      <w:r w:rsidR="00B43612" w:rsidRPr="00B43612">
        <w:rPr>
          <w:rFonts w:ascii="Times New Roman" w:hAnsi="Times New Roman" w:cs="Times New Roman"/>
          <w:sz w:val="24"/>
          <w:szCs w:val="24"/>
        </w:rPr>
        <w:t>The World Economic Forum</w:t>
      </w:r>
      <w:r w:rsidR="00B43612">
        <w:rPr>
          <w:rFonts w:ascii="Times New Roman" w:hAnsi="Times New Roman" w:cs="Times New Roman"/>
          <w:sz w:val="24"/>
          <w:szCs w:val="24"/>
        </w:rPr>
        <w:t>’s</w:t>
      </w:r>
      <w:r w:rsidR="00B43612" w:rsidRPr="00B43612">
        <w:rPr>
          <w:rFonts w:ascii="Times New Roman" w:hAnsi="Times New Roman" w:cs="Times New Roman"/>
          <w:sz w:val="24"/>
          <w:szCs w:val="24"/>
        </w:rPr>
        <w:t xml:space="preserve"> </w:t>
      </w:r>
      <w:r w:rsidR="00B43612" w:rsidRPr="00F10B75">
        <w:rPr>
          <w:rFonts w:ascii="Times New Roman" w:hAnsi="Times New Roman" w:cs="Times New Roman"/>
          <w:i/>
          <w:sz w:val="24"/>
          <w:szCs w:val="24"/>
        </w:rPr>
        <w:t>Executive Opinion Survey</w:t>
      </w:r>
      <w:r w:rsidR="00B43612">
        <w:rPr>
          <w:rFonts w:ascii="Times New Roman" w:hAnsi="Times New Roman" w:cs="Times New Roman"/>
          <w:sz w:val="24"/>
          <w:szCs w:val="24"/>
        </w:rPr>
        <w:t xml:space="preserve"> which beg</w:t>
      </w:r>
      <w:r w:rsidR="00B43612" w:rsidRPr="00B43612">
        <w:rPr>
          <w:rFonts w:ascii="Times New Roman" w:hAnsi="Times New Roman" w:cs="Times New Roman"/>
          <w:sz w:val="24"/>
          <w:szCs w:val="24"/>
        </w:rPr>
        <w:t>a</w:t>
      </w:r>
      <w:r w:rsidR="00B43612">
        <w:rPr>
          <w:rFonts w:ascii="Times New Roman" w:hAnsi="Times New Roman" w:cs="Times New Roman"/>
          <w:sz w:val="24"/>
          <w:szCs w:val="24"/>
        </w:rPr>
        <w:t>n a</w:t>
      </w:r>
      <w:r w:rsidR="00B43612" w:rsidRPr="00B43612">
        <w:rPr>
          <w:rFonts w:ascii="Times New Roman" w:hAnsi="Times New Roman" w:cs="Times New Roman"/>
          <w:sz w:val="24"/>
          <w:szCs w:val="24"/>
        </w:rPr>
        <w:t xml:space="preserve"> systematic survey of corporate governance</w:t>
      </w:r>
      <w:r w:rsidR="008266FB">
        <w:rPr>
          <w:rFonts w:ascii="Times New Roman" w:hAnsi="Times New Roman" w:cs="Times New Roman"/>
          <w:sz w:val="24"/>
          <w:szCs w:val="24"/>
        </w:rPr>
        <w:t xml:space="preserve"> issues</w:t>
      </w:r>
      <w:r w:rsidR="00B43612" w:rsidRPr="00B43612">
        <w:rPr>
          <w:rFonts w:ascii="Times New Roman" w:hAnsi="Times New Roman" w:cs="Times New Roman"/>
          <w:sz w:val="24"/>
          <w:szCs w:val="24"/>
        </w:rPr>
        <w:t xml:space="preserve"> in 2005. Although there is variation year to year, the survey typically collects the opinions of </w:t>
      </w:r>
      <w:r w:rsidR="001C0B89">
        <w:rPr>
          <w:rFonts w:ascii="Times New Roman" w:hAnsi="Times New Roman" w:cs="Times New Roman"/>
          <w:sz w:val="24"/>
          <w:szCs w:val="24"/>
        </w:rPr>
        <w:t>well over 12,000 senior</w:t>
      </w:r>
      <w:r w:rsidR="00B43612" w:rsidRPr="00B43612">
        <w:rPr>
          <w:rFonts w:ascii="Times New Roman" w:hAnsi="Times New Roman" w:cs="Times New Roman"/>
          <w:sz w:val="24"/>
          <w:szCs w:val="24"/>
        </w:rPr>
        <w:t xml:space="preserve"> </w:t>
      </w:r>
      <w:r w:rsidR="001C0B89" w:rsidRPr="00B43612">
        <w:rPr>
          <w:rFonts w:ascii="Times New Roman" w:hAnsi="Times New Roman" w:cs="Times New Roman"/>
          <w:sz w:val="24"/>
          <w:szCs w:val="24"/>
        </w:rPr>
        <w:t>managers</w:t>
      </w:r>
      <w:r w:rsidR="00B43612" w:rsidRPr="00B43612">
        <w:rPr>
          <w:rFonts w:ascii="Times New Roman" w:hAnsi="Times New Roman" w:cs="Times New Roman"/>
          <w:sz w:val="24"/>
          <w:szCs w:val="24"/>
        </w:rPr>
        <w:t xml:space="preserve"> with the average number of responden</w:t>
      </w:r>
      <w:r w:rsidR="00090DCC">
        <w:rPr>
          <w:rFonts w:ascii="Times New Roman" w:hAnsi="Times New Roman" w:cs="Times New Roman"/>
          <w:sz w:val="24"/>
          <w:szCs w:val="24"/>
        </w:rPr>
        <w:t xml:space="preserve">ts per country being over 90. </w:t>
      </w:r>
      <w:r w:rsidR="00B43612" w:rsidRPr="00B43612">
        <w:rPr>
          <w:rFonts w:ascii="Times New Roman" w:hAnsi="Times New Roman" w:cs="Times New Roman"/>
          <w:sz w:val="24"/>
          <w:szCs w:val="24"/>
        </w:rPr>
        <w:t>A majority of survey respondents are randomly se</w:t>
      </w:r>
      <w:r w:rsidR="008A06BD">
        <w:rPr>
          <w:rFonts w:ascii="Times New Roman" w:hAnsi="Times New Roman" w:cs="Times New Roman"/>
          <w:sz w:val="24"/>
          <w:szCs w:val="24"/>
        </w:rPr>
        <w:t>lected, but the World Economic F</w:t>
      </w:r>
      <w:r w:rsidR="00B43612" w:rsidRPr="00B43612">
        <w:rPr>
          <w:rFonts w:ascii="Times New Roman" w:hAnsi="Times New Roman" w:cs="Times New Roman"/>
          <w:sz w:val="24"/>
          <w:szCs w:val="24"/>
        </w:rPr>
        <w:t>orum insists that their country partners include some repeat respondents in order to aid in compara</w:t>
      </w:r>
      <w:r w:rsidR="00090DCC">
        <w:rPr>
          <w:rFonts w:ascii="Times New Roman" w:hAnsi="Times New Roman" w:cs="Times New Roman"/>
          <w:sz w:val="24"/>
          <w:szCs w:val="24"/>
        </w:rPr>
        <w:t xml:space="preserve">bility overtime. </w:t>
      </w:r>
      <w:r w:rsidR="00B43612" w:rsidRPr="00B43612">
        <w:rPr>
          <w:rFonts w:ascii="Times New Roman" w:hAnsi="Times New Roman" w:cs="Times New Roman"/>
          <w:sz w:val="24"/>
          <w:szCs w:val="24"/>
        </w:rPr>
        <w:t xml:space="preserve"> Once the data is cleaned</w:t>
      </w:r>
      <w:r w:rsidR="00090DCC">
        <w:rPr>
          <w:rFonts w:ascii="Times New Roman" w:hAnsi="Times New Roman" w:cs="Times New Roman"/>
          <w:sz w:val="24"/>
          <w:szCs w:val="24"/>
        </w:rPr>
        <w:t xml:space="preserve"> of outliers and missing responses</w:t>
      </w:r>
      <w:r w:rsidR="00B43612" w:rsidRPr="00B43612">
        <w:rPr>
          <w:rFonts w:ascii="Times New Roman" w:hAnsi="Times New Roman" w:cs="Times New Roman"/>
          <w:sz w:val="24"/>
          <w:szCs w:val="24"/>
        </w:rPr>
        <w:t>, individual answers are aggregated at the country level and weighted by</w:t>
      </w:r>
      <w:r w:rsidR="00D07BD1">
        <w:rPr>
          <w:rFonts w:ascii="Times New Roman" w:hAnsi="Times New Roman" w:cs="Times New Roman"/>
          <w:sz w:val="24"/>
          <w:szCs w:val="24"/>
        </w:rPr>
        <w:t xml:space="preserve"> economic</w:t>
      </w:r>
      <w:r w:rsidR="00B43612" w:rsidRPr="00B43612">
        <w:rPr>
          <w:rFonts w:ascii="Times New Roman" w:hAnsi="Times New Roman" w:cs="Times New Roman"/>
          <w:sz w:val="24"/>
          <w:szCs w:val="24"/>
        </w:rPr>
        <w:t xml:space="preserve"> sector. Each yearly country average is actually a weighted average of the most recent year’s survey results combined with a discounted average of the previous year.</w:t>
      </w:r>
      <w:r w:rsidR="00BA4710">
        <w:rPr>
          <w:rStyle w:val="FootnoteReference"/>
          <w:rFonts w:ascii="Times New Roman" w:hAnsi="Times New Roman" w:cs="Times New Roman"/>
          <w:sz w:val="24"/>
          <w:szCs w:val="24"/>
        </w:rPr>
        <w:footnoteReference w:id="6"/>
      </w:r>
      <w:r w:rsidR="00B43612" w:rsidRPr="00B43612">
        <w:rPr>
          <w:rFonts w:ascii="Times New Roman" w:hAnsi="Times New Roman" w:cs="Times New Roman"/>
          <w:sz w:val="24"/>
          <w:szCs w:val="24"/>
        </w:rPr>
        <w:t xml:space="preserve">  This step is performed in order to make country averages less sensitive to the specific point in time in which survey responses were collected and to increase sample size. </w:t>
      </w:r>
      <w:r w:rsidR="00F74C35">
        <w:rPr>
          <w:rFonts w:ascii="Times New Roman" w:hAnsi="Times New Roman" w:cs="Times New Roman"/>
          <w:sz w:val="24"/>
          <w:szCs w:val="24"/>
        </w:rPr>
        <w:t>Given my dependence upon these WEF surveys, empirical analyses wi</w:t>
      </w:r>
      <w:r w:rsidR="001C27E7">
        <w:rPr>
          <w:rFonts w:ascii="Times New Roman" w:hAnsi="Times New Roman" w:cs="Times New Roman"/>
          <w:sz w:val="24"/>
          <w:szCs w:val="24"/>
        </w:rPr>
        <w:t>ll utilize annual data from 2005</w:t>
      </w:r>
      <w:r w:rsidR="00F74C35">
        <w:rPr>
          <w:rFonts w:ascii="Times New Roman" w:hAnsi="Times New Roman" w:cs="Times New Roman"/>
          <w:sz w:val="24"/>
          <w:szCs w:val="24"/>
        </w:rPr>
        <w:t xml:space="preserve"> to 2012 and include</w:t>
      </w:r>
      <w:r w:rsidR="008266FB">
        <w:rPr>
          <w:rFonts w:ascii="Times New Roman" w:hAnsi="Times New Roman" w:cs="Times New Roman"/>
          <w:sz w:val="24"/>
          <w:szCs w:val="24"/>
        </w:rPr>
        <w:t xml:space="preserve"> </w:t>
      </w:r>
      <w:r w:rsidR="00F74C35">
        <w:rPr>
          <w:rFonts w:ascii="Times New Roman" w:hAnsi="Times New Roman" w:cs="Times New Roman"/>
          <w:sz w:val="24"/>
          <w:szCs w:val="24"/>
        </w:rPr>
        <w:t>just over 100 countries.</w:t>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B43612">
        <w:rPr>
          <w:rFonts w:ascii="Times New Roman" w:hAnsi="Times New Roman" w:cs="Times New Roman"/>
          <w:sz w:val="24"/>
          <w:szCs w:val="24"/>
        </w:rPr>
        <w:tab/>
      </w:r>
      <w:r w:rsidR="00CD3C4F">
        <w:rPr>
          <w:rFonts w:ascii="Times New Roman" w:hAnsi="Times New Roman" w:cs="Times New Roman"/>
          <w:sz w:val="24"/>
          <w:szCs w:val="24"/>
        </w:rPr>
        <w:tab/>
      </w:r>
      <w:r w:rsidR="00B43612" w:rsidRPr="00B43612">
        <w:rPr>
          <w:rFonts w:ascii="Times New Roman" w:hAnsi="Times New Roman" w:cs="Times New Roman"/>
          <w:sz w:val="24"/>
          <w:szCs w:val="24"/>
        </w:rPr>
        <w:t xml:space="preserve">The question formats are identical for all indicators and loosely resemble Likert scales. They consist of a 1 to 7 scale with 1 corresponding to “you agree completely with the answer on the left-hand side; 3 corresponding to “your opinion is indifferent between the two answers;” and 7 corresponding to “you agree completely with the answer on the right-hand side.” </w:t>
      </w:r>
      <w:r w:rsidR="00BA4710">
        <w:rPr>
          <w:rFonts w:ascii="Times New Roman" w:hAnsi="Times New Roman" w:cs="Times New Roman"/>
          <w:sz w:val="24"/>
          <w:szCs w:val="24"/>
        </w:rPr>
        <w:t>The most impor</w:t>
      </w:r>
      <w:r w:rsidR="00267747">
        <w:rPr>
          <w:rFonts w:ascii="Times New Roman" w:hAnsi="Times New Roman" w:cs="Times New Roman"/>
          <w:sz w:val="24"/>
          <w:szCs w:val="24"/>
        </w:rPr>
        <w:t xml:space="preserve">tant indicator for my purposes </w:t>
      </w:r>
      <w:r w:rsidR="00BA4710">
        <w:rPr>
          <w:rFonts w:ascii="Times New Roman" w:hAnsi="Times New Roman" w:cs="Times New Roman"/>
          <w:sz w:val="24"/>
          <w:szCs w:val="24"/>
        </w:rPr>
        <w:t>is the “</w:t>
      </w:r>
      <w:r w:rsidR="00B94302">
        <w:rPr>
          <w:rFonts w:ascii="Times New Roman" w:hAnsi="Times New Roman" w:cs="Times New Roman"/>
          <w:sz w:val="24"/>
          <w:szCs w:val="24"/>
        </w:rPr>
        <w:t>p</w:t>
      </w:r>
      <w:r w:rsidR="00BA4710" w:rsidRPr="00BA4710">
        <w:rPr>
          <w:rFonts w:ascii="Times New Roman" w:hAnsi="Times New Roman" w:cs="Times New Roman"/>
          <w:sz w:val="24"/>
          <w:szCs w:val="24"/>
        </w:rPr>
        <w:t>rotection of minority shareholders’ interests</w:t>
      </w:r>
      <w:r w:rsidR="00BA4710">
        <w:rPr>
          <w:rFonts w:ascii="Times New Roman" w:hAnsi="Times New Roman" w:cs="Times New Roman"/>
          <w:sz w:val="24"/>
          <w:szCs w:val="24"/>
        </w:rPr>
        <w:t>” with</w:t>
      </w:r>
      <w:r w:rsidR="00396BD6">
        <w:rPr>
          <w:rFonts w:ascii="Times New Roman" w:hAnsi="Times New Roman" w:cs="Times New Roman"/>
          <w:sz w:val="24"/>
          <w:szCs w:val="24"/>
        </w:rPr>
        <w:t xml:space="preserve"> 7 corresponding to the strongest </w:t>
      </w:r>
      <w:r w:rsidR="00BA4710">
        <w:rPr>
          <w:rFonts w:ascii="Times New Roman" w:hAnsi="Times New Roman" w:cs="Times New Roman"/>
          <w:sz w:val="24"/>
          <w:szCs w:val="24"/>
        </w:rPr>
        <w:t xml:space="preserve">protection </w:t>
      </w:r>
      <w:r w:rsidR="00BA4710" w:rsidRPr="00B43612">
        <w:rPr>
          <w:rFonts w:ascii="Times New Roman" w:hAnsi="Times New Roman" w:cs="Times New Roman"/>
          <w:sz w:val="24"/>
          <w:szCs w:val="24"/>
        </w:rPr>
        <w:t xml:space="preserve">(see Global Competitiveness Report 2013-2014 </w:t>
      </w:r>
      <w:proofErr w:type="spellStart"/>
      <w:r w:rsidR="00BA4710" w:rsidRPr="00B43612">
        <w:rPr>
          <w:rFonts w:ascii="Times New Roman" w:hAnsi="Times New Roman" w:cs="Times New Roman"/>
          <w:sz w:val="24"/>
          <w:szCs w:val="24"/>
        </w:rPr>
        <w:t>pgs</w:t>
      </w:r>
      <w:proofErr w:type="spellEnd"/>
      <w:r w:rsidR="00BA4710" w:rsidRPr="00B43612">
        <w:rPr>
          <w:rFonts w:ascii="Times New Roman" w:hAnsi="Times New Roman" w:cs="Times New Roman"/>
          <w:sz w:val="24"/>
          <w:szCs w:val="24"/>
        </w:rPr>
        <w:t xml:space="preserve"> 83-92 for more detail of survey methodology and score construction).</w:t>
      </w:r>
      <w:r w:rsidR="00BA4710">
        <w:rPr>
          <w:rFonts w:ascii="Times New Roman" w:hAnsi="Times New Roman" w:cs="Times New Roman"/>
          <w:sz w:val="24"/>
          <w:szCs w:val="24"/>
        </w:rPr>
        <w:t xml:space="preserve"> Obviously this is a far more </w:t>
      </w:r>
      <w:r w:rsidR="00BA4710">
        <w:rPr>
          <w:rFonts w:ascii="Times New Roman" w:hAnsi="Times New Roman" w:cs="Times New Roman"/>
          <w:sz w:val="24"/>
          <w:szCs w:val="24"/>
        </w:rPr>
        <w:lastRenderedPageBreak/>
        <w:t>crude measure than the index created by the Doing Business project, but this is precisely the point. The latter</w:t>
      </w:r>
      <w:r w:rsidR="008266FB">
        <w:rPr>
          <w:rFonts w:ascii="Times New Roman" w:hAnsi="Times New Roman" w:cs="Times New Roman"/>
          <w:sz w:val="24"/>
          <w:szCs w:val="24"/>
        </w:rPr>
        <w:t xml:space="preserve"> expert</w:t>
      </w:r>
      <w:r w:rsidR="00BA4710">
        <w:rPr>
          <w:rFonts w:ascii="Times New Roman" w:hAnsi="Times New Roman" w:cs="Times New Roman"/>
          <w:sz w:val="24"/>
          <w:szCs w:val="24"/>
        </w:rPr>
        <w:t xml:space="preserve"> measure is</w:t>
      </w:r>
      <w:r w:rsidR="00123EA6">
        <w:rPr>
          <w:rFonts w:ascii="Times New Roman" w:hAnsi="Times New Roman" w:cs="Times New Roman"/>
          <w:sz w:val="24"/>
          <w:szCs w:val="24"/>
        </w:rPr>
        <w:t xml:space="preserve"> specifically design</w:t>
      </w:r>
      <w:r w:rsidR="008266FB">
        <w:rPr>
          <w:rFonts w:ascii="Times New Roman" w:hAnsi="Times New Roman" w:cs="Times New Roman"/>
          <w:sz w:val="24"/>
          <w:szCs w:val="24"/>
        </w:rPr>
        <w:t>ed to be objective assessment</w:t>
      </w:r>
      <w:r w:rsidR="00BA4710">
        <w:rPr>
          <w:rFonts w:ascii="Times New Roman" w:hAnsi="Times New Roman" w:cs="Times New Roman"/>
          <w:sz w:val="24"/>
          <w:szCs w:val="24"/>
        </w:rPr>
        <w:t xml:space="preserve"> of the legal </w:t>
      </w:r>
      <w:r w:rsidR="00123EA6">
        <w:rPr>
          <w:rFonts w:ascii="Times New Roman" w:hAnsi="Times New Roman" w:cs="Times New Roman"/>
          <w:sz w:val="24"/>
          <w:szCs w:val="24"/>
        </w:rPr>
        <w:t>environment.</w:t>
      </w:r>
      <w:r w:rsidR="008266FB">
        <w:rPr>
          <w:rFonts w:ascii="Times New Roman" w:hAnsi="Times New Roman" w:cs="Times New Roman"/>
          <w:sz w:val="24"/>
          <w:szCs w:val="24"/>
        </w:rPr>
        <w:t xml:space="preserve"> In contrast, t</w:t>
      </w:r>
      <w:r w:rsidR="00BA4710">
        <w:rPr>
          <w:rFonts w:ascii="Times New Roman" w:hAnsi="Times New Roman" w:cs="Times New Roman"/>
          <w:sz w:val="24"/>
          <w:szCs w:val="24"/>
        </w:rPr>
        <w:t>he simplicity of the</w:t>
      </w:r>
      <w:r w:rsidR="008A06BD">
        <w:rPr>
          <w:rFonts w:ascii="Times New Roman" w:hAnsi="Times New Roman" w:cs="Times New Roman"/>
          <w:sz w:val="24"/>
          <w:szCs w:val="24"/>
        </w:rPr>
        <w:t xml:space="preserve"> e</w:t>
      </w:r>
      <w:r w:rsidR="00401756">
        <w:rPr>
          <w:rFonts w:ascii="Times New Roman" w:hAnsi="Times New Roman" w:cs="Times New Roman"/>
          <w:sz w:val="24"/>
          <w:szCs w:val="24"/>
        </w:rPr>
        <w:t>xecutive survey question</w:t>
      </w:r>
      <w:r w:rsidR="00BA4710">
        <w:rPr>
          <w:rFonts w:ascii="Times New Roman" w:hAnsi="Times New Roman" w:cs="Times New Roman"/>
          <w:sz w:val="24"/>
          <w:szCs w:val="24"/>
        </w:rPr>
        <w:t xml:space="preserve"> leaves</w:t>
      </w:r>
      <w:r w:rsidR="008266FB">
        <w:rPr>
          <w:rFonts w:ascii="Times New Roman" w:hAnsi="Times New Roman" w:cs="Times New Roman"/>
          <w:sz w:val="24"/>
          <w:szCs w:val="24"/>
        </w:rPr>
        <w:t xml:space="preserve"> </w:t>
      </w:r>
      <w:r w:rsidR="00123EA6">
        <w:rPr>
          <w:rFonts w:ascii="Times New Roman" w:hAnsi="Times New Roman" w:cs="Times New Roman"/>
          <w:sz w:val="24"/>
          <w:szCs w:val="24"/>
        </w:rPr>
        <w:t>room for</w:t>
      </w:r>
      <w:r w:rsidR="00482CB1">
        <w:rPr>
          <w:rFonts w:ascii="Times New Roman" w:hAnsi="Times New Roman" w:cs="Times New Roman"/>
          <w:sz w:val="24"/>
          <w:szCs w:val="24"/>
        </w:rPr>
        <w:t xml:space="preserve"> more affective components of policy </w:t>
      </w:r>
      <w:r w:rsidR="008B1C2E">
        <w:rPr>
          <w:rFonts w:ascii="Times New Roman" w:hAnsi="Times New Roman" w:cs="Times New Roman"/>
          <w:sz w:val="24"/>
          <w:szCs w:val="24"/>
        </w:rPr>
        <w:t>evaluations</w:t>
      </w:r>
      <w:r w:rsidR="00482CB1">
        <w:rPr>
          <w:rFonts w:ascii="Times New Roman" w:hAnsi="Times New Roman" w:cs="Times New Roman"/>
          <w:sz w:val="24"/>
          <w:szCs w:val="24"/>
        </w:rPr>
        <w:t>. Rather than a purely disinterested assessment of what executives consider to be the “objective” level of MSP,</w:t>
      </w:r>
      <w:r w:rsidR="00BC5C69">
        <w:rPr>
          <w:rFonts w:ascii="Times New Roman" w:hAnsi="Times New Roman" w:cs="Times New Roman"/>
          <w:sz w:val="24"/>
          <w:szCs w:val="24"/>
        </w:rPr>
        <w:t xml:space="preserve"> the Likert-styled WEF measure </w:t>
      </w:r>
      <w:r w:rsidR="00D82969">
        <w:rPr>
          <w:rFonts w:ascii="Times New Roman" w:hAnsi="Times New Roman" w:cs="Times New Roman"/>
          <w:sz w:val="24"/>
          <w:szCs w:val="24"/>
        </w:rPr>
        <w:t xml:space="preserve">provides </w:t>
      </w:r>
      <w:r w:rsidR="00BC5C69">
        <w:rPr>
          <w:rFonts w:ascii="Times New Roman" w:hAnsi="Times New Roman" w:cs="Times New Roman"/>
          <w:sz w:val="24"/>
          <w:szCs w:val="24"/>
        </w:rPr>
        <w:t>executives’</w:t>
      </w:r>
      <w:r w:rsidR="008B745A">
        <w:rPr>
          <w:rFonts w:ascii="Times New Roman" w:hAnsi="Times New Roman" w:cs="Times New Roman"/>
          <w:sz w:val="24"/>
          <w:szCs w:val="24"/>
        </w:rPr>
        <w:t xml:space="preserve"> with ample</w:t>
      </w:r>
      <w:r w:rsidR="00D82969">
        <w:rPr>
          <w:rFonts w:ascii="Times New Roman" w:hAnsi="Times New Roman" w:cs="Times New Roman"/>
          <w:sz w:val="24"/>
          <w:szCs w:val="24"/>
        </w:rPr>
        <w:t xml:space="preserve"> opportunity to draw upon any f</w:t>
      </w:r>
      <w:r w:rsidR="00123EA6">
        <w:rPr>
          <w:rFonts w:ascii="Times New Roman" w:hAnsi="Times New Roman" w:cs="Times New Roman"/>
          <w:sz w:val="24"/>
          <w:szCs w:val="24"/>
        </w:rPr>
        <w:t>eelings of c</w:t>
      </w:r>
      <w:r w:rsidR="00D82969">
        <w:rPr>
          <w:rFonts w:ascii="Times New Roman" w:hAnsi="Times New Roman" w:cs="Times New Roman"/>
          <w:sz w:val="24"/>
          <w:szCs w:val="24"/>
        </w:rPr>
        <w:t>ontentment or frustration</w:t>
      </w:r>
      <w:r w:rsidR="00736167">
        <w:rPr>
          <w:rFonts w:ascii="Times New Roman" w:hAnsi="Times New Roman" w:cs="Times New Roman"/>
          <w:sz w:val="24"/>
          <w:szCs w:val="24"/>
        </w:rPr>
        <w:t xml:space="preserve"> that</w:t>
      </w:r>
      <w:r w:rsidR="00D82969">
        <w:rPr>
          <w:rFonts w:ascii="Times New Roman" w:hAnsi="Times New Roman" w:cs="Times New Roman"/>
          <w:sz w:val="24"/>
          <w:szCs w:val="24"/>
        </w:rPr>
        <w:t xml:space="preserve"> their</w:t>
      </w:r>
      <w:r w:rsidR="001C27E7">
        <w:rPr>
          <w:rFonts w:ascii="Times New Roman" w:hAnsi="Times New Roman" w:cs="Times New Roman"/>
          <w:sz w:val="24"/>
          <w:szCs w:val="24"/>
        </w:rPr>
        <w:t xml:space="preserve"> personal </w:t>
      </w:r>
      <w:r w:rsidR="00D82969">
        <w:rPr>
          <w:rFonts w:ascii="Times New Roman" w:hAnsi="Times New Roman" w:cs="Times New Roman"/>
          <w:sz w:val="24"/>
          <w:szCs w:val="24"/>
        </w:rPr>
        <w:t>experiences</w:t>
      </w:r>
      <w:r w:rsidR="001C27E7">
        <w:rPr>
          <w:rFonts w:ascii="Times New Roman" w:hAnsi="Times New Roman" w:cs="Times New Roman"/>
          <w:sz w:val="24"/>
          <w:szCs w:val="24"/>
        </w:rPr>
        <w:t xml:space="preserve"> of MSP</w:t>
      </w:r>
      <w:r w:rsidR="00D82969">
        <w:rPr>
          <w:rFonts w:ascii="Times New Roman" w:hAnsi="Times New Roman" w:cs="Times New Roman"/>
          <w:sz w:val="24"/>
          <w:szCs w:val="24"/>
        </w:rPr>
        <w:t xml:space="preserve"> engender.</w:t>
      </w:r>
      <w:r w:rsidR="00D200E9">
        <w:rPr>
          <w:rFonts w:ascii="Times New Roman" w:hAnsi="Times New Roman" w:cs="Times New Roman"/>
          <w:sz w:val="24"/>
          <w:szCs w:val="24"/>
        </w:rPr>
        <w:tab/>
      </w:r>
      <w:r w:rsidR="00CD3C4F">
        <w:rPr>
          <w:rFonts w:ascii="Times New Roman" w:hAnsi="Times New Roman" w:cs="Times New Roman"/>
          <w:sz w:val="24"/>
          <w:szCs w:val="24"/>
        </w:rPr>
        <w:tab/>
      </w:r>
      <w:r w:rsidR="00CD3C4F">
        <w:rPr>
          <w:rFonts w:ascii="Times New Roman" w:hAnsi="Times New Roman" w:cs="Times New Roman"/>
          <w:sz w:val="24"/>
          <w:szCs w:val="24"/>
        </w:rPr>
        <w:tab/>
      </w:r>
      <w:r w:rsidR="00CD3C4F">
        <w:rPr>
          <w:rFonts w:ascii="Times New Roman" w:hAnsi="Times New Roman" w:cs="Times New Roman"/>
          <w:sz w:val="24"/>
          <w:szCs w:val="24"/>
        </w:rPr>
        <w:tab/>
      </w:r>
      <w:r w:rsidR="00123EA6">
        <w:rPr>
          <w:rFonts w:ascii="Times New Roman" w:hAnsi="Times New Roman" w:cs="Times New Roman"/>
          <w:sz w:val="24"/>
          <w:szCs w:val="24"/>
        </w:rPr>
        <w:t>Overall, the</w:t>
      </w:r>
      <w:r w:rsidR="00134616" w:rsidRPr="00134616">
        <w:rPr>
          <w:rFonts w:ascii="Times New Roman" w:hAnsi="Times New Roman" w:cs="Times New Roman"/>
          <w:sz w:val="24"/>
          <w:szCs w:val="24"/>
        </w:rPr>
        <w:t xml:space="preserve"> Pearson product-moment </w:t>
      </w:r>
      <w:r w:rsidR="00123EA6">
        <w:rPr>
          <w:rFonts w:ascii="Times New Roman" w:hAnsi="Times New Roman" w:cs="Times New Roman"/>
          <w:sz w:val="24"/>
          <w:szCs w:val="24"/>
        </w:rPr>
        <w:t>pairwise correlation between the two</w:t>
      </w:r>
      <w:r w:rsidR="00D82969">
        <w:rPr>
          <w:rFonts w:ascii="Times New Roman" w:hAnsi="Times New Roman" w:cs="Times New Roman"/>
          <w:sz w:val="24"/>
          <w:szCs w:val="24"/>
        </w:rPr>
        <w:t xml:space="preserve"> MSP</w:t>
      </w:r>
      <w:r w:rsidR="00123EA6">
        <w:rPr>
          <w:rFonts w:ascii="Times New Roman" w:hAnsi="Times New Roman" w:cs="Times New Roman"/>
          <w:sz w:val="24"/>
          <w:szCs w:val="24"/>
        </w:rPr>
        <w:t xml:space="preserve"> </w:t>
      </w:r>
      <w:r w:rsidR="00D82969">
        <w:rPr>
          <w:rFonts w:ascii="Times New Roman" w:hAnsi="Times New Roman" w:cs="Times New Roman"/>
          <w:sz w:val="24"/>
          <w:szCs w:val="24"/>
        </w:rPr>
        <w:t xml:space="preserve">evaluations </w:t>
      </w:r>
      <w:r w:rsidR="00267747">
        <w:rPr>
          <w:rFonts w:ascii="Times New Roman" w:hAnsi="Times New Roman" w:cs="Times New Roman"/>
          <w:sz w:val="24"/>
          <w:szCs w:val="24"/>
        </w:rPr>
        <w:t>is positive and weakly moderate</w:t>
      </w:r>
      <w:r w:rsidR="00123EA6">
        <w:rPr>
          <w:rFonts w:ascii="Times New Roman" w:hAnsi="Times New Roman" w:cs="Times New Roman"/>
          <w:sz w:val="24"/>
          <w:szCs w:val="24"/>
        </w:rPr>
        <w:t xml:space="preserve"> at ρ≈.35</w:t>
      </w:r>
      <w:r w:rsidR="00D200E9">
        <w:rPr>
          <w:rFonts w:ascii="Times New Roman" w:hAnsi="Times New Roman" w:cs="Times New Roman"/>
          <w:sz w:val="24"/>
          <w:szCs w:val="24"/>
        </w:rPr>
        <w:t xml:space="preserve"> (see appendix</w:t>
      </w:r>
      <w:r w:rsidR="0053109B">
        <w:rPr>
          <w:rFonts w:ascii="Times New Roman" w:hAnsi="Times New Roman" w:cs="Times New Roman"/>
          <w:sz w:val="24"/>
          <w:szCs w:val="24"/>
        </w:rPr>
        <w:t xml:space="preserve"> I</w:t>
      </w:r>
      <w:r w:rsidR="00D200E9">
        <w:rPr>
          <w:rFonts w:ascii="Times New Roman" w:hAnsi="Times New Roman" w:cs="Times New Roman"/>
          <w:sz w:val="24"/>
          <w:szCs w:val="24"/>
        </w:rPr>
        <w:t>)</w:t>
      </w:r>
      <w:r w:rsidR="00123EA6">
        <w:rPr>
          <w:rFonts w:ascii="Times New Roman" w:hAnsi="Times New Roman" w:cs="Times New Roman"/>
          <w:sz w:val="24"/>
          <w:szCs w:val="24"/>
        </w:rPr>
        <w:t xml:space="preserve">. </w:t>
      </w:r>
      <w:r w:rsidR="00D86EF4">
        <w:rPr>
          <w:rFonts w:ascii="Times New Roman" w:hAnsi="Times New Roman" w:cs="Times New Roman"/>
          <w:sz w:val="24"/>
          <w:szCs w:val="24"/>
        </w:rPr>
        <w:t>Both measures of MSP were</w:t>
      </w:r>
      <w:r w:rsidR="005418AF">
        <w:rPr>
          <w:rFonts w:ascii="Times New Roman" w:hAnsi="Times New Roman" w:cs="Times New Roman"/>
          <w:sz w:val="24"/>
          <w:szCs w:val="24"/>
        </w:rPr>
        <w:t xml:space="preserve"> </w:t>
      </w:r>
      <w:r w:rsidR="00D86EF4">
        <w:rPr>
          <w:rFonts w:ascii="Times New Roman" w:hAnsi="Times New Roman" w:cs="Times New Roman"/>
          <w:sz w:val="24"/>
          <w:szCs w:val="24"/>
        </w:rPr>
        <w:t>max-min normalized onto a [0</w:t>
      </w:r>
      <w:proofErr w:type="gramStart"/>
      <w:r w:rsidR="00D86EF4">
        <w:rPr>
          <w:rFonts w:ascii="Times New Roman" w:hAnsi="Times New Roman" w:cs="Times New Roman"/>
          <w:sz w:val="24"/>
          <w:szCs w:val="24"/>
        </w:rPr>
        <w:t>,1</w:t>
      </w:r>
      <w:proofErr w:type="gramEnd"/>
      <w:r w:rsidR="00D86EF4">
        <w:rPr>
          <w:rFonts w:ascii="Times New Roman" w:hAnsi="Times New Roman" w:cs="Times New Roman"/>
          <w:sz w:val="24"/>
          <w:szCs w:val="24"/>
        </w:rPr>
        <w:t xml:space="preserve">] interval to ease interpretation and cross-measure comparison. </w:t>
      </w:r>
      <w:r w:rsidR="001C27E7">
        <w:rPr>
          <w:rFonts w:ascii="Times New Roman" w:hAnsi="Times New Roman" w:cs="Times New Roman"/>
          <w:sz w:val="24"/>
          <w:szCs w:val="24"/>
        </w:rPr>
        <w:t xml:space="preserve">In order to measure the </w:t>
      </w:r>
      <w:r w:rsidR="00B94302">
        <w:rPr>
          <w:rFonts w:ascii="Times New Roman" w:hAnsi="Times New Roman" w:cs="Times New Roman"/>
          <w:sz w:val="24"/>
          <w:szCs w:val="24"/>
        </w:rPr>
        <w:t xml:space="preserve">divergence </w:t>
      </w:r>
      <w:r w:rsidR="001C27E7">
        <w:rPr>
          <w:rFonts w:ascii="Times New Roman" w:hAnsi="Times New Roman" w:cs="Times New Roman"/>
          <w:sz w:val="24"/>
          <w:szCs w:val="24"/>
        </w:rPr>
        <w:t>between executive and expert assessments, the normalized</w:t>
      </w:r>
      <w:r w:rsidR="00267747">
        <w:rPr>
          <w:rFonts w:ascii="Times New Roman" w:hAnsi="Times New Roman" w:cs="Times New Roman"/>
          <w:sz w:val="24"/>
          <w:szCs w:val="24"/>
        </w:rPr>
        <w:t xml:space="preserve"> </w:t>
      </w:r>
      <w:r w:rsidR="001C27E7">
        <w:rPr>
          <w:rFonts w:ascii="Times New Roman" w:hAnsi="Times New Roman" w:cs="Times New Roman"/>
          <w:sz w:val="24"/>
          <w:szCs w:val="24"/>
        </w:rPr>
        <w:t xml:space="preserve">WEF </w:t>
      </w:r>
      <w:r w:rsidR="00134616">
        <w:rPr>
          <w:rFonts w:ascii="Times New Roman" w:hAnsi="Times New Roman" w:cs="Times New Roman"/>
          <w:sz w:val="24"/>
          <w:szCs w:val="24"/>
        </w:rPr>
        <w:t xml:space="preserve">executive assessments </w:t>
      </w:r>
      <w:r w:rsidR="001C27E7">
        <w:rPr>
          <w:rFonts w:ascii="Times New Roman" w:hAnsi="Times New Roman" w:cs="Times New Roman"/>
          <w:sz w:val="24"/>
          <w:szCs w:val="24"/>
        </w:rPr>
        <w:t>were</w:t>
      </w:r>
      <w:r w:rsidR="00134616">
        <w:rPr>
          <w:rFonts w:ascii="Times New Roman" w:hAnsi="Times New Roman" w:cs="Times New Roman"/>
          <w:sz w:val="24"/>
          <w:szCs w:val="24"/>
        </w:rPr>
        <w:t xml:space="preserve"> subtracted from the Doing Business Project’s </w:t>
      </w:r>
      <w:r w:rsidR="001C27E7">
        <w:rPr>
          <w:rFonts w:ascii="Times New Roman" w:hAnsi="Times New Roman" w:cs="Times New Roman"/>
          <w:sz w:val="24"/>
          <w:szCs w:val="24"/>
        </w:rPr>
        <w:t xml:space="preserve">normalized </w:t>
      </w:r>
      <w:r w:rsidR="00134616">
        <w:rPr>
          <w:rFonts w:ascii="Times New Roman" w:hAnsi="Times New Roman" w:cs="Times New Roman"/>
          <w:sz w:val="24"/>
          <w:szCs w:val="24"/>
        </w:rPr>
        <w:t>shareholder index score.</w:t>
      </w:r>
      <w:r w:rsidR="00D82969">
        <w:rPr>
          <w:rFonts w:ascii="Times New Roman" w:hAnsi="Times New Roman" w:cs="Times New Roman"/>
          <w:sz w:val="24"/>
          <w:szCs w:val="24"/>
        </w:rPr>
        <w:t xml:space="preserve"> </w:t>
      </w:r>
      <w:r w:rsidR="001C27E7">
        <w:rPr>
          <w:rFonts w:ascii="Times New Roman" w:hAnsi="Times New Roman" w:cs="Times New Roman"/>
          <w:sz w:val="24"/>
          <w:szCs w:val="24"/>
        </w:rPr>
        <w:t xml:space="preserve">I </w:t>
      </w:r>
      <w:r w:rsidR="00D82969">
        <w:rPr>
          <w:rFonts w:ascii="Times New Roman" w:hAnsi="Times New Roman" w:cs="Times New Roman"/>
          <w:sz w:val="24"/>
          <w:szCs w:val="24"/>
        </w:rPr>
        <w:t>label</w:t>
      </w:r>
      <w:r w:rsidR="001C27E7">
        <w:rPr>
          <w:rFonts w:ascii="Times New Roman" w:hAnsi="Times New Roman" w:cs="Times New Roman"/>
          <w:sz w:val="24"/>
          <w:szCs w:val="24"/>
        </w:rPr>
        <w:t xml:space="preserve"> this difference</w:t>
      </w:r>
      <w:r w:rsidR="00D82969">
        <w:rPr>
          <w:rFonts w:ascii="Times New Roman" w:hAnsi="Times New Roman" w:cs="Times New Roman"/>
          <w:sz w:val="24"/>
          <w:szCs w:val="24"/>
        </w:rPr>
        <w:t xml:space="preserve"> “</w:t>
      </w:r>
      <w:r w:rsidR="00D82969" w:rsidRPr="00D82969">
        <w:rPr>
          <w:rFonts w:ascii="Times New Roman" w:hAnsi="Times New Roman" w:cs="Times New Roman"/>
          <w:sz w:val="24"/>
          <w:szCs w:val="24"/>
        </w:rPr>
        <w:t>Executive Bias</w:t>
      </w:r>
      <w:r w:rsidR="00D82969">
        <w:rPr>
          <w:rFonts w:ascii="Times New Roman" w:hAnsi="Times New Roman" w:cs="Times New Roman"/>
          <w:sz w:val="24"/>
          <w:szCs w:val="24"/>
        </w:rPr>
        <w:t>” (Executive Bias</w:t>
      </w:r>
      <w:r w:rsidR="00D82969" w:rsidRPr="00D82969">
        <w:rPr>
          <w:rFonts w:ascii="Times New Roman" w:hAnsi="Times New Roman" w:cs="Times New Roman"/>
          <w:sz w:val="24"/>
          <w:szCs w:val="24"/>
        </w:rPr>
        <w:t xml:space="preserve"> = Expert Assessment - Average Executive Opinion</w:t>
      </w:r>
      <w:r w:rsidR="00D82969">
        <w:rPr>
          <w:rFonts w:ascii="Times New Roman" w:hAnsi="Times New Roman" w:cs="Times New Roman"/>
          <w:sz w:val="24"/>
          <w:szCs w:val="24"/>
        </w:rPr>
        <w:t>)</w:t>
      </w:r>
      <w:r w:rsidR="00996231">
        <w:rPr>
          <w:rFonts w:ascii="Times New Roman" w:hAnsi="Times New Roman" w:cs="Times New Roman"/>
          <w:sz w:val="24"/>
          <w:szCs w:val="24"/>
        </w:rPr>
        <w:t xml:space="preserve"> and it describes</w:t>
      </w:r>
      <w:r w:rsidR="007C2CCB">
        <w:rPr>
          <w:rFonts w:ascii="Times New Roman" w:hAnsi="Times New Roman" w:cs="Times New Roman"/>
          <w:sz w:val="24"/>
          <w:szCs w:val="24"/>
        </w:rPr>
        <w:t xml:space="preserve"> the</w:t>
      </w:r>
      <w:r w:rsidR="00996231">
        <w:rPr>
          <w:rFonts w:ascii="Times New Roman" w:hAnsi="Times New Roman" w:cs="Times New Roman"/>
          <w:sz w:val="24"/>
          <w:szCs w:val="24"/>
        </w:rPr>
        <w:t xml:space="preserve"> differences</w:t>
      </w:r>
      <w:r w:rsidR="007C2CCB">
        <w:rPr>
          <w:rFonts w:ascii="Times New Roman" w:hAnsi="Times New Roman" w:cs="Times New Roman"/>
          <w:sz w:val="24"/>
          <w:szCs w:val="24"/>
        </w:rPr>
        <w:t xml:space="preserve"> </w:t>
      </w:r>
      <w:r w:rsidR="00996231">
        <w:rPr>
          <w:rFonts w:ascii="Times New Roman" w:hAnsi="Times New Roman" w:cs="Times New Roman"/>
          <w:sz w:val="24"/>
          <w:szCs w:val="24"/>
        </w:rPr>
        <w:t>in</w:t>
      </w:r>
      <w:r w:rsidR="007C2CCB">
        <w:rPr>
          <w:rFonts w:ascii="Times New Roman" w:hAnsi="Times New Roman" w:cs="Times New Roman"/>
          <w:sz w:val="24"/>
          <w:szCs w:val="24"/>
        </w:rPr>
        <w:t xml:space="preserve"> how </w:t>
      </w:r>
      <w:r w:rsidR="00B94302">
        <w:rPr>
          <w:rFonts w:ascii="Times New Roman" w:hAnsi="Times New Roman" w:cs="Times New Roman"/>
          <w:sz w:val="24"/>
          <w:szCs w:val="24"/>
        </w:rPr>
        <w:t>experts and executives</w:t>
      </w:r>
      <w:r w:rsidR="00B94302">
        <w:rPr>
          <w:rFonts w:ascii="Times New Roman" w:hAnsi="Times New Roman" w:cs="Times New Roman"/>
          <w:sz w:val="24"/>
          <w:szCs w:val="24"/>
        </w:rPr>
        <w:t xml:space="preserve"> </w:t>
      </w:r>
      <w:r w:rsidR="007C2CCB">
        <w:rPr>
          <w:rFonts w:ascii="Times New Roman" w:hAnsi="Times New Roman" w:cs="Times New Roman"/>
          <w:sz w:val="24"/>
          <w:szCs w:val="24"/>
        </w:rPr>
        <w:t>place their</w:t>
      </w:r>
      <w:r w:rsidR="00996231">
        <w:rPr>
          <w:rFonts w:ascii="Times New Roman" w:hAnsi="Times New Roman" w:cs="Times New Roman"/>
          <w:sz w:val="24"/>
          <w:szCs w:val="24"/>
        </w:rPr>
        <w:t xml:space="preserve"> country on</w:t>
      </w:r>
      <w:r w:rsidR="00996231" w:rsidRPr="00996231">
        <w:rPr>
          <w:rFonts w:ascii="Times New Roman" w:hAnsi="Times New Roman" w:cs="Times New Roman"/>
          <w:sz w:val="24"/>
          <w:szCs w:val="24"/>
        </w:rPr>
        <w:t xml:space="preserve"> two </w:t>
      </w:r>
      <w:r w:rsidR="0053109B">
        <w:rPr>
          <w:rFonts w:ascii="Times New Roman" w:hAnsi="Times New Roman" w:cs="Times New Roman"/>
          <w:sz w:val="24"/>
          <w:szCs w:val="24"/>
        </w:rPr>
        <w:t>MSP</w:t>
      </w:r>
      <w:r w:rsidR="00996231" w:rsidRPr="00996231">
        <w:rPr>
          <w:rFonts w:ascii="Times New Roman" w:hAnsi="Times New Roman" w:cs="Times New Roman"/>
          <w:sz w:val="24"/>
          <w:szCs w:val="24"/>
        </w:rPr>
        <w:t xml:space="preserve"> scales</w:t>
      </w:r>
      <w:r w:rsidR="00F15803">
        <w:rPr>
          <w:rFonts w:ascii="Times New Roman" w:hAnsi="Times New Roman" w:cs="Times New Roman"/>
          <w:sz w:val="24"/>
          <w:szCs w:val="24"/>
        </w:rPr>
        <w:t xml:space="preserve"> relative to other countries</w:t>
      </w:r>
      <w:r w:rsidR="00996231">
        <w:rPr>
          <w:rFonts w:ascii="Times New Roman" w:hAnsi="Times New Roman" w:cs="Times New Roman"/>
          <w:sz w:val="24"/>
          <w:szCs w:val="24"/>
        </w:rPr>
        <w:t xml:space="preserve">. </w:t>
      </w:r>
      <w:r w:rsidR="00D82969">
        <w:rPr>
          <w:rFonts w:ascii="Times New Roman" w:hAnsi="Times New Roman" w:cs="Times New Roman"/>
          <w:sz w:val="24"/>
          <w:szCs w:val="24"/>
        </w:rPr>
        <w:t xml:space="preserve">Executive bias ranges </w:t>
      </w:r>
      <w:r w:rsidR="00134616">
        <w:rPr>
          <w:rFonts w:ascii="Times New Roman" w:hAnsi="Times New Roman" w:cs="Times New Roman"/>
          <w:sz w:val="24"/>
          <w:szCs w:val="24"/>
        </w:rPr>
        <w:t>from [-.59, .59] with a mean</w:t>
      </w:r>
      <w:r w:rsidR="00396BD6">
        <w:rPr>
          <w:rFonts w:ascii="Times New Roman" w:hAnsi="Times New Roman" w:cs="Times New Roman"/>
          <w:sz w:val="24"/>
          <w:szCs w:val="24"/>
        </w:rPr>
        <w:t xml:space="preserve"> of zero</w:t>
      </w:r>
      <w:r w:rsidR="00A4389E">
        <w:rPr>
          <w:rFonts w:ascii="Times New Roman" w:hAnsi="Times New Roman" w:cs="Times New Roman"/>
          <w:sz w:val="24"/>
          <w:szCs w:val="24"/>
        </w:rPr>
        <w:t xml:space="preserve"> and an overall standard deviation of .22</w:t>
      </w:r>
      <w:r w:rsidR="00134616">
        <w:rPr>
          <w:rFonts w:ascii="Times New Roman" w:hAnsi="Times New Roman" w:cs="Times New Roman"/>
          <w:sz w:val="24"/>
          <w:szCs w:val="24"/>
        </w:rPr>
        <w:t>.</w:t>
      </w:r>
      <w:r w:rsidR="00401756">
        <w:rPr>
          <w:rFonts w:ascii="Times New Roman" w:hAnsi="Times New Roman" w:cs="Times New Roman"/>
          <w:sz w:val="24"/>
          <w:szCs w:val="24"/>
        </w:rPr>
        <w:t xml:space="preserve"> </w:t>
      </w:r>
      <w:r w:rsidR="00D82969">
        <w:rPr>
          <w:rFonts w:ascii="Times New Roman" w:hAnsi="Times New Roman" w:cs="Times New Roman"/>
          <w:sz w:val="24"/>
          <w:szCs w:val="24"/>
        </w:rPr>
        <w:t>W</w:t>
      </w:r>
      <w:r w:rsidR="00134616">
        <w:rPr>
          <w:rFonts w:ascii="Times New Roman" w:hAnsi="Times New Roman" w:cs="Times New Roman"/>
          <w:sz w:val="24"/>
          <w:szCs w:val="24"/>
        </w:rPr>
        <w:t xml:space="preserve">hen </w:t>
      </w:r>
      <w:r w:rsidR="00134616" w:rsidRPr="00F83208">
        <w:rPr>
          <w:rFonts w:ascii="Times New Roman" w:hAnsi="Times New Roman" w:cs="Times New Roman"/>
          <w:i/>
          <w:sz w:val="24"/>
          <w:szCs w:val="24"/>
        </w:rPr>
        <w:t>executive bias</w:t>
      </w:r>
      <w:r w:rsidR="00134616">
        <w:rPr>
          <w:rFonts w:ascii="Times New Roman" w:hAnsi="Times New Roman" w:cs="Times New Roman"/>
          <w:sz w:val="24"/>
          <w:szCs w:val="24"/>
        </w:rPr>
        <w:t xml:space="preserve"> takes on negative values, this means that the </w:t>
      </w:r>
      <w:r w:rsidR="00F01EA5">
        <w:rPr>
          <w:rFonts w:ascii="Times New Roman" w:hAnsi="Times New Roman" w:cs="Times New Roman"/>
          <w:sz w:val="24"/>
          <w:szCs w:val="24"/>
        </w:rPr>
        <w:t>executive assessments of MSP</w:t>
      </w:r>
      <w:r w:rsidR="00F15803">
        <w:rPr>
          <w:rFonts w:ascii="Times New Roman" w:hAnsi="Times New Roman" w:cs="Times New Roman"/>
          <w:sz w:val="24"/>
          <w:szCs w:val="24"/>
        </w:rPr>
        <w:t xml:space="preserve"> </w:t>
      </w:r>
      <w:r w:rsidR="00996231">
        <w:rPr>
          <w:rFonts w:ascii="Times New Roman" w:hAnsi="Times New Roman" w:cs="Times New Roman"/>
          <w:sz w:val="24"/>
          <w:szCs w:val="24"/>
        </w:rPr>
        <w:t xml:space="preserve">where more </w:t>
      </w:r>
      <w:r w:rsidR="00F15803">
        <w:rPr>
          <w:rFonts w:ascii="Times New Roman" w:hAnsi="Times New Roman" w:cs="Times New Roman"/>
          <w:sz w:val="24"/>
          <w:szCs w:val="24"/>
        </w:rPr>
        <w:t xml:space="preserve">optimistic </w:t>
      </w:r>
      <w:r w:rsidR="00371847">
        <w:rPr>
          <w:rFonts w:ascii="Times New Roman" w:hAnsi="Times New Roman" w:cs="Times New Roman"/>
          <w:sz w:val="24"/>
          <w:szCs w:val="24"/>
        </w:rPr>
        <w:t>than</w:t>
      </w:r>
      <w:r w:rsidR="00996231">
        <w:rPr>
          <w:rFonts w:ascii="Times New Roman" w:hAnsi="Times New Roman" w:cs="Times New Roman"/>
          <w:sz w:val="24"/>
          <w:szCs w:val="24"/>
        </w:rPr>
        <w:t xml:space="preserve"> </w:t>
      </w:r>
      <w:r w:rsidR="00FF120E">
        <w:rPr>
          <w:rFonts w:ascii="Times New Roman" w:hAnsi="Times New Roman" w:cs="Times New Roman"/>
          <w:sz w:val="24"/>
          <w:szCs w:val="24"/>
        </w:rPr>
        <w:t>expert</w:t>
      </w:r>
      <w:r w:rsidR="00F15803">
        <w:rPr>
          <w:rFonts w:ascii="Times New Roman" w:hAnsi="Times New Roman" w:cs="Times New Roman"/>
          <w:sz w:val="24"/>
          <w:szCs w:val="24"/>
        </w:rPr>
        <w:t xml:space="preserve"> assessments</w:t>
      </w:r>
      <w:r w:rsidR="00D200E9">
        <w:rPr>
          <w:rFonts w:ascii="Times New Roman" w:hAnsi="Times New Roman" w:cs="Times New Roman"/>
          <w:sz w:val="24"/>
          <w:szCs w:val="24"/>
        </w:rPr>
        <w:t>. W</w:t>
      </w:r>
      <w:r w:rsidR="00FF120E">
        <w:rPr>
          <w:rFonts w:ascii="Times New Roman" w:hAnsi="Times New Roman" w:cs="Times New Roman"/>
          <w:sz w:val="24"/>
          <w:szCs w:val="24"/>
        </w:rPr>
        <w:t>hen it takes on</w:t>
      </w:r>
      <w:r w:rsidR="00267747">
        <w:rPr>
          <w:rFonts w:ascii="Times New Roman" w:hAnsi="Times New Roman" w:cs="Times New Roman"/>
          <w:sz w:val="24"/>
          <w:szCs w:val="24"/>
        </w:rPr>
        <w:t xml:space="preserve"> </w:t>
      </w:r>
      <w:r w:rsidR="00FF120E">
        <w:rPr>
          <w:rFonts w:ascii="Times New Roman" w:hAnsi="Times New Roman" w:cs="Times New Roman"/>
          <w:sz w:val="24"/>
          <w:szCs w:val="24"/>
        </w:rPr>
        <w:t>positive values</w:t>
      </w:r>
      <w:r w:rsidR="007C2CCB">
        <w:rPr>
          <w:rFonts w:ascii="Times New Roman" w:hAnsi="Times New Roman" w:cs="Times New Roman"/>
          <w:sz w:val="24"/>
          <w:szCs w:val="24"/>
        </w:rPr>
        <w:t>,</w:t>
      </w:r>
      <w:r w:rsidR="00FF120E">
        <w:rPr>
          <w:rFonts w:ascii="Times New Roman" w:hAnsi="Times New Roman" w:cs="Times New Roman"/>
          <w:sz w:val="24"/>
          <w:szCs w:val="24"/>
        </w:rPr>
        <w:t xml:space="preserve"> </w:t>
      </w:r>
      <w:r w:rsidR="00641438">
        <w:rPr>
          <w:rFonts w:ascii="Times New Roman" w:hAnsi="Times New Roman" w:cs="Times New Roman"/>
          <w:sz w:val="24"/>
          <w:szCs w:val="24"/>
        </w:rPr>
        <w:t>it suggests that expert assessments are more sanguine</w:t>
      </w:r>
      <w:r w:rsidR="00371847">
        <w:rPr>
          <w:rFonts w:ascii="Times New Roman" w:hAnsi="Times New Roman" w:cs="Times New Roman"/>
          <w:sz w:val="24"/>
          <w:szCs w:val="24"/>
        </w:rPr>
        <w:t xml:space="preserve"> with regard to MSP</w:t>
      </w:r>
      <w:r w:rsidR="00641438">
        <w:rPr>
          <w:rFonts w:ascii="Times New Roman" w:hAnsi="Times New Roman" w:cs="Times New Roman"/>
          <w:sz w:val="24"/>
          <w:szCs w:val="24"/>
        </w:rPr>
        <w:t xml:space="preserve"> </w:t>
      </w:r>
      <w:r w:rsidR="00371847">
        <w:rPr>
          <w:rFonts w:ascii="Times New Roman" w:hAnsi="Times New Roman" w:cs="Times New Roman"/>
          <w:sz w:val="24"/>
          <w:szCs w:val="24"/>
        </w:rPr>
        <w:t>than executives</w:t>
      </w:r>
      <w:r w:rsidR="00641438">
        <w:rPr>
          <w:rFonts w:ascii="Times New Roman" w:hAnsi="Times New Roman" w:cs="Times New Roman"/>
          <w:sz w:val="24"/>
          <w:szCs w:val="24"/>
        </w:rPr>
        <w:t xml:space="preserve">. </w:t>
      </w:r>
      <w:r w:rsidR="00996231">
        <w:rPr>
          <w:rFonts w:ascii="Times New Roman" w:hAnsi="Times New Roman" w:cs="Times New Roman"/>
          <w:sz w:val="24"/>
          <w:szCs w:val="24"/>
        </w:rPr>
        <w:t xml:space="preserve"> </w:t>
      </w:r>
      <w:r w:rsidR="00641438">
        <w:rPr>
          <w:rFonts w:ascii="Times New Roman" w:hAnsi="Times New Roman" w:cs="Times New Roman"/>
          <w:sz w:val="24"/>
          <w:szCs w:val="24"/>
        </w:rPr>
        <w:t>An executive bias</w:t>
      </w:r>
      <w:r w:rsidR="007C2CCB">
        <w:rPr>
          <w:rFonts w:ascii="Times New Roman" w:hAnsi="Times New Roman" w:cs="Times New Roman"/>
          <w:sz w:val="24"/>
          <w:szCs w:val="24"/>
        </w:rPr>
        <w:t xml:space="preserve"> of zero</w:t>
      </w:r>
      <w:r w:rsidR="00F15803">
        <w:rPr>
          <w:rFonts w:ascii="Times New Roman" w:hAnsi="Times New Roman" w:cs="Times New Roman"/>
          <w:sz w:val="24"/>
          <w:szCs w:val="24"/>
        </w:rPr>
        <w:t xml:space="preserve"> mean</w:t>
      </w:r>
      <w:r w:rsidR="00371847">
        <w:rPr>
          <w:rFonts w:ascii="Times New Roman" w:hAnsi="Times New Roman" w:cs="Times New Roman"/>
          <w:sz w:val="24"/>
          <w:szCs w:val="24"/>
        </w:rPr>
        <w:t>s</w:t>
      </w:r>
      <w:r w:rsidR="00641438">
        <w:rPr>
          <w:rFonts w:ascii="Times New Roman" w:hAnsi="Times New Roman" w:cs="Times New Roman"/>
          <w:sz w:val="24"/>
          <w:szCs w:val="24"/>
        </w:rPr>
        <w:t xml:space="preserve"> both executives and experts placed their countries’ regulatory regime in identical positions </w:t>
      </w:r>
      <w:r w:rsidR="00F15803">
        <w:rPr>
          <w:rFonts w:ascii="Times New Roman" w:hAnsi="Times New Roman" w:cs="Times New Roman"/>
          <w:sz w:val="24"/>
          <w:szCs w:val="24"/>
        </w:rPr>
        <w:t>relative to other countries</w:t>
      </w:r>
      <w:r w:rsidR="00F15803">
        <w:rPr>
          <w:rFonts w:ascii="Times New Roman" w:hAnsi="Times New Roman" w:cs="Times New Roman"/>
          <w:sz w:val="24"/>
          <w:szCs w:val="24"/>
        </w:rPr>
        <w:t xml:space="preserve"> </w:t>
      </w:r>
      <w:r w:rsidR="00641438">
        <w:rPr>
          <w:rFonts w:ascii="Times New Roman" w:hAnsi="Times New Roman" w:cs="Times New Roman"/>
          <w:sz w:val="24"/>
          <w:szCs w:val="24"/>
        </w:rPr>
        <w:t>on the</w:t>
      </w:r>
      <w:r w:rsidR="00F15803">
        <w:rPr>
          <w:rFonts w:ascii="Times New Roman" w:hAnsi="Times New Roman" w:cs="Times New Roman"/>
          <w:sz w:val="24"/>
          <w:szCs w:val="24"/>
        </w:rPr>
        <w:t xml:space="preserve">ir respective </w:t>
      </w:r>
      <w:r w:rsidR="00641438">
        <w:rPr>
          <w:rFonts w:ascii="Times New Roman" w:hAnsi="Times New Roman" w:cs="Times New Roman"/>
          <w:sz w:val="24"/>
          <w:szCs w:val="24"/>
        </w:rPr>
        <w:t>MSP</w:t>
      </w:r>
      <w:r w:rsidR="00371847">
        <w:rPr>
          <w:rFonts w:ascii="Times New Roman" w:hAnsi="Times New Roman" w:cs="Times New Roman"/>
          <w:sz w:val="24"/>
          <w:szCs w:val="24"/>
        </w:rPr>
        <w:t xml:space="preserve"> scales</w:t>
      </w:r>
      <w:r w:rsidR="00641438">
        <w:rPr>
          <w:rFonts w:ascii="Times New Roman" w:hAnsi="Times New Roman" w:cs="Times New Roman"/>
          <w:sz w:val="24"/>
          <w:szCs w:val="24"/>
        </w:rPr>
        <w:t xml:space="preserve">. </w:t>
      </w:r>
      <w:r w:rsidR="00267747">
        <w:rPr>
          <w:rFonts w:ascii="Times New Roman" w:hAnsi="Times New Roman" w:cs="Times New Roman"/>
          <w:sz w:val="24"/>
          <w:szCs w:val="24"/>
        </w:rPr>
        <w:t>According to my framework,</w:t>
      </w:r>
      <w:r w:rsidR="00FF120E">
        <w:rPr>
          <w:rFonts w:ascii="Times New Roman" w:hAnsi="Times New Roman" w:cs="Times New Roman"/>
          <w:sz w:val="24"/>
          <w:szCs w:val="24"/>
        </w:rPr>
        <w:t xml:space="preserve"> </w:t>
      </w:r>
      <w:r w:rsidR="00A4389E" w:rsidRPr="00FF120E">
        <w:rPr>
          <w:rFonts w:ascii="Times New Roman" w:hAnsi="Times New Roman" w:cs="Times New Roman"/>
          <w:i/>
          <w:sz w:val="24"/>
          <w:szCs w:val="24"/>
        </w:rPr>
        <w:t>executive bias</w:t>
      </w:r>
      <w:r w:rsidR="00D82969">
        <w:rPr>
          <w:rFonts w:ascii="Times New Roman" w:hAnsi="Times New Roman" w:cs="Times New Roman"/>
          <w:sz w:val="24"/>
          <w:szCs w:val="24"/>
        </w:rPr>
        <w:t xml:space="preserve"> should become</w:t>
      </w:r>
      <w:r w:rsidR="00A4389E">
        <w:rPr>
          <w:rFonts w:ascii="Times New Roman" w:hAnsi="Times New Roman" w:cs="Times New Roman"/>
          <w:sz w:val="24"/>
          <w:szCs w:val="24"/>
        </w:rPr>
        <w:t xml:space="preserve"> more negative</w:t>
      </w:r>
      <w:r w:rsidR="005418AF">
        <w:rPr>
          <w:rFonts w:ascii="Times New Roman" w:hAnsi="Times New Roman" w:cs="Times New Roman"/>
          <w:sz w:val="24"/>
          <w:szCs w:val="24"/>
        </w:rPr>
        <w:t xml:space="preserve"> (</w:t>
      </w:r>
      <w:r w:rsidR="00F15803">
        <w:rPr>
          <w:rFonts w:ascii="Times New Roman" w:hAnsi="Times New Roman" w:cs="Times New Roman"/>
          <w:sz w:val="24"/>
          <w:szCs w:val="24"/>
        </w:rPr>
        <w:t>i.e. executives more optimistic as compared to experts</w:t>
      </w:r>
      <w:r w:rsidR="005418AF">
        <w:rPr>
          <w:rFonts w:ascii="Times New Roman" w:hAnsi="Times New Roman" w:cs="Times New Roman"/>
          <w:sz w:val="24"/>
          <w:szCs w:val="24"/>
        </w:rPr>
        <w:t>)</w:t>
      </w:r>
      <w:r w:rsidR="00C719CB">
        <w:rPr>
          <w:rFonts w:ascii="Times New Roman" w:hAnsi="Times New Roman" w:cs="Times New Roman"/>
          <w:sz w:val="24"/>
          <w:szCs w:val="24"/>
        </w:rPr>
        <w:t xml:space="preserve"> as</w:t>
      </w:r>
      <w:r w:rsidR="00267747">
        <w:rPr>
          <w:rFonts w:ascii="Times New Roman" w:hAnsi="Times New Roman" w:cs="Times New Roman"/>
          <w:sz w:val="24"/>
          <w:szCs w:val="24"/>
        </w:rPr>
        <w:t xml:space="preserve"> executives’</w:t>
      </w:r>
      <w:r w:rsidR="00C719CB">
        <w:rPr>
          <w:rFonts w:ascii="Times New Roman" w:hAnsi="Times New Roman" w:cs="Times New Roman"/>
          <w:sz w:val="24"/>
          <w:szCs w:val="24"/>
        </w:rPr>
        <w:t xml:space="preserve"> face less </w:t>
      </w:r>
      <w:r w:rsidR="00396BD6">
        <w:rPr>
          <w:rFonts w:ascii="Times New Roman" w:hAnsi="Times New Roman" w:cs="Times New Roman"/>
          <w:sz w:val="24"/>
          <w:szCs w:val="24"/>
        </w:rPr>
        <w:t xml:space="preserve">confrontational implementation of </w:t>
      </w:r>
      <w:r w:rsidR="00D82969">
        <w:rPr>
          <w:rFonts w:ascii="Times New Roman" w:hAnsi="Times New Roman" w:cs="Times New Roman"/>
          <w:sz w:val="24"/>
          <w:szCs w:val="24"/>
        </w:rPr>
        <w:t>MSP by</w:t>
      </w:r>
      <w:r w:rsidR="006A1889">
        <w:rPr>
          <w:rFonts w:ascii="Times New Roman" w:hAnsi="Times New Roman" w:cs="Times New Roman"/>
          <w:sz w:val="24"/>
          <w:szCs w:val="24"/>
        </w:rPr>
        <w:t xml:space="preserve"> less</w:t>
      </w:r>
      <w:r w:rsidR="00D82969">
        <w:rPr>
          <w:rFonts w:ascii="Times New Roman" w:hAnsi="Times New Roman" w:cs="Times New Roman"/>
          <w:sz w:val="24"/>
          <w:szCs w:val="24"/>
        </w:rPr>
        <w:t xml:space="preserve"> than fully</w:t>
      </w:r>
      <w:r w:rsidR="006A1889">
        <w:rPr>
          <w:rFonts w:ascii="Times New Roman" w:hAnsi="Times New Roman" w:cs="Times New Roman"/>
          <w:sz w:val="24"/>
          <w:szCs w:val="24"/>
        </w:rPr>
        <w:t xml:space="preserve"> </w:t>
      </w:r>
      <w:r w:rsidR="006A1889">
        <w:rPr>
          <w:rFonts w:ascii="Times New Roman" w:hAnsi="Times New Roman" w:cs="Times New Roman"/>
          <w:sz w:val="24"/>
          <w:szCs w:val="24"/>
        </w:rPr>
        <w:lastRenderedPageBreak/>
        <w:t>independent</w:t>
      </w:r>
      <w:r w:rsidR="005418AF">
        <w:rPr>
          <w:rFonts w:ascii="Times New Roman" w:hAnsi="Times New Roman" w:cs="Times New Roman"/>
          <w:sz w:val="24"/>
          <w:szCs w:val="24"/>
        </w:rPr>
        <w:t xml:space="preserve"> regulators.</w:t>
      </w:r>
      <w:r w:rsidR="00CE270B">
        <w:rPr>
          <w:rFonts w:ascii="Times New Roman" w:hAnsi="Times New Roman" w:cs="Times New Roman"/>
          <w:sz w:val="24"/>
          <w:szCs w:val="24"/>
        </w:rPr>
        <w:t xml:space="preserve">  </w:t>
      </w:r>
      <w:r w:rsidR="001C0B89">
        <w:rPr>
          <w:rFonts w:ascii="Times New Roman" w:hAnsi="Times New Roman" w:cs="Times New Roman"/>
          <w:sz w:val="24"/>
          <w:szCs w:val="24"/>
        </w:rPr>
        <w:t>Co</w:t>
      </w:r>
      <w:r w:rsidR="00FF120E">
        <w:rPr>
          <w:rFonts w:ascii="Times New Roman" w:hAnsi="Times New Roman" w:cs="Times New Roman"/>
          <w:sz w:val="24"/>
          <w:szCs w:val="24"/>
        </w:rPr>
        <w:t xml:space="preserve">rrelations </w:t>
      </w:r>
      <w:r w:rsidR="001C27E7">
        <w:rPr>
          <w:rFonts w:ascii="Times New Roman" w:hAnsi="Times New Roman" w:cs="Times New Roman"/>
          <w:sz w:val="24"/>
          <w:szCs w:val="24"/>
        </w:rPr>
        <w:t xml:space="preserve">provide some support for my </w:t>
      </w:r>
      <w:r w:rsidR="00FF120E">
        <w:rPr>
          <w:rFonts w:ascii="Times New Roman" w:hAnsi="Times New Roman" w:cs="Times New Roman"/>
          <w:sz w:val="24"/>
          <w:szCs w:val="24"/>
        </w:rPr>
        <w:t>theoretical</w:t>
      </w:r>
      <w:r w:rsidR="001C0B89">
        <w:rPr>
          <w:rFonts w:ascii="Times New Roman" w:hAnsi="Times New Roman" w:cs="Times New Roman"/>
          <w:sz w:val="24"/>
          <w:szCs w:val="24"/>
        </w:rPr>
        <w:t xml:space="preserve"> intuitions: regulatory independence has a weak negative pairwise correlation wit</w:t>
      </w:r>
      <w:r w:rsidR="00D86EF4">
        <w:rPr>
          <w:rFonts w:ascii="Times New Roman" w:hAnsi="Times New Roman" w:cs="Times New Roman"/>
          <w:sz w:val="24"/>
          <w:szCs w:val="24"/>
        </w:rPr>
        <w:t>h executive assessments (ρ≈-.26</w:t>
      </w:r>
      <w:r w:rsidR="005418AF">
        <w:rPr>
          <w:rFonts w:ascii="Times New Roman" w:hAnsi="Times New Roman" w:cs="Times New Roman"/>
          <w:sz w:val="24"/>
          <w:szCs w:val="24"/>
        </w:rPr>
        <w:t>) and</w:t>
      </w:r>
      <w:r w:rsidR="001C27E7">
        <w:rPr>
          <w:rFonts w:ascii="Times New Roman" w:hAnsi="Times New Roman" w:cs="Times New Roman"/>
          <w:sz w:val="24"/>
          <w:szCs w:val="24"/>
        </w:rPr>
        <w:t xml:space="preserve"> an </w:t>
      </w:r>
      <w:r w:rsidR="001C0B89">
        <w:rPr>
          <w:rFonts w:ascii="Times New Roman" w:hAnsi="Times New Roman" w:cs="Times New Roman"/>
          <w:sz w:val="24"/>
          <w:szCs w:val="24"/>
        </w:rPr>
        <w:t>even weaker p</w:t>
      </w:r>
      <w:r w:rsidR="001C27E7">
        <w:rPr>
          <w:rFonts w:ascii="Times New Roman" w:hAnsi="Times New Roman" w:cs="Times New Roman"/>
          <w:sz w:val="24"/>
          <w:szCs w:val="24"/>
        </w:rPr>
        <w:t>ositive correlation with expert</w:t>
      </w:r>
      <w:r w:rsidR="001C0B89">
        <w:rPr>
          <w:rFonts w:ascii="Times New Roman" w:hAnsi="Times New Roman" w:cs="Times New Roman"/>
          <w:sz w:val="24"/>
          <w:szCs w:val="24"/>
        </w:rPr>
        <w:t xml:space="preserve"> assessments of MSP (</w:t>
      </w:r>
      <w:r w:rsidR="001C0B89" w:rsidRPr="001C0B89">
        <w:rPr>
          <w:rFonts w:ascii="Times New Roman" w:hAnsi="Times New Roman" w:cs="Times New Roman"/>
          <w:sz w:val="24"/>
          <w:szCs w:val="24"/>
        </w:rPr>
        <w:t>ρ≈</w:t>
      </w:r>
      <w:r w:rsidR="001C0B89">
        <w:rPr>
          <w:rFonts w:ascii="Times New Roman" w:hAnsi="Times New Roman" w:cs="Times New Roman"/>
          <w:sz w:val="24"/>
          <w:szCs w:val="24"/>
        </w:rPr>
        <w:t>0.13)</w:t>
      </w:r>
      <w:r w:rsidR="00264425">
        <w:rPr>
          <w:rFonts w:ascii="Times New Roman" w:hAnsi="Times New Roman" w:cs="Times New Roman"/>
          <w:sz w:val="24"/>
          <w:szCs w:val="24"/>
        </w:rPr>
        <w:t>.</w:t>
      </w:r>
    </w:p>
    <w:p w:rsidR="00641438" w:rsidRPr="0008491C" w:rsidRDefault="00641438" w:rsidP="0008491C">
      <w:pPr>
        <w:spacing w:line="480" w:lineRule="auto"/>
        <w:rPr>
          <w:rFonts w:ascii="Times New Roman" w:hAnsi="Times New Roman" w:cs="Times New Roman"/>
          <w:sz w:val="24"/>
          <w:szCs w:val="24"/>
        </w:rPr>
      </w:pPr>
    </w:p>
    <w:p w:rsidR="00F83208" w:rsidRDefault="00A4389E" w:rsidP="00F83208">
      <w:pPr>
        <w:spacing w:line="480" w:lineRule="auto"/>
        <w:jc w:val="center"/>
        <w:rPr>
          <w:rFonts w:ascii="Times New Roman" w:hAnsi="Times New Roman" w:cs="Times New Roman"/>
          <w:b/>
          <w:sz w:val="28"/>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0251C5B" wp14:editId="6ABDB0C3">
                <wp:simplePos x="0" y="0"/>
                <wp:positionH relativeFrom="column">
                  <wp:posOffset>19050</wp:posOffset>
                </wp:positionH>
                <wp:positionV relativeFrom="paragraph">
                  <wp:posOffset>506730</wp:posOffset>
                </wp:positionV>
                <wp:extent cx="5676900" cy="3333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56769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E85" w:rsidRPr="00FF120E" w:rsidRDefault="00D26E85" w:rsidP="00A4389E">
                            <w:pPr>
                              <w:jc w:val="center"/>
                              <w:rPr>
                                <w:rFonts w:ascii="Times New Roman" w:hAnsi="Times New Roman" w:cs="Times New Roman"/>
                                <w:sz w:val="24"/>
                              </w:rPr>
                            </w:pPr>
                            <w:r w:rsidRPr="00FF120E">
                              <w:rPr>
                                <w:rFonts w:ascii="Times New Roman" w:hAnsi="Times New Roman" w:cs="Times New Roman"/>
                                <w:b/>
                                <w:i/>
                                <w:sz w:val="28"/>
                              </w:rPr>
                              <w:t>Executive Bias</w:t>
                            </w:r>
                            <w:r w:rsidRPr="00FF120E">
                              <w:rPr>
                                <w:rFonts w:ascii="Times New Roman" w:hAnsi="Times New Roman" w:cs="Times New Roman"/>
                                <w:sz w:val="28"/>
                              </w:rPr>
                              <w:t xml:space="preserve"> </w:t>
                            </w:r>
                            <w:r w:rsidRPr="00FF120E">
                              <w:rPr>
                                <w:rFonts w:ascii="Times New Roman" w:hAnsi="Times New Roman" w:cs="Times New Roman"/>
                                <w:sz w:val="24"/>
                              </w:rPr>
                              <w:t xml:space="preserve">= </w:t>
                            </w:r>
                            <w:r w:rsidRPr="00FF120E">
                              <w:rPr>
                                <w:rFonts w:ascii="Times New Roman" w:hAnsi="Times New Roman" w:cs="Times New Roman"/>
                                <w:b/>
                                <w:sz w:val="24"/>
                              </w:rPr>
                              <w:t xml:space="preserve">Expert Assessment - Average Executive </w:t>
                            </w:r>
                            <w:r>
                              <w:rPr>
                                <w:rFonts w:ascii="Times New Roman" w:hAnsi="Times New Roman" w:cs="Times New Roman"/>
                                <w:b/>
                                <w:sz w:val="24"/>
                              </w:rPr>
                              <w:t>Opinion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5pt;margin-top:39.9pt;width:44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" fillcolor="white [3201]" strokeweight=".5pt">
                <v:textbox>
                  <w:txbxContent>
                    <w:p w:rsidR="00D26E85" w:rsidRPr="00FF120E" w:rsidRDefault="00D26E85" w:rsidP="00A4389E">
                      <w:pPr>
                        <w:jc w:val="center"/>
                        <w:rPr>
                          <w:rFonts w:ascii="Times New Roman" w:hAnsi="Times New Roman" w:cs="Times New Roman"/>
                          <w:sz w:val="24"/>
                        </w:rPr>
                      </w:pPr>
                      <w:r w:rsidRPr="00FF120E">
                        <w:rPr>
                          <w:rFonts w:ascii="Times New Roman" w:hAnsi="Times New Roman" w:cs="Times New Roman"/>
                          <w:b/>
                          <w:i/>
                          <w:sz w:val="28"/>
                        </w:rPr>
                        <w:t>Executive Bias</w:t>
                      </w:r>
                      <w:r w:rsidRPr="00FF120E">
                        <w:rPr>
                          <w:rFonts w:ascii="Times New Roman" w:hAnsi="Times New Roman" w:cs="Times New Roman"/>
                          <w:sz w:val="28"/>
                        </w:rPr>
                        <w:t xml:space="preserve"> </w:t>
                      </w:r>
                      <w:r w:rsidRPr="00FF120E">
                        <w:rPr>
                          <w:rFonts w:ascii="Times New Roman" w:hAnsi="Times New Roman" w:cs="Times New Roman"/>
                          <w:sz w:val="24"/>
                        </w:rPr>
                        <w:t xml:space="preserve">= </w:t>
                      </w:r>
                      <w:r w:rsidRPr="00FF120E">
                        <w:rPr>
                          <w:rFonts w:ascii="Times New Roman" w:hAnsi="Times New Roman" w:cs="Times New Roman"/>
                          <w:b/>
                          <w:sz w:val="24"/>
                        </w:rPr>
                        <w:t xml:space="preserve">Expert Assessment - Average Executive </w:t>
                      </w:r>
                      <w:r>
                        <w:rPr>
                          <w:rFonts w:ascii="Times New Roman" w:hAnsi="Times New Roman" w:cs="Times New Roman"/>
                          <w:b/>
                          <w:sz w:val="24"/>
                        </w:rPr>
                        <w:t>Opinion</w:t>
                      </w:r>
                    </w:p>
                  </w:txbxContent>
                </v:textbox>
              </v:shape>
            </w:pict>
          </mc:Fallback>
        </mc:AlternateContent>
      </w:r>
      <w:r w:rsidR="00F83208" w:rsidRPr="00F83208">
        <w:rPr>
          <w:rFonts w:ascii="Times New Roman" w:hAnsi="Times New Roman" w:cs="Times New Roman"/>
          <w:b/>
          <w:sz w:val="28"/>
          <w:szCs w:val="24"/>
        </w:rPr>
        <w:t>Figure 1</w:t>
      </w:r>
    </w:p>
    <w:p w:rsidR="00A4389E" w:rsidRPr="00F83208" w:rsidRDefault="00A4389E" w:rsidP="00F83208">
      <w:pPr>
        <w:spacing w:line="480" w:lineRule="auto"/>
        <w:jc w:val="center"/>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68480" behindDoc="0" locked="0" layoutInCell="1" allowOverlap="1" wp14:anchorId="4E6D68E7" wp14:editId="565E3BB6">
                <wp:simplePos x="0" y="0"/>
                <wp:positionH relativeFrom="column">
                  <wp:posOffset>2524125</wp:posOffset>
                </wp:positionH>
                <wp:positionV relativeFrom="paragraph">
                  <wp:posOffset>349885</wp:posOffset>
                </wp:positionV>
                <wp:extent cx="876300" cy="2571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8763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E85" w:rsidRPr="00A4389E" w:rsidRDefault="00D26E85" w:rsidP="00F83208">
                            <w:pPr>
                              <w:jc w:val="center"/>
                              <w:rPr>
                                <w:rFonts w:ascii="Times New Roman" w:hAnsi="Times New Roman" w:cs="Times New Roman"/>
                                <w:b/>
                              </w:rPr>
                            </w:pPr>
                            <w:r>
                              <w:rPr>
                                <w:rFonts w:ascii="Times New Roman" w:hAnsi="Times New Roman" w:cs="Times New Roman"/>
                                <w:b/>
                              </w:rPr>
                              <w:t xml:space="preserve">0 </w:t>
                            </w:r>
                            <w:proofErr w:type="gramStart"/>
                            <w:r>
                              <w:rPr>
                                <w:rFonts w:ascii="Times New Roman" w:hAnsi="Times New Roman" w:cs="Times New Roman"/>
                                <w:b/>
                              </w:rPr>
                              <w:t>Bias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7" type="#_x0000_t202" style="position:absolute;left:0;text-align:left;margin-left:198.75pt;margin-top:27.55pt;width:69pt;height:2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" fillcolor="white [3201]" strokeweight=".5pt">
                <v:textbox>
                  <w:txbxContent>
                    <w:p w:rsidR="00D26E85" w:rsidRPr="00A4389E" w:rsidRDefault="00D26E85" w:rsidP="00F83208">
                      <w:pPr>
                        <w:jc w:val="center"/>
                        <w:rPr>
                          <w:rFonts w:ascii="Times New Roman" w:hAnsi="Times New Roman" w:cs="Times New Roman"/>
                          <w:b/>
                        </w:rPr>
                      </w:pPr>
                      <w:r>
                        <w:rPr>
                          <w:rFonts w:ascii="Times New Roman" w:hAnsi="Times New Roman" w:cs="Times New Roman"/>
                          <w:b/>
                        </w:rPr>
                        <w:t xml:space="preserve">0 </w:t>
                      </w:r>
                      <w:proofErr w:type="gramStart"/>
                      <w:r>
                        <w:rPr>
                          <w:rFonts w:ascii="Times New Roman" w:hAnsi="Times New Roman" w:cs="Times New Roman"/>
                          <w:b/>
                        </w:rPr>
                        <w:t>Bias</w:t>
                      </w:r>
                      <w:proofErr w:type="gramEnd"/>
                    </w:p>
                  </w:txbxContent>
                </v:textbox>
              </v:shape>
            </w:pict>
          </mc:Fallback>
        </mc:AlternateContent>
      </w:r>
    </w:p>
    <w:p w:rsidR="00296476" w:rsidRPr="001859D5" w:rsidRDefault="00264425" w:rsidP="00296476">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1ACF6E7" wp14:editId="0388B04C">
                <wp:simplePos x="0" y="0"/>
                <wp:positionH relativeFrom="column">
                  <wp:posOffset>2752725</wp:posOffset>
                </wp:positionH>
                <wp:positionV relativeFrom="paragraph">
                  <wp:posOffset>427990</wp:posOffset>
                </wp:positionV>
                <wp:extent cx="447675" cy="314325"/>
                <wp:effectExtent l="0" t="0" r="0" b="0"/>
                <wp:wrapNone/>
                <wp:docPr id="9" name="Equal 9"/>
                <wp:cNvGraphicFramePr/>
                <a:graphic xmlns:a="http://schemas.openxmlformats.org/drawingml/2006/main">
                  <a:graphicData uri="http://schemas.microsoft.com/office/word/2010/wordprocessingShape">
                    <wps:wsp>
                      <wps:cNvSpPr/>
                      <wps:spPr>
                        <a:xfrm>
                          <a:off x="0" y="0"/>
                          <a:ext cx="447675" cy="314325"/>
                        </a:xfrm>
                        <a:prstGeom prst="mathEqual">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qual 9" o:spid="_x0000_s1026" style="position:absolute;margin-left:216.75pt;margin-top:33.7pt;width:35.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" path="m59339,64751r328997,l388336,138680r-328997,l59339,64751xm59339,175645r328997,l388336,249574r-328997,l59339,175645xe" fillcolor="#4f81bd [3204]" strokecolor="black [3213]" strokeweight="2pt">
                <v:path arrowok="t" o:connecttype="custom" o:connectlocs="59339,64751;388336,64751;388336,138680;59339,138680;59339,64751;59339,175645;388336,175645;388336,249574;59339,249574;59339,175645" o:connectangles="0,0,0,0,0,0,0,0,0,0"/>
              </v:shape>
            </w:pict>
          </mc:Fallback>
        </mc:AlternateContent>
      </w:r>
      <w:r w:rsidR="00B2497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6E37CB0" wp14:editId="4033688B">
                <wp:simplePos x="0" y="0"/>
                <wp:positionH relativeFrom="column">
                  <wp:posOffset>2981325</wp:posOffset>
                </wp:positionH>
                <wp:positionV relativeFrom="paragraph">
                  <wp:posOffset>73025</wp:posOffset>
                </wp:positionV>
                <wp:extent cx="9525" cy="1428750"/>
                <wp:effectExtent l="95250" t="38100" r="66675" b="57150"/>
                <wp:wrapNone/>
                <wp:docPr id="34" name="Straight Arrow Connector 34"/>
                <wp:cNvGraphicFramePr/>
                <a:graphic xmlns:a="http://schemas.openxmlformats.org/drawingml/2006/main">
                  <a:graphicData uri="http://schemas.microsoft.com/office/word/2010/wordprocessingShape">
                    <wps:wsp>
                      <wps:cNvCnPr/>
                      <wps:spPr>
                        <a:xfrm>
                          <a:off x="0" y="0"/>
                          <a:ext cx="9525" cy="1428750"/>
                        </a:xfrm>
                        <a:prstGeom prst="straightConnector1">
                          <a:avLst/>
                        </a:prstGeom>
                        <a:ln>
                          <a:solidFill>
                            <a:schemeClr val="tx1"/>
                          </a:solidFill>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234.75pt;margin-top:5.75pt;width:.75pt;height:11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" strokecolor="black [3213]">
                <v:stroke startarrow="open" endarrow="open"/>
              </v:shape>
            </w:pict>
          </mc:Fallback>
        </mc:AlternateContent>
      </w:r>
      <w:r w:rsidR="00FF120E" w:rsidRPr="004832F2">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F3E78F6" wp14:editId="6AB32E63">
                <wp:simplePos x="0" y="0"/>
                <wp:positionH relativeFrom="column">
                  <wp:posOffset>1200150</wp:posOffset>
                </wp:positionH>
                <wp:positionV relativeFrom="paragraph">
                  <wp:posOffset>295275</wp:posOffset>
                </wp:positionV>
                <wp:extent cx="295275" cy="247650"/>
                <wp:effectExtent l="0" t="0" r="0" b="0"/>
                <wp:wrapNone/>
                <wp:docPr id="6" name="Minus 6"/>
                <wp:cNvGraphicFramePr/>
                <a:graphic xmlns:a="http://schemas.openxmlformats.org/drawingml/2006/main">
                  <a:graphicData uri="http://schemas.microsoft.com/office/word/2010/wordprocessingShape">
                    <wps:wsp>
                      <wps:cNvSpPr/>
                      <wps:spPr>
                        <a:xfrm>
                          <a:off x="0" y="0"/>
                          <a:ext cx="295275" cy="247650"/>
                        </a:xfrm>
                        <a:prstGeom prst="mathMinus">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inus 6" o:spid="_x0000_s1026" style="position:absolute;margin-left:94.5pt;margin-top:23.25pt;width:2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" path="m39139,94701r216997,l256136,152949r-216997,l39139,94701xe" fillcolor="black [3213]" strokecolor="black [3213]" strokeweight="2pt">
                <v:path arrowok="t" o:connecttype="custom" o:connectlocs="39139,94701;256136,94701;256136,152949;39139,152949;39139,94701" o:connectangles="0,0,0,0,0"/>
              </v:shape>
            </w:pict>
          </mc:Fallback>
        </mc:AlternateContent>
      </w:r>
      <w:r w:rsidR="00FF120E" w:rsidRPr="004832F2">
        <w:rPr>
          <w:rFonts w:ascii="Times New Roman" w:hAnsi="Times New Roman" w:cs="Times New Roman"/>
          <w:noProof/>
          <w:color w:val="002060"/>
          <w:sz w:val="24"/>
          <w:szCs w:val="24"/>
        </w:rPr>
        <mc:AlternateContent>
          <mc:Choice Requires="wps">
            <w:drawing>
              <wp:anchor distT="0" distB="0" distL="114300" distR="114300" simplePos="0" relativeHeight="251660288" behindDoc="0" locked="0" layoutInCell="1" allowOverlap="1" wp14:anchorId="77076E91" wp14:editId="7329B260">
                <wp:simplePos x="0" y="0"/>
                <wp:positionH relativeFrom="column">
                  <wp:posOffset>4504690</wp:posOffset>
                </wp:positionH>
                <wp:positionV relativeFrom="paragraph">
                  <wp:posOffset>273685</wp:posOffset>
                </wp:positionV>
                <wp:extent cx="295275" cy="266700"/>
                <wp:effectExtent l="0" t="0" r="0" b="0"/>
                <wp:wrapNone/>
                <wp:docPr id="5" name="Plus 5"/>
                <wp:cNvGraphicFramePr/>
                <a:graphic xmlns:a="http://schemas.openxmlformats.org/drawingml/2006/main">
                  <a:graphicData uri="http://schemas.microsoft.com/office/word/2010/wordprocessingShape">
                    <wps:wsp>
                      <wps:cNvSpPr/>
                      <wps:spPr>
                        <a:xfrm>
                          <a:off x="0" y="0"/>
                          <a:ext cx="295275" cy="266700"/>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5" o:spid="_x0000_s1026" style="position:absolute;margin-left:354.7pt;margin-top:21.55pt;width:23.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" path="m39139,101986r77135,l116274,35351r62727,l179001,101986r77135,l256136,164714r-77135,l179001,231349r-62727,l116274,164714r-77135,l39139,101986xe" fillcolor="black [3213]" strokecolor="black [3213]" strokeweight="2pt">
                <v:path arrowok="t" o:connecttype="custom" o:connectlocs="39139,101986;116274,101986;116274,35351;179001,35351;179001,101986;256136,101986;256136,164714;179001,164714;179001,231349;116274,231349;116274,164714;39139,164714;39139,101986" o:connectangles="0,0,0,0,0,0,0,0,0,0,0,0,0"/>
              </v:shape>
            </w:pict>
          </mc:Fallback>
        </mc:AlternateContent>
      </w:r>
    </w:p>
    <w:p w:rsidR="00296476" w:rsidRPr="001859D5" w:rsidRDefault="00B24973" w:rsidP="005340E3">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0AD727C" wp14:editId="090DBBE4">
                <wp:simplePos x="0" y="0"/>
                <wp:positionH relativeFrom="column">
                  <wp:posOffset>19050</wp:posOffset>
                </wp:positionH>
                <wp:positionV relativeFrom="paragraph">
                  <wp:posOffset>424180</wp:posOffset>
                </wp:positionV>
                <wp:extent cx="2581275" cy="6000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2581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E85" w:rsidRPr="00D200E9" w:rsidRDefault="00F15803" w:rsidP="00264425">
                            <w:pPr>
                              <w:jc w:val="center"/>
                              <w:rPr>
                                <w:rFonts w:ascii="Times New Roman" w:hAnsi="Times New Roman" w:cs="Times New Roman"/>
                                <w:sz w:val="18"/>
                              </w:rPr>
                            </w:pPr>
                            <w:r>
                              <w:rPr>
                                <w:rFonts w:ascii="Times New Roman" w:hAnsi="Times New Roman" w:cs="Times New Roman"/>
                                <w:sz w:val="18"/>
                              </w:rPr>
                              <w:t>O</w:t>
                            </w:r>
                            <w:r w:rsidR="00D26E85">
                              <w:rPr>
                                <w:rFonts w:ascii="Times New Roman" w:hAnsi="Times New Roman" w:cs="Times New Roman"/>
                                <w:sz w:val="18"/>
                              </w:rPr>
                              <w:t>ptimistic countries:</w:t>
                            </w:r>
                            <w:r w:rsidR="00D26E85" w:rsidRPr="00B24973">
                              <w:rPr>
                                <w:rFonts w:ascii="Times New Roman" w:hAnsi="Times New Roman" w:cs="Times New Roman"/>
                                <w:sz w:val="20"/>
                              </w:rPr>
                              <w:t xml:space="preserve"> Switzerland, Sweden, Qatar, Germany, Jordan, Greece, Tunisia, Austria, Netherlands, Luxembourg, Finland, Iceland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8" type="#_x0000_t202" style="position:absolute;margin-left:1.5pt;margin-top:33.4pt;width:203.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" fillcolor="white [3201]" strokeweight=".5pt">
                <v:textbox>
                  <w:txbxContent>
                    <w:p w:rsidR="00D26E85" w:rsidRPr="00D200E9" w:rsidRDefault="00F15803" w:rsidP="00264425">
                      <w:pPr>
                        <w:jc w:val="center"/>
                        <w:rPr>
                          <w:rFonts w:ascii="Times New Roman" w:hAnsi="Times New Roman" w:cs="Times New Roman"/>
                          <w:sz w:val="18"/>
                        </w:rPr>
                      </w:pPr>
                      <w:r>
                        <w:rPr>
                          <w:rFonts w:ascii="Times New Roman" w:hAnsi="Times New Roman" w:cs="Times New Roman"/>
                          <w:sz w:val="18"/>
                        </w:rPr>
                        <w:t>O</w:t>
                      </w:r>
                      <w:r w:rsidR="00D26E85">
                        <w:rPr>
                          <w:rFonts w:ascii="Times New Roman" w:hAnsi="Times New Roman" w:cs="Times New Roman"/>
                          <w:sz w:val="18"/>
                        </w:rPr>
                        <w:t>ptimistic countries:</w:t>
                      </w:r>
                      <w:r w:rsidR="00D26E85" w:rsidRPr="00B24973">
                        <w:rPr>
                          <w:rFonts w:ascii="Times New Roman" w:hAnsi="Times New Roman" w:cs="Times New Roman"/>
                          <w:sz w:val="20"/>
                        </w:rPr>
                        <w:t xml:space="preserve"> Switzerland, Sweden, Qatar, Germany, Jordan, Greece, Tunisia, Austria, Netherlands, Luxembourg, Finland, Iceland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FD02395" wp14:editId="4EF1E365">
                <wp:simplePos x="0" y="0"/>
                <wp:positionH relativeFrom="column">
                  <wp:posOffset>3476625</wp:posOffset>
                </wp:positionH>
                <wp:positionV relativeFrom="paragraph">
                  <wp:posOffset>423545</wp:posOffset>
                </wp:positionV>
                <wp:extent cx="2324100" cy="6000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23241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E85" w:rsidRPr="00B24973" w:rsidRDefault="00D26E85" w:rsidP="00264425">
                            <w:pPr>
                              <w:jc w:val="center"/>
                              <w:rPr>
                                <w:rFonts w:ascii="Times New Roman" w:hAnsi="Times New Roman" w:cs="Times New Roman"/>
                                <w:sz w:val="20"/>
                              </w:rPr>
                            </w:pPr>
                            <w:r w:rsidRPr="00CE270B">
                              <w:rPr>
                                <w:rFonts w:ascii="Times New Roman" w:hAnsi="Times New Roman" w:cs="Times New Roman"/>
                                <w:sz w:val="18"/>
                              </w:rPr>
                              <w:t>Pessimistic Countries</w:t>
                            </w:r>
                            <w:r>
                              <w:rPr>
                                <w:rFonts w:ascii="Times New Roman" w:hAnsi="Times New Roman" w:cs="Times New Roman"/>
                                <w:sz w:val="20"/>
                              </w:rPr>
                              <w:t>:</w:t>
                            </w:r>
                            <w:r w:rsidRPr="00B24973">
                              <w:rPr>
                                <w:rFonts w:ascii="Times New Roman" w:hAnsi="Times New Roman" w:cs="Times New Roman"/>
                                <w:sz w:val="20"/>
                              </w:rPr>
                              <w:t xml:space="preserve"> Bangladesh, Mongolia, Columbia, Kyrgyzstan, Bulgaria, Slovenia, Italy</w:t>
                            </w:r>
                            <w:r>
                              <w:rPr>
                                <w:rFonts w:ascii="Times New Roman" w:hAnsi="Times New Roman" w:cs="Times New Roman"/>
                                <w:sz w:val="20"/>
                              </w:rPr>
                              <w:t>, Serbia, Trinidad, Israel,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29" type="#_x0000_t202" style="position:absolute;margin-left:273.75pt;margin-top:33.35pt;width:183pt;height:4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" fillcolor="white [3201]" strokeweight=".5pt">
                <v:textbox>
                  <w:txbxContent>
                    <w:p w:rsidR="00D26E85" w:rsidRPr="00B24973" w:rsidRDefault="00D26E85" w:rsidP="00264425">
                      <w:pPr>
                        <w:jc w:val="center"/>
                        <w:rPr>
                          <w:rFonts w:ascii="Times New Roman" w:hAnsi="Times New Roman" w:cs="Times New Roman"/>
                          <w:sz w:val="20"/>
                        </w:rPr>
                      </w:pPr>
                      <w:r w:rsidRPr="00CE270B">
                        <w:rPr>
                          <w:rFonts w:ascii="Times New Roman" w:hAnsi="Times New Roman" w:cs="Times New Roman"/>
                          <w:sz w:val="18"/>
                        </w:rPr>
                        <w:t>Pessimistic Countries</w:t>
                      </w:r>
                      <w:r>
                        <w:rPr>
                          <w:rFonts w:ascii="Times New Roman" w:hAnsi="Times New Roman" w:cs="Times New Roman"/>
                          <w:sz w:val="20"/>
                        </w:rPr>
                        <w:t>:</w:t>
                      </w:r>
                      <w:r w:rsidRPr="00B24973">
                        <w:rPr>
                          <w:rFonts w:ascii="Times New Roman" w:hAnsi="Times New Roman" w:cs="Times New Roman"/>
                          <w:sz w:val="20"/>
                        </w:rPr>
                        <w:t xml:space="preserve"> Bangladesh, Mongolia, Columbia, Kyrgyzstan, Bulgaria, Slovenia, Italy</w:t>
                      </w:r>
                      <w:r>
                        <w:rPr>
                          <w:rFonts w:ascii="Times New Roman" w:hAnsi="Times New Roman" w:cs="Times New Roman"/>
                          <w:sz w:val="20"/>
                        </w:rPr>
                        <w:t>, Serbia, Trinidad, Israel, USA</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4CEEA86" wp14:editId="1107D7F2">
                <wp:simplePos x="0" y="0"/>
                <wp:positionH relativeFrom="column">
                  <wp:posOffset>408940</wp:posOffset>
                </wp:positionH>
                <wp:positionV relativeFrom="paragraph">
                  <wp:posOffset>178435</wp:posOffset>
                </wp:positionV>
                <wp:extent cx="17240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7240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E85" w:rsidRPr="00A4389E" w:rsidRDefault="00D26E85" w:rsidP="00C7408B">
                            <w:pPr>
                              <w:jc w:val="center"/>
                              <w:rPr>
                                <w:rFonts w:ascii="Times New Roman" w:hAnsi="Times New Roman" w:cs="Times New Roman"/>
                                <w:b/>
                              </w:rPr>
                            </w:pPr>
                            <w:r w:rsidRPr="00FF120E">
                              <w:rPr>
                                <w:rFonts w:ascii="Times New Roman" w:hAnsi="Times New Roman" w:cs="Times New Roman"/>
                                <w:b/>
                              </w:rPr>
                              <w:t>Executive &gt; Expert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32.2pt;margin-top:14.05pt;width:135.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" fillcolor="white [3201]" strokeweight=".5pt">
                <v:textbox>
                  <w:txbxContent>
                    <w:p w:rsidR="00D26E85" w:rsidRPr="00A4389E" w:rsidRDefault="00D26E85" w:rsidP="00C7408B">
                      <w:pPr>
                        <w:jc w:val="center"/>
                        <w:rPr>
                          <w:rFonts w:ascii="Times New Roman" w:hAnsi="Times New Roman" w:cs="Times New Roman"/>
                          <w:b/>
                        </w:rPr>
                      </w:pPr>
                      <w:r w:rsidRPr="00FF120E">
                        <w:rPr>
                          <w:rFonts w:ascii="Times New Roman" w:hAnsi="Times New Roman" w:cs="Times New Roman"/>
                          <w:b/>
                        </w:rPr>
                        <w:t>Executive &gt; Expert</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4F41A67" wp14:editId="53A5EA29">
                <wp:simplePos x="0" y="0"/>
                <wp:positionH relativeFrom="column">
                  <wp:posOffset>3905250</wp:posOffset>
                </wp:positionH>
                <wp:positionV relativeFrom="paragraph">
                  <wp:posOffset>178435</wp:posOffset>
                </wp:positionV>
                <wp:extent cx="1504950" cy="247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504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E85" w:rsidRPr="00A4389E" w:rsidRDefault="00D26E85" w:rsidP="004832F2">
                            <w:pPr>
                              <w:jc w:val="center"/>
                              <w:rPr>
                                <w:rFonts w:ascii="Times New Roman" w:hAnsi="Times New Roman" w:cs="Times New Roman"/>
                                <w:b/>
                                <w:szCs w:val="28"/>
                              </w:rPr>
                            </w:pPr>
                            <w:r w:rsidRPr="00FF120E">
                              <w:rPr>
                                <w:rFonts w:ascii="Times New Roman" w:hAnsi="Times New Roman" w:cs="Times New Roman"/>
                                <w:b/>
                                <w:szCs w:val="28"/>
                              </w:rPr>
                              <w:t>Executive &lt; Expert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307.5pt;margin-top:14.05pt;width:118.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" fillcolor="white [3201]" strokeweight=".5pt">
                <v:textbox>
                  <w:txbxContent>
                    <w:p w:rsidR="00D26E85" w:rsidRPr="00A4389E" w:rsidRDefault="00D26E85" w:rsidP="004832F2">
                      <w:pPr>
                        <w:jc w:val="center"/>
                        <w:rPr>
                          <w:rFonts w:ascii="Times New Roman" w:hAnsi="Times New Roman" w:cs="Times New Roman"/>
                          <w:b/>
                          <w:szCs w:val="28"/>
                        </w:rPr>
                      </w:pPr>
                      <w:r w:rsidRPr="00FF120E">
                        <w:rPr>
                          <w:rFonts w:ascii="Times New Roman" w:hAnsi="Times New Roman" w:cs="Times New Roman"/>
                          <w:b/>
                          <w:szCs w:val="28"/>
                        </w:rPr>
                        <w:t>Executive &lt; Expert</w:t>
                      </w:r>
                    </w:p>
                  </w:txbxContent>
                </v:textbox>
              </v:shape>
            </w:pict>
          </mc:Fallback>
        </mc:AlternateContent>
      </w:r>
      <w:r w:rsidR="00C7408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1513C5" wp14:editId="06A41D20">
                <wp:simplePos x="0" y="0"/>
                <wp:positionH relativeFrom="column">
                  <wp:posOffset>104774</wp:posOffset>
                </wp:positionH>
                <wp:positionV relativeFrom="paragraph">
                  <wp:posOffset>139700</wp:posOffset>
                </wp:positionV>
                <wp:extent cx="5838825" cy="9525"/>
                <wp:effectExtent l="0" t="0" r="9525" b="28575"/>
                <wp:wrapNone/>
                <wp:docPr id="3" name="Straight Connector 3"/>
                <wp:cNvGraphicFramePr/>
                <a:graphic xmlns:a="http://schemas.openxmlformats.org/drawingml/2006/main">
                  <a:graphicData uri="http://schemas.microsoft.com/office/word/2010/wordprocessingShape">
                    <wps:wsp>
                      <wps:cNvCnPr/>
                      <wps:spPr>
                        <a:xfrm flipV="1">
                          <a:off x="0" y="0"/>
                          <a:ext cx="5838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25pt,11pt" to="46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" strokecolor="black [3040]"/>
            </w:pict>
          </mc:Fallback>
        </mc:AlternateContent>
      </w:r>
      <w:r w:rsidR="00296476">
        <w:rPr>
          <w:rFonts w:ascii="Times New Roman" w:hAnsi="Times New Roman" w:cs="Times New Roman"/>
          <w:sz w:val="24"/>
          <w:szCs w:val="24"/>
        </w:rPr>
        <w:tab/>
      </w:r>
      <w:r w:rsidR="00296476" w:rsidRPr="001859D5">
        <w:rPr>
          <w:rFonts w:ascii="Times New Roman" w:hAnsi="Times New Roman" w:cs="Times New Roman"/>
          <w:sz w:val="24"/>
          <w:szCs w:val="24"/>
        </w:rPr>
        <w:t xml:space="preserve"> </w:t>
      </w:r>
    </w:p>
    <w:p w:rsidR="00296476" w:rsidRDefault="00F83208" w:rsidP="00296476">
      <w:pPr>
        <w:rPr>
          <w:rFonts w:ascii="Times New Roman" w:hAnsi="Times New Roman" w:cs="Times New Roman"/>
          <w:sz w:val="24"/>
          <w:szCs w:val="24"/>
        </w:rPr>
      </w:pPr>
      <w:r>
        <w:rPr>
          <w:rFonts w:ascii="Times New Roman" w:hAnsi="Times New Roman" w:cs="Times New Roman"/>
          <w:sz w:val="24"/>
          <w:szCs w:val="24"/>
        </w:rPr>
        <w:t xml:space="preserve">             </w:t>
      </w:r>
      <w:r w:rsidR="004832F2">
        <w:rPr>
          <w:rFonts w:ascii="Times New Roman" w:hAnsi="Times New Roman" w:cs="Times New Roman"/>
          <w:sz w:val="24"/>
          <w:szCs w:val="24"/>
        </w:rPr>
        <w:t xml:space="preserve">                                                     </w:t>
      </w:r>
      <w:r>
        <w:rPr>
          <w:rFonts w:ascii="Times New Roman" w:hAnsi="Times New Roman" w:cs="Times New Roman"/>
          <w:sz w:val="24"/>
          <w:szCs w:val="24"/>
        </w:rPr>
        <w:t xml:space="preserve">  </w:t>
      </w:r>
      <w:r w:rsidR="004832F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82CB1" w:rsidRDefault="00B24973" w:rsidP="0029647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1876425</wp:posOffset>
                </wp:positionH>
                <wp:positionV relativeFrom="paragraph">
                  <wp:posOffset>218440</wp:posOffset>
                </wp:positionV>
                <wp:extent cx="2162175" cy="4286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1621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E85" w:rsidRPr="00B24973" w:rsidRDefault="00D26E85" w:rsidP="00264425">
                            <w:pPr>
                              <w:jc w:val="center"/>
                              <w:rPr>
                                <w:rFonts w:ascii="Times New Roman" w:hAnsi="Times New Roman" w:cs="Times New Roman"/>
                                <w:sz w:val="20"/>
                              </w:rPr>
                            </w:pPr>
                            <w:proofErr w:type="gramStart"/>
                            <w:r w:rsidRPr="00B24973">
                              <w:rPr>
                                <w:rFonts w:ascii="Times New Roman" w:hAnsi="Times New Roman" w:cs="Times New Roman"/>
                                <w:sz w:val="20"/>
                              </w:rPr>
                              <w:t>e.g</w:t>
                            </w:r>
                            <w:proofErr w:type="gramEnd"/>
                            <w:r w:rsidRPr="00B24973">
                              <w:rPr>
                                <w:rFonts w:ascii="Times New Roman" w:hAnsi="Times New Roman" w:cs="Times New Roman"/>
                                <w:sz w:val="20"/>
                              </w:rPr>
                              <w:t xml:space="preserve">. Croatia, South Africa, New Zealand, Mexico, </w:t>
                            </w:r>
                            <w:r>
                              <w:rPr>
                                <w:rFonts w:ascii="Times New Roman" w:hAnsi="Times New Roman" w:cs="Times New Roman"/>
                                <w:sz w:val="20"/>
                              </w:rPr>
                              <w:t xml:space="preserve"> Kuwait, Ecuador</w:t>
                            </w:r>
                          </w:p>
                          <w:p w:rsidR="00D26E85" w:rsidRDefault="00D26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32" type="#_x0000_t202" style="position:absolute;margin-left:147.75pt;margin-top:17.2pt;width:170.25pt;height:33.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" fillcolor="white [3201]" strokeweight=".5pt">
                <v:textbox>
                  <w:txbxContent>
                    <w:p w:rsidR="00D26E85" w:rsidRPr="00B24973" w:rsidRDefault="00D26E85" w:rsidP="00264425">
                      <w:pPr>
                        <w:jc w:val="center"/>
                        <w:rPr>
                          <w:rFonts w:ascii="Times New Roman" w:hAnsi="Times New Roman" w:cs="Times New Roman"/>
                          <w:sz w:val="20"/>
                        </w:rPr>
                      </w:pPr>
                      <w:proofErr w:type="gramStart"/>
                      <w:r w:rsidRPr="00B24973">
                        <w:rPr>
                          <w:rFonts w:ascii="Times New Roman" w:hAnsi="Times New Roman" w:cs="Times New Roman"/>
                          <w:sz w:val="20"/>
                        </w:rPr>
                        <w:t>e.g</w:t>
                      </w:r>
                      <w:proofErr w:type="gramEnd"/>
                      <w:r w:rsidRPr="00B24973">
                        <w:rPr>
                          <w:rFonts w:ascii="Times New Roman" w:hAnsi="Times New Roman" w:cs="Times New Roman"/>
                          <w:sz w:val="20"/>
                        </w:rPr>
                        <w:t xml:space="preserve">. Croatia, South Africa, New Zealand, Mexico, </w:t>
                      </w:r>
                      <w:r>
                        <w:rPr>
                          <w:rFonts w:ascii="Times New Roman" w:hAnsi="Times New Roman" w:cs="Times New Roman"/>
                          <w:sz w:val="20"/>
                        </w:rPr>
                        <w:t xml:space="preserve"> Kuwait, Ecuador</w:t>
                      </w:r>
                    </w:p>
                    <w:p w:rsidR="00D26E85" w:rsidRDefault="00D26E85"/>
                  </w:txbxContent>
                </v:textbox>
              </v:shape>
            </w:pict>
          </mc:Fallback>
        </mc:AlternateContent>
      </w:r>
    </w:p>
    <w:p w:rsidR="00A4389E" w:rsidRDefault="00B24973" w:rsidP="0029647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2CF2107" wp14:editId="5F32B06E">
                <wp:simplePos x="0" y="0"/>
                <wp:positionH relativeFrom="column">
                  <wp:posOffset>352425</wp:posOffset>
                </wp:positionH>
                <wp:positionV relativeFrom="paragraph">
                  <wp:posOffset>283210</wp:posOffset>
                </wp:positionV>
                <wp:extent cx="5591175" cy="209550"/>
                <wp:effectExtent l="0" t="19050" r="47625" b="38100"/>
                <wp:wrapNone/>
                <wp:docPr id="13" name="Right Arrow 13"/>
                <wp:cNvGraphicFramePr/>
                <a:graphic xmlns:a="http://schemas.openxmlformats.org/drawingml/2006/main">
                  <a:graphicData uri="http://schemas.microsoft.com/office/word/2010/wordprocessingShape">
                    <wps:wsp>
                      <wps:cNvSpPr/>
                      <wps:spPr>
                        <a:xfrm>
                          <a:off x="0" y="0"/>
                          <a:ext cx="5591175" cy="209550"/>
                        </a:xfrm>
                        <a:prstGeom prst="rightArrow">
                          <a:avLst/>
                        </a:prstGeom>
                        <a:solidFill>
                          <a:schemeClr val="tx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27.75pt;margin-top:22.3pt;width:440.2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" adj="21195" fillcolor="#1f497d [3215]" strokecolor="#4f81bd [3204]" strokeweight="2pt"/>
            </w:pict>
          </mc:Fallback>
        </mc:AlternateContent>
      </w:r>
    </w:p>
    <w:p w:rsidR="00B24973" w:rsidRPr="00F15803" w:rsidRDefault="00264425" w:rsidP="0029647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63F4570" wp14:editId="1457A8E4">
                <wp:simplePos x="0" y="0"/>
                <wp:positionH relativeFrom="column">
                  <wp:posOffset>1771650</wp:posOffset>
                </wp:positionH>
                <wp:positionV relativeFrom="paragraph">
                  <wp:posOffset>165735</wp:posOffset>
                </wp:positionV>
                <wp:extent cx="2266950" cy="2952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2669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6E85" w:rsidRPr="004832F2" w:rsidRDefault="00D26E85" w:rsidP="00F83208">
                            <w:pPr>
                              <w:jc w:val="center"/>
                              <w:rPr>
                                <w:rFonts w:ascii="Times New Roman" w:hAnsi="Times New Roman" w:cs="Times New Roman"/>
                                <w:b/>
                                <w:sz w:val="26"/>
                                <w:szCs w:val="26"/>
                              </w:rPr>
                            </w:pPr>
                            <w:r w:rsidRPr="004832F2">
                              <w:rPr>
                                <w:rFonts w:ascii="Times New Roman" w:hAnsi="Times New Roman" w:cs="Times New Roman"/>
                                <w:b/>
                                <w:sz w:val="26"/>
                                <w:szCs w:val="26"/>
                              </w:rPr>
                              <w:t>Regulatory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139.5pt;margin-top:13.05pt;width:178.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" fillcolor="white [3201]" strokeweight=".5pt">
                <v:textbox>
                  <w:txbxContent>
                    <w:p w:rsidR="00D26E85" w:rsidRPr="004832F2" w:rsidRDefault="00D26E85" w:rsidP="00F83208">
                      <w:pPr>
                        <w:jc w:val="center"/>
                        <w:rPr>
                          <w:rFonts w:ascii="Times New Roman" w:hAnsi="Times New Roman" w:cs="Times New Roman"/>
                          <w:b/>
                          <w:sz w:val="26"/>
                          <w:szCs w:val="26"/>
                        </w:rPr>
                      </w:pPr>
                      <w:r w:rsidRPr="004832F2">
                        <w:rPr>
                          <w:rFonts w:ascii="Times New Roman" w:hAnsi="Times New Roman" w:cs="Times New Roman"/>
                          <w:b/>
                          <w:sz w:val="26"/>
                          <w:szCs w:val="26"/>
                        </w:rPr>
                        <w:t>Regulatory Independence</w:t>
                      </w:r>
                    </w:p>
                  </w:txbxContent>
                </v:textbox>
              </v:shape>
            </w:pict>
          </mc:Fallback>
        </mc:AlternateContent>
      </w:r>
    </w:p>
    <w:p w:rsidR="007C2CCB" w:rsidRDefault="007C2CCB" w:rsidP="00296476">
      <w:pPr>
        <w:rPr>
          <w:rFonts w:ascii="Times New Roman" w:hAnsi="Times New Roman" w:cs="Times New Roman"/>
          <w:b/>
          <w:sz w:val="28"/>
        </w:rPr>
      </w:pPr>
    </w:p>
    <w:p w:rsidR="007C2CCB" w:rsidRDefault="007C2CCB" w:rsidP="00296476">
      <w:pPr>
        <w:rPr>
          <w:rFonts w:ascii="Times New Roman" w:hAnsi="Times New Roman" w:cs="Times New Roman"/>
          <w:b/>
          <w:sz w:val="28"/>
        </w:rPr>
      </w:pPr>
    </w:p>
    <w:p w:rsidR="00482CB1" w:rsidRPr="005D6DB8" w:rsidRDefault="00482CB1" w:rsidP="00296476">
      <w:pPr>
        <w:rPr>
          <w:rFonts w:ascii="Times New Roman" w:hAnsi="Times New Roman" w:cs="Times New Roman"/>
          <w:b/>
          <w:sz w:val="28"/>
        </w:rPr>
      </w:pPr>
      <w:r w:rsidRPr="005D6DB8">
        <w:rPr>
          <w:rFonts w:ascii="Times New Roman" w:hAnsi="Times New Roman" w:cs="Times New Roman"/>
          <w:b/>
          <w:sz w:val="28"/>
        </w:rPr>
        <w:t>Regulatory Independence</w:t>
      </w:r>
    </w:p>
    <w:p w:rsidR="00482CB1" w:rsidRDefault="00482CB1" w:rsidP="00482CB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order to test </w:t>
      </w:r>
      <w:r w:rsidR="006A1889">
        <w:rPr>
          <w:rFonts w:ascii="Times New Roman" w:hAnsi="Times New Roman" w:cs="Times New Roman"/>
          <w:sz w:val="24"/>
          <w:szCs w:val="24"/>
        </w:rPr>
        <w:t>the connection between regulatory independence and executive bias</w:t>
      </w:r>
      <w:r>
        <w:rPr>
          <w:rFonts w:ascii="Times New Roman" w:hAnsi="Times New Roman" w:cs="Times New Roman"/>
          <w:sz w:val="24"/>
          <w:szCs w:val="24"/>
        </w:rPr>
        <w:t>, I constructed a new dataset of securities market regulatory organizations in over 120 countries from 1988 until 2012.</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Drawing from financial legislation, agency statutes, and executive orders and decrees, the dataset features 25 indicators of political independence. </w:t>
      </w:r>
      <w:r w:rsidRPr="00BA54A4">
        <w:rPr>
          <w:rFonts w:ascii="Times New Roman" w:hAnsi="Times New Roman" w:cs="Times New Roman"/>
          <w:sz w:val="24"/>
          <w:szCs w:val="24"/>
        </w:rPr>
        <w:t xml:space="preserve">Indicator selection was guided by a close review of the central banking literature as well as previous studies of </w:t>
      </w:r>
      <w:r w:rsidRPr="00BA54A4">
        <w:rPr>
          <w:rFonts w:ascii="Times New Roman" w:hAnsi="Times New Roman" w:cs="Times New Roman"/>
          <w:sz w:val="24"/>
          <w:szCs w:val="24"/>
        </w:rPr>
        <w:lastRenderedPageBreak/>
        <w:t>regulatory agency formal independence (</w:t>
      </w:r>
      <w:proofErr w:type="spellStart"/>
      <w:r w:rsidRPr="00BA54A4">
        <w:rPr>
          <w:rFonts w:ascii="Times New Roman" w:hAnsi="Times New Roman" w:cs="Times New Roman"/>
          <w:sz w:val="24"/>
          <w:szCs w:val="24"/>
        </w:rPr>
        <w:t>Cukierman</w:t>
      </w:r>
      <w:proofErr w:type="spellEnd"/>
      <w:r w:rsidRPr="00BA54A4">
        <w:rPr>
          <w:rFonts w:ascii="Times New Roman" w:hAnsi="Times New Roman" w:cs="Times New Roman"/>
          <w:sz w:val="24"/>
          <w:szCs w:val="24"/>
        </w:rPr>
        <w:t xml:space="preserve"> et. al. 1992; </w:t>
      </w:r>
      <w:proofErr w:type="spellStart"/>
      <w:r w:rsidRPr="00BA54A4">
        <w:rPr>
          <w:rFonts w:ascii="Times New Roman" w:hAnsi="Times New Roman" w:cs="Times New Roman"/>
          <w:sz w:val="24"/>
          <w:szCs w:val="24"/>
        </w:rPr>
        <w:t>Elgie</w:t>
      </w:r>
      <w:proofErr w:type="spellEnd"/>
      <w:r w:rsidRPr="00BA54A4">
        <w:rPr>
          <w:rFonts w:ascii="Times New Roman" w:hAnsi="Times New Roman" w:cs="Times New Roman"/>
          <w:sz w:val="24"/>
          <w:szCs w:val="24"/>
        </w:rPr>
        <w:t xml:space="preserve">, R. and </w:t>
      </w:r>
      <w:proofErr w:type="spellStart"/>
      <w:r w:rsidRPr="00BA54A4">
        <w:rPr>
          <w:rFonts w:ascii="Times New Roman" w:hAnsi="Times New Roman" w:cs="Times New Roman"/>
          <w:sz w:val="24"/>
          <w:szCs w:val="24"/>
        </w:rPr>
        <w:t>McMenamin</w:t>
      </w:r>
      <w:proofErr w:type="spellEnd"/>
      <w:r w:rsidRPr="00BA54A4">
        <w:rPr>
          <w:rFonts w:ascii="Times New Roman" w:hAnsi="Times New Roman" w:cs="Times New Roman"/>
          <w:sz w:val="24"/>
          <w:szCs w:val="24"/>
        </w:rPr>
        <w:t xml:space="preserve"> 2005; </w:t>
      </w:r>
      <w:proofErr w:type="spellStart"/>
      <w:r w:rsidRPr="00BA54A4">
        <w:rPr>
          <w:rFonts w:ascii="Times New Roman" w:hAnsi="Times New Roman" w:cs="Times New Roman"/>
          <w:sz w:val="24"/>
          <w:szCs w:val="24"/>
        </w:rPr>
        <w:t>Gilardi</w:t>
      </w:r>
      <w:proofErr w:type="spellEnd"/>
      <w:r w:rsidRPr="00BA54A4">
        <w:rPr>
          <w:rFonts w:ascii="Times New Roman" w:hAnsi="Times New Roman" w:cs="Times New Roman"/>
          <w:sz w:val="24"/>
          <w:szCs w:val="24"/>
        </w:rPr>
        <w:t xml:space="preserve"> 2005</w:t>
      </w:r>
      <w:r>
        <w:rPr>
          <w:rFonts w:ascii="Times New Roman" w:hAnsi="Times New Roman" w:cs="Times New Roman"/>
          <w:sz w:val="24"/>
          <w:szCs w:val="24"/>
        </w:rPr>
        <w:t>). Typically, independence indicators are ordinal with the lowest scores corresponding to political dependence upon ministries of finance and/or executive cabinets; middling scores indicating independence from the executive, but not legislatures; and the highest scores reserved for instances in which the regulator is independent of both executive and legislative actors. In other instances, higher scores reflect requirements that multiple veto players must agree before a particular action can be taken vis-à-vis a regulatory agency or its personnel (e.g. legislative confirmation of executive nominees to an agency board).</w:t>
      </w:r>
      <w:r w:rsidRPr="00E02C4F">
        <w:rPr>
          <w:rFonts w:ascii="Times New Roman" w:hAnsi="Times New Roman" w:cs="Times New Roman"/>
          <w:sz w:val="24"/>
          <w:szCs w:val="24"/>
        </w:rPr>
        <w:t xml:space="preserve"> </w:t>
      </w:r>
      <w:r>
        <w:rPr>
          <w:rFonts w:ascii="Times New Roman" w:hAnsi="Times New Roman" w:cs="Times New Roman"/>
          <w:sz w:val="24"/>
          <w:szCs w:val="24"/>
        </w:rPr>
        <w:t xml:space="preserve">  A complete list and coding for all independence indicators can be found in the appendix.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 jure independence indicators  include but are not limited to</w:t>
      </w:r>
      <w:r w:rsidRPr="00E0235D">
        <w:rPr>
          <w:rFonts w:ascii="Times New Roman" w:hAnsi="Times New Roman" w:cs="Times New Roman"/>
          <w:sz w:val="24"/>
          <w:szCs w:val="24"/>
        </w:rPr>
        <w:t xml:space="preserve"> appointment and dismissal procedures of regulators’ supervisory boards and executives;</w:t>
      </w:r>
      <w:r>
        <w:rPr>
          <w:rFonts w:ascii="Times New Roman" w:hAnsi="Times New Roman" w:cs="Times New Roman"/>
          <w:sz w:val="24"/>
          <w:szCs w:val="24"/>
        </w:rPr>
        <w:t xml:space="preserve"> restrictions on appointment renewal;</w:t>
      </w:r>
      <w:r w:rsidRPr="00E0235D">
        <w:rPr>
          <w:rFonts w:ascii="Times New Roman" w:hAnsi="Times New Roman" w:cs="Times New Roman"/>
          <w:sz w:val="24"/>
          <w:szCs w:val="24"/>
        </w:rPr>
        <w:t xml:space="preserve"> term</w:t>
      </w:r>
      <w:r>
        <w:rPr>
          <w:rFonts w:ascii="Times New Roman" w:hAnsi="Times New Roman" w:cs="Times New Roman"/>
          <w:sz w:val="24"/>
          <w:szCs w:val="24"/>
        </w:rPr>
        <w:t xml:space="preserve"> lengths and the staggering of board terms</w:t>
      </w:r>
      <w:r w:rsidRPr="00E0235D">
        <w:rPr>
          <w:rFonts w:ascii="Times New Roman" w:hAnsi="Times New Roman" w:cs="Times New Roman"/>
          <w:sz w:val="24"/>
          <w:szCs w:val="24"/>
        </w:rPr>
        <w:t>; the presence of political officials and other regulators as ex-officio members of agenc</w:t>
      </w:r>
      <w:r>
        <w:rPr>
          <w:rFonts w:ascii="Times New Roman" w:hAnsi="Times New Roman" w:cs="Times New Roman"/>
          <w:sz w:val="24"/>
          <w:szCs w:val="24"/>
        </w:rPr>
        <w:t>y boards</w:t>
      </w:r>
      <w:r w:rsidRPr="00E0235D">
        <w:rPr>
          <w:rFonts w:ascii="Times New Roman" w:hAnsi="Times New Roman" w:cs="Times New Roman"/>
          <w:sz w:val="24"/>
          <w:szCs w:val="24"/>
        </w:rPr>
        <w:t>; agencies</w:t>
      </w:r>
      <w:r>
        <w:rPr>
          <w:rFonts w:ascii="Times New Roman" w:hAnsi="Times New Roman" w:cs="Times New Roman"/>
          <w:sz w:val="24"/>
          <w:szCs w:val="24"/>
        </w:rPr>
        <w:t>’</w:t>
      </w:r>
      <w:r w:rsidRPr="00E0235D">
        <w:rPr>
          <w:rFonts w:ascii="Times New Roman" w:hAnsi="Times New Roman" w:cs="Times New Roman"/>
          <w:sz w:val="24"/>
          <w:szCs w:val="24"/>
        </w:rPr>
        <w:t xml:space="preserve"> budgetary and organizati</w:t>
      </w:r>
      <w:r>
        <w:rPr>
          <w:rFonts w:ascii="Times New Roman" w:hAnsi="Times New Roman" w:cs="Times New Roman"/>
          <w:sz w:val="24"/>
          <w:szCs w:val="24"/>
        </w:rPr>
        <w:t>onal autonomy; the ability of</w:t>
      </w:r>
      <w:r w:rsidRPr="00E0235D">
        <w:rPr>
          <w:rFonts w:ascii="Times New Roman" w:hAnsi="Times New Roman" w:cs="Times New Roman"/>
          <w:sz w:val="24"/>
          <w:szCs w:val="24"/>
        </w:rPr>
        <w:t xml:space="preserve"> political officials to issue binding instructions</w:t>
      </w:r>
      <w:r>
        <w:rPr>
          <w:rFonts w:ascii="Times New Roman" w:hAnsi="Times New Roman" w:cs="Times New Roman"/>
          <w:sz w:val="24"/>
          <w:szCs w:val="24"/>
        </w:rPr>
        <w:t xml:space="preserve"> to agency personnel; the rights of political actors to veto agency rules and regulations; and the ability of political actors to issue rules and regulations independent of agencies</w:t>
      </w:r>
      <w:r w:rsidRPr="00E0235D">
        <w:rPr>
          <w:rFonts w:ascii="Times New Roman" w:hAnsi="Times New Roman" w:cs="Times New Roman"/>
          <w:sz w:val="24"/>
          <w:szCs w:val="24"/>
        </w:rPr>
        <w:t>.</w:t>
      </w:r>
      <w:r>
        <w:rPr>
          <w:rFonts w:ascii="Times New Roman" w:hAnsi="Times New Roman" w:cs="Times New Roman"/>
          <w:sz w:val="24"/>
          <w:szCs w:val="24"/>
        </w:rPr>
        <w:t xml:space="preserve"> Functional, institutional, financial, and organizational independence were all represented by indicators. Of these </w:t>
      </w:r>
      <w:r w:rsidRPr="006A23FC">
        <w:rPr>
          <w:rFonts w:ascii="Times New Roman" w:hAnsi="Times New Roman" w:cs="Times New Roman"/>
          <w:sz w:val="24"/>
          <w:szCs w:val="24"/>
        </w:rPr>
        <w:t>“</w:t>
      </w:r>
      <w:r>
        <w:rPr>
          <w:rFonts w:ascii="Times New Roman" w:hAnsi="Times New Roman" w:cs="Times New Roman"/>
          <w:sz w:val="24"/>
          <w:szCs w:val="24"/>
        </w:rPr>
        <w:t>secondary-level” features</w:t>
      </w:r>
      <w:r w:rsidRPr="006A23FC">
        <w:rPr>
          <w:rFonts w:ascii="Times New Roman" w:hAnsi="Times New Roman" w:cs="Times New Roman"/>
          <w:sz w:val="24"/>
          <w:szCs w:val="24"/>
        </w:rPr>
        <w:t xml:space="preserve"> of independence, personnel and functional independence were particularly emphasized</w:t>
      </w:r>
      <w:r>
        <w:rPr>
          <w:rFonts w:ascii="Times New Roman" w:hAnsi="Times New Roman" w:cs="Times New Roman"/>
          <w:sz w:val="24"/>
          <w:szCs w:val="24"/>
        </w:rPr>
        <w:t xml:space="preserve">.  </w:t>
      </w:r>
      <w:r w:rsidRPr="00E7243C">
        <w:rPr>
          <w:rFonts w:ascii="Times New Roman" w:hAnsi="Times New Roman" w:cs="Times New Roman"/>
          <w:sz w:val="24"/>
          <w:szCs w:val="24"/>
        </w:rPr>
        <w:t>Countries where the ministry of finance or executive cabinet is</w:t>
      </w:r>
      <w:r>
        <w:rPr>
          <w:rFonts w:ascii="Times New Roman" w:hAnsi="Times New Roman" w:cs="Times New Roman"/>
          <w:sz w:val="24"/>
          <w:szCs w:val="24"/>
        </w:rPr>
        <w:t xml:space="preserve"> in charge of regulation almost always</w:t>
      </w:r>
      <w:r w:rsidRPr="00E7243C">
        <w:rPr>
          <w:rFonts w:ascii="Times New Roman" w:hAnsi="Times New Roman" w:cs="Times New Roman"/>
          <w:sz w:val="24"/>
          <w:szCs w:val="24"/>
        </w:rPr>
        <w:t xml:space="preserve"> received the lowest scores possible for each item indicator.</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482CB1" w:rsidRDefault="00482CB1" w:rsidP="00482CB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 assume a “family resemblance” approach to the concept of independence.  As a result, my coding scheme does not attempt to express necessary and sufficient conditions for independence (</w:t>
      </w:r>
      <w:proofErr w:type="spellStart"/>
      <w:r>
        <w:rPr>
          <w:rFonts w:ascii="Times New Roman" w:hAnsi="Times New Roman" w:cs="Times New Roman"/>
          <w:sz w:val="24"/>
          <w:szCs w:val="24"/>
        </w:rPr>
        <w:t>Goertz</w:t>
      </w:r>
      <w:proofErr w:type="spellEnd"/>
      <w:r>
        <w:rPr>
          <w:rFonts w:ascii="Times New Roman" w:hAnsi="Times New Roman" w:cs="Times New Roman"/>
          <w:sz w:val="24"/>
          <w:szCs w:val="24"/>
        </w:rPr>
        <w:t xml:space="preserve"> 2006). Instead, I treat independence as a quality that a regulator can possess to a greater or lesser degree.  However, my measure does not arbitrarily assume that all indicators are equally important for independence.  Rather than rely solely upon theoretical assertion to weigh some indicators more than others,</w:t>
      </w:r>
      <w:r w:rsidR="00CB2555">
        <w:rPr>
          <w:rFonts w:ascii="Times New Roman" w:hAnsi="Times New Roman" w:cs="Times New Roman"/>
          <w:sz w:val="24"/>
          <w:szCs w:val="24"/>
        </w:rPr>
        <w:t xml:space="preserve"> I follow</w:t>
      </w:r>
      <w:r w:rsidR="00CB2555" w:rsidRPr="00CB2555">
        <w:t xml:space="preserve"> </w:t>
      </w:r>
      <w:proofErr w:type="spellStart"/>
      <w:r w:rsidR="00CB2555">
        <w:rPr>
          <w:rFonts w:ascii="Times New Roman" w:hAnsi="Times New Roman" w:cs="Times New Roman"/>
          <w:sz w:val="24"/>
          <w:szCs w:val="24"/>
        </w:rPr>
        <w:t>Hanretty</w:t>
      </w:r>
      <w:proofErr w:type="spellEnd"/>
      <w:r w:rsidR="00CB2555">
        <w:rPr>
          <w:rFonts w:ascii="Times New Roman" w:hAnsi="Times New Roman" w:cs="Times New Roman"/>
          <w:sz w:val="24"/>
          <w:szCs w:val="24"/>
        </w:rPr>
        <w:t xml:space="preserve"> and </w:t>
      </w:r>
      <w:r w:rsidR="00CB2555" w:rsidRPr="00CB2555">
        <w:rPr>
          <w:rFonts w:ascii="Times New Roman" w:hAnsi="Times New Roman" w:cs="Times New Roman"/>
          <w:sz w:val="24"/>
          <w:szCs w:val="24"/>
        </w:rPr>
        <w:t>Koop</w:t>
      </w:r>
      <w:r w:rsidR="00CB2555">
        <w:rPr>
          <w:rFonts w:ascii="Times New Roman" w:hAnsi="Times New Roman" w:cs="Times New Roman"/>
          <w:sz w:val="24"/>
          <w:szCs w:val="24"/>
        </w:rPr>
        <w:t xml:space="preserve"> (2012) and</w:t>
      </w:r>
      <w:r w:rsidRPr="00E0235D">
        <w:rPr>
          <w:rFonts w:ascii="Times New Roman" w:hAnsi="Times New Roman" w:cs="Times New Roman"/>
          <w:sz w:val="24"/>
          <w:szCs w:val="24"/>
        </w:rPr>
        <w:t xml:space="preserve"> loo</w:t>
      </w:r>
      <w:r w:rsidR="00CB2555">
        <w:rPr>
          <w:rFonts w:ascii="Times New Roman" w:hAnsi="Times New Roman" w:cs="Times New Roman"/>
          <w:sz w:val="24"/>
          <w:szCs w:val="24"/>
        </w:rPr>
        <w:t>k</w:t>
      </w:r>
      <w:r w:rsidRPr="00E0235D">
        <w:rPr>
          <w:rFonts w:ascii="Times New Roman" w:hAnsi="Times New Roman" w:cs="Times New Roman"/>
          <w:sz w:val="24"/>
          <w:szCs w:val="24"/>
        </w:rPr>
        <w:t xml:space="preserve"> to a group of</w:t>
      </w:r>
      <w:r>
        <w:rPr>
          <w:rFonts w:ascii="Times New Roman" w:hAnsi="Times New Roman" w:cs="Times New Roman"/>
          <w:sz w:val="24"/>
          <w:szCs w:val="24"/>
        </w:rPr>
        <w:t xml:space="preserve"> measurement</w:t>
      </w:r>
      <w:r w:rsidRPr="00E0235D">
        <w:rPr>
          <w:rFonts w:ascii="Times New Roman" w:hAnsi="Times New Roman" w:cs="Times New Roman"/>
          <w:sz w:val="24"/>
          <w:szCs w:val="24"/>
        </w:rPr>
        <w:t xml:space="preserve"> models associated with Item Response Theory (IRT). </w:t>
      </w:r>
      <w:r>
        <w:rPr>
          <w:rFonts w:ascii="Times New Roman" w:hAnsi="Times New Roman" w:cs="Times New Roman"/>
          <w:sz w:val="24"/>
          <w:szCs w:val="24"/>
        </w:rPr>
        <w:t xml:space="preserve">These measurement </w:t>
      </w:r>
      <w:r w:rsidRPr="00E0235D">
        <w:rPr>
          <w:rFonts w:ascii="Times New Roman" w:hAnsi="Times New Roman" w:cs="Times New Roman"/>
          <w:sz w:val="24"/>
          <w:szCs w:val="24"/>
        </w:rPr>
        <w:t>models</w:t>
      </w:r>
      <w:r>
        <w:rPr>
          <w:rFonts w:ascii="Times New Roman" w:hAnsi="Times New Roman" w:cs="Times New Roman"/>
          <w:sz w:val="24"/>
          <w:szCs w:val="24"/>
        </w:rPr>
        <w:t xml:space="preserve"> assume that the trait being measured is latent rather than directly observed. Given the structure of my indicators, I estimated a two parameter</w:t>
      </w:r>
      <w:r w:rsidR="00401756">
        <w:rPr>
          <w:rFonts w:ascii="Times New Roman" w:hAnsi="Times New Roman" w:cs="Times New Roman"/>
          <w:sz w:val="24"/>
          <w:szCs w:val="24"/>
        </w:rPr>
        <w:t xml:space="preserve"> </w:t>
      </w:r>
      <w:r>
        <w:rPr>
          <w:rFonts w:ascii="Times New Roman" w:hAnsi="Times New Roman" w:cs="Times New Roman"/>
          <w:sz w:val="24"/>
          <w:szCs w:val="24"/>
        </w:rPr>
        <w:t>unidimensional graded response model</w:t>
      </w:r>
      <w:r w:rsidR="00401756" w:rsidRPr="00401756">
        <w:rPr>
          <w:rFonts w:ascii="Times New Roman" w:hAnsi="Times New Roman" w:cs="Times New Roman"/>
          <w:sz w:val="24"/>
          <w:szCs w:val="24"/>
        </w:rPr>
        <w:t xml:space="preserve"> using the Expectation-Maximization approach outlined by Bock and Aitkin (1981)</w:t>
      </w:r>
      <w:r>
        <w:rPr>
          <w:rFonts w:ascii="Times New Roman" w:hAnsi="Times New Roman" w:cs="Times New Roman"/>
          <w:sz w:val="24"/>
          <w:szCs w:val="24"/>
        </w:rPr>
        <w:t>. This produced a unique “factor score” that represents regulators’</w:t>
      </w:r>
      <w:r w:rsidRPr="00143005">
        <w:rPr>
          <w:rFonts w:ascii="Times New Roman" w:hAnsi="Times New Roman" w:cs="Times New Roman"/>
          <w:sz w:val="24"/>
          <w:szCs w:val="24"/>
        </w:rPr>
        <w:t xml:space="preserve"> la</w:t>
      </w:r>
      <w:r>
        <w:rPr>
          <w:rFonts w:ascii="Times New Roman" w:hAnsi="Times New Roman" w:cs="Times New Roman"/>
          <w:sz w:val="24"/>
          <w:szCs w:val="24"/>
        </w:rPr>
        <w:t>tent political independence. This modelling approach was particularly useful in maintaining concept-measure consistency because it specifically estimates the ability of particular indicators to discriminate between regulators with higher and lower levels of independence. If an indicator is especially discriminatory, it receives greater “weight” when latent independence scores are estimated.  F</w:t>
      </w:r>
      <w:r w:rsidRPr="006E7FBB">
        <w:rPr>
          <w:rFonts w:ascii="Times New Roman" w:hAnsi="Times New Roman" w:cs="Times New Roman"/>
          <w:sz w:val="24"/>
          <w:szCs w:val="24"/>
        </w:rPr>
        <w:t>or ease of interpretation</w:t>
      </w:r>
      <w:r>
        <w:rPr>
          <w:rFonts w:ascii="Times New Roman" w:hAnsi="Times New Roman" w:cs="Times New Roman"/>
          <w:sz w:val="24"/>
          <w:szCs w:val="24"/>
        </w:rPr>
        <w:t xml:space="preserve">, </w:t>
      </w:r>
      <w:r w:rsidRPr="006E7FBB">
        <w:rPr>
          <w:rFonts w:ascii="Times New Roman" w:hAnsi="Times New Roman" w:cs="Times New Roman"/>
          <w:sz w:val="24"/>
          <w:szCs w:val="24"/>
        </w:rPr>
        <w:t>latent inde</w:t>
      </w:r>
      <w:r>
        <w:rPr>
          <w:rFonts w:ascii="Times New Roman" w:hAnsi="Times New Roman" w:cs="Times New Roman"/>
          <w:sz w:val="24"/>
          <w:szCs w:val="24"/>
        </w:rPr>
        <w:t xml:space="preserve">pendence scores were normalized </w:t>
      </w:r>
      <w:r w:rsidRPr="006E7FBB">
        <w:rPr>
          <w:rFonts w:ascii="Times New Roman" w:hAnsi="Times New Roman" w:cs="Times New Roman"/>
          <w:sz w:val="24"/>
          <w:szCs w:val="24"/>
        </w:rPr>
        <w:t>onto a [0</w:t>
      </w:r>
      <w:proofErr w:type="gramStart"/>
      <w:r w:rsidRPr="006E7FBB">
        <w:rPr>
          <w:rFonts w:ascii="Times New Roman" w:hAnsi="Times New Roman" w:cs="Times New Roman"/>
          <w:sz w:val="24"/>
          <w:szCs w:val="24"/>
        </w:rPr>
        <w:t>,1</w:t>
      </w:r>
      <w:proofErr w:type="gramEnd"/>
      <w:r w:rsidRPr="006E7FBB">
        <w:rPr>
          <w:rFonts w:ascii="Times New Roman" w:hAnsi="Times New Roman" w:cs="Times New Roman"/>
          <w:sz w:val="24"/>
          <w:szCs w:val="24"/>
        </w:rPr>
        <w:t>] scale</w:t>
      </w:r>
      <w:r>
        <w:rPr>
          <w:rFonts w:ascii="Times New Roman" w:hAnsi="Times New Roman" w:cs="Times New Roman"/>
          <w:sz w:val="24"/>
          <w:szCs w:val="24"/>
        </w:rPr>
        <w:t xml:space="preserve"> with 0 indicating</w:t>
      </w:r>
      <w:r w:rsidRPr="006E7FBB">
        <w:rPr>
          <w:rFonts w:ascii="Times New Roman" w:hAnsi="Times New Roman" w:cs="Times New Roman"/>
          <w:sz w:val="24"/>
          <w:szCs w:val="24"/>
        </w:rPr>
        <w:t xml:space="preserve"> regulation conducted completely by </w:t>
      </w:r>
      <w:r>
        <w:rPr>
          <w:rFonts w:ascii="Times New Roman" w:hAnsi="Times New Roman" w:cs="Times New Roman"/>
          <w:sz w:val="24"/>
          <w:szCs w:val="24"/>
        </w:rPr>
        <w:t>political actors and 1 indicating</w:t>
      </w:r>
      <w:r w:rsidRPr="006E7FBB">
        <w:rPr>
          <w:rFonts w:ascii="Times New Roman" w:hAnsi="Times New Roman" w:cs="Times New Roman"/>
          <w:sz w:val="24"/>
          <w:szCs w:val="24"/>
        </w:rPr>
        <w:t xml:space="preserve"> the maximum level of</w:t>
      </w:r>
      <w:r>
        <w:rPr>
          <w:rFonts w:ascii="Times New Roman" w:hAnsi="Times New Roman" w:cs="Times New Roman"/>
          <w:sz w:val="24"/>
          <w:szCs w:val="24"/>
        </w:rPr>
        <w:t xml:space="preserve"> formal</w:t>
      </w:r>
      <w:r w:rsidRPr="006E7FBB">
        <w:rPr>
          <w:rFonts w:ascii="Times New Roman" w:hAnsi="Times New Roman" w:cs="Times New Roman"/>
          <w:sz w:val="24"/>
          <w:szCs w:val="24"/>
        </w:rPr>
        <w:t xml:space="preserve"> independence found in the sample</w:t>
      </w:r>
      <w:r>
        <w:rPr>
          <w:rFonts w:ascii="Times New Roman" w:hAnsi="Times New Roman" w:cs="Times New Roman"/>
          <w:sz w:val="24"/>
          <w:szCs w:val="24"/>
        </w:rPr>
        <w:t>. Overall, the independence measure is rarely changing and strongly trended; 84% of all changes were in the direction of greater independence and independence granted was rarely taken away</w:t>
      </w:r>
      <w:r w:rsidRPr="002F2E77">
        <w:rPr>
          <w:rFonts w:ascii="Times New Roman" w:hAnsi="Times New Roman" w:cs="Times New Roman"/>
          <w:sz w:val="24"/>
          <w:szCs w:val="24"/>
        </w:rPr>
        <w:t>.</w:t>
      </w:r>
      <w:r>
        <w:rPr>
          <w:rFonts w:ascii="Times New Roman" w:hAnsi="Times New Roman" w:cs="Times New Roman"/>
          <w:sz w:val="24"/>
          <w:szCs w:val="24"/>
        </w:rPr>
        <w:t xml:space="preserve"> Descriptive statistics and a more detailed discussion of my scali</w:t>
      </w:r>
      <w:r w:rsidR="000840DF">
        <w:rPr>
          <w:rFonts w:ascii="Times New Roman" w:hAnsi="Times New Roman" w:cs="Times New Roman"/>
          <w:sz w:val="24"/>
          <w:szCs w:val="24"/>
        </w:rPr>
        <w:t xml:space="preserve">ng procedure can be found in </w:t>
      </w:r>
      <w:r>
        <w:rPr>
          <w:rFonts w:ascii="Times New Roman" w:hAnsi="Times New Roman" w:cs="Times New Roman"/>
          <w:sz w:val="24"/>
          <w:szCs w:val="24"/>
        </w:rPr>
        <w:t>appendix</w:t>
      </w:r>
      <w:r w:rsidR="000840DF">
        <w:rPr>
          <w:rFonts w:ascii="Times New Roman" w:hAnsi="Times New Roman" w:cs="Times New Roman"/>
          <w:sz w:val="24"/>
          <w:szCs w:val="24"/>
        </w:rPr>
        <w:t xml:space="preserve"> III</w:t>
      </w:r>
      <w:r>
        <w:rPr>
          <w:rFonts w:ascii="Times New Roman" w:hAnsi="Times New Roman" w:cs="Times New Roman"/>
          <w:sz w:val="24"/>
          <w:szCs w:val="24"/>
        </w:rPr>
        <w:t xml:space="preserve">. </w:t>
      </w:r>
    </w:p>
    <w:p w:rsidR="00482CB1" w:rsidRDefault="00A12B56" w:rsidP="000E6EF1">
      <w:pPr>
        <w:spacing w:line="480" w:lineRule="auto"/>
        <w:rPr>
          <w:rFonts w:ascii="Times New Roman" w:hAnsi="Times New Roman" w:cs="Times New Roman"/>
          <w:sz w:val="24"/>
        </w:rPr>
      </w:pPr>
      <w:r>
        <w:rPr>
          <w:rFonts w:ascii="Times New Roman" w:hAnsi="Times New Roman" w:cs="Times New Roman"/>
        </w:rPr>
        <w:lastRenderedPageBreak/>
        <w:tab/>
      </w:r>
      <w:r w:rsidRPr="000B59C2">
        <w:rPr>
          <w:rFonts w:ascii="Times New Roman" w:hAnsi="Times New Roman" w:cs="Times New Roman"/>
          <w:sz w:val="24"/>
        </w:rPr>
        <w:t>In addition to my original measure of regulatory inde</w:t>
      </w:r>
      <w:r w:rsidR="00114A0B" w:rsidRPr="000B59C2">
        <w:rPr>
          <w:rFonts w:ascii="Times New Roman" w:hAnsi="Times New Roman" w:cs="Times New Roman"/>
          <w:sz w:val="24"/>
        </w:rPr>
        <w:t>pendence, I will also include a</w:t>
      </w:r>
      <w:r w:rsidRPr="000B59C2">
        <w:rPr>
          <w:rFonts w:ascii="Times New Roman" w:hAnsi="Times New Roman" w:cs="Times New Roman"/>
          <w:sz w:val="24"/>
        </w:rPr>
        <w:t xml:space="preserve"> series of alternative political and institutional controls. Main mode</w:t>
      </w:r>
      <w:r w:rsidR="000E6EF1">
        <w:rPr>
          <w:rFonts w:ascii="Times New Roman" w:hAnsi="Times New Roman" w:cs="Times New Roman"/>
          <w:sz w:val="24"/>
        </w:rPr>
        <w:t>ls will feature three</w:t>
      </w:r>
      <w:r w:rsidRPr="000B59C2">
        <w:rPr>
          <w:rFonts w:ascii="Times New Roman" w:hAnsi="Times New Roman" w:cs="Times New Roman"/>
          <w:sz w:val="24"/>
        </w:rPr>
        <w:t xml:space="preserve"> variables derived from</w:t>
      </w:r>
      <w:r w:rsidR="000D13F5">
        <w:rPr>
          <w:rFonts w:ascii="Times New Roman" w:hAnsi="Times New Roman" w:cs="Times New Roman"/>
          <w:sz w:val="24"/>
        </w:rPr>
        <w:t xml:space="preserve"> Beck and</w:t>
      </w:r>
      <w:r w:rsidRPr="000B59C2">
        <w:rPr>
          <w:rFonts w:ascii="Times New Roman" w:hAnsi="Times New Roman" w:cs="Times New Roman"/>
          <w:sz w:val="24"/>
        </w:rPr>
        <w:t xml:space="preserve"> Keefer’s Database of Political Institutions (DPI</w:t>
      </w:r>
      <w:r w:rsidR="000E6EF1">
        <w:rPr>
          <w:rFonts w:ascii="Times New Roman" w:hAnsi="Times New Roman" w:cs="Times New Roman"/>
          <w:sz w:val="24"/>
        </w:rPr>
        <w:t>): electoral competitiveness, electoral proportionality, and</w:t>
      </w:r>
      <w:r w:rsidRPr="000B59C2">
        <w:rPr>
          <w:rFonts w:ascii="Times New Roman" w:hAnsi="Times New Roman" w:cs="Times New Roman"/>
          <w:sz w:val="24"/>
        </w:rPr>
        <w:t xml:space="preserve"> a measure of partisanship. Electoral competitiveness is additive combination of the Legislative and Executive Indices of Electoral Competitiveness rescaled onto a [0</w:t>
      </w:r>
      <w:proofErr w:type="gramStart"/>
      <w:r w:rsidRPr="000B59C2">
        <w:rPr>
          <w:rFonts w:ascii="Times New Roman" w:hAnsi="Times New Roman" w:cs="Times New Roman"/>
          <w:sz w:val="24"/>
        </w:rPr>
        <w:t>,12</w:t>
      </w:r>
      <w:proofErr w:type="gramEnd"/>
      <w:r w:rsidRPr="000B59C2">
        <w:rPr>
          <w:rFonts w:ascii="Times New Roman" w:hAnsi="Times New Roman" w:cs="Times New Roman"/>
          <w:sz w:val="24"/>
        </w:rPr>
        <w:t>]</w:t>
      </w:r>
      <w:r w:rsidR="000840DF">
        <w:rPr>
          <w:rFonts w:ascii="Times New Roman" w:hAnsi="Times New Roman" w:cs="Times New Roman"/>
          <w:sz w:val="24"/>
        </w:rPr>
        <w:t xml:space="preserve"> interval</w:t>
      </w:r>
      <w:r w:rsidRPr="000B59C2">
        <w:rPr>
          <w:rFonts w:ascii="Times New Roman" w:hAnsi="Times New Roman" w:cs="Times New Roman"/>
          <w:sz w:val="24"/>
        </w:rPr>
        <w:t xml:space="preserve"> with 12 indicating a maximum level of electoral competition.</w:t>
      </w:r>
      <w:r w:rsidRPr="000B59C2">
        <w:rPr>
          <w:rStyle w:val="FootnoteReference"/>
          <w:rFonts w:ascii="Times New Roman" w:hAnsi="Times New Roman" w:cs="Times New Roman"/>
          <w:sz w:val="24"/>
        </w:rPr>
        <w:footnoteReference w:id="9"/>
      </w:r>
      <w:r w:rsidR="00114A0B" w:rsidRPr="000B59C2">
        <w:rPr>
          <w:rFonts w:ascii="Times New Roman" w:hAnsi="Times New Roman" w:cs="Times New Roman"/>
          <w:sz w:val="24"/>
        </w:rPr>
        <w:t xml:space="preserve"> </w:t>
      </w:r>
      <w:r w:rsidR="006D60E4" w:rsidRPr="000E6EF1">
        <w:rPr>
          <w:rFonts w:ascii="Times New Roman" w:hAnsi="Times New Roman" w:cs="Times New Roman"/>
          <w:sz w:val="24"/>
        </w:rPr>
        <w:t xml:space="preserve">I follow Pagano and </w:t>
      </w:r>
      <w:proofErr w:type="spellStart"/>
      <w:r w:rsidR="006D60E4" w:rsidRPr="000E6EF1">
        <w:rPr>
          <w:rFonts w:ascii="Times New Roman" w:hAnsi="Times New Roman" w:cs="Times New Roman"/>
          <w:sz w:val="24"/>
        </w:rPr>
        <w:t>Volpin</w:t>
      </w:r>
      <w:proofErr w:type="spellEnd"/>
      <w:r w:rsidR="006D60E4" w:rsidRPr="000E6EF1">
        <w:rPr>
          <w:rFonts w:ascii="Times New Roman" w:hAnsi="Times New Roman" w:cs="Times New Roman"/>
          <w:sz w:val="24"/>
        </w:rPr>
        <w:t xml:space="preserve"> (2005) </w:t>
      </w:r>
      <w:r w:rsidR="006D60E4">
        <w:rPr>
          <w:rFonts w:ascii="Times New Roman" w:hAnsi="Times New Roman" w:cs="Times New Roman"/>
          <w:sz w:val="24"/>
        </w:rPr>
        <w:t>and use</w:t>
      </w:r>
      <w:r w:rsidR="000E6EF1" w:rsidRPr="000E6EF1">
        <w:rPr>
          <w:rFonts w:ascii="Times New Roman" w:hAnsi="Times New Roman" w:cs="Times New Roman"/>
          <w:sz w:val="24"/>
        </w:rPr>
        <w:t xml:space="preserve"> </w:t>
      </w:r>
      <w:r w:rsidR="006D60E4">
        <w:rPr>
          <w:rFonts w:ascii="Times New Roman" w:hAnsi="Times New Roman" w:cs="Times New Roman"/>
          <w:sz w:val="24"/>
        </w:rPr>
        <w:t xml:space="preserve">Beck </w:t>
      </w:r>
      <w:proofErr w:type="gramStart"/>
      <w:r w:rsidR="006D60E4">
        <w:rPr>
          <w:rFonts w:ascii="Times New Roman" w:hAnsi="Times New Roman" w:cs="Times New Roman"/>
          <w:sz w:val="24"/>
        </w:rPr>
        <w:t>et</w:t>
      </w:r>
      <w:proofErr w:type="gramEnd"/>
      <w:r w:rsidR="006D60E4">
        <w:rPr>
          <w:rFonts w:ascii="Times New Roman" w:hAnsi="Times New Roman" w:cs="Times New Roman"/>
          <w:sz w:val="24"/>
        </w:rPr>
        <w:t xml:space="preserve">. </w:t>
      </w:r>
      <w:proofErr w:type="gramStart"/>
      <w:r w:rsidR="006D60E4">
        <w:rPr>
          <w:rFonts w:ascii="Times New Roman" w:hAnsi="Times New Roman" w:cs="Times New Roman"/>
          <w:sz w:val="24"/>
        </w:rPr>
        <w:t>al.’s</w:t>
      </w:r>
      <w:r w:rsidR="006D60E4" w:rsidRPr="000E6EF1">
        <w:rPr>
          <w:rFonts w:ascii="Times New Roman" w:hAnsi="Times New Roman" w:cs="Times New Roman"/>
          <w:sz w:val="24"/>
        </w:rPr>
        <w:t xml:space="preserve"> </w:t>
      </w:r>
      <w:r w:rsidR="000E6EF1" w:rsidRPr="000E6EF1">
        <w:rPr>
          <w:rFonts w:ascii="Times New Roman" w:hAnsi="Times New Roman" w:cs="Times New Roman"/>
          <w:sz w:val="24"/>
        </w:rPr>
        <w:t xml:space="preserve"> </w:t>
      </w:r>
      <w:r w:rsidR="000E6EF1" w:rsidRPr="006D60E4">
        <w:rPr>
          <w:rFonts w:ascii="Times New Roman" w:hAnsi="Times New Roman" w:cs="Times New Roman"/>
          <w:i/>
          <w:sz w:val="24"/>
        </w:rPr>
        <w:t>PR</w:t>
      </w:r>
      <w:proofErr w:type="gramEnd"/>
      <w:r w:rsidR="000E6EF1" w:rsidRPr="000E6EF1">
        <w:rPr>
          <w:rFonts w:ascii="Times New Roman" w:hAnsi="Times New Roman" w:cs="Times New Roman"/>
          <w:sz w:val="24"/>
        </w:rPr>
        <w:t xml:space="preserve">, </w:t>
      </w:r>
      <w:r w:rsidR="000E6EF1" w:rsidRPr="006D60E4">
        <w:rPr>
          <w:rFonts w:ascii="Times New Roman" w:hAnsi="Times New Roman" w:cs="Times New Roman"/>
          <w:i/>
          <w:sz w:val="24"/>
        </w:rPr>
        <w:t>Plura</w:t>
      </w:r>
      <w:r w:rsidR="006D60E4" w:rsidRPr="006D60E4">
        <w:rPr>
          <w:rFonts w:ascii="Times New Roman" w:hAnsi="Times New Roman" w:cs="Times New Roman"/>
          <w:i/>
          <w:sz w:val="24"/>
        </w:rPr>
        <w:t>lity</w:t>
      </w:r>
      <w:r w:rsidR="006D60E4">
        <w:rPr>
          <w:rFonts w:ascii="Times New Roman" w:hAnsi="Times New Roman" w:cs="Times New Roman"/>
          <w:sz w:val="24"/>
        </w:rPr>
        <w:t xml:space="preserve">, and </w:t>
      </w:r>
      <w:proofErr w:type="spellStart"/>
      <w:r w:rsidR="006D60E4" w:rsidRPr="006D60E4">
        <w:rPr>
          <w:rFonts w:ascii="Times New Roman" w:hAnsi="Times New Roman" w:cs="Times New Roman"/>
          <w:i/>
          <w:sz w:val="24"/>
        </w:rPr>
        <w:t>Housesys</w:t>
      </w:r>
      <w:proofErr w:type="spellEnd"/>
      <w:r w:rsidR="006D60E4" w:rsidRPr="006D60E4">
        <w:rPr>
          <w:rFonts w:ascii="Times New Roman" w:hAnsi="Times New Roman" w:cs="Times New Roman"/>
          <w:i/>
          <w:sz w:val="24"/>
        </w:rPr>
        <w:t xml:space="preserve"> </w:t>
      </w:r>
      <w:r w:rsidR="005D6DB8">
        <w:rPr>
          <w:rFonts w:ascii="Times New Roman" w:hAnsi="Times New Roman" w:cs="Times New Roman"/>
          <w:sz w:val="24"/>
        </w:rPr>
        <w:t>variables to make a zero to three</w:t>
      </w:r>
      <w:r w:rsidR="006D60E4">
        <w:rPr>
          <w:rFonts w:ascii="Times New Roman" w:hAnsi="Times New Roman" w:cs="Times New Roman"/>
          <w:sz w:val="24"/>
        </w:rPr>
        <w:t xml:space="preserve"> proportionality</w:t>
      </w:r>
      <w:r w:rsidR="005D6DB8">
        <w:rPr>
          <w:rFonts w:ascii="Times New Roman" w:hAnsi="Times New Roman" w:cs="Times New Roman"/>
          <w:sz w:val="24"/>
        </w:rPr>
        <w:t xml:space="preserve"> scale where thre</w:t>
      </w:r>
      <w:r w:rsidR="00F324A8">
        <w:rPr>
          <w:rFonts w:ascii="Times New Roman" w:hAnsi="Times New Roman" w:cs="Times New Roman"/>
          <w:sz w:val="24"/>
        </w:rPr>
        <w:t>e</w:t>
      </w:r>
      <w:r w:rsidR="006D60E4">
        <w:rPr>
          <w:rFonts w:ascii="Times New Roman" w:hAnsi="Times New Roman" w:cs="Times New Roman"/>
          <w:sz w:val="24"/>
        </w:rPr>
        <w:t xml:space="preserve"> corresponds to maximum proportionality.</w:t>
      </w:r>
      <w:r w:rsidR="006D60E4">
        <w:rPr>
          <w:rStyle w:val="FootnoteReference"/>
          <w:rFonts w:ascii="Times New Roman" w:hAnsi="Times New Roman" w:cs="Times New Roman"/>
          <w:sz w:val="24"/>
        </w:rPr>
        <w:footnoteReference w:id="10"/>
      </w:r>
      <w:r w:rsidR="000E6EF1" w:rsidRPr="000E6EF1">
        <w:rPr>
          <w:rFonts w:ascii="Times New Roman" w:hAnsi="Times New Roman" w:cs="Times New Roman"/>
          <w:sz w:val="24"/>
        </w:rPr>
        <w:t xml:space="preserve"> </w:t>
      </w:r>
      <w:r w:rsidR="00114A0B" w:rsidRPr="000B59C2">
        <w:rPr>
          <w:rFonts w:ascii="Times New Roman" w:hAnsi="Times New Roman" w:cs="Times New Roman"/>
          <w:sz w:val="24"/>
        </w:rPr>
        <w:t>The partisanship measure is a dummy variable of center-right government that takes on a value of one if the chief executive in a presidential system or the largest governing party in a parliamentary system is centrist or right-wing. In order to account for the legal environment, I also include a dummy variable control for common law legal family and Freedom House’s Rule of Law measure</w:t>
      </w:r>
      <w:r w:rsidR="00665FA1">
        <w:rPr>
          <w:rFonts w:ascii="Times New Roman" w:hAnsi="Times New Roman" w:cs="Times New Roman"/>
          <w:sz w:val="24"/>
        </w:rPr>
        <w:t>. The latter</w:t>
      </w:r>
      <w:r w:rsidR="00114A0B" w:rsidRPr="000B59C2">
        <w:rPr>
          <w:rFonts w:ascii="Times New Roman" w:hAnsi="Times New Roman" w:cs="Times New Roman"/>
          <w:sz w:val="24"/>
        </w:rPr>
        <w:t xml:space="preserve"> ranges from [0</w:t>
      </w:r>
      <w:proofErr w:type="gramStart"/>
      <w:r w:rsidR="00114A0B" w:rsidRPr="000B59C2">
        <w:rPr>
          <w:rFonts w:ascii="Times New Roman" w:hAnsi="Times New Roman" w:cs="Times New Roman"/>
          <w:sz w:val="24"/>
        </w:rPr>
        <w:t>,16</w:t>
      </w:r>
      <w:proofErr w:type="gramEnd"/>
      <w:r w:rsidR="00114A0B" w:rsidRPr="000B59C2">
        <w:rPr>
          <w:rFonts w:ascii="Times New Roman" w:hAnsi="Times New Roman" w:cs="Times New Roman"/>
          <w:sz w:val="24"/>
        </w:rPr>
        <w:t xml:space="preserve">] with 16 corresponding to </w:t>
      </w:r>
      <w:r w:rsidR="000C1D03" w:rsidRPr="000B59C2">
        <w:rPr>
          <w:rFonts w:ascii="Times New Roman" w:hAnsi="Times New Roman" w:cs="Times New Roman"/>
          <w:sz w:val="24"/>
        </w:rPr>
        <w:t xml:space="preserve">maximum levels of  judicial independence, procedural fairness in criminal and civil trials, and equal rights under the law. For added robustness, I </w:t>
      </w:r>
      <w:r w:rsidR="00312992" w:rsidRPr="000B59C2">
        <w:rPr>
          <w:rFonts w:ascii="Times New Roman" w:hAnsi="Times New Roman" w:cs="Times New Roman"/>
          <w:sz w:val="24"/>
        </w:rPr>
        <w:t xml:space="preserve">utilize </w:t>
      </w:r>
      <w:proofErr w:type="spellStart"/>
      <w:r w:rsidR="00C066DF" w:rsidRPr="000B59C2">
        <w:rPr>
          <w:rFonts w:ascii="Times New Roman" w:hAnsi="Times New Roman" w:cs="Times New Roman"/>
          <w:sz w:val="24"/>
        </w:rPr>
        <w:t>Witold</w:t>
      </w:r>
      <w:proofErr w:type="spellEnd"/>
      <w:r w:rsidR="00C066DF" w:rsidRPr="000B59C2">
        <w:rPr>
          <w:rFonts w:ascii="Times New Roman" w:hAnsi="Times New Roman" w:cs="Times New Roman"/>
          <w:sz w:val="24"/>
        </w:rPr>
        <w:t xml:space="preserve"> </w:t>
      </w:r>
      <w:proofErr w:type="spellStart"/>
      <w:r w:rsidR="00C066DF" w:rsidRPr="000B59C2">
        <w:rPr>
          <w:rFonts w:ascii="Times New Roman" w:hAnsi="Times New Roman" w:cs="Times New Roman"/>
          <w:sz w:val="24"/>
        </w:rPr>
        <w:t>Henisz’s</w:t>
      </w:r>
      <w:proofErr w:type="spellEnd"/>
      <w:r w:rsidR="00C066DF" w:rsidRPr="000B59C2">
        <w:rPr>
          <w:rFonts w:ascii="Times New Roman" w:hAnsi="Times New Roman" w:cs="Times New Roman"/>
          <w:sz w:val="24"/>
        </w:rPr>
        <w:t xml:space="preserve"> Political C</w:t>
      </w:r>
      <w:r w:rsidR="000C1D03" w:rsidRPr="000B59C2">
        <w:rPr>
          <w:rFonts w:ascii="Times New Roman" w:hAnsi="Times New Roman" w:cs="Times New Roman"/>
          <w:sz w:val="24"/>
        </w:rPr>
        <w:t>onstraint</w:t>
      </w:r>
      <w:r w:rsidR="00312992" w:rsidRPr="000B59C2">
        <w:rPr>
          <w:rFonts w:ascii="Times New Roman" w:hAnsi="Times New Roman" w:cs="Times New Roman"/>
          <w:sz w:val="24"/>
        </w:rPr>
        <w:t xml:space="preserve">s </w:t>
      </w:r>
      <w:proofErr w:type="gramStart"/>
      <w:r w:rsidR="00312992" w:rsidRPr="000B59C2">
        <w:rPr>
          <w:rFonts w:ascii="Times New Roman" w:hAnsi="Times New Roman" w:cs="Times New Roman"/>
          <w:sz w:val="24"/>
        </w:rPr>
        <w:t xml:space="preserve">III </w:t>
      </w:r>
      <w:r w:rsidR="000C1D03" w:rsidRPr="000B59C2">
        <w:rPr>
          <w:rFonts w:ascii="Times New Roman" w:hAnsi="Times New Roman" w:cs="Times New Roman"/>
          <w:sz w:val="24"/>
        </w:rPr>
        <w:t xml:space="preserve"> index</w:t>
      </w:r>
      <w:proofErr w:type="gramEnd"/>
      <w:r w:rsidR="000C1D03" w:rsidRPr="000B59C2">
        <w:rPr>
          <w:rFonts w:ascii="Times New Roman" w:hAnsi="Times New Roman" w:cs="Times New Roman"/>
          <w:sz w:val="24"/>
        </w:rPr>
        <w:t xml:space="preserve"> (polcon3)</w:t>
      </w:r>
      <w:r w:rsidR="00F324A8">
        <w:rPr>
          <w:rFonts w:ascii="Times New Roman" w:hAnsi="Times New Roman" w:cs="Times New Roman"/>
          <w:sz w:val="24"/>
        </w:rPr>
        <w:t xml:space="preserve"> to measure the presence of veto players in policy making</w:t>
      </w:r>
      <w:r w:rsidR="000C1D03" w:rsidRPr="000B59C2">
        <w:rPr>
          <w:rFonts w:ascii="Times New Roman" w:hAnsi="Times New Roman" w:cs="Times New Roman"/>
          <w:sz w:val="24"/>
        </w:rPr>
        <w:t xml:space="preserve"> and</w:t>
      </w:r>
      <w:r w:rsidR="00665FA1">
        <w:rPr>
          <w:rFonts w:ascii="Times New Roman" w:hAnsi="Times New Roman" w:cs="Times New Roman"/>
          <w:sz w:val="24"/>
        </w:rPr>
        <w:t xml:space="preserve"> the</w:t>
      </w:r>
      <w:r w:rsidR="00312992" w:rsidRPr="000B59C2">
        <w:rPr>
          <w:rFonts w:ascii="Times New Roman" w:hAnsi="Times New Roman" w:cs="Times New Roman"/>
          <w:sz w:val="24"/>
        </w:rPr>
        <w:t xml:space="preserve"> World Banks’ Worldwide Governance Indicators’</w:t>
      </w:r>
      <w:r w:rsidR="000C1D03" w:rsidRPr="000B59C2">
        <w:rPr>
          <w:rFonts w:ascii="Times New Roman" w:hAnsi="Times New Roman" w:cs="Times New Roman"/>
          <w:sz w:val="24"/>
        </w:rPr>
        <w:t xml:space="preserve"> </w:t>
      </w:r>
      <w:r w:rsidR="00312992" w:rsidRPr="000B59C2">
        <w:rPr>
          <w:rFonts w:ascii="Times New Roman" w:hAnsi="Times New Roman" w:cs="Times New Roman"/>
          <w:sz w:val="24"/>
        </w:rPr>
        <w:t>Regulatory Quality measure in supplemental models.</w:t>
      </w:r>
      <w:r w:rsidR="000C1D03" w:rsidRPr="000B59C2">
        <w:rPr>
          <w:rFonts w:ascii="Times New Roman" w:hAnsi="Times New Roman" w:cs="Times New Roman"/>
          <w:sz w:val="24"/>
        </w:rPr>
        <w:t xml:space="preserve"> </w:t>
      </w:r>
      <w:r w:rsidR="00312992" w:rsidRPr="000B59C2">
        <w:rPr>
          <w:rFonts w:ascii="Times New Roman" w:hAnsi="Times New Roman" w:cs="Times New Roman"/>
          <w:sz w:val="24"/>
        </w:rPr>
        <w:t xml:space="preserve"> The Regulatory Quality  indicator takes on values between [-2.21, 2.25] and is a broad measures of the </w:t>
      </w:r>
      <w:r w:rsidR="00312992" w:rsidRPr="000B59C2">
        <w:rPr>
          <w:rFonts w:ascii="Times New Roman" w:hAnsi="Times New Roman" w:cs="Times New Roman"/>
          <w:sz w:val="24"/>
        </w:rPr>
        <w:lastRenderedPageBreak/>
        <w:t>“incidence of market-unfriendly policies such as price controls or inadequate bank supervision, as well as perceptions of the burdens imposed by excessive regulation in areas such as foreign trade and business development” (World Bank).</w:t>
      </w:r>
      <w:r w:rsidR="00665FA1">
        <w:rPr>
          <w:rFonts w:ascii="Times New Roman" w:hAnsi="Times New Roman" w:cs="Times New Roman"/>
          <w:sz w:val="24"/>
        </w:rPr>
        <w:t xml:space="preserve"> Higher score indicate a more “market-friendly” and less burdensome regulatory environment. </w:t>
      </w:r>
      <w:r w:rsidR="00312992" w:rsidRPr="000B59C2">
        <w:rPr>
          <w:rFonts w:ascii="Times New Roman" w:hAnsi="Times New Roman" w:cs="Times New Roman"/>
          <w:sz w:val="24"/>
        </w:rPr>
        <w:t xml:space="preserve">  </w:t>
      </w:r>
      <w:r w:rsidR="000E6EF1">
        <w:rPr>
          <w:rFonts w:ascii="Times New Roman" w:hAnsi="Times New Roman" w:cs="Times New Roman"/>
          <w:sz w:val="24"/>
        </w:rPr>
        <w:tab/>
      </w:r>
      <w:r w:rsidR="00F324A8">
        <w:rPr>
          <w:rFonts w:ascii="Times New Roman" w:hAnsi="Times New Roman" w:cs="Times New Roman"/>
          <w:sz w:val="24"/>
        </w:rPr>
        <w:tab/>
      </w:r>
      <w:r w:rsidR="000D13F5">
        <w:rPr>
          <w:rFonts w:ascii="Times New Roman" w:hAnsi="Times New Roman" w:cs="Times New Roman"/>
          <w:sz w:val="24"/>
        </w:rPr>
        <w:tab/>
      </w:r>
      <w:r w:rsidR="000D13F5">
        <w:rPr>
          <w:rFonts w:ascii="Times New Roman" w:hAnsi="Times New Roman" w:cs="Times New Roman"/>
          <w:sz w:val="24"/>
        </w:rPr>
        <w:tab/>
      </w:r>
      <w:r w:rsidR="000D13F5">
        <w:rPr>
          <w:rFonts w:ascii="Times New Roman" w:hAnsi="Times New Roman" w:cs="Times New Roman"/>
          <w:sz w:val="24"/>
        </w:rPr>
        <w:tab/>
      </w:r>
      <w:r w:rsidR="000D13F5">
        <w:rPr>
          <w:rFonts w:ascii="Times New Roman" w:hAnsi="Times New Roman" w:cs="Times New Roman"/>
          <w:sz w:val="24"/>
        </w:rPr>
        <w:tab/>
      </w:r>
      <w:r w:rsidR="000D13F5">
        <w:rPr>
          <w:rFonts w:ascii="Times New Roman" w:hAnsi="Times New Roman" w:cs="Times New Roman"/>
          <w:sz w:val="24"/>
        </w:rPr>
        <w:tab/>
      </w:r>
      <w:r w:rsidR="000C1D03" w:rsidRPr="000B59C2">
        <w:rPr>
          <w:rFonts w:ascii="Times New Roman" w:hAnsi="Times New Roman" w:cs="Times New Roman"/>
          <w:sz w:val="24"/>
        </w:rPr>
        <w:t>Featured macroeconomic controls inc</w:t>
      </w:r>
      <w:r w:rsidR="00C066DF" w:rsidRPr="000B59C2">
        <w:rPr>
          <w:rFonts w:ascii="Times New Roman" w:hAnsi="Times New Roman" w:cs="Times New Roman"/>
          <w:sz w:val="24"/>
        </w:rPr>
        <w:t>lude</w:t>
      </w:r>
      <w:r w:rsidR="000C1D03" w:rsidRPr="000B59C2">
        <w:rPr>
          <w:rFonts w:ascii="Times New Roman" w:hAnsi="Times New Roman" w:cs="Times New Roman"/>
          <w:sz w:val="24"/>
        </w:rPr>
        <w:t xml:space="preserve"> GDP per Capita</w:t>
      </w:r>
      <w:r w:rsidR="00C066DF" w:rsidRPr="000B59C2">
        <w:rPr>
          <w:rFonts w:ascii="Times New Roman" w:hAnsi="Times New Roman" w:cs="Times New Roman"/>
          <w:sz w:val="24"/>
        </w:rPr>
        <w:t xml:space="preserve"> in current US. Dollars</w:t>
      </w:r>
      <w:r w:rsidR="000C1D03" w:rsidRPr="000B59C2">
        <w:rPr>
          <w:rFonts w:ascii="Times New Roman" w:hAnsi="Times New Roman" w:cs="Times New Roman"/>
          <w:sz w:val="24"/>
        </w:rPr>
        <w:t xml:space="preserve"> (ln), GDP annual percentage growth,</w:t>
      </w:r>
      <w:r w:rsidR="000E6EF1">
        <w:rPr>
          <w:rFonts w:ascii="Times New Roman" w:hAnsi="Times New Roman" w:cs="Times New Roman"/>
          <w:sz w:val="24"/>
        </w:rPr>
        <w:t xml:space="preserve"> industry value added as a percentage of GDP, services valued added as a percentage of GDP,</w:t>
      </w:r>
      <w:r w:rsidR="000C1D03" w:rsidRPr="000B59C2">
        <w:rPr>
          <w:rFonts w:ascii="Times New Roman" w:hAnsi="Times New Roman" w:cs="Times New Roman"/>
          <w:sz w:val="24"/>
        </w:rPr>
        <w:t xml:space="preserve"> Chinn-Ito’s index of capital account openness (normalized), trade (sum of exports and imports of goods and services) as a percentage of GDP</w:t>
      </w:r>
      <w:r w:rsidR="005D6DB8">
        <w:rPr>
          <w:rFonts w:ascii="Times New Roman" w:hAnsi="Times New Roman" w:cs="Times New Roman"/>
          <w:sz w:val="24"/>
        </w:rPr>
        <w:t xml:space="preserve"> </w:t>
      </w:r>
      <w:r w:rsidR="000C1D03" w:rsidRPr="000B59C2">
        <w:rPr>
          <w:rFonts w:ascii="Times New Roman" w:hAnsi="Times New Roman" w:cs="Times New Roman"/>
          <w:sz w:val="24"/>
        </w:rPr>
        <w:t xml:space="preserve">(ln), </w:t>
      </w:r>
      <w:r w:rsidR="00C066DF" w:rsidRPr="000B59C2">
        <w:rPr>
          <w:rFonts w:ascii="Times New Roman" w:hAnsi="Times New Roman" w:cs="Times New Roman"/>
          <w:sz w:val="24"/>
        </w:rPr>
        <w:t>and value of stock traded as a percentage of GDP (ln)</w:t>
      </w:r>
      <w:r w:rsidR="00665FA1">
        <w:rPr>
          <w:rFonts w:ascii="Times New Roman" w:hAnsi="Times New Roman" w:cs="Times New Roman"/>
          <w:sz w:val="24"/>
        </w:rPr>
        <w:t xml:space="preserve"> as a measure of stock market liquidity and development</w:t>
      </w:r>
      <w:r w:rsidR="00C066DF" w:rsidRPr="000B59C2">
        <w:rPr>
          <w:rFonts w:ascii="Times New Roman" w:hAnsi="Times New Roman" w:cs="Times New Roman"/>
          <w:sz w:val="24"/>
        </w:rPr>
        <w:t>.</w:t>
      </w:r>
      <w:r w:rsidR="00B81A34" w:rsidRPr="000B59C2">
        <w:rPr>
          <w:rStyle w:val="FootnoteReference"/>
          <w:rFonts w:ascii="Times New Roman" w:hAnsi="Times New Roman" w:cs="Times New Roman"/>
          <w:sz w:val="24"/>
        </w:rPr>
        <w:footnoteReference w:id="11"/>
      </w:r>
      <w:r w:rsidR="00C066DF" w:rsidRPr="000B59C2">
        <w:rPr>
          <w:rFonts w:ascii="Times New Roman" w:hAnsi="Times New Roman" w:cs="Times New Roman"/>
          <w:sz w:val="24"/>
        </w:rPr>
        <w:t xml:space="preserve"> In supplementary models, </w:t>
      </w:r>
      <w:r w:rsidR="000C1D03" w:rsidRPr="000B59C2">
        <w:rPr>
          <w:rFonts w:ascii="Times New Roman" w:hAnsi="Times New Roman" w:cs="Times New Roman"/>
          <w:sz w:val="24"/>
        </w:rPr>
        <w:t>a dummy variable for</w:t>
      </w:r>
      <w:r w:rsidR="00B81A34" w:rsidRPr="000B59C2">
        <w:rPr>
          <w:rFonts w:ascii="Times New Roman" w:hAnsi="Times New Roman" w:cs="Times New Roman"/>
          <w:sz w:val="24"/>
        </w:rPr>
        <w:t xml:space="preserve"> banking crises, stock index price volatility</w:t>
      </w:r>
      <w:r w:rsidR="000C1D03" w:rsidRPr="000B59C2">
        <w:rPr>
          <w:rFonts w:ascii="Times New Roman" w:hAnsi="Times New Roman" w:cs="Times New Roman"/>
          <w:sz w:val="24"/>
        </w:rPr>
        <w:t>,</w:t>
      </w:r>
      <w:r w:rsidR="000B59C2" w:rsidRPr="000B59C2">
        <w:rPr>
          <w:rFonts w:ascii="Times New Roman" w:hAnsi="Times New Roman" w:cs="Times New Roman"/>
          <w:sz w:val="24"/>
        </w:rPr>
        <w:t xml:space="preserve"> and inflation (ln) are also included. </w:t>
      </w:r>
      <w:r w:rsidR="000B59C2">
        <w:rPr>
          <w:rFonts w:ascii="Times New Roman" w:hAnsi="Times New Roman" w:cs="Times New Roman"/>
          <w:sz w:val="24"/>
        </w:rPr>
        <w:t xml:space="preserve">All macroeconomic </w:t>
      </w:r>
      <w:r w:rsidR="00AA34C9">
        <w:rPr>
          <w:rFonts w:ascii="Times New Roman" w:hAnsi="Times New Roman" w:cs="Times New Roman"/>
          <w:sz w:val="24"/>
        </w:rPr>
        <w:t>variables</w:t>
      </w:r>
      <w:r w:rsidR="000B59C2">
        <w:rPr>
          <w:rFonts w:ascii="Times New Roman" w:hAnsi="Times New Roman" w:cs="Times New Roman"/>
          <w:sz w:val="24"/>
        </w:rPr>
        <w:t xml:space="preserve">, with the exception of the Chin-Ito index, come from the World Banks’ Development Indicators or their Database on Financial </w:t>
      </w:r>
      <w:r w:rsidR="000B59C2" w:rsidRPr="000B59C2">
        <w:rPr>
          <w:rFonts w:ascii="Times New Roman" w:hAnsi="Times New Roman" w:cs="Times New Roman"/>
          <w:sz w:val="24"/>
        </w:rPr>
        <w:t>Development and Structure</w:t>
      </w:r>
      <w:r w:rsidR="000B59C2">
        <w:rPr>
          <w:rFonts w:ascii="Times New Roman" w:hAnsi="Times New Roman" w:cs="Times New Roman"/>
          <w:sz w:val="24"/>
        </w:rPr>
        <w:t>.</w:t>
      </w:r>
    </w:p>
    <w:p w:rsidR="000B59C2" w:rsidRDefault="000B59C2" w:rsidP="000B59C2">
      <w:pPr>
        <w:spacing w:line="480" w:lineRule="auto"/>
        <w:rPr>
          <w:rFonts w:ascii="Times New Roman" w:hAnsi="Times New Roman" w:cs="Times New Roman"/>
          <w:b/>
          <w:sz w:val="24"/>
        </w:rPr>
      </w:pPr>
      <w:r>
        <w:rPr>
          <w:rFonts w:ascii="Times New Roman" w:hAnsi="Times New Roman" w:cs="Times New Roman"/>
          <w:sz w:val="24"/>
        </w:rPr>
        <w:tab/>
      </w:r>
      <w:r w:rsidRPr="005D6DB8">
        <w:rPr>
          <w:rFonts w:ascii="Times New Roman" w:hAnsi="Times New Roman" w:cs="Times New Roman"/>
          <w:b/>
          <w:sz w:val="28"/>
        </w:rPr>
        <w:t>Methods:</w:t>
      </w:r>
    </w:p>
    <w:p w:rsidR="000B59C2" w:rsidRPr="0008602D" w:rsidRDefault="00FC25FD" w:rsidP="00FE38AE">
      <w:pPr>
        <w:spacing w:line="480" w:lineRule="auto"/>
        <w:rPr>
          <w:rFonts w:ascii="Times New Roman" w:hAnsi="Times New Roman" w:cs="Times New Roman"/>
          <w:sz w:val="24"/>
        </w:rPr>
      </w:pPr>
      <w:r>
        <w:rPr>
          <w:rFonts w:ascii="Times New Roman" w:hAnsi="Times New Roman" w:cs="Times New Roman"/>
          <w:b/>
          <w:sz w:val="24"/>
        </w:rPr>
        <w:tab/>
      </w:r>
      <w:r w:rsidRPr="0008602D">
        <w:rPr>
          <w:rFonts w:ascii="Times New Roman" w:hAnsi="Times New Roman" w:cs="Times New Roman"/>
          <w:sz w:val="24"/>
        </w:rPr>
        <w:t>T</w:t>
      </w:r>
      <w:r w:rsidR="000B59C2" w:rsidRPr="0008602D">
        <w:rPr>
          <w:rFonts w:ascii="Times New Roman" w:hAnsi="Times New Roman" w:cs="Times New Roman"/>
          <w:sz w:val="24"/>
        </w:rPr>
        <w:t>he</w:t>
      </w:r>
      <w:r w:rsidR="008B745A">
        <w:rPr>
          <w:rFonts w:ascii="Times New Roman" w:hAnsi="Times New Roman" w:cs="Times New Roman"/>
          <w:sz w:val="24"/>
        </w:rPr>
        <w:t xml:space="preserve"> short nature of the panel (2005</w:t>
      </w:r>
      <w:r w:rsidR="00E90925">
        <w:rPr>
          <w:rFonts w:ascii="Times New Roman" w:hAnsi="Times New Roman" w:cs="Times New Roman"/>
          <w:sz w:val="24"/>
        </w:rPr>
        <w:t>-2012) and the</w:t>
      </w:r>
      <w:r w:rsidR="000B59C2" w:rsidRPr="0008602D">
        <w:rPr>
          <w:rFonts w:ascii="Times New Roman" w:hAnsi="Times New Roman" w:cs="Times New Roman"/>
          <w:sz w:val="24"/>
        </w:rPr>
        <w:t xml:space="preserve"> </w:t>
      </w:r>
      <w:r w:rsidR="000E6EF1">
        <w:rPr>
          <w:rFonts w:ascii="Times New Roman" w:hAnsi="Times New Roman" w:cs="Times New Roman"/>
          <w:sz w:val="24"/>
        </w:rPr>
        <w:t>slow m</w:t>
      </w:r>
      <w:r w:rsidR="005D6DB8">
        <w:rPr>
          <w:rFonts w:ascii="Times New Roman" w:hAnsi="Times New Roman" w:cs="Times New Roman"/>
          <w:sz w:val="24"/>
        </w:rPr>
        <w:t xml:space="preserve">oving nature of </w:t>
      </w:r>
      <w:r w:rsidR="000E6EF1">
        <w:rPr>
          <w:rFonts w:ascii="Times New Roman" w:hAnsi="Times New Roman" w:cs="Times New Roman"/>
          <w:sz w:val="24"/>
        </w:rPr>
        <w:t>both my independent and dependent variables create</w:t>
      </w:r>
      <w:r w:rsidRPr="0008602D">
        <w:rPr>
          <w:rFonts w:ascii="Times New Roman" w:hAnsi="Times New Roman" w:cs="Times New Roman"/>
          <w:sz w:val="24"/>
        </w:rPr>
        <w:t xml:space="preserve"> important modelling challenges. “Within” fixed effects estimators are increasingly seen as the standard for cross-national panel data and an effective way to limit concerns regard</w:t>
      </w:r>
      <w:r w:rsidR="00FF120E">
        <w:rPr>
          <w:rFonts w:ascii="Times New Roman" w:hAnsi="Times New Roman" w:cs="Times New Roman"/>
          <w:sz w:val="24"/>
        </w:rPr>
        <w:t>ing</w:t>
      </w:r>
      <w:r w:rsidRPr="0008602D">
        <w:rPr>
          <w:rFonts w:ascii="Times New Roman" w:hAnsi="Times New Roman" w:cs="Times New Roman"/>
          <w:sz w:val="24"/>
        </w:rPr>
        <w:t xml:space="preserve"> time invariant omitted variable bias. Despite it appeal, this solution would involve throwing away cross-national variation and </w:t>
      </w:r>
      <w:r w:rsidR="005D6DB8">
        <w:rPr>
          <w:rFonts w:ascii="Times New Roman" w:hAnsi="Times New Roman" w:cs="Times New Roman"/>
          <w:sz w:val="24"/>
        </w:rPr>
        <w:t xml:space="preserve">depending primarily </w:t>
      </w:r>
      <w:r w:rsidR="005D6DB8">
        <w:rPr>
          <w:rFonts w:ascii="Times New Roman" w:hAnsi="Times New Roman" w:cs="Times New Roman"/>
          <w:sz w:val="24"/>
        </w:rPr>
        <w:lastRenderedPageBreak/>
        <w:t>upon</w:t>
      </w:r>
      <w:r w:rsidRPr="0008602D">
        <w:rPr>
          <w:rFonts w:ascii="Times New Roman" w:hAnsi="Times New Roman" w:cs="Times New Roman"/>
          <w:sz w:val="24"/>
        </w:rPr>
        <w:t xml:space="preserve"> within country variation for hypothesis testing. Given the limited amount of within country variation</w:t>
      </w:r>
      <w:r w:rsidR="000840DF">
        <w:rPr>
          <w:rFonts w:ascii="Times New Roman" w:hAnsi="Times New Roman" w:cs="Times New Roman"/>
          <w:sz w:val="24"/>
        </w:rPr>
        <w:t xml:space="preserve"> in</w:t>
      </w:r>
      <w:r w:rsidR="000E6EF1">
        <w:rPr>
          <w:rFonts w:ascii="Times New Roman" w:hAnsi="Times New Roman" w:cs="Times New Roman"/>
          <w:sz w:val="24"/>
        </w:rPr>
        <w:t xml:space="preserve"> my key variables, this is</w:t>
      </w:r>
      <w:r w:rsidRPr="0008602D">
        <w:rPr>
          <w:rFonts w:ascii="Times New Roman" w:hAnsi="Times New Roman" w:cs="Times New Roman"/>
          <w:sz w:val="24"/>
        </w:rPr>
        <w:t xml:space="preserve"> unli</w:t>
      </w:r>
      <w:r w:rsidR="005D6DB8">
        <w:rPr>
          <w:rFonts w:ascii="Times New Roman" w:hAnsi="Times New Roman" w:cs="Times New Roman"/>
          <w:sz w:val="24"/>
        </w:rPr>
        <w:t>kely to yield informative results.</w:t>
      </w:r>
      <w:r w:rsidR="005D6DB8">
        <w:rPr>
          <w:rFonts w:ascii="Times New Roman" w:hAnsi="Times New Roman" w:cs="Times New Roman"/>
          <w:sz w:val="24"/>
        </w:rPr>
        <w:tab/>
      </w:r>
      <w:r w:rsidR="005D6DB8">
        <w:rPr>
          <w:rFonts w:ascii="Times New Roman" w:hAnsi="Times New Roman" w:cs="Times New Roman"/>
          <w:sz w:val="24"/>
        </w:rPr>
        <w:tab/>
      </w:r>
      <w:r w:rsidR="005D6DB8">
        <w:rPr>
          <w:rFonts w:ascii="Times New Roman" w:hAnsi="Times New Roman" w:cs="Times New Roman"/>
          <w:sz w:val="24"/>
        </w:rPr>
        <w:tab/>
      </w:r>
      <w:r w:rsidR="005D6DB8">
        <w:rPr>
          <w:rFonts w:ascii="Times New Roman" w:hAnsi="Times New Roman" w:cs="Times New Roman"/>
          <w:sz w:val="24"/>
        </w:rPr>
        <w:tab/>
      </w:r>
      <w:r w:rsidR="0008602D">
        <w:rPr>
          <w:rFonts w:ascii="Times New Roman" w:hAnsi="Times New Roman" w:cs="Times New Roman"/>
          <w:sz w:val="24"/>
        </w:rPr>
        <w:t xml:space="preserve">The most straightforward alternative is to estimate </w:t>
      </w:r>
      <w:r w:rsidR="00FE38AE">
        <w:rPr>
          <w:rFonts w:ascii="Times New Roman" w:hAnsi="Times New Roman" w:cs="Times New Roman"/>
          <w:sz w:val="24"/>
        </w:rPr>
        <w:t>multi-level</w:t>
      </w:r>
      <w:r w:rsidR="0008602D">
        <w:rPr>
          <w:rFonts w:ascii="Times New Roman" w:hAnsi="Times New Roman" w:cs="Times New Roman"/>
          <w:sz w:val="24"/>
        </w:rPr>
        <w:t xml:space="preserve"> models, but</w:t>
      </w:r>
      <w:r w:rsidR="00FE38AE">
        <w:rPr>
          <w:rFonts w:ascii="Times New Roman" w:hAnsi="Times New Roman" w:cs="Times New Roman"/>
          <w:sz w:val="24"/>
        </w:rPr>
        <w:t xml:space="preserve"> this</w:t>
      </w:r>
      <w:r w:rsidR="0008602D">
        <w:rPr>
          <w:rFonts w:ascii="Times New Roman" w:hAnsi="Times New Roman" w:cs="Times New Roman"/>
          <w:sz w:val="24"/>
        </w:rPr>
        <w:t xml:space="preserve"> </w:t>
      </w:r>
      <w:r w:rsidR="00FE38AE">
        <w:rPr>
          <w:rFonts w:ascii="Times New Roman" w:hAnsi="Times New Roman" w:cs="Times New Roman"/>
          <w:sz w:val="24"/>
        </w:rPr>
        <w:t>would involve making the dubious</w:t>
      </w:r>
      <w:r w:rsidR="0008602D">
        <w:rPr>
          <w:rFonts w:ascii="Times New Roman" w:hAnsi="Times New Roman" w:cs="Times New Roman"/>
          <w:sz w:val="24"/>
        </w:rPr>
        <w:t xml:space="preserve"> a</w:t>
      </w:r>
      <w:r w:rsidR="00FE38AE">
        <w:rPr>
          <w:rFonts w:ascii="Times New Roman" w:hAnsi="Times New Roman" w:cs="Times New Roman"/>
          <w:sz w:val="24"/>
        </w:rPr>
        <w:t>ssumption that</w:t>
      </w:r>
      <w:r w:rsidR="00FE38AE" w:rsidRPr="00FE38AE">
        <w:rPr>
          <w:rFonts w:ascii="Times New Roman" w:hAnsi="Times New Roman" w:cs="Times New Roman"/>
          <w:sz w:val="24"/>
        </w:rPr>
        <w:t xml:space="preserve"> idiosyn</w:t>
      </w:r>
      <w:r w:rsidR="00FE38AE">
        <w:rPr>
          <w:rFonts w:ascii="Times New Roman" w:hAnsi="Times New Roman" w:cs="Times New Roman"/>
          <w:sz w:val="24"/>
        </w:rPr>
        <w:t>cratic error terms are</w:t>
      </w:r>
      <w:r w:rsidR="00FE38AE" w:rsidRPr="00FE38AE">
        <w:rPr>
          <w:rFonts w:ascii="Times New Roman" w:hAnsi="Times New Roman" w:cs="Times New Roman"/>
          <w:sz w:val="24"/>
        </w:rPr>
        <w:t xml:space="preserve"> un</w:t>
      </w:r>
      <w:r w:rsidR="00FE38AE">
        <w:rPr>
          <w:rFonts w:ascii="Times New Roman" w:hAnsi="Times New Roman" w:cs="Times New Roman"/>
          <w:sz w:val="24"/>
        </w:rPr>
        <w:t xml:space="preserve">correlated with the explanatory </w:t>
      </w:r>
      <w:r w:rsidR="008D0173">
        <w:rPr>
          <w:rFonts w:ascii="Times New Roman" w:hAnsi="Times New Roman" w:cs="Times New Roman"/>
          <w:sz w:val="24"/>
        </w:rPr>
        <w:t>variables</w:t>
      </w:r>
      <w:r w:rsidR="00FE38AE">
        <w:rPr>
          <w:rFonts w:ascii="Times New Roman" w:hAnsi="Times New Roman" w:cs="Times New Roman"/>
          <w:sz w:val="24"/>
        </w:rPr>
        <w:t>.</w:t>
      </w:r>
      <w:r w:rsidR="002A0058" w:rsidRPr="002A0058">
        <w:t xml:space="preserve"> </w:t>
      </w:r>
      <w:r w:rsidR="002A0058" w:rsidRPr="002A0058">
        <w:rPr>
          <w:rFonts w:ascii="Times New Roman" w:hAnsi="Times New Roman" w:cs="Times New Roman"/>
          <w:sz w:val="24"/>
        </w:rPr>
        <w:t xml:space="preserve"> Haussmann specification tests suggest</w:t>
      </w:r>
      <w:r w:rsidR="002A0058">
        <w:rPr>
          <w:rFonts w:ascii="Times New Roman" w:hAnsi="Times New Roman" w:cs="Times New Roman"/>
          <w:sz w:val="24"/>
        </w:rPr>
        <w:t xml:space="preserve"> that </w:t>
      </w:r>
      <w:r w:rsidR="00F324A8">
        <w:rPr>
          <w:rFonts w:ascii="Times New Roman" w:hAnsi="Times New Roman" w:cs="Times New Roman"/>
          <w:sz w:val="24"/>
        </w:rPr>
        <w:t xml:space="preserve">this </w:t>
      </w:r>
      <w:r w:rsidR="002A0058">
        <w:rPr>
          <w:rFonts w:ascii="Times New Roman" w:hAnsi="Times New Roman" w:cs="Times New Roman"/>
          <w:sz w:val="24"/>
        </w:rPr>
        <w:t xml:space="preserve">correlation does indeed </w:t>
      </w:r>
      <w:r w:rsidR="00F324A8">
        <w:rPr>
          <w:rFonts w:ascii="Times New Roman" w:hAnsi="Times New Roman" w:cs="Times New Roman"/>
          <w:sz w:val="24"/>
        </w:rPr>
        <w:t>significantly alter results between fixed and random effects models</w:t>
      </w:r>
      <w:r w:rsidR="000D13F5">
        <w:rPr>
          <w:rFonts w:ascii="Times New Roman" w:hAnsi="Times New Roman" w:cs="Times New Roman"/>
          <w:sz w:val="24"/>
        </w:rPr>
        <w:t xml:space="preserve"> (</w:t>
      </w:r>
      <w:proofErr w:type="spellStart"/>
      <w:r w:rsidR="000D13F5">
        <w:rPr>
          <w:rFonts w:ascii="Times New Roman" w:hAnsi="Times New Roman" w:cs="Times New Roman"/>
          <w:sz w:val="24"/>
        </w:rPr>
        <w:t>Baltagi</w:t>
      </w:r>
      <w:proofErr w:type="spellEnd"/>
      <w:r w:rsidR="000D13F5">
        <w:rPr>
          <w:rFonts w:ascii="Times New Roman" w:hAnsi="Times New Roman" w:cs="Times New Roman"/>
          <w:sz w:val="24"/>
        </w:rPr>
        <w:t xml:space="preserve"> 2008)</w:t>
      </w:r>
      <w:r w:rsidR="002A0058">
        <w:rPr>
          <w:rFonts w:ascii="Times New Roman" w:hAnsi="Times New Roman" w:cs="Times New Roman"/>
          <w:sz w:val="24"/>
        </w:rPr>
        <w:t>.</w:t>
      </w:r>
      <w:r w:rsidR="008D0173">
        <w:rPr>
          <w:rFonts w:ascii="Times New Roman" w:hAnsi="Times New Roman" w:cs="Times New Roman"/>
          <w:sz w:val="24"/>
        </w:rPr>
        <w:t xml:space="preserve"> As a result, I face the following dilemma: fully utilize cross-national variation but suffer the biases caused by correlations between errors and independent variables, or correct this bias with country fixed effects and throw away potentially revealing cross-national variation.   I choose the former path with full awareness of its costs. Main models</w:t>
      </w:r>
      <w:r w:rsidR="002A0058">
        <w:rPr>
          <w:rFonts w:ascii="Times New Roman" w:hAnsi="Times New Roman" w:cs="Times New Roman"/>
          <w:sz w:val="24"/>
        </w:rPr>
        <w:t xml:space="preserve"> utilize random effects estimation</w:t>
      </w:r>
      <w:r w:rsidR="008D0173">
        <w:rPr>
          <w:rFonts w:ascii="Times New Roman" w:hAnsi="Times New Roman" w:cs="Times New Roman"/>
          <w:sz w:val="24"/>
        </w:rPr>
        <w:t>s</w:t>
      </w:r>
      <w:r w:rsidR="002A0058">
        <w:rPr>
          <w:rFonts w:ascii="Times New Roman" w:hAnsi="Times New Roman" w:cs="Times New Roman"/>
          <w:sz w:val="24"/>
        </w:rPr>
        <w:t xml:space="preserve"> supplemented by</w:t>
      </w:r>
      <w:r w:rsidR="00E97730">
        <w:rPr>
          <w:rFonts w:ascii="Times New Roman" w:hAnsi="Times New Roman" w:cs="Times New Roman"/>
          <w:sz w:val="24"/>
        </w:rPr>
        <w:t xml:space="preserve"> </w:t>
      </w:r>
      <w:r w:rsidR="005D6DB8">
        <w:rPr>
          <w:rFonts w:ascii="Times New Roman" w:hAnsi="Times New Roman" w:cs="Times New Roman"/>
          <w:sz w:val="24"/>
        </w:rPr>
        <w:t>pooled</w:t>
      </w:r>
      <w:r w:rsidR="000E6EF1">
        <w:rPr>
          <w:rFonts w:ascii="Times New Roman" w:hAnsi="Times New Roman" w:cs="Times New Roman"/>
          <w:sz w:val="24"/>
        </w:rPr>
        <w:t xml:space="preserve"> </w:t>
      </w:r>
      <w:proofErr w:type="spellStart"/>
      <w:r w:rsidR="000E6EF1">
        <w:rPr>
          <w:rFonts w:ascii="Times New Roman" w:hAnsi="Times New Roman" w:cs="Times New Roman"/>
          <w:sz w:val="24"/>
        </w:rPr>
        <w:t>Prais-Winsten</w:t>
      </w:r>
      <w:proofErr w:type="spellEnd"/>
      <w:r w:rsidR="00FE38AE">
        <w:rPr>
          <w:rFonts w:ascii="Times New Roman" w:hAnsi="Times New Roman" w:cs="Times New Roman"/>
          <w:sz w:val="24"/>
        </w:rPr>
        <w:t xml:space="preserve"> mode</w:t>
      </w:r>
      <w:r w:rsidR="00E97730">
        <w:rPr>
          <w:rFonts w:ascii="Times New Roman" w:hAnsi="Times New Roman" w:cs="Times New Roman"/>
          <w:sz w:val="24"/>
        </w:rPr>
        <w:t>ls with panel corrected s</w:t>
      </w:r>
      <w:r w:rsidR="00FE38AE">
        <w:rPr>
          <w:rFonts w:ascii="Times New Roman" w:hAnsi="Times New Roman" w:cs="Times New Roman"/>
          <w:sz w:val="24"/>
        </w:rPr>
        <w:t>tandard errors</w:t>
      </w:r>
      <w:r w:rsidR="00F324A8">
        <w:rPr>
          <w:rFonts w:ascii="Times New Roman" w:hAnsi="Times New Roman" w:cs="Times New Roman"/>
          <w:sz w:val="24"/>
        </w:rPr>
        <w:t xml:space="preserve">. </w:t>
      </w:r>
      <w:r w:rsidR="000840DF">
        <w:rPr>
          <w:rFonts w:ascii="Times New Roman" w:hAnsi="Times New Roman" w:cs="Times New Roman"/>
          <w:sz w:val="24"/>
        </w:rPr>
        <w:tab/>
      </w:r>
      <w:r w:rsidR="000840DF">
        <w:rPr>
          <w:rFonts w:ascii="Times New Roman" w:hAnsi="Times New Roman" w:cs="Times New Roman"/>
          <w:sz w:val="24"/>
        </w:rPr>
        <w:tab/>
      </w:r>
      <w:r w:rsidR="000840DF">
        <w:rPr>
          <w:rFonts w:ascii="Times New Roman" w:hAnsi="Times New Roman" w:cs="Times New Roman"/>
          <w:sz w:val="24"/>
        </w:rPr>
        <w:tab/>
      </w:r>
      <w:r w:rsidR="000840DF">
        <w:rPr>
          <w:rFonts w:ascii="Times New Roman" w:hAnsi="Times New Roman" w:cs="Times New Roman"/>
          <w:sz w:val="24"/>
        </w:rPr>
        <w:tab/>
      </w:r>
      <w:r w:rsidR="000840DF">
        <w:rPr>
          <w:rFonts w:ascii="Times New Roman" w:hAnsi="Times New Roman" w:cs="Times New Roman"/>
          <w:sz w:val="24"/>
        </w:rPr>
        <w:tab/>
      </w:r>
      <w:r w:rsidR="00F324A8">
        <w:rPr>
          <w:rFonts w:ascii="Times New Roman" w:hAnsi="Times New Roman" w:cs="Times New Roman"/>
          <w:sz w:val="24"/>
        </w:rPr>
        <w:t xml:space="preserve"> </w:t>
      </w:r>
      <w:r w:rsidR="00E97730">
        <w:rPr>
          <w:rFonts w:ascii="Times New Roman" w:hAnsi="Times New Roman" w:cs="Times New Roman"/>
          <w:sz w:val="24"/>
        </w:rPr>
        <w:tab/>
      </w:r>
      <w:r w:rsidR="002A0058">
        <w:rPr>
          <w:rFonts w:ascii="Times New Roman" w:hAnsi="Times New Roman" w:cs="Times New Roman"/>
          <w:sz w:val="24"/>
        </w:rPr>
        <w:t>The slow moving nature of the key dependent and independent variable raises another issue,</w:t>
      </w:r>
      <w:r w:rsidR="00D33DC3">
        <w:rPr>
          <w:rFonts w:ascii="Times New Roman" w:hAnsi="Times New Roman" w:cs="Times New Roman"/>
          <w:sz w:val="24"/>
        </w:rPr>
        <w:t xml:space="preserve"> serial correlation</w:t>
      </w:r>
      <w:r w:rsidR="002A0058">
        <w:rPr>
          <w:rFonts w:ascii="Times New Roman" w:hAnsi="Times New Roman" w:cs="Times New Roman"/>
          <w:sz w:val="24"/>
        </w:rPr>
        <w:t>.</w:t>
      </w:r>
      <w:r w:rsidR="00D33DC3">
        <w:rPr>
          <w:rFonts w:ascii="Times New Roman" w:hAnsi="Times New Roman" w:cs="Times New Roman"/>
          <w:sz w:val="24"/>
        </w:rPr>
        <w:t xml:space="preserve"> With this in mind, r</w:t>
      </w:r>
      <w:r w:rsidR="002A0058">
        <w:rPr>
          <w:rFonts w:ascii="Times New Roman" w:hAnsi="Times New Roman" w:cs="Times New Roman"/>
          <w:sz w:val="24"/>
        </w:rPr>
        <w:t>andom effects estimations will be estimated</w:t>
      </w:r>
      <w:r w:rsidR="009A0058">
        <w:rPr>
          <w:rFonts w:ascii="Times New Roman" w:hAnsi="Times New Roman" w:cs="Times New Roman"/>
          <w:sz w:val="24"/>
        </w:rPr>
        <w:t xml:space="preserve"> with</w:t>
      </w:r>
      <w:r w:rsidR="002A0058">
        <w:rPr>
          <w:rFonts w:ascii="Times New Roman" w:hAnsi="Times New Roman" w:cs="Times New Roman"/>
          <w:sz w:val="24"/>
        </w:rPr>
        <w:t xml:space="preserve"> </w:t>
      </w:r>
      <w:r w:rsidR="009A0058" w:rsidRPr="009A0058">
        <w:rPr>
          <w:rFonts w:ascii="Times New Roman" w:hAnsi="Times New Roman" w:cs="Times New Roman"/>
          <w:sz w:val="24"/>
        </w:rPr>
        <w:t>Huber-White standard errors clustered by country</w:t>
      </w:r>
      <w:r w:rsidR="00F52EAF">
        <w:rPr>
          <w:rFonts w:ascii="Times New Roman" w:hAnsi="Times New Roman" w:cs="Times New Roman"/>
          <w:sz w:val="24"/>
        </w:rPr>
        <w:t xml:space="preserve"> </w:t>
      </w:r>
      <w:r w:rsidR="00F52EAF" w:rsidRPr="009A0058">
        <w:rPr>
          <w:rFonts w:ascii="Times New Roman" w:hAnsi="Times New Roman" w:cs="Times New Roman"/>
          <w:sz w:val="24"/>
        </w:rPr>
        <w:t>(Stock and Watson 2008)</w:t>
      </w:r>
      <w:r w:rsidR="00F52EAF">
        <w:rPr>
          <w:rFonts w:ascii="Times New Roman" w:hAnsi="Times New Roman" w:cs="Times New Roman"/>
          <w:sz w:val="24"/>
        </w:rPr>
        <w:t>.</w:t>
      </w:r>
      <w:r w:rsidR="009A0058">
        <w:rPr>
          <w:rStyle w:val="FootnoteReference"/>
          <w:rFonts w:ascii="Times New Roman" w:hAnsi="Times New Roman" w:cs="Times New Roman"/>
          <w:sz w:val="24"/>
        </w:rPr>
        <w:footnoteReference w:id="12"/>
      </w:r>
      <w:r w:rsidR="009A0058" w:rsidRPr="009A0058">
        <w:rPr>
          <w:rFonts w:ascii="Times New Roman" w:hAnsi="Times New Roman" w:cs="Times New Roman"/>
          <w:sz w:val="24"/>
        </w:rPr>
        <w:t xml:space="preserve"> </w:t>
      </w:r>
      <w:r w:rsidR="00A05F47">
        <w:rPr>
          <w:rFonts w:ascii="Times New Roman" w:hAnsi="Times New Roman" w:cs="Times New Roman"/>
          <w:sz w:val="24"/>
        </w:rPr>
        <w:t>But to</w:t>
      </w:r>
      <w:r w:rsidR="00D33DC3">
        <w:rPr>
          <w:rFonts w:ascii="Times New Roman" w:hAnsi="Times New Roman" w:cs="Times New Roman"/>
          <w:sz w:val="24"/>
        </w:rPr>
        <w:t xml:space="preserve"> further</w:t>
      </w:r>
      <w:r w:rsidR="00A05F47">
        <w:rPr>
          <w:rFonts w:ascii="Times New Roman" w:hAnsi="Times New Roman" w:cs="Times New Roman"/>
          <w:sz w:val="24"/>
        </w:rPr>
        <w:t xml:space="preserve"> a</w:t>
      </w:r>
      <w:r w:rsidR="00D33DC3">
        <w:rPr>
          <w:rFonts w:ascii="Times New Roman" w:hAnsi="Times New Roman" w:cs="Times New Roman"/>
          <w:sz w:val="24"/>
        </w:rPr>
        <w:t>ssure that inferences are not biased by autocorrelation</w:t>
      </w:r>
      <w:r w:rsidR="009A0058">
        <w:rPr>
          <w:rFonts w:ascii="Times New Roman" w:hAnsi="Times New Roman" w:cs="Times New Roman"/>
          <w:sz w:val="24"/>
        </w:rPr>
        <w:t>,</w:t>
      </w:r>
      <w:r w:rsidR="00D33DC3">
        <w:rPr>
          <w:rFonts w:ascii="Times New Roman" w:hAnsi="Times New Roman" w:cs="Times New Roman"/>
          <w:sz w:val="24"/>
        </w:rPr>
        <w:t xml:space="preserve"> alternative Cochrane-</w:t>
      </w:r>
      <w:proofErr w:type="spellStart"/>
      <w:r w:rsidR="00D33DC3">
        <w:rPr>
          <w:rFonts w:ascii="Times New Roman" w:hAnsi="Times New Roman" w:cs="Times New Roman"/>
          <w:sz w:val="24"/>
        </w:rPr>
        <w:t>Orcutt</w:t>
      </w:r>
      <w:proofErr w:type="spellEnd"/>
      <w:r w:rsidR="00F74C35">
        <w:rPr>
          <w:rFonts w:ascii="Times New Roman" w:hAnsi="Times New Roman" w:cs="Times New Roman"/>
          <w:sz w:val="24"/>
        </w:rPr>
        <w:t xml:space="preserve"> and </w:t>
      </w:r>
      <w:proofErr w:type="spellStart"/>
      <w:r w:rsidR="00F74C35">
        <w:rPr>
          <w:rFonts w:ascii="Times New Roman" w:hAnsi="Times New Roman" w:cs="Times New Roman"/>
          <w:sz w:val="24"/>
        </w:rPr>
        <w:t>Prais-Winsten</w:t>
      </w:r>
      <w:proofErr w:type="spellEnd"/>
      <w:r w:rsidR="00F74C35">
        <w:rPr>
          <w:rFonts w:ascii="Times New Roman" w:hAnsi="Times New Roman" w:cs="Times New Roman"/>
          <w:sz w:val="24"/>
        </w:rPr>
        <w:t xml:space="preserve"> estimators</w:t>
      </w:r>
      <w:r w:rsidR="008D0173">
        <w:rPr>
          <w:rFonts w:ascii="Times New Roman" w:hAnsi="Times New Roman" w:cs="Times New Roman"/>
          <w:sz w:val="24"/>
        </w:rPr>
        <w:t xml:space="preserve"> will also b</w:t>
      </w:r>
      <w:r w:rsidR="005D6DB8">
        <w:rPr>
          <w:rFonts w:ascii="Times New Roman" w:hAnsi="Times New Roman" w:cs="Times New Roman"/>
          <w:sz w:val="24"/>
        </w:rPr>
        <w:t>e utilized</w:t>
      </w:r>
      <w:r w:rsidR="008D0173">
        <w:rPr>
          <w:rFonts w:ascii="Times New Roman" w:hAnsi="Times New Roman" w:cs="Times New Roman"/>
          <w:sz w:val="24"/>
        </w:rPr>
        <w:t>.</w:t>
      </w:r>
      <w:r w:rsidR="008D0173">
        <w:rPr>
          <w:rStyle w:val="FootnoteReference"/>
          <w:rFonts w:ascii="Times New Roman" w:hAnsi="Times New Roman" w:cs="Times New Roman"/>
          <w:sz w:val="24"/>
        </w:rPr>
        <w:footnoteReference w:id="13"/>
      </w:r>
      <w:r w:rsidR="008D0173">
        <w:rPr>
          <w:rFonts w:ascii="Times New Roman" w:hAnsi="Times New Roman" w:cs="Times New Roman"/>
          <w:sz w:val="24"/>
        </w:rPr>
        <w:t xml:space="preserve"> </w:t>
      </w:r>
      <w:r w:rsidR="00F74C35">
        <w:rPr>
          <w:rFonts w:ascii="Times New Roman" w:hAnsi="Times New Roman" w:cs="Times New Roman"/>
          <w:sz w:val="24"/>
        </w:rPr>
        <w:t>Despite the many caveats ju</w:t>
      </w:r>
      <w:r w:rsidR="00A05F47">
        <w:rPr>
          <w:rFonts w:ascii="Times New Roman" w:hAnsi="Times New Roman" w:cs="Times New Roman"/>
          <w:sz w:val="24"/>
        </w:rPr>
        <w:t>st discussed, main models will utilize a random effects estimator with</w:t>
      </w:r>
      <w:r w:rsidR="0018113F">
        <w:rPr>
          <w:rFonts w:ascii="Times New Roman" w:hAnsi="Times New Roman" w:cs="Times New Roman"/>
          <w:sz w:val="24"/>
        </w:rPr>
        <w:t xml:space="preserve"> Huber/White</w:t>
      </w:r>
      <w:r w:rsidR="00A05F47">
        <w:rPr>
          <w:rFonts w:ascii="Times New Roman" w:hAnsi="Times New Roman" w:cs="Times New Roman"/>
          <w:sz w:val="24"/>
        </w:rPr>
        <w:t xml:space="preserve"> “</w:t>
      </w:r>
      <w:r w:rsidR="00D33DC3">
        <w:rPr>
          <w:rFonts w:ascii="Times New Roman" w:hAnsi="Times New Roman" w:cs="Times New Roman"/>
          <w:sz w:val="24"/>
        </w:rPr>
        <w:t>cluster-robust” standard errors</w:t>
      </w:r>
      <w:r w:rsidR="00A05F47">
        <w:rPr>
          <w:rFonts w:ascii="Times New Roman" w:hAnsi="Times New Roman" w:cs="Times New Roman"/>
          <w:sz w:val="24"/>
        </w:rPr>
        <w:t>. As a result, most models will take the</w:t>
      </w:r>
      <w:r w:rsidR="0018113F">
        <w:rPr>
          <w:rFonts w:ascii="Times New Roman" w:hAnsi="Times New Roman" w:cs="Times New Roman"/>
          <w:sz w:val="24"/>
        </w:rPr>
        <w:t xml:space="preserve"> following form:</w:t>
      </w:r>
    </w:p>
    <w:p w:rsidR="0018113F" w:rsidRDefault="0018113F" w:rsidP="0018113F">
      <w:pPr>
        <w:spacing w:line="480" w:lineRule="auto"/>
        <w:jc w:val="center"/>
        <w:rPr>
          <w:rFonts w:ascii="Times New Roman" w:hAnsi="Times New Roman" w:cs="Times New Roman"/>
          <w:sz w:val="24"/>
          <w:szCs w:val="24"/>
          <w:vertAlign w:val="subscript"/>
        </w:rPr>
      </w:pPr>
      <w:proofErr w:type="spellStart"/>
      <w:r w:rsidRPr="00C22FA1">
        <w:rPr>
          <w:rFonts w:ascii="Times New Roman" w:hAnsi="Times New Roman" w:cs="Times New Roman"/>
          <w:sz w:val="24"/>
          <w:szCs w:val="24"/>
        </w:rPr>
        <w:t>Y</w:t>
      </w:r>
      <w:r w:rsidRPr="00C22FA1">
        <w:rPr>
          <w:rFonts w:ascii="Times New Roman" w:hAnsi="Times New Roman" w:cs="Times New Roman"/>
          <w:sz w:val="24"/>
          <w:szCs w:val="24"/>
          <w:vertAlign w:val="subscript"/>
        </w:rPr>
        <w:t>it</w:t>
      </w:r>
      <w:proofErr w:type="spellEnd"/>
      <w:r w:rsidRPr="00C22FA1">
        <w:rPr>
          <w:rFonts w:ascii="Times New Roman" w:hAnsi="Times New Roman" w:cs="Times New Roman"/>
          <w:sz w:val="24"/>
          <w:szCs w:val="24"/>
        </w:rPr>
        <w:t xml:space="preserve"> = α</w:t>
      </w:r>
      <w:r>
        <w:rPr>
          <w:rFonts w:ascii="Times New Roman" w:hAnsi="Times New Roman" w:cs="Times New Roman"/>
          <w:sz w:val="24"/>
          <w:szCs w:val="24"/>
        </w:rPr>
        <w:t>+</w:t>
      </w:r>
      <w:r w:rsidRPr="00C22FA1">
        <w:rPr>
          <w:rFonts w:ascii="Times New Roman" w:hAnsi="Times New Roman" w:cs="Times New Roman"/>
          <w:sz w:val="24"/>
          <w:szCs w:val="24"/>
        </w:rPr>
        <w:t xml:space="preserve"> β</w:t>
      </w:r>
      <w:proofErr w:type="spellStart"/>
      <w:r w:rsidRPr="00C22FA1">
        <w:rPr>
          <w:rFonts w:ascii="Times New Roman" w:hAnsi="Times New Roman" w:cs="Times New Roman"/>
          <w:sz w:val="24"/>
          <w:szCs w:val="24"/>
        </w:rPr>
        <w:t>X</w:t>
      </w:r>
      <w:r w:rsidRPr="00C22FA1">
        <w:rPr>
          <w:rFonts w:ascii="Times New Roman" w:hAnsi="Times New Roman" w:cs="Times New Roman"/>
          <w:sz w:val="24"/>
          <w:szCs w:val="24"/>
          <w:vertAlign w:val="subscript"/>
        </w:rPr>
        <w:t>it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C22FA1">
        <w:rPr>
          <w:rFonts w:ascii="Times New Roman" w:hAnsi="Times New Roman" w:cs="Times New Roman"/>
          <w:sz w:val="24"/>
          <w:szCs w:val="24"/>
        </w:rPr>
        <w:t xml:space="preserve"> </w:t>
      </w:r>
      <w:proofErr w:type="spellStart"/>
      <w:r w:rsidRPr="00C22FA1">
        <w:rPr>
          <w:rFonts w:ascii="Times New Roman" w:hAnsi="Times New Roman" w:cs="Times New Roman"/>
          <w:sz w:val="24"/>
          <w:szCs w:val="24"/>
        </w:rPr>
        <w:t>u</w:t>
      </w:r>
      <w:r w:rsidRPr="00C22FA1">
        <w:rPr>
          <w:rFonts w:ascii="Times New Roman" w:hAnsi="Times New Roman" w:cs="Times New Roman"/>
          <w:sz w:val="24"/>
          <w:szCs w:val="24"/>
          <w:vertAlign w:val="subscript"/>
        </w:rPr>
        <w:t>it</w:t>
      </w:r>
      <w:proofErr w:type="spellEnd"/>
      <w:proofErr w:type="gramEnd"/>
      <w:r w:rsidRPr="00C22FA1">
        <w:rPr>
          <w:rFonts w:ascii="Times New Roman" w:hAnsi="Times New Roman" w:cs="Times New Roman"/>
          <w:sz w:val="24"/>
          <w:szCs w:val="24"/>
          <w:vertAlign w:val="subscript"/>
        </w:rPr>
        <w:t xml:space="preserve"> </w:t>
      </w:r>
      <w:r w:rsidRPr="00C22FA1">
        <w:rPr>
          <w:rFonts w:ascii="Times New Roman" w:hAnsi="Times New Roman" w:cs="Times New Roman"/>
          <w:sz w:val="24"/>
          <w:szCs w:val="24"/>
        </w:rPr>
        <w:t xml:space="preserve">+ </w:t>
      </w:r>
      <w:proofErr w:type="spellStart"/>
      <w:r w:rsidRPr="00C22FA1">
        <w:rPr>
          <w:rFonts w:ascii="Times New Roman" w:hAnsi="Times New Roman" w:cs="Times New Roman"/>
          <w:sz w:val="24"/>
          <w:szCs w:val="24"/>
        </w:rPr>
        <w:t>ε</w:t>
      </w:r>
      <w:r w:rsidRPr="00C22FA1">
        <w:rPr>
          <w:rFonts w:ascii="Times New Roman" w:hAnsi="Times New Roman" w:cs="Times New Roman"/>
          <w:sz w:val="24"/>
          <w:szCs w:val="24"/>
          <w:vertAlign w:val="subscript"/>
        </w:rPr>
        <w:t>it</w:t>
      </w:r>
      <w:proofErr w:type="spellEnd"/>
    </w:p>
    <w:p w:rsidR="00F324A8" w:rsidRDefault="0018113F" w:rsidP="0018113F">
      <w:pPr>
        <w:spacing w:line="480" w:lineRule="auto"/>
      </w:pPr>
      <w:proofErr w:type="spellStart"/>
      <w:r w:rsidRPr="00C22FA1">
        <w:rPr>
          <w:rFonts w:ascii="Times New Roman" w:hAnsi="Times New Roman" w:cs="Times New Roman"/>
          <w:sz w:val="24"/>
          <w:szCs w:val="24"/>
        </w:rPr>
        <w:lastRenderedPageBreak/>
        <w:t>Y</w:t>
      </w:r>
      <w:r w:rsidRPr="00C22FA1">
        <w:rPr>
          <w:rFonts w:ascii="Times New Roman" w:hAnsi="Times New Roman" w:cs="Times New Roman"/>
          <w:sz w:val="24"/>
          <w:szCs w:val="24"/>
          <w:vertAlign w:val="subscript"/>
        </w:rPr>
        <w:t>it</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represents</w:t>
      </w:r>
      <w:r w:rsidR="003E3BBA">
        <w:rPr>
          <w:rFonts w:ascii="Times New Roman" w:hAnsi="Times New Roman" w:cs="Times New Roman"/>
          <w:sz w:val="24"/>
          <w:szCs w:val="24"/>
        </w:rPr>
        <w:t xml:space="preserve"> either normalized executive assessments of MSP </w:t>
      </w:r>
      <w:r w:rsidR="003E3BBA" w:rsidRPr="003E3BBA">
        <w:rPr>
          <w:rFonts w:ascii="Times New Roman" w:hAnsi="Times New Roman" w:cs="Times New Roman"/>
          <w:sz w:val="24"/>
          <w:szCs w:val="24"/>
        </w:rPr>
        <w:t xml:space="preserve">in country </w:t>
      </w:r>
      <w:proofErr w:type="spellStart"/>
      <w:r w:rsidR="003E3BBA" w:rsidRPr="003E3BBA">
        <w:rPr>
          <w:rFonts w:ascii="Times New Roman" w:hAnsi="Times New Roman" w:cs="Times New Roman"/>
          <w:sz w:val="24"/>
          <w:szCs w:val="24"/>
        </w:rPr>
        <w:t>i</w:t>
      </w:r>
      <w:proofErr w:type="spellEnd"/>
      <w:r w:rsidR="003E3BBA" w:rsidRPr="003E3BBA">
        <w:rPr>
          <w:rFonts w:ascii="Times New Roman" w:hAnsi="Times New Roman" w:cs="Times New Roman"/>
          <w:sz w:val="24"/>
          <w:szCs w:val="24"/>
        </w:rPr>
        <w:t>. in year t</w:t>
      </w:r>
      <w:r w:rsidR="003E3BBA">
        <w:rPr>
          <w:rFonts w:ascii="Times New Roman" w:hAnsi="Times New Roman" w:cs="Times New Roman"/>
          <w:sz w:val="24"/>
          <w:szCs w:val="24"/>
        </w:rPr>
        <w:t>, or</w:t>
      </w:r>
      <w:r>
        <w:rPr>
          <w:rFonts w:ascii="Times New Roman" w:hAnsi="Times New Roman" w:cs="Times New Roman"/>
          <w:sz w:val="24"/>
          <w:szCs w:val="24"/>
        </w:rPr>
        <w:t xml:space="preserve"> the </w:t>
      </w:r>
      <w:r w:rsidR="000840DF" w:rsidRPr="002F3D2E">
        <w:rPr>
          <w:rFonts w:ascii="Times New Roman" w:hAnsi="Times New Roman" w:cs="Times New Roman"/>
          <w:i/>
          <w:sz w:val="24"/>
          <w:szCs w:val="24"/>
        </w:rPr>
        <w:t>executive bias</w:t>
      </w:r>
      <w:r w:rsidR="000840DF">
        <w:rPr>
          <w:rFonts w:ascii="Times New Roman" w:hAnsi="Times New Roman" w:cs="Times New Roman"/>
          <w:sz w:val="24"/>
          <w:szCs w:val="24"/>
        </w:rPr>
        <w:t xml:space="preserve"> measure in country </w:t>
      </w:r>
      <w:proofErr w:type="spellStart"/>
      <w:r w:rsidR="000840DF">
        <w:rPr>
          <w:rFonts w:ascii="Times New Roman" w:hAnsi="Times New Roman" w:cs="Times New Roman"/>
          <w:sz w:val="24"/>
          <w:szCs w:val="24"/>
        </w:rPr>
        <w:t>i</w:t>
      </w:r>
      <w:proofErr w:type="spellEnd"/>
      <w:r w:rsidR="000840DF">
        <w:rPr>
          <w:rFonts w:ascii="Times New Roman" w:hAnsi="Times New Roman" w:cs="Times New Roman"/>
          <w:sz w:val="24"/>
          <w:szCs w:val="24"/>
        </w:rPr>
        <w:t xml:space="preserve">. </w:t>
      </w:r>
      <w:r>
        <w:rPr>
          <w:rFonts w:ascii="Times New Roman" w:hAnsi="Times New Roman" w:cs="Times New Roman"/>
          <w:sz w:val="24"/>
          <w:szCs w:val="24"/>
        </w:rPr>
        <w:t xml:space="preserve">year </w:t>
      </w:r>
      <w:r w:rsidR="0087612D">
        <w:rPr>
          <w:rFonts w:ascii="Times New Roman" w:hAnsi="Times New Roman" w:cs="Times New Roman"/>
          <w:sz w:val="24"/>
          <w:szCs w:val="24"/>
        </w:rPr>
        <w:t>t.</w:t>
      </w:r>
      <w:r>
        <w:rPr>
          <w:rFonts w:ascii="Times New Roman" w:hAnsi="Times New Roman" w:cs="Times New Roman"/>
          <w:sz w:val="24"/>
          <w:szCs w:val="24"/>
        </w:rPr>
        <w:t xml:space="preserve">  </w:t>
      </w:r>
      <w:proofErr w:type="spellStart"/>
      <w:r w:rsidRPr="00C22FA1">
        <w:rPr>
          <w:rFonts w:ascii="Times New Roman" w:hAnsi="Times New Roman" w:cs="Times New Roman"/>
          <w:sz w:val="24"/>
          <w:szCs w:val="24"/>
        </w:rPr>
        <w:t>X</w:t>
      </w:r>
      <w:r w:rsidRPr="00C22FA1">
        <w:rPr>
          <w:rFonts w:ascii="Times New Roman" w:hAnsi="Times New Roman" w:cs="Times New Roman"/>
          <w:sz w:val="24"/>
          <w:szCs w:val="24"/>
          <w:vertAlign w:val="subscript"/>
        </w:rPr>
        <w:t>i</w:t>
      </w:r>
      <w:r>
        <w:rPr>
          <w:rFonts w:ascii="Times New Roman" w:hAnsi="Times New Roman" w:cs="Times New Roman"/>
          <w:sz w:val="24"/>
          <w:szCs w:val="24"/>
          <w:vertAlign w:val="subscript"/>
        </w:rPr>
        <w:t>t</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represents </w:t>
      </w:r>
      <w:r w:rsidR="0087612D">
        <w:rPr>
          <w:rFonts w:ascii="Times New Roman" w:hAnsi="Times New Roman" w:cs="Times New Roman"/>
          <w:sz w:val="24"/>
          <w:szCs w:val="24"/>
        </w:rPr>
        <w:t>regulatory independence</w:t>
      </w:r>
      <w:r>
        <w:rPr>
          <w:rFonts w:ascii="Times New Roman" w:hAnsi="Times New Roman" w:cs="Times New Roman"/>
          <w:sz w:val="24"/>
          <w:szCs w:val="24"/>
        </w:rPr>
        <w:t xml:space="preserve"> and</w:t>
      </w:r>
      <w:r w:rsidR="0087612D">
        <w:rPr>
          <w:rFonts w:ascii="Times New Roman" w:hAnsi="Times New Roman" w:cs="Times New Roman"/>
          <w:sz w:val="24"/>
          <w:szCs w:val="24"/>
        </w:rPr>
        <w:t xml:space="preserve"> the full battery of political economic</w:t>
      </w:r>
      <w:r w:rsidR="000840DF">
        <w:rPr>
          <w:rFonts w:ascii="Times New Roman" w:hAnsi="Times New Roman" w:cs="Times New Roman"/>
          <w:sz w:val="24"/>
          <w:szCs w:val="24"/>
        </w:rPr>
        <w:t xml:space="preserve"> controls in country </w:t>
      </w:r>
      <w:proofErr w:type="spellStart"/>
      <w:r w:rsidR="000840DF">
        <w:rPr>
          <w:rFonts w:ascii="Times New Roman" w:hAnsi="Times New Roman" w:cs="Times New Roman"/>
          <w:sz w:val="24"/>
          <w:szCs w:val="24"/>
        </w:rPr>
        <w:t>i</w:t>
      </w:r>
      <w:proofErr w:type="spellEnd"/>
      <w:r w:rsidR="000840DF">
        <w:rPr>
          <w:rFonts w:ascii="Times New Roman" w:hAnsi="Times New Roman" w:cs="Times New Roman"/>
          <w:sz w:val="24"/>
          <w:szCs w:val="24"/>
        </w:rPr>
        <w:t xml:space="preserve">. </w:t>
      </w:r>
      <w:r w:rsidR="0087612D">
        <w:rPr>
          <w:rFonts w:ascii="Times New Roman" w:hAnsi="Times New Roman" w:cs="Times New Roman"/>
          <w:sz w:val="24"/>
          <w:szCs w:val="24"/>
        </w:rPr>
        <w:t xml:space="preserve"> </w:t>
      </w:r>
      <w:proofErr w:type="gramStart"/>
      <w:r w:rsidR="0087612D">
        <w:rPr>
          <w:rFonts w:ascii="Times New Roman" w:hAnsi="Times New Roman" w:cs="Times New Roman"/>
          <w:sz w:val="24"/>
          <w:szCs w:val="24"/>
        </w:rPr>
        <w:t>year</w:t>
      </w:r>
      <w:proofErr w:type="gramEnd"/>
      <w:r w:rsidR="0087612D">
        <w:rPr>
          <w:rFonts w:ascii="Times New Roman" w:hAnsi="Times New Roman" w:cs="Times New Roman"/>
          <w:sz w:val="24"/>
          <w:szCs w:val="24"/>
        </w:rPr>
        <w:t xml:space="preserve"> t.</w:t>
      </w:r>
      <w:r>
        <w:rPr>
          <w:rFonts w:ascii="Times New Roman" w:hAnsi="Times New Roman" w:cs="Times New Roman"/>
          <w:sz w:val="24"/>
          <w:szCs w:val="24"/>
        </w:rPr>
        <w:t xml:space="preserve">  </w:t>
      </w:r>
      <w:proofErr w:type="spellStart"/>
      <w:proofErr w:type="gramStart"/>
      <w:r w:rsidRPr="004F178A">
        <w:rPr>
          <w:rFonts w:ascii="Times New Roman" w:hAnsi="Times New Roman" w:cs="Times New Roman"/>
          <w:sz w:val="24"/>
          <w:szCs w:val="24"/>
        </w:rPr>
        <w:t>u</w:t>
      </w:r>
      <w:r w:rsidRPr="004F178A">
        <w:rPr>
          <w:rFonts w:ascii="Times New Roman" w:hAnsi="Times New Roman" w:cs="Times New Roman"/>
          <w:sz w:val="24"/>
          <w:szCs w:val="24"/>
          <w:vertAlign w:val="subscript"/>
        </w:rPr>
        <w:t>it</w:t>
      </w:r>
      <w:proofErr w:type="spellEnd"/>
      <w:proofErr w:type="gramEnd"/>
      <w:r>
        <w:rPr>
          <w:rFonts w:ascii="Times New Roman" w:hAnsi="Times New Roman" w:cs="Times New Roman"/>
          <w:sz w:val="24"/>
          <w:szCs w:val="24"/>
        </w:rPr>
        <w:t xml:space="preserve"> re</w:t>
      </w:r>
      <w:r w:rsidR="0087612D">
        <w:rPr>
          <w:rFonts w:ascii="Times New Roman" w:hAnsi="Times New Roman" w:cs="Times New Roman"/>
          <w:sz w:val="24"/>
          <w:szCs w:val="24"/>
        </w:rPr>
        <w:t>presents between-country errors</w:t>
      </w:r>
      <w:r>
        <w:rPr>
          <w:rFonts w:ascii="Times New Roman" w:hAnsi="Times New Roman" w:cs="Times New Roman"/>
          <w:sz w:val="24"/>
          <w:szCs w:val="24"/>
        </w:rPr>
        <w:t xml:space="preserve"> and  </w:t>
      </w:r>
      <w:proofErr w:type="spellStart"/>
      <w:r w:rsidRPr="00C22FA1">
        <w:rPr>
          <w:rFonts w:ascii="Times New Roman" w:hAnsi="Times New Roman" w:cs="Times New Roman"/>
          <w:sz w:val="24"/>
          <w:szCs w:val="24"/>
        </w:rPr>
        <w:t>ε</w:t>
      </w:r>
      <w:r w:rsidRPr="00C22FA1">
        <w:rPr>
          <w:rFonts w:ascii="Times New Roman" w:hAnsi="Times New Roman" w:cs="Times New Roman"/>
          <w:sz w:val="24"/>
          <w:szCs w:val="24"/>
          <w:vertAlign w:val="subscript"/>
        </w:rPr>
        <w:t>it</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represents within country errors. </w:t>
      </w:r>
      <w:proofErr w:type="gramStart"/>
      <w:r>
        <w:rPr>
          <w:rFonts w:ascii="Times New Roman" w:hAnsi="Times New Roman" w:cs="Times New Roman"/>
          <w:sz w:val="24"/>
          <w:szCs w:val="24"/>
        </w:rPr>
        <w:t>β</w:t>
      </w:r>
      <w:proofErr w:type="gramEnd"/>
      <w:r>
        <w:rPr>
          <w:rFonts w:ascii="Times New Roman" w:hAnsi="Times New Roman" w:cs="Times New Roman"/>
          <w:sz w:val="24"/>
          <w:szCs w:val="24"/>
        </w:rPr>
        <w:t xml:space="preserve"> is a vector of coefficients for my explanatory variables and controls. </w:t>
      </w:r>
      <w:r w:rsidR="00F324A8">
        <w:rPr>
          <w:rFonts w:ascii="Times New Roman" w:hAnsi="Times New Roman" w:cs="Times New Roman"/>
          <w:sz w:val="24"/>
          <w:szCs w:val="24"/>
        </w:rPr>
        <w:t xml:space="preserve"> A third set of models will feature an interaction term between regulatory independence and value traded as a percentage of GDP. These models will be nearly identical to the model above with the exception of the interaction effect:</w:t>
      </w:r>
      <w:r w:rsidR="00F324A8" w:rsidRPr="00F324A8">
        <w:t xml:space="preserve"> </w:t>
      </w:r>
    </w:p>
    <w:p w:rsidR="00F74C35" w:rsidRDefault="00F324A8" w:rsidP="00F324A8">
      <w:pPr>
        <w:spacing w:line="480" w:lineRule="auto"/>
        <w:jc w:val="center"/>
        <w:rPr>
          <w:rFonts w:ascii="Times New Roman" w:hAnsi="Times New Roman" w:cs="Times New Roman"/>
          <w:sz w:val="24"/>
          <w:szCs w:val="24"/>
        </w:rPr>
      </w:pPr>
      <w:proofErr w:type="spellStart"/>
      <w:r w:rsidRPr="00F324A8">
        <w:rPr>
          <w:rFonts w:ascii="Times New Roman" w:hAnsi="Times New Roman" w:cs="Times New Roman"/>
          <w:sz w:val="24"/>
          <w:szCs w:val="24"/>
        </w:rPr>
        <w:t>Y</w:t>
      </w:r>
      <w:r w:rsidRPr="00F1546E">
        <w:rPr>
          <w:rFonts w:ascii="Times New Roman" w:hAnsi="Times New Roman" w:cs="Times New Roman"/>
          <w:sz w:val="24"/>
          <w:szCs w:val="24"/>
          <w:vertAlign w:val="subscript"/>
        </w:rPr>
        <w:t>it</w:t>
      </w:r>
      <w:proofErr w:type="spellEnd"/>
      <w:r w:rsidRPr="00F324A8">
        <w:rPr>
          <w:rFonts w:ascii="Times New Roman" w:hAnsi="Times New Roman" w:cs="Times New Roman"/>
          <w:sz w:val="24"/>
          <w:szCs w:val="24"/>
        </w:rPr>
        <w:t xml:space="preserve"> = α+ β</w:t>
      </w:r>
      <w:r w:rsidRPr="00F324A8">
        <w:rPr>
          <w:rFonts w:ascii="Times New Roman" w:hAnsi="Times New Roman" w:cs="Times New Roman"/>
          <w:sz w:val="24"/>
          <w:szCs w:val="24"/>
          <w:vertAlign w:val="subscript"/>
        </w:rPr>
        <w:t>1</w:t>
      </w:r>
      <w:r w:rsidRPr="00F324A8">
        <w:rPr>
          <w:rFonts w:ascii="Times New Roman" w:hAnsi="Times New Roman" w:cs="Times New Roman"/>
          <w:sz w:val="24"/>
          <w:szCs w:val="24"/>
        </w:rPr>
        <w:t>X</w:t>
      </w:r>
      <w:r w:rsidRPr="00F1546E">
        <w:rPr>
          <w:rFonts w:ascii="Times New Roman" w:hAnsi="Times New Roman" w:cs="Times New Roman"/>
          <w:sz w:val="24"/>
          <w:szCs w:val="24"/>
          <w:vertAlign w:val="subscript"/>
        </w:rPr>
        <w:t>it</w:t>
      </w:r>
      <w:r w:rsidRPr="00F324A8">
        <w:rPr>
          <w:rFonts w:ascii="Times New Roman" w:hAnsi="Times New Roman" w:cs="Times New Roman"/>
          <w:sz w:val="24"/>
          <w:szCs w:val="24"/>
        </w:rPr>
        <w:t xml:space="preserve"> +</w:t>
      </w:r>
      <w:proofErr w:type="gramStart"/>
      <w:r w:rsidRPr="00F1546E">
        <w:rPr>
          <w:rFonts w:ascii="Times New Roman" w:hAnsi="Times New Roman" w:cs="Times New Roman"/>
          <w:sz w:val="24"/>
          <w:szCs w:val="24"/>
        </w:rPr>
        <w:t>β</w:t>
      </w:r>
      <w:r w:rsidRPr="00F324A8">
        <w:rPr>
          <w:rFonts w:ascii="Times New Roman" w:hAnsi="Times New Roman" w:cs="Times New Roman"/>
          <w:sz w:val="24"/>
          <w:szCs w:val="24"/>
          <w:vertAlign w:val="subscript"/>
        </w:rPr>
        <w:t>2</w:t>
      </w:r>
      <w:r>
        <w:rPr>
          <w:rFonts w:ascii="Times New Roman" w:hAnsi="Times New Roman" w:cs="Times New Roman"/>
          <w:sz w:val="24"/>
          <w:szCs w:val="24"/>
        </w:rPr>
        <w:t>(</w:t>
      </w:r>
      <w:proofErr w:type="spellStart"/>
      <w:proofErr w:type="gramEnd"/>
      <w:r w:rsidRPr="00F324A8">
        <w:rPr>
          <w:rFonts w:ascii="Times New Roman" w:hAnsi="Times New Roman" w:cs="Times New Roman"/>
          <w:sz w:val="24"/>
          <w:szCs w:val="24"/>
        </w:rPr>
        <w:t>Independence</w:t>
      </w:r>
      <w:r>
        <w:rPr>
          <w:rFonts w:ascii="Times New Roman" w:hAnsi="Times New Roman" w:cs="Times New Roman"/>
          <w:sz w:val="24"/>
          <w:szCs w:val="24"/>
          <w:vertAlign w:val="subscript"/>
        </w:rPr>
        <w:t>it</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V</w:t>
      </w:r>
      <w:r w:rsidR="00E97730">
        <w:rPr>
          <w:rFonts w:ascii="Times New Roman" w:hAnsi="Times New Roman" w:cs="Times New Roman"/>
          <w:sz w:val="24"/>
          <w:szCs w:val="24"/>
        </w:rPr>
        <w:t>a</w:t>
      </w:r>
      <w:r>
        <w:rPr>
          <w:rFonts w:ascii="Times New Roman" w:hAnsi="Times New Roman" w:cs="Times New Roman"/>
          <w:sz w:val="24"/>
          <w:szCs w:val="24"/>
        </w:rPr>
        <w:t>l</w:t>
      </w:r>
      <w:r w:rsidR="00E97730">
        <w:rPr>
          <w:rFonts w:ascii="Times New Roman" w:hAnsi="Times New Roman" w:cs="Times New Roman"/>
          <w:sz w:val="24"/>
          <w:szCs w:val="24"/>
        </w:rPr>
        <w:t>ue</w:t>
      </w:r>
      <w:r>
        <w:rPr>
          <w:rFonts w:ascii="Times New Roman" w:hAnsi="Times New Roman" w:cs="Times New Roman"/>
          <w:sz w:val="24"/>
          <w:szCs w:val="24"/>
        </w:rPr>
        <w:t>Tr</w:t>
      </w:r>
      <w:r w:rsidR="00E97730">
        <w:rPr>
          <w:rFonts w:ascii="Times New Roman" w:hAnsi="Times New Roman" w:cs="Times New Roman"/>
          <w:sz w:val="24"/>
          <w:szCs w:val="24"/>
        </w:rPr>
        <w:t>a</w:t>
      </w:r>
      <w:r>
        <w:rPr>
          <w:rFonts w:ascii="Times New Roman" w:hAnsi="Times New Roman" w:cs="Times New Roman"/>
          <w:sz w:val="24"/>
          <w:szCs w:val="24"/>
        </w:rPr>
        <w:t>ded</w:t>
      </w:r>
      <w:r>
        <w:rPr>
          <w:rFonts w:ascii="Times New Roman" w:hAnsi="Times New Roman" w:cs="Times New Roman"/>
          <w:sz w:val="24"/>
          <w:szCs w:val="24"/>
          <w:vertAlign w:val="subscript"/>
        </w:rPr>
        <w:t>it</w:t>
      </w:r>
      <w:proofErr w:type="spellEnd"/>
      <w:r>
        <w:rPr>
          <w:rFonts w:ascii="Times New Roman" w:hAnsi="Times New Roman" w:cs="Times New Roman"/>
          <w:sz w:val="24"/>
          <w:szCs w:val="24"/>
        </w:rPr>
        <w:t>) +</w:t>
      </w:r>
      <w:r w:rsidRPr="00F324A8">
        <w:rPr>
          <w:rFonts w:ascii="Times New Roman" w:hAnsi="Times New Roman" w:cs="Times New Roman"/>
          <w:sz w:val="24"/>
          <w:szCs w:val="24"/>
        </w:rPr>
        <w:t xml:space="preserve">  </w:t>
      </w:r>
      <w:proofErr w:type="spellStart"/>
      <w:r w:rsidRPr="00F324A8">
        <w:rPr>
          <w:rFonts w:ascii="Times New Roman" w:hAnsi="Times New Roman" w:cs="Times New Roman"/>
          <w:sz w:val="24"/>
          <w:szCs w:val="24"/>
        </w:rPr>
        <w:t>u</w:t>
      </w:r>
      <w:r w:rsidRPr="00F324A8">
        <w:rPr>
          <w:rFonts w:ascii="Times New Roman" w:hAnsi="Times New Roman" w:cs="Times New Roman"/>
          <w:sz w:val="24"/>
          <w:szCs w:val="24"/>
          <w:vertAlign w:val="subscript"/>
        </w:rPr>
        <w:t>it</w:t>
      </w:r>
      <w:proofErr w:type="spellEnd"/>
      <w:r w:rsidRPr="00F324A8">
        <w:rPr>
          <w:rFonts w:ascii="Times New Roman" w:hAnsi="Times New Roman" w:cs="Times New Roman"/>
          <w:sz w:val="24"/>
          <w:szCs w:val="24"/>
        </w:rPr>
        <w:t xml:space="preserve"> + </w:t>
      </w:r>
      <w:proofErr w:type="spellStart"/>
      <w:r w:rsidRPr="00F324A8">
        <w:rPr>
          <w:rFonts w:ascii="Times New Roman" w:hAnsi="Times New Roman" w:cs="Times New Roman"/>
          <w:sz w:val="24"/>
          <w:szCs w:val="24"/>
        </w:rPr>
        <w:t>ε</w:t>
      </w:r>
      <w:r w:rsidRPr="00F324A8">
        <w:rPr>
          <w:rFonts w:ascii="Times New Roman" w:hAnsi="Times New Roman" w:cs="Times New Roman"/>
          <w:sz w:val="24"/>
          <w:szCs w:val="24"/>
          <w:vertAlign w:val="subscript"/>
        </w:rPr>
        <w:t>it</w:t>
      </w:r>
      <w:proofErr w:type="spellEnd"/>
    </w:p>
    <w:p w:rsidR="0087612D" w:rsidRPr="005D6DB8" w:rsidRDefault="0087612D" w:rsidP="0018113F">
      <w:pPr>
        <w:spacing w:line="480" w:lineRule="auto"/>
        <w:rPr>
          <w:rFonts w:ascii="Times New Roman" w:hAnsi="Times New Roman" w:cs="Times New Roman"/>
          <w:b/>
          <w:sz w:val="28"/>
          <w:szCs w:val="24"/>
        </w:rPr>
      </w:pPr>
      <w:r w:rsidRPr="005D6DB8">
        <w:rPr>
          <w:rFonts w:ascii="Times New Roman" w:hAnsi="Times New Roman" w:cs="Times New Roman"/>
          <w:b/>
          <w:sz w:val="28"/>
          <w:szCs w:val="24"/>
        </w:rPr>
        <w:t>Analysis</w:t>
      </w:r>
    </w:p>
    <w:p w:rsidR="002E1CBD" w:rsidRPr="002E1CBD" w:rsidRDefault="003E3BBA" w:rsidP="0018113F">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2E1CBD">
        <w:rPr>
          <w:rFonts w:ascii="Times New Roman" w:hAnsi="Times New Roman" w:cs="Times New Roman"/>
          <w:sz w:val="24"/>
          <w:szCs w:val="24"/>
        </w:rPr>
        <w:t>Results largely support H1.</w:t>
      </w:r>
      <w:r w:rsidR="002E1CBD" w:rsidRPr="002E1CBD">
        <w:rPr>
          <w:rFonts w:ascii="Times New Roman" w:hAnsi="Times New Roman" w:cs="Times New Roman"/>
          <w:sz w:val="24"/>
          <w:szCs w:val="24"/>
        </w:rPr>
        <w:t xml:space="preserve"> Regulatory independence has a negative association with executive assessments of investor protection</w:t>
      </w:r>
      <w:r w:rsidR="000840DF">
        <w:rPr>
          <w:rFonts w:ascii="Times New Roman" w:hAnsi="Times New Roman" w:cs="Times New Roman"/>
          <w:sz w:val="24"/>
          <w:szCs w:val="24"/>
        </w:rPr>
        <w:t>. In contrast,</w:t>
      </w:r>
      <w:r w:rsidR="001C2621">
        <w:rPr>
          <w:rFonts w:ascii="Times New Roman" w:hAnsi="Times New Roman" w:cs="Times New Roman"/>
          <w:sz w:val="24"/>
          <w:szCs w:val="24"/>
        </w:rPr>
        <w:t xml:space="preserve"> s</w:t>
      </w:r>
      <w:r w:rsidR="002E1CBD" w:rsidRPr="002E1CBD">
        <w:rPr>
          <w:rFonts w:ascii="Times New Roman" w:hAnsi="Times New Roman" w:cs="Times New Roman"/>
          <w:sz w:val="24"/>
          <w:szCs w:val="24"/>
        </w:rPr>
        <w:t>tronger</w:t>
      </w:r>
      <w:r w:rsidR="000840DF">
        <w:rPr>
          <w:rFonts w:ascii="Times New Roman" w:hAnsi="Times New Roman" w:cs="Times New Roman"/>
          <w:sz w:val="24"/>
          <w:szCs w:val="24"/>
        </w:rPr>
        <w:t xml:space="preserve"> formal MSP (as measured by World Bank expert surveys</w:t>
      </w:r>
      <w:r w:rsidRPr="002E1CBD">
        <w:rPr>
          <w:rFonts w:ascii="Times New Roman" w:hAnsi="Times New Roman" w:cs="Times New Roman"/>
          <w:sz w:val="24"/>
          <w:szCs w:val="24"/>
        </w:rPr>
        <w:t>) has a positive association</w:t>
      </w:r>
      <w:r w:rsidR="002E1CBD" w:rsidRPr="002E1CBD">
        <w:rPr>
          <w:rFonts w:ascii="Times New Roman" w:hAnsi="Times New Roman" w:cs="Times New Roman"/>
          <w:sz w:val="24"/>
          <w:szCs w:val="24"/>
        </w:rPr>
        <w:t xml:space="preserve"> (see below). </w:t>
      </w:r>
      <w:r w:rsidR="002E1CBD">
        <w:rPr>
          <w:rFonts w:ascii="Times New Roman" w:hAnsi="Times New Roman" w:cs="Times New Roman"/>
          <w:sz w:val="24"/>
          <w:szCs w:val="24"/>
        </w:rPr>
        <w:t xml:space="preserve">The effects of independence and expert MSP are almost </w:t>
      </w:r>
      <w:r w:rsidR="00371847">
        <w:rPr>
          <w:rFonts w:ascii="Times New Roman" w:hAnsi="Times New Roman" w:cs="Times New Roman"/>
          <w:sz w:val="24"/>
          <w:szCs w:val="24"/>
        </w:rPr>
        <w:t>i</w:t>
      </w:r>
      <w:r w:rsidR="00371847" w:rsidRPr="002E1CBD">
        <w:rPr>
          <w:rFonts w:ascii="Times New Roman" w:hAnsi="Times New Roman" w:cs="Times New Roman"/>
          <w:sz w:val="24"/>
          <w:szCs w:val="24"/>
        </w:rPr>
        <w:t>dentical</w:t>
      </w:r>
      <w:r w:rsidR="00371847">
        <w:rPr>
          <w:rFonts w:ascii="Times New Roman" w:hAnsi="Times New Roman" w:cs="Times New Roman"/>
          <w:sz w:val="24"/>
          <w:szCs w:val="24"/>
        </w:rPr>
        <w:t xml:space="preserve"> in</w:t>
      </w:r>
      <w:r w:rsidR="00371847" w:rsidRPr="002E1CBD">
        <w:rPr>
          <w:rFonts w:ascii="Times New Roman" w:hAnsi="Times New Roman" w:cs="Times New Roman"/>
          <w:sz w:val="24"/>
          <w:szCs w:val="24"/>
        </w:rPr>
        <w:t xml:space="preserve"> size.</w:t>
      </w:r>
      <w:r w:rsidR="00371847">
        <w:rPr>
          <w:rFonts w:ascii="Times New Roman" w:hAnsi="Times New Roman" w:cs="Times New Roman"/>
          <w:sz w:val="24"/>
          <w:szCs w:val="24"/>
        </w:rPr>
        <w:t xml:space="preserve"> A maximum zero to one increase in either variable is associated with a half overall standard deviation (≈.20) and at least a full within standard deviation (≈.07) change in executive assessments. This suggests that a simultaneous and equally sized increase in formal MSP and formal independence could have largely offsetting effects in terms of executive opinion. Of the two variables, regulatory independence was far more robust to the inclusion of a dummy for common law legal origin while the expert MSP measure shrank in terms of both magnitude and significance.</w:t>
      </w:r>
    </w:p>
    <w:p w:rsidR="00371847" w:rsidRDefault="002E1CBD" w:rsidP="0018113F">
      <w:pPr>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371847" w:rsidRDefault="00371847" w:rsidP="0018113F">
      <w:pPr>
        <w:spacing w:line="480" w:lineRule="auto"/>
        <w:rPr>
          <w:rFonts w:ascii="Times New Roman" w:hAnsi="Times New Roman" w:cs="Times New Roman"/>
          <w:b/>
          <w:sz w:val="24"/>
          <w:szCs w:val="24"/>
        </w:rPr>
      </w:pPr>
    </w:p>
    <w:p w:rsidR="002E1CBD" w:rsidRPr="002E1CBD" w:rsidRDefault="00371847" w:rsidP="00D26E85">
      <w:pPr>
        <w:spacing w:line="240" w:lineRule="auto"/>
        <w:rPr>
          <w:rFonts w:ascii="Times New Roman" w:hAnsi="Times New Roman" w:cs="Times New Roman"/>
          <w:b/>
          <w:szCs w:val="24"/>
        </w:rPr>
      </w:pPr>
      <w:r>
        <w:rPr>
          <w:rFonts w:ascii="Times New Roman" w:hAnsi="Times New Roman" w:cs="Times New Roman"/>
          <w:b/>
          <w:szCs w:val="24"/>
        </w:rPr>
        <w:lastRenderedPageBreak/>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00D26E85">
        <w:rPr>
          <w:rFonts w:ascii="Times New Roman" w:hAnsi="Times New Roman" w:cs="Times New Roman"/>
          <w:b/>
          <w:szCs w:val="24"/>
        </w:rPr>
        <w:tab/>
      </w:r>
      <w:r w:rsidR="002E1CBD" w:rsidRPr="002E1CBD">
        <w:rPr>
          <w:rFonts w:ascii="Times New Roman" w:hAnsi="Times New Roman" w:cs="Times New Roman"/>
          <w:b/>
          <w:szCs w:val="24"/>
        </w:rPr>
        <w:t>TABLE 1.0</w:t>
      </w:r>
      <w:r w:rsidR="00D26E85">
        <w:rPr>
          <w:rFonts w:ascii="Times New Roman" w:hAnsi="Times New Roman" w:cs="Times New Roman"/>
          <w:b/>
          <w:szCs w:val="24"/>
        </w:rPr>
        <w:t xml:space="preserve"> </w:t>
      </w:r>
      <w:r w:rsidR="00D26E85">
        <w:rPr>
          <w:rFonts w:ascii="Times New Roman" w:hAnsi="Times New Roman" w:cs="Times New Roman"/>
          <w:b/>
          <w:szCs w:val="24"/>
        </w:rPr>
        <w:tab/>
      </w:r>
      <w:r w:rsidR="00D26E85">
        <w:rPr>
          <w:rFonts w:ascii="Times New Roman" w:hAnsi="Times New Roman" w:cs="Times New Roman"/>
          <w:b/>
          <w:szCs w:val="24"/>
        </w:rPr>
        <w:tab/>
      </w:r>
      <w:r w:rsidR="00D26E85">
        <w:rPr>
          <w:rFonts w:ascii="Times New Roman" w:hAnsi="Times New Roman" w:cs="Times New Roman"/>
          <w:b/>
          <w:szCs w:val="24"/>
        </w:rPr>
        <w:tab/>
      </w:r>
      <w:r w:rsidR="00D26E85">
        <w:rPr>
          <w:rFonts w:ascii="Times New Roman" w:hAnsi="Times New Roman" w:cs="Times New Roman"/>
          <w:b/>
          <w:szCs w:val="24"/>
        </w:rPr>
        <w:tab/>
      </w:r>
      <w:r w:rsidR="00D26E85">
        <w:rPr>
          <w:rFonts w:ascii="Times New Roman" w:hAnsi="Times New Roman" w:cs="Times New Roman"/>
          <w:b/>
          <w:szCs w:val="24"/>
        </w:rPr>
        <w:tab/>
      </w:r>
      <w:r w:rsidR="00D26E85">
        <w:rPr>
          <w:rFonts w:ascii="Times New Roman" w:hAnsi="Times New Roman" w:cs="Times New Roman"/>
          <w:b/>
          <w:szCs w:val="24"/>
        </w:rPr>
        <w:tab/>
      </w:r>
      <w:r w:rsidR="00D26E85">
        <w:rPr>
          <w:rFonts w:ascii="Times New Roman" w:hAnsi="Times New Roman" w:cs="Times New Roman"/>
          <w:b/>
          <w:szCs w:val="24"/>
        </w:rPr>
        <w:tab/>
      </w:r>
      <w:r w:rsidR="00D26E85">
        <w:rPr>
          <w:rFonts w:ascii="Times New Roman" w:hAnsi="Times New Roman" w:cs="Times New Roman"/>
          <w:b/>
          <w:szCs w:val="24"/>
        </w:rPr>
        <w:tab/>
      </w:r>
      <w:r w:rsidR="00D26E85">
        <w:rPr>
          <w:rFonts w:ascii="Times New Roman" w:hAnsi="Times New Roman" w:cs="Times New Roman"/>
          <w:b/>
          <w:szCs w:val="24"/>
        </w:rPr>
        <w:tab/>
      </w:r>
      <w:r w:rsidR="00D26E85">
        <w:rPr>
          <w:rFonts w:ascii="Times New Roman" w:hAnsi="Times New Roman" w:cs="Times New Roman"/>
          <w:b/>
          <w:szCs w:val="24"/>
        </w:rPr>
        <w:tab/>
      </w:r>
      <w:r w:rsidR="00D26E85">
        <w:rPr>
          <w:rFonts w:ascii="Times New Roman" w:hAnsi="Times New Roman" w:cs="Times New Roman"/>
          <w:b/>
          <w:szCs w:val="24"/>
        </w:rPr>
        <w:tab/>
        <w:t>(DV: Executive Assessments)</w:t>
      </w:r>
    </w:p>
    <w:tbl>
      <w:tblPr>
        <w:tblW w:w="12110" w:type="dxa"/>
        <w:jc w:val="center"/>
        <w:tblLayout w:type="fixed"/>
        <w:tblCellMar>
          <w:left w:w="75" w:type="dxa"/>
          <w:right w:w="75" w:type="dxa"/>
        </w:tblCellMar>
        <w:tblLook w:val="0000" w:firstRow="0" w:lastRow="0" w:firstColumn="0" w:lastColumn="0" w:noHBand="0" w:noVBand="0"/>
      </w:tblPr>
      <w:tblGrid>
        <w:gridCol w:w="2498"/>
        <w:gridCol w:w="1358"/>
        <w:gridCol w:w="1417"/>
        <w:gridCol w:w="1389"/>
        <w:gridCol w:w="1376"/>
        <w:gridCol w:w="1371"/>
        <w:gridCol w:w="1477"/>
        <w:gridCol w:w="1224"/>
      </w:tblGrid>
      <w:tr w:rsidR="002E1CBD" w:rsidRPr="002E1CBD" w:rsidTr="002E1CBD">
        <w:trPr>
          <w:jc w:val="center"/>
        </w:trPr>
        <w:tc>
          <w:tcPr>
            <w:tcW w:w="2498" w:type="dxa"/>
            <w:tcBorders>
              <w:top w:val="single" w:sz="6" w:space="0" w:color="auto"/>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Cs w:val="24"/>
              </w:rPr>
            </w:pPr>
          </w:p>
        </w:tc>
        <w:tc>
          <w:tcPr>
            <w:tcW w:w="1358" w:type="dxa"/>
            <w:tcBorders>
              <w:top w:val="single" w:sz="6" w:space="0" w:color="auto"/>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(1)</w:t>
            </w:r>
          </w:p>
        </w:tc>
        <w:tc>
          <w:tcPr>
            <w:tcW w:w="1417" w:type="dxa"/>
            <w:tcBorders>
              <w:top w:val="single" w:sz="6" w:space="0" w:color="auto"/>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(2)</w:t>
            </w:r>
          </w:p>
        </w:tc>
        <w:tc>
          <w:tcPr>
            <w:tcW w:w="1389" w:type="dxa"/>
            <w:tcBorders>
              <w:top w:val="single" w:sz="6" w:space="0" w:color="auto"/>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(3)</w:t>
            </w:r>
          </w:p>
        </w:tc>
        <w:tc>
          <w:tcPr>
            <w:tcW w:w="1376" w:type="dxa"/>
            <w:tcBorders>
              <w:top w:val="single" w:sz="6" w:space="0" w:color="auto"/>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(4)</w:t>
            </w:r>
          </w:p>
        </w:tc>
        <w:tc>
          <w:tcPr>
            <w:tcW w:w="1371" w:type="dxa"/>
            <w:tcBorders>
              <w:top w:val="single" w:sz="6" w:space="0" w:color="auto"/>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(5)</w:t>
            </w:r>
          </w:p>
        </w:tc>
        <w:tc>
          <w:tcPr>
            <w:tcW w:w="1477" w:type="dxa"/>
            <w:tcBorders>
              <w:top w:val="single" w:sz="6" w:space="0" w:color="auto"/>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(6)</w:t>
            </w:r>
          </w:p>
        </w:tc>
        <w:tc>
          <w:tcPr>
            <w:tcW w:w="1224" w:type="dxa"/>
            <w:tcBorders>
              <w:top w:val="single" w:sz="6" w:space="0" w:color="auto"/>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(7)</w:t>
            </w:r>
          </w:p>
        </w:tc>
      </w:tr>
      <w:tr w:rsidR="002E1CBD" w:rsidRPr="002E1CBD" w:rsidTr="002E1CBD">
        <w:trPr>
          <w:jc w:val="center"/>
        </w:trPr>
        <w:tc>
          <w:tcPr>
            <w:tcW w:w="2498"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Cs w:val="24"/>
              </w:rPr>
            </w:pPr>
            <w:r w:rsidRPr="002E1CBD">
              <w:rPr>
                <w:rFonts w:ascii="Times New Roman" w:eastAsiaTheme="minorEastAsia" w:hAnsi="Times New Roman" w:cs="Times New Roman"/>
                <w:szCs w:val="24"/>
              </w:rPr>
              <w:t>VARIABLES</w:t>
            </w:r>
          </w:p>
        </w:tc>
        <w:tc>
          <w:tcPr>
            <w:tcW w:w="1358"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Random Effects</w:t>
            </w:r>
          </w:p>
        </w:tc>
        <w:tc>
          <w:tcPr>
            <w:tcW w:w="1417"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Random Effects</w:t>
            </w:r>
          </w:p>
        </w:tc>
        <w:tc>
          <w:tcPr>
            <w:tcW w:w="1389"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Random Effects</w:t>
            </w:r>
          </w:p>
        </w:tc>
        <w:tc>
          <w:tcPr>
            <w:tcW w:w="1376"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Random Effects</w:t>
            </w:r>
          </w:p>
        </w:tc>
        <w:tc>
          <w:tcPr>
            <w:tcW w:w="1371"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 xml:space="preserve">GLS Cochrane– </w:t>
            </w:r>
            <w:proofErr w:type="spellStart"/>
            <w:r w:rsidRPr="002E1CBD">
              <w:rPr>
                <w:rFonts w:ascii="Times New Roman" w:eastAsiaTheme="minorEastAsia" w:hAnsi="Times New Roman" w:cs="Times New Roman"/>
                <w:szCs w:val="24"/>
              </w:rPr>
              <w:t>Orcutt</w:t>
            </w:r>
            <w:proofErr w:type="spellEnd"/>
          </w:p>
        </w:tc>
        <w:tc>
          <w:tcPr>
            <w:tcW w:w="1477"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Random Effects</w:t>
            </w:r>
          </w:p>
        </w:tc>
        <w:tc>
          <w:tcPr>
            <w:tcW w:w="1224"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2E1CBD">
              <w:rPr>
                <w:rFonts w:ascii="Times New Roman" w:eastAsiaTheme="minorEastAsia" w:hAnsi="Times New Roman" w:cs="Times New Roman"/>
                <w:szCs w:val="24"/>
              </w:rPr>
              <w:t xml:space="preserve">GLS Cochrane– </w:t>
            </w:r>
            <w:proofErr w:type="spellStart"/>
            <w:r w:rsidRPr="002E1CBD">
              <w:rPr>
                <w:rFonts w:ascii="Times New Roman" w:eastAsiaTheme="minorEastAsia" w:hAnsi="Times New Roman" w:cs="Times New Roman"/>
                <w:szCs w:val="24"/>
              </w:rPr>
              <w:t>Orcutt</w:t>
            </w:r>
            <w:proofErr w:type="spellEnd"/>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Regulatory Independence</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-0.113***</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-0.102***</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-0.0840***</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-0.0803***</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-0.107***</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-0.0817**</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-0.0412</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(0.0305)</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(0.0300)</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(0.0277)</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(0.0269)</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(0.0402)</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(0.0357)</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(0.0284)</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Investor Protection (Expert)</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0.105*</w:t>
            </w:r>
          </w:p>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(0.0564)</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0.112*</w:t>
            </w:r>
          </w:p>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(0.0577)</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0.112**</w:t>
            </w:r>
          </w:p>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(0.0568)</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0.0593</w:t>
            </w:r>
          </w:p>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(0.0563)</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0.00788</w:t>
            </w:r>
          </w:p>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(0.0641)</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0.0726</w:t>
            </w:r>
          </w:p>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(0.0595)</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0.0412</w:t>
            </w:r>
          </w:p>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(0.0442)</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Electoral Competition</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-0.00873***</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-0.00978***</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-0.00924***</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-0.00928**</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-0.00837***</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-0.00449*</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(0.00251)</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(0.00344)</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(0.00338)</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(0.00408)</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(0.00318)</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(0.00254)</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Rule of Law</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0.00921**</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0.0102**</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0.00957**</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0.00824**</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0.0106**</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0.00622**</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(0.00377)</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(0.00399)</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(0.00385)</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(0.00385)</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(0.00438)</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(0.00302)</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Common Law</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0.125***</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0.180***</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0.130***</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0.150***</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(0.0295)</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(0.0390)</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(0.0312)</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(0.0305)</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Political Constraint</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-0.0614</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-0.0659</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-0.0342</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-0.0512</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-0.0407</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(0.0553)</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(0.0551)</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(0.0402)</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(0.0562)</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(0.0301)</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Electoral Proportionality</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-0.00706</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0.00142</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0.00913</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-0.00005</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0.000227</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(0.00606)</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(0.00606)</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(0.00850)</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(0.00636)</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(0.00726)</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Center-Right Government</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0.0250</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0.0250</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0.00935</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0.0272*</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0.00761</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(0.0165)</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(0.0165)</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(0.0115)</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(0.0165)</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(0.00942)</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ln(</w:t>
            </w:r>
            <w:proofErr w:type="spellStart"/>
            <w:r w:rsidRPr="002E1CBD">
              <w:rPr>
                <w:rFonts w:ascii="Times New Roman" w:eastAsiaTheme="minorEastAsia" w:hAnsi="Times New Roman" w:cs="Times New Roman"/>
                <w:sz w:val="20"/>
                <w:szCs w:val="24"/>
              </w:rPr>
              <w:t>GDPperCapita</w:t>
            </w:r>
            <w:proofErr w:type="spellEnd"/>
            <w:r w:rsidRPr="002E1CBD">
              <w:rPr>
                <w:rFonts w:ascii="Times New Roman" w:eastAsiaTheme="minorEastAsia" w:hAnsi="Times New Roman" w:cs="Times New Roman"/>
                <w:sz w:val="20"/>
                <w:szCs w:val="24"/>
              </w:rPr>
              <w:t>)</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0.0313***</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0.0222*</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0.0164</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0.0234*</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0.0483***</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0.00926</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0.0310***</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(0.0114)</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(0.0124)</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(0.0133)</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(0.0131)</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(0.0128)</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(0.0159)</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(0.0113)</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GDP Growth</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0.00418***</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0.00405***</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0.00420***</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0.00413***</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0.00139*</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0.00374***</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0.00263***</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(0.00111)</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(0.00112)</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(0.00110)</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(0.00110)</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(0.000810)</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(0.00114)</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(0.000581)</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Capital Account Openness</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0.107**</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0.0969**</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0.115***</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0.119***</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0.0990**</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0.0998**</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0.0567**</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(0.0425)</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(0.0438)</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(0.0443)</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(0.0432)</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(0.0397)</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(0.0428)</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(0.0260)</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ln(Trade)</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-0.0459</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-0.0558*</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-0.0674**</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-0.0634**</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-0.0256</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-0.0731**</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-0.0222</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(0.0315)</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(0.0330)</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(0.0327)</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(0.0310)</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(0.0245)</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(0.0307)</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(0.0189)</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ln(Inflation)</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0.000198</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(0.00475)</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Bank Crisis</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-0.0950***</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(0.0127)</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Stock Index Volatility</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-0.000988**</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(0.000437)</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Industry (%GDP)</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0.00477**</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0.00264*</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(0.00187)</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(0.00156)</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Services (%GDP)</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0.00322*</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0.00331**</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(0.00183)</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(0.00152)</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Constant</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0.352**</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0.480***</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0.581***</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0.471***</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0.182</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0.285</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-0.0588</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(0.145)</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(0.158)</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(0.159)</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(0.154)</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(0.157)</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(0.180)</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(0.131)</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Observations</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860</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848</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796</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796</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455</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766</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766</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2E1CBD">
              <w:rPr>
                <w:rFonts w:ascii="Times New Roman" w:eastAsiaTheme="minorEastAsia" w:hAnsi="Times New Roman" w:cs="Times New Roman"/>
                <w:sz w:val="20"/>
                <w:szCs w:val="24"/>
              </w:rPr>
              <w:t>Overall R</w:t>
            </w:r>
            <w:r w:rsidRPr="002E1CBD">
              <w:rPr>
                <w:rFonts w:ascii="Times New Roman" w:eastAsiaTheme="minorEastAsia" w:hAnsi="Times New Roman" w:cs="Times New Roman"/>
                <w:sz w:val="20"/>
                <w:szCs w:val="24"/>
                <w:vertAlign w:val="superscript"/>
              </w:rPr>
              <w:t>2</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0.0384</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0.0479</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0.079</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0.078</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0.312</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0.094</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0.038</w:t>
            </w:r>
          </w:p>
        </w:tc>
      </w:tr>
      <w:tr w:rsidR="002E1CBD" w:rsidRPr="002E1CBD" w:rsidTr="002E1CBD">
        <w:trPr>
          <w:jc w:val="center"/>
        </w:trPr>
        <w:tc>
          <w:tcPr>
            <w:tcW w:w="249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2E1CBD">
              <w:rPr>
                <w:rFonts w:ascii="Times New Roman" w:eastAsiaTheme="minorEastAsia" w:hAnsi="Times New Roman" w:cs="Times New Roman"/>
                <w:sz w:val="20"/>
                <w:szCs w:val="24"/>
              </w:rPr>
              <w:t>Within R</w:t>
            </w:r>
            <w:r w:rsidRPr="002E1CBD">
              <w:rPr>
                <w:rFonts w:ascii="Times New Roman" w:eastAsiaTheme="minorEastAsia" w:hAnsi="Times New Roman" w:cs="Times New Roman"/>
                <w:sz w:val="20"/>
                <w:szCs w:val="24"/>
                <w:vertAlign w:val="superscript"/>
              </w:rPr>
              <w:t>2</w:t>
            </w:r>
          </w:p>
        </w:tc>
        <w:tc>
          <w:tcPr>
            <w:tcW w:w="1358"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0.320</w:t>
            </w:r>
          </w:p>
        </w:tc>
        <w:tc>
          <w:tcPr>
            <w:tcW w:w="141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0.339</w:t>
            </w:r>
          </w:p>
        </w:tc>
        <w:tc>
          <w:tcPr>
            <w:tcW w:w="1389"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0.317</w:t>
            </w:r>
          </w:p>
        </w:tc>
        <w:tc>
          <w:tcPr>
            <w:tcW w:w="1376"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0.396</w:t>
            </w:r>
          </w:p>
        </w:tc>
        <w:tc>
          <w:tcPr>
            <w:tcW w:w="1371"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 xml:space="preserve">0.487   </w:t>
            </w:r>
          </w:p>
        </w:tc>
        <w:tc>
          <w:tcPr>
            <w:tcW w:w="1477"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0.367</w:t>
            </w:r>
          </w:p>
        </w:tc>
        <w:tc>
          <w:tcPr>
            <w:tcW w:w="1224" w:type="dxa"/>
            <w:tcBorders>
              <w:top w:val="nil"/>
              <w:left w:val="nil"/>
              <w:bottom w:val="nil"/>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0.416</w:t>
            </w:r>
          </w:p>
        </w:tc>
      </w:tr>
      <w:tr w:rsidR="002E1CBD" w:rsidRPr="002E1CBD" w:rsidTr="002E1CBD">
        <w:tblPrEx>
          <w:tblBorders>
            <w:bottom w:val="single" w:sz="6" w:space="0" w:color="auto"/>
          </w:tblBorders>
        </w:tblPrEx>
        <w:trPr>
          <w:jc w:val="center"/>
        </w:trPr>
        <w:tc>
          <w:tcPr>
            <w:tcW w:w="2498"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Number of countries</w:t>
            </w:r>
          </w:p>
        </w:tc>
        <w:tc>
          <w:tcPr>
            <w:tcW w:w="1358"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121</w:t>
            </w:r>
          </w:p>
        </w:tc>
        <w:tc>
          <w:tcPr>
            <w:tcW w:w="1417"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119</w:t>
            </w:r>
          </w:p>
        </w:tc>
        <w:tc>
          <w:tcPr>
            <w:tcW w:w="1389"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114</w:t>
            </w:r>
          </w:p>
        </w:tc>
        <w:tc>
          <w:tcPr>
            <w:tcW w:w="1376"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114</w:t>
            </w:r>
          </w:p>
        </w:tc>
        <w:tc>
          <w:tcPr>
            <w:tcW w:w="1371"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73</w:t>
            </w:r>
          </w:p>
        </w:tc>
        <w:tc>
          <w:tcPr>
            <w:tcW w:w="1477"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112</w:t>
            </w:r>
          </w:p>
        </w:tc>
        <w:tc>
          <w:tcPr>
            <w:tcW w:w="1224" w:type="dxa"/>
            <w:tcBorders>
              <w:top w:val="nil"/>
              <w:left w:val="nil"/>
              <w:bottom w:val="single" w:sz="6" w:space="0" w:color="auto"/>
              <w:right w:val="nil"/>
            </w:tcBorders>
          </w:tcPr>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112</w:t>
            </w:r>
          </w:p>
        </w:tc>
      </w:tr>
    </w:tbl>
    <w:p w:rsidR="002E1CBD" w:rsidRPr="002E1CBD" w:rsidRDefault="002E1CBD" w:rsidP="002E1CBD">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1CBD">
        <w:rPr>
          <w:rFonts w:ascii="Times New Roman" w:eastAsiaTheme="minorEastAsia" w:hAnsi="Times New Roman" w:cs="Times New Roman"/>
          <w:sz w:val="20"/>
          <w:szCs w:val="24"/>
        </w:rPr>
        <w:t>Huber/White Robust standard errors clustered by country in parentheses (*** p&lt;0.01, ** p&lt;0.05, * p&lt;0.1)</w:t>
      </w:r>
    </w:p>
    <w:p w:rsidR="002E1CBD" w:rsidRDefault="002E1CBD" w:rsidP="0018113F">
      <w:pPr>
        <w:spacing w:line="480" w:lineRule="auto"/>
        <w:rPr>
          <w:rFonts w:ascii="Times New Roman" w:hAnsi="Times New Roman" w:cs="Times New Roman"/>
          <w:b/>
          <w:sz w:val="24"/>
          <w:szCs w:val="24"/>
        </w:rPr>
      </w:pPr>
    </w:p>
    <w:p w:rsidR="00E54E23" w:rsidRPr="00E54E23" w:rsidRDefault="00962A39" w:rsidP="00E54E2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is unsurprising given the non-negligible positive correlation between the two variables (ρ≈.34) and the work of La Porta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al.</w:t>
      </w:r>
      <w:r w:rsidR="005D6DB8">
        <w:rPr>
          <w:rFonts w:ascii="Times New Roman" w:hAnsi="Times New Roman" w:cs="Times New Roman"/>
          <w:sz w:val="24"/>
          <w:szCs w:val="24"/>
        </w:rPr>
        <w:t xml:space="preserve"> (1998)</w:t>
      </w:r>
      <w:r w:rsidR="000840DF">
        <w:rPr>
          <w:rFonts w:ascii="Times New Roman" w:hAnsi="Times New Roman" w:cs="Times New Roman"/>
          <w:sz w:val="24"/>
          <w:szCs w:val="24"/>
        </w:rPr>
        <w:t xml:space="preserve"> who</w:t>
      </w:r>
      <w:r w:rsidR="00E97730">
        <w:rPr>
          <w:rFonts w:ascii="Times New Roman" w:hAnsi="Times New Roman" w:cs="Times New Roman"/>
          <w:sz w:val="24"/>
          <w:szCs w:val="24"/>
        </w:rPr>
        <w:t xml:space="preserve"> </w:t>
      </w:r>
      <w:proofErr w:type="gramStart"/>
      <w:r w:rsidR="00E97730">
        <w:rPr>
          <w:rFonts w:ascii="Times New Roman" w:hAnsi="Times New Roman" w:cs="Times New Roman"/>
          <w:sz w:val="24"/>
          <w:szCs w:val="24"/>
        </w:rPr>
        <w:t>suggest</w:t>
      </w:r>
      <w:proofErr w:type="gramEnd"/>
      <w:r>
        <w:rPr>
          <w:rFonts w:ascii="Times New Roman" w:hAnsi="Times New Roman" w:cs="Times New Roman"/>
          <w:sz w:val="24"/>
          <w:szCs w:val="24"/>
        </w:rPr>
        <w:t xml:space="preserve"> that </w:t>
      </w:r>
      <w:r w:rsidR="00371847">
        <w:rPr>
          <w:rFonts w:ascii="Times New Roman" w:hAnsi="Times New Roman" w:cs="Times New Roman"/>
          <w:sz w:val="24"/>
          <w:szCs w:val="24"/>
        </w:rPr>
        <w:t>legal tradition</w:t>
      </w:r>
      <w:r w:rsidR="00371847">
        <w:rPr>
          <w:rFonts w:ascii="Times New Roman" w:hAnsi="Times New Roman" w:cs="Times New Roman"/>
          <w:sz w:val="24"/>
          <w:szCs w:val="24"/>
        </w:rPr>
        <w:t xml:space="preserve"> fundamentally shapes the strength of MSP</w:t>
      </w:r>
      <w:r>
        <w:rPr>
          <w:rFonts w:ascii="Times New Roman" w:hAnsi="Times New Roman" w:cs="Times New Roman"/>
          <w:sz w:val="24"/>
          <w:szCs w:val="24"/>
        </w:rPr>
        <w:t>.</w:t>
      </w:r>
      <w:r w:rsidR="001C2621">
        <w:rPr>
          <w:rFonts w:ascii="Times New Roman" w:hAnsi="Times New Roman" w:cs="Times New Roman"/>
          <w:sz w:val="24"/>
          <w:szCs w:val="24"/>
        </w:rPr>
        <w:tab/>
      </w:r>
      <w:r w:rsidR="001C2621">
        <w:rPr>
          <w:rFonts w:ascii="Times New Roman" w:hAnsi="Times New Roman" w:cs="Times New Roman"/>
          <w:sz w:val="24"/>
          <w:szCs w:val="24"/>
        </w:rPr>
        <w:tab/>
      </w:r>
      <w:r w:rsidR="001C2621">
        <w:rPr>
          <w:rFonts w:ascii="Times New Roman" w:hAnsi="Times New Roman" w:cs="Times New Roman"/>
          <w:sz w:val="24"/>
          <w:szCs w:val="24"/>
        </w:rPr>
        <w:tab/>
      </w:r>
      <w:r w:rsidR="001C2621">
        <w:rPr>
          <w:rFonts w:ascii="Times New Roman" w:hAnsi="Times New Roman" w:cs="Times New Roman"/>
          <w:sz w:val="24"/>
          <w:szCs w:val="24"/>
        </w:rPr>
        <w:tab/>
      </w:r>
      <w:r w:rsidR="001C2621">
        <w:rPr>
          <w:rFonts w:ascii="Times New Roman" w:hAnsi="Times New Roman" w:cs="Times New Roman"/>
          <w:sz w:val="24"/>
          <w:szCs w:val="24"/>
        </w:rPr>
        <w:tab/>
      </w:r>
      <w:r w:rsidR="00F1546E">
        <w:rPr>
          <w:rFonts w:ascii="Times New Roman" w:hAnsi="Times New Roman" w:cs="Times New Roman"/>
          <w:sz w:val="24"/>
          <w:szCs w:val="24"/>
        </w:rPr>
        <w:tab/>
      </w:r>
      <w:r w:rsidR="00F1546E">
        <w:rPr>
          <w:rFonts w:ascii="Times New Roman" w:hAnsi="Times New Roman" w:cs="Times New Roman"/>
          <w:sz w:val="24"/>
          <w:szCs w:val="24"/>
        </w:rPr>
        <w:tab/>
      </w:r>
      <w:r w:rsidR="00371847">
        <w:rPr>
          <w:rFonts w:ascii="Times New Roman" w:hAnsi="Times New Roman" w:cs="Times New Roman"/>
          <w:sz w:val="24"/>
          <w:szCs w:val="24"/>
        </w:rPr>
        <w:tab/>
      </w:r>
      <w:r w:rsidR="00371847">
        <w:rPr>
          <w:rFonts w:ascii="Times New Roman" w:hAnsi="Times New Roman" w:cs="Times New Roman"/>
          <w:sz w:val="24"/>
          <w:szCs w:val="24"/>
        </w:rPr>
        <w:tab/>
      </w:r>
      <w:r w:rsidR="00371847">
        <w:rPr>
          <w:rFonts w:ascii="Times New Roman" w:hAnsi="Times New Roman" w:cs="Times New Roman"/>
          <w:sz w:val="24"/>
          <w:szCs w:val="24"/>
        </w:rPr>
        <w:tab/>
      </w:r>
      <w:r w:rsidR="001C2621">
        <w:rPr>
          <w:rFonts w:ascii="Times New Roman" w:hAnsi="Times New Roman" w:cs="Times New Roman"/>
          <w:sz w:val="24"/>
          <w:szCs w:val="24"/>
        </w:rPr>
        <w:t>Like independence and expert MSP, r</w:t>
      </w:r>
      <w:r w:rsidR="006E5C68">
        <w:rPr>
          <w:rFonts w:ascii="Times New Roman" w:hAnsi="Times New Roman" w:cs="Times New Roman"/>
          <w:sz w:val="24"/>
          <w:szCs w:val="24"/>
        </w:rPr>
        <w:t>ule of law</w:t>
      </w:r>
      <w:r w:rsidR="001C2621">
        <w:rPr>
          <w:rFonts w:ascii="Times New Roman" w:hAnsi="Times New Roman" w:cs="Times New Roman"/>
          <w:sz w:val="24"/>
          <w:szCs w:val="24"/>
        </w:rPr>
        <w:t xml:space="preserve"> and electoral competition </w:t>
      </w:r>
      <w:r w:rsidR="00B52E65">
        <w:rPr>
          <w:rFonts w:ascii="Times New Roman" w:hAnsi="Times New Roman" w:cs="Times New Roman"/>
          <w:sz w:val="24"/>
          <w:szCs w:val="24"/>
        </w:rPr>
        <w:t xml:space="preserve">have </w:t>
      </w:r>
      <w:r w:rsidR="001C2621">
        <w:rPr>
          <w:rFonts w:ascii="Times New Roman" w:hAnsi="Times New Roman" w:cs="Times New Roman"/>
          <w:sz w:val="24"/>
          <w:szCs w:val="24"/>
        </w:rPr>
        <w:t>opposite effects on executive assessments</w:t>
      </w:r>
      <w:r w:rsidR="00E54E23">
        <w:rPr>
          <w:rFonts w:ascii="Times New Roman" w:hAnsi="Times New Roman" w:cs="Times New Roman"/>
          <w:sz w:val="24"/>
          <w:szCs w:val="24"/>
        </w:rPr>
        <w:t xml:space="preserve">. </w:t>
      </w:r>
      <w:r w:rsidR="00B52E65">
        <w:rPr>
          <w:rFonts w:ascii="Times New Roman" w:hAnsi="Times New Roman" w:cs="Times New Roman"/>
          <w:sz w:val="24"/>
          <w:szCs w:val="24"/>
        </w:rPr>
        <w:t>This</w:t>
      </w:r>
      <w:r w:rsidR="006E5C68">
        <w:rPr>
          <w:rFonts w:ascii="Times New Roman" w:hAnsi="Times New Roman" w:cs="Times New Roman"/>
          <w:sz w:val="24"/>
          <w:szCs w:val="24"/>
        </w:rPr>
        <w:t xml:space="preserve"> mirrors the findings of Li and  </w:t>
      </w:r>
      <w:r w:rsidR="006E5C68" w:rsidRPr="006E5C68">
        <w:rPr>
          <w:rFonts w:ascii="Times New Roman" w:hAnsi="Times New Roman" w:cs="Times New Roman"/>
          <w:sz w:val="24"/>
          <w:szCs w:val="24"/>
        </w:rPr>
        <w:t>Resnick</w:t>
      </w:r>
      <w:r w:rsidR="006E5C68">
        <w:rPr>
          <w:rFonts w:ascii="Times New Roman" w:hAnsi="Times New Roman" w:cs="Times New Roman"/>
          <w:sz w:val="24"/>
          <w:szCs w:val="24"/>
        </w:rPr>
        <w:t xml:space="preserve"> (2003) who suggest that</w:t>
      </w:r>
      <w:r w:rsidR="00E54E23">
        <w:rPr>
          <w:rFonts w:ascii="Times New Roman" w:hAnsi="Times New Roman" w:cs="Times New Roman"/>
          <w:sz w:val="24"/>
          <w:szCs w:val="24"/>
        </w:rPr>
        <w:t xml:space="preserve"> distinctions must be made between the property rights enhancing aspects of democracy (e.g. rule of law) versus those aspects that could frighten investors (open electoral competition that could empower anti-investor interests). Political constraint, electoral proportionality, and gove</w:t>
      </w:r>
      <w:r w:rsidR="000A6188">
        <w:rPr>
          <w:rFonts w:ascii="Times New Roman" w:hAnsi="Times New Roman" w:cs="Times New Roman"/>
          <w:sz w:val="24"/>
          <w:szCs w:val="24"/>
        </w:rPr>
        <w:t>rnment partisanship all lacked</w:t>
      </w:r>
      <w:r w:rsidR="00E54E23">
        <w:rPr>
          <w:rFonts w:ascii="Times New Roman" w:hAnsi="Times New Roman" w:cs="Times New Roman"/>
          <w:sz w:val="24"/>
          <w:szCs w:val="24"/>
        </w:rPr>
        <w:t xml:space="preserve"> meaningful relationship</w:t>
      </w:r>
      <w:r w:rsidR="005D6DB8">
        <w:rPr>
          <w:rFonts w:ascii="Times New Roman" w:hAnsi="Times New Roman" w:cs="Times New Roman"/>
          <w:sz w:val="24"/>
          <w:szCs w:val="24"/>
        </w:rPr>
        <w:t>s</w:t>
      </w:r>
      <w:r w:rsidR="00E54E23">
        <w:rPr>
          <w:rFonts w:ascii="Times New Roman" w:hAnsi="Times New Roman" w:cs="Times New Roman"/>
          <w:sz w:val="24"/>
          <w:szCs w:val="24"/>
        </w:rPr>
        <w:t xml:space="preserve"> to executive opinion. Economic growth and economic development</w:t>
      </w:r>
      <w:r w:rsidR="00B52E65">
        <w:rPr>
          <w:rFonts w:ascii="Times New Roman" w:hAnsi="Times New Roman" w:cs="Times New Roman"/>
          <w:sz w:val="24"/>
          <w:szCs w:val="24"/>
        </w:rPr>
        <w:t xml:space="preserve"> (GDP per capita,</w:t>
      </w:r>
      <w:r w:rsidR="00E54E23">
        <w:rPr>
          <w:rFonts w:ascii="Times New Roman" w:hAnsi="Times New Roman" w:cs="Times New Roman"/>
          <w:sz w:val="24"/>
          <w:szCs w:val="24"/>
        </w:rPr>
        <w:t xml:space="preserve"> service and industry value added</w:t>
      </w:r>
      <w:r w:rsidR="00B52E65">
        <w:rPr>
          <w:rFonts w:ascii="Times New Roman" w:hAnsi="Times New Roman" w:cs="Times New Roman"/>
          <w:sz w:val="24"/>
          <w:szCs w:val="24"/>
        </w:rPr>
        <w:t>)</w:t>
      </w:r>
      <w:r w:rsidR="00E54E23">
        <w:rPr>
          <w:rFonts w:ascii="Times New Roman" w:hAnsi="Times New Roman" w:cs="Times New Roman"/>
          <w:sz w:val="24"/>
          <w:szCs w:val="24"/>
        </w:rPr>
        <w:t xml:space="preserve"> all improved executive evaluations</w:t>
      </w:r>
      <w:r w:rsidR="00B52E65">
        <w:rPr>
          <w:rFonts w:ascii="Times New Roman" w:hAnsi="Times New Roman" w:cs="Times New Roman"/>
          <w:sz w:val="24"/>
          <w:szCs w:val="24"/>
        </w:rPr>
        <w:t xml:space="preserve"> while instability in stock markets and the banking sector</w:t>
      </w:r>
      <w:r w:rsidR="00E54E23">
        <w:rPr>
          <w:rFonts w:ascii="Times New Roman" w:hAnsi="Times New Roman" w:cs="Times New Roman"/>
          <w:sz w:val="24"/>
          <w:szCs w:val="24"/>
        </w:rPr>
        <w:t xml:space="preserve"> had opposite effects. </w:t>
      </w:r>
      <w:r w:rsidR="007C3C07">
        <w:rPr>
          <w:rFonts w:ascii="Times New Roman" w:hAnsi="Times New Roman" w:cs="Times New Roman"/>
          <w:sz w:val="24"/>
          <w:szCs w:val="24"/>
        </w:rPr>
        <w:t>Effects for my two measures of globalization (capital</w:t>
      </w:r>
      <w:r w:rsidR="00907284">
        <w:rPr>
          <w:rFonts w:ascii="Times New Roman" w:hAnsi="Times New Roman" w:cs="Times New Roman"/>
          <w:sz w:val="24"/>
          <w:szCs w:val="24"/>
        </w:rPr>
        <w:t xml:space="preserve"> account openness and trade)</w:t>
      </w:r>
      <w:r w:rsidR="007C3C07">
        <w:rPr>
          <w:rFonts w:ascii="Times New Roman" w:hAnsi="Times New Roman" w:cs="Times New Roman"/>
          <w:sz w:val="24"/>
          <w:szCs w:val="24"/>
        </w:rPr>
        <w:t xml:space="preserve"> were mixed though consistently significant at conventional levels</w:t>
      </w:r>
      <w:r w:rsidR="00E54E23">
        <w:rPr>
          <w:rFonts w:ascii="Times New Roman" w:hAnsi="Times New Roman" w:cs="Times New Roman"/>
          <w:sz w:val="24"/>
          <w:szCs w:val="24"/>
        </w:rPr>
        <w:t>.</w:t>
      </w:r>
      <w:r w:rsidR="00F1546E">
        <w:rPr>
          <w:rFonts w:ascii="Times New Roman" w:hAnsi="Times New Roman" w:cs="Times New Roman"/>
          <w:sz w:val="24"/>
          <w:szCs w:val="24"/>
        </w:rPr>
        <w:t xml:space="preserve"> </w:t>
      </w:r>
      <w:r w:rsidR="002F3D2E">
        <w:rPr>
          <w:rFonts w:ascii="Times New Roman" w:hAnsi="Times New Roman" w:cs="Times New Roman"/>
          <w:sz w:val="24"/>
          <w:szCs w:val="24"/>
        </w:rPr>
        <w:t>Overall, h</w:t>
      </w:r>
      <w:r w:rsidR="00F1546E">
        <w:rPr>
          <w:rFonts w:ascii="Times New Roman" w:hAnsi="Times New Roman" w:cs="Times New Roman"/>
          <w:sz w:val="24"/>
          <w:szCs w:val="24"/>
        </w:rPr>
        <w:t>ypothesis I is supported</w:t>
      </w:r>
      <w:r w:rsidR="00B52E65">
        <w:rPr>
          <w:rFonts w:ascii="Times New Roman" w:hAnsi="Times New Roman" w:cs="Times New Roman"/>
          <w:sz w:val="24"/>
          <w:szCs w:val="24"/>
        </w:rPr>
        <w:t>, regulators</w:t>
      </w:r>
      <w:r w:rsidR="002F3D2E">
        <w:rPr>
          <w:rFonts w:ascii="Times New Roman" w:hAnsi="Times New Roman" w:cs="Times New Roman"/>
          <w:sz w:val="24"/>
          <w:szCs w:val="24"/>
        </w:rPr>
        <w:t>’</w:t>
      </w:r>
      <w:r w:rsidR="00B52E65">
        <w:rPr>
          <w:rFonts w:ascii="Times New Roman" w:hAnsi="Times New Roman" w:cs="Times New Roman"/>
          <w:sz w:val="24"/>
          <w:szCs w:val="24"/>
        </w:rPr>
        <w:t xml:space="preserve"> f</w:t>
      </w:r>
      <w:r w:rsidR="001C2621">
        <w:rPr>
          <w:rFonts w:ascii="Times New Roman" w:hAnsi="Times New Roman" w:cs="Times New Roman"/>
          <w:sz w:val="24"/>
          <w:szCs w:val="24"/>
        </w:rPr>
        <w:t>ormal insulation from politics</w:t>
      </w:r>
      <w:r w:rsidR="00E54E23">
        <w:rPr>
          <w:rFonts w:ascii="Times New Roman" w:hAnsi="Times New Roman" w:cs="Times New Roman"/>
          <w:sz w:val="24"/>
          <w:szCs w:val="24"/>
        </w:rPr>
        <w:t xml:space="preserve"> does appear to </w:t>
      </w:r>
      <w:r w:rsidR="00B52E65">
        <w:rPr>
          <w:rFonts w:ascii="Times New Roman" w:hAnsi="Times New Roman" w:cs="Times New Roman"/>
          <w:sz w:val="24"/>
          <w:szCs w:val="24"/>
        </w:rPr>
        <w:t xml:space="preserve">depress executive assessments of </w:t>
      </w:r>
      <w:r w:rsidR="00E54E23">
        <w:rPr>
          <w:rFonts w:ascii="Times New Roman" w:hAnsi="Times New Roman" w:cs="Times New Roman"/>
          <w:sz w:val="24"/>
          <w:szCs w:val="24"/>
        </w:rPr>
        <w:t>investor protection</w:t>
      </w:r>
      <w:r w:rsidR="001C2621">
        <w:rPr>
          <w:rFonts w:ascii="Times New Roman" w:hAnsi="Times New Roman" w:cs="Times New Roman"/>
          <w:sz w:val="24"/>
          <w:szCs w:val="24"/>
        </w:rPr>
        <w:t xml:space="preserve"> even after controlling for the formal level of MSP as measured by experts.</w:t>
      </w:r>
      <w:r w:rsidR="00F1546E">
        <w:rPr>
          <w:rFonts w:ascii="Times New Roman" w:hAnsi="Times New Roman" w:cs="Times New Roman"/>
          <w:sz w:val="24"/>
          <w:szCs w:val="24"/>
        </w:rPr>
        <w:t xml:space="preserve"> </w:t>
      </w:r>
      <w:r w:rsidR="00F1546E" w:rsidRPr="00E97730">
        <w:rPr>
          <w:rFonts w:ascii="Times New Roman" w:hAnsi="Times New Roman" w:cs="Times New Roman"/>
          <w:i/>
          <w:sz w:val="24"/>
          <w:szCs w:val="24"/>
        </w:rPr>
        <w:t>Executives may like the rules, but they seem to have less appreciation for politically independent rule makers and enforcers.</w:t>
      </w:r>
      <w:r w:rsidR="00F1546E" w:rsidRPr="00E97730">
        <w:rPr>
          <w:rFonts w:ascii="Times New Roman" w:hAnsi="Times New Roman" w:cs="Times New Roman"/>
          <w:i/>
          <w:sz w:val="24"/>
          <w:szCs w:val="24"/>
        </w:rPr>
        <w:tab/>
      </w:r>
      <w:r w:rsidR="00F1546E">
        <w:rPr>
          <w:rFonts w:ascii="Times New Roman" w:hAnsi="Times New Roman" w:cs="Times New Roman"/>
          <w:sz w:val="24"/>
          <w:szCs w:val="24"/>
        </w:rPr>
        <w:tab/>
      </w:r>
      <w:r w:rsidR="00F1546E">
        <w:rPr>
          <w:rFonts w:ascii="Times New Roman" w:hAnsi="Times New Roman" w:cs="Times New Roman"/>
          <w:sz w:val="24"/>
          <w:szCs w:val="24"/>
        </w:rPr>
        <w:tab/>
      </w:r>
      <w:r w:rsidR="001C2621">
        <w:rPr>
          <w:rFonts w:ascii="Times New Roman" w:hAnsi="Times New Roman" w:cs="Times New Roman"/>
          <w:sz w:val="24"/>
          <w:szCs w:val="24"/>
        </w:rPr>
        <w:tab/>
      </w:r>
      <w:r w:rsidR="001C2621">
        <w:rPr>
          <w:rFonts w:ascii="Times New Roman" w:hAnsi="Times New Roman" w:cs="Times New Roman"/>
          <w:sz w:val="24"/>
          <w:szCs w:val="24"/>
        </w:rPr>
        <w:tab/>
      </w:r>
      <w:r w:rsidR="00E54E23">
        <w:rPr>
          <w:rFonts w:ascii="Times New Roman" w:hAnsi="Times New Roman" w:cs="Times New Roman"/>
          <w:sz w:val="24"/>
          <w:szCs w:val="24"/>
        </w:rPr>
        <w:t xml:space="preserve"> </w:t>
      </w:r>
    </w:p>
    <w:p w:rsidR="004D3E48" w:rsidRDefault="007C3C07" w:rsidP="0018113F">
      <w:pPr>
        <w:spacing w:line="480" w:lineRule="auto"/>
        <w:rPr>
          <w:rFonts w:ascii="Times New Roman" w:hAnsi="Times New Roman" w:cs="Times New Roman"/>
          <w:sz w:val="24"/>
          <w:szCs w:val="24"/>
        </w:rPr>
      </w:pPr>
      <w:r w:rsidRPr="00974E93">
        <w:rPr>
          <w:rFonts w:ascii="Times New Roman" w:hAnsi="Times New Roman" w:cs="Times New Roman"/>
          <w:b/>
          <w:sz w:val="24"/>
          <w:szCs w:val="24"/>
        </w:rPr>
        <w:t>Executive Bias</w:t>
      </w:r>
      <w:r>
        <w:rPr>
          <w:rFonts w:ascii="Times New Roman" w:hAnsi="Times New Roman" w:cs="Times New Roman"/>
          <w:b/>
          <w:sz w:val="24"/>
          <w:szCs w:val="24"/>
        </w:rPr>
        <w:tab/>
      </w:r>
      <w:r w:rsidR="00C86DC0">
        <w:rPr>
          <w:rFonts w:ascii="Times New Roman" w:hAnsi="Times New Roman" w:cs="Times New Roman"/>
          <w:b/>
          <w:sz w:val="24"/>
          <w:szCs w:val="24"/>
        </w:rPr>
        <w:tab/>
      </w:r>
      <w:r w:rsidR="00C86DC0">
        <w:rPr>
          <w:rFonts w:ascii="Times New Roman" w:hAnsi="Times New Roman" w:cs="Times New Roman"/>
          <w:b/>
          <w:sz w:val="24"/>
          <w:szCs w:val="24"/>
        </w:rPr>
        <w:tab/>
      </w:r>
      <w:r w:rsidR="00C86DC0">
        <w:rPr>
          <w:rFonts w:ascii="Times New Roman" w:hAnsi="Times New Roman" w:cs="Times New Roman"/>
          <w:b/>
          <w:sz w:val="24"/>
          <w:szCs w:val="24"/>
        </w:rPr>
        <w:tab/>
      </w:r>
      <w:r w:rsidR="00C86DC0">
        <w:rPr>
          <w:rFonts w:ascii="Times New Roman" w:hAnsi="Times New Roman" w:cs="Times New Roman"/>
          <w:b/>
          <w:sz w:val="24"/>
          <w:szCs w:val="24"/>
        </w:rPr>
        <w:tab/>
      </w:r>
      <w:r w:rsidR="00C86DC0">
        <w:rPr>
          <w:rFonts w:ascii="Times New Roman" w:hAnsi="Times New Roman" w:cs="Times New Roman"/>
          <w:b/>
          <w:sz w:val="24"/>
          <w:szCs w:val="24"/>
        </w:rPr>
        <w:tab/>
      </w:r>
      <w:r w:rsidR="00C86DC0">
        <w:rPr>
          <w:rFonts w:ascii="Times New Roman" w:hAnsi="Times New Roman" w:cs="Times New Roman"/>
          <w:b/>
          <w:sz w:val="24"/>
          <w:szCs w:val="24"/>
        </w:rPr>
        <w:tab/>
      </w:r>
      <w:r w:rsidR="00C86DC0">
        <w:rPr>
          <w:rFonts w:ascii="Times New Roman" w:hAnsi="Times New Roman" w:cs="Times New Roman"/>
          <w:b/>
          <w:sz w:val="24"/>
          <w:szCs w:val="24"/>
        </w:rPr>
        <w:tab/>
      </w:r>
      <w:r w:rsidR="00C86DC0">
        <w:rPr>
          <w:rFonts w:ascii="Times New Roman" w:hAnsi="Times New Roman" w:cs="Times New Roman"/>
          <w:b/>
          <w:sz w:val="24"/>
          <w:szCs w:val="24"/>
        </w:rPr>
        <w:tab/>
      </w:r>
      <w:r w:rsidR="00C86DC0">
        <w:rPr>
          <w:rFonts w:ascii="Times New Roman" w:hAnsi="Times New Roman" w:cs="Times New Roman"/>
          <w:b/>
          <w:sz w:val="24"/>
          <w:szCs w:val="24"/>
        </w:rPr>
        <w:tab/>
      </w:r>
      <w:r w:rsidR="00C86DC0" w:rsidRPr="00467072">
        <w:rPr>
          <w:rFonts w:ascii="Times New Roman" w:hAnsi="Times New Roman" w:cs="Times New Roman"/>
          <w:sz w:val="24"/>
          <w:szCs w:val="24"/>
        </w:rPr>
        <w:tab/>
      </w:r>
      <w:r w:rsidR="00EA79D4" w:rsidRPr="00467072">
        <w:rPr>
          <w:rFonts w:ascii="Times New Roman" w:hAnsi="Times New Roman" w:cs="Times New Roman"/>
          <w:sz w:val="24"/>
          <w:szCs w:val="24"/>
        </w:rPr>
        <w:t>The previous section demonstrated that</w:t>
      </w:r>
      <w:r w:rsidR="005B0A31">
        <w:rPr>
          <w:rFonts w:ascii="Times New Roman" w:hAnsi="Times New Roman" w:cs="Times New Roman"/>
          <w:sz w:val="24"/>
          <w:szCs w:val="24"/>
        </w:rPr>
        <w:t xml:space="preserve"> countries</w:t>
      </w:r>
      <w:r w:rsidR="002F3D2E">
        <w:rPr>
          <w:rFonts w:ascii="Times New Roman" w:hAnsi="Times New Roman" w:cs="Times New Roman"/>
          <w:sz w:val="24"/>
          <w:szCs w:val="24"/>
        </w:rPr>
        <w:t xml:space="preserve"> with more independent regulators</w:t>
      </w:r>
      <w:r w:rsidR="00EA79D4" w:rsidRPr="00467072">
        <w:rPr>
          <w:rFonts w:ascii="Times New Roman" w:hAnsi="Times New Roman" w:cs="Times New Roman"/>
          <w:sz w:val="24"/>
          <w:szCs w:val="24"/>
        </w:rPr>
        <w:t xml:space="preserve"> </w:t>
      </w:r>
      <w:r w:rsidR="005B0A31">
        <w:rPr>
          <w:rFonts w:ascii="Times New Roman" w:hAnsi="Times New Roman" w:cs="Times New Roman"/>
          <w:sz w:val="24"/>
          <w:szCs w:val="24"/>
        </w:rPr>
        <w:t>have lower average executive assessments of investor protection</w:t>
      </w:r>
      <w:r w:rsidR="00EA79D4" w:rsidRPr="00467072">
        <w:rPr>
          <w:rFonts w:ascii="Times New Roman" w:hAnsi="Times New Roman" w:cs="Times New Roman"/>
          <w:sz w:val="24"/>
          <w:szCs w:val="24"/>
        </w:rPr>
        <w:t xml:space="preserve">. </w:t>
      </w:r>
      <w:r w:rsidR="00640F0C" w:rsidRPr="00467072">
        <w:rPr>
          <w:rFonts w:ascii="Times New Roman" w:hAnsi="Times New Roman" w:cs="Times New Roman"/>
          <w:sz w:val="24"/>
          <w:szCs w:val="24"/>
        </w:rPr>
        <w:t xml:space="preserve">But given that executives are not neutral players in struggles over corporate governance and may </w:t>
      </w:r>
      <w:r w:rsidR="00F1546E">
        <w:rPr>
          <w:rFonts w:ascii="Times New Roman" w:hAnsi="Times New Roman" w:cs="Times New Roman"/>
          <w:sz w:val="24"/>
          <w:szCs w:val="24"/>
        </w:rPr>
        <w:t>benefit</w:t>
      </w:r>
      <w:r w:rsidR="00640F0C" w:rsidRPr="00467072">
        <w:rPr>
          <w:rFonts w:ascii="Times New Roman" w:hAnsi="Times New Roman" w:cs="Times New Roman"/>
          <w:sz w:val="24"/>
          <w:szCs w:val="24"/>
        </w:rPr>
        <w:t xml:space="preserve"> from less stringent investor protections, how </w:t>
      </w:r>
      <w:r w:rsidR="005B0A31">
        <w:rPr>
          <w:rFonts w:ascii="Times New Roman" w:hAnsi="Times New Roman" w:cs="Times New Roman"/>
          <w:sz w:val="24"/>
          <w:szCs w:val="24"/>
        </w:rPr>
        <w:t xml:space="preserve">should this lower level of confidence </w:t>
      </w:r>
      <w:proofErr w:type="gramStart"/>
      <w:r w:rsidR="005B0A31">
        <w:rPr>
          <w:rFonts w:ascii="Times New Roman" w:hAnsi="Times New Roman" w:cs="Times New Roman"/>
          <w:sz w:val="24"/>
          <w:szCs w:val="24"/>
        </w:rPr>
        <w:t>be</w:t>
      </w:r>
      <w:proofErr w:type="gramEnd"/>
      <w:r w:rsidR="005B0A31">
        <w:rPr>
          <w:rFonts w:ascii="Times New Roman" w:hAnsi="Times New Roman" w:cs="Times New Roman"/>
          <w:sz w:val="24"/>
          <w:szCs w:val="24"/>
        </w:rPr>
        <w:t xml:space="preserve"> </w:t>
      </w:r>
      <w:r w:rsidR="00640F0C" w:rsidRPr="00467072">
        <w:rPr>
          <w:rFonts w:ascii="Times New Roman" w:hAnsi="Times New Roman" w:cs="Times New Roman"/>
          <w:sz w:val="24"/>
          <w:szCs w:val="24"/>
        </w:rPr>
        <w:t>understood?</w:t>
      </w:r>
      <w:r w:rsidR="00F1546E">
        <w:rPr>
          <w:rFonts w:ascii="Times New Roman" w:hAnsi="Times New Roman" w:cs="Times New Roman"/>
          <w:sz w:val="24"/>
          <w:szCs w:val="24"/>
        </w:rPr>
        <w:t xml:space="preserve"> Is it simply the losers of regulatory independence expressing their frustration or does it represent a genuine </w:t>
      </w:r>
      <w:r w:rsidR="00F1546E">
        <w:rPr>
          <w:rFonts w:ascii="Times New Roman" w:hAnsi="Times New Roman" w:cs="Times New Roman"/>
          <w:sz w:val="24"/>
          <w:szCs w:val="24"/>
        </w:rPr>
        <w:lastRenderedPageBreak/>
        <w:t>reappraisal of MSP in light of its more consistent and impartial implementation? By analyzing executive opinions alongside those of the experts</w:t>
      </w:r>
      <w:r w:rsidR="003771DA">
        <w:rPr>
          <w:rFonts w:ascii="Times New Roman" w:hAnsi="Times New Roman" w:cs="Times New Roman"/>
          <w:sz w:val="24"/>
          <w:szCs w:val="24"/>
        </w:rPr>
        <w:t xml:space="preserve"> and isolating the role of regulatory institution</w:t>
      </w:r>
      <w:r w:rsidR="00E97730">
        <w:rPr>
          <w:rFonts w:ascii="Times New Roman" w:hAnsi="Times New Roman" w:cs="Times New Roman"/>
          <w:sz w:val="24"/>
          <w:szCs w:val="24"/>
        </w:rPr>
        <w:t>s</w:t>
      </w:r>
      <w:r w:rsidR="003771DA">
        <w:rPr>
          <w:rFonts w:ascii="Times New Roman" w:hAnsi="Times New Roman" w:cs="Times New Roman"/>
          <w:sz w:val="24"/>
          <w:szCs w:val="24"/>
        </w:rPr>
        <w:t xml:space="preserve"> in explaining gaps between the two (i.e. executive bias), we should have a better idea of the answer.</w:t>
      </w:r>
      <w:r w:rsidR="00640F0C" w:rsidRPr="00467072">
        <w:rPr>
          <w:rFonts w:ascii="Times New Roman" w:hAnsi="Times New Roman" w:cs="Times New Roman"/>
          <w:sz w:val="24"/>
          <w:szCs w:val="24"/>
        </w:rPr>
        <w:t xml:space="preserve"> </w:t>
      </w:r>
      <w:r w:rsidR="00CE7664" w:rsidRPr="00FC2E01">
        <w:rPr>
          <w:rFonts w:ascii="Times New Roman" w:hAnsi="Times New Roman" w:cs="Times New Roman"/>
          <w:sz w:val="24"/>
          <w:szCs w:val="24"/>
        </w:rPr>
        <w:t>Resul</w:t>
      </w:r>
      <w:r w:rsidR="005B0A31">
        <w:rPr>
          <w:rFonts w:ascii="Times New Roman" w:hAnsi="Times New Roman" w:cs="Times New Roman"/>
          <w:sz w:val="24"/>
          <w:szCs w:val="24"/>
        </w:rPr>
        <w:t xml:space="preserve">ts in Table 2.0 suggest </w:t>
      </w:r>
      <w:r w:rsidR="003771DA">
        <w:rPr>
          <w:rFonts w:ascii="Times New Roman" w:hAnsi="Times New Roman" w:cs="Times New Roman"/>
          <w:sz w:val="24"/>
          <w:szCs w:val="24"/>
        </w:rPr>
        <w:t>that regulatory independence is in fact a strongly associated with executive bias</w:t>
      </w:r>
      <w:r w:rsidR="00371847">
        <w:rPr>
          <w:rFonts w:ascii="Times New Roman" w:hAnsi="Times New Roman" w:cs="Times New Roman"/>
          <w:sz w:val="24"/>
          <w:szCs w:val="24"/>
        </w:rPr>
        <w:t xml:space="preserve"> (see next page</w:t>
      </w:r>
      <w:r w:rsidR="00D26E85">
        <w:rPr>
          <w:rFonts w:ascii="Times New Roman" w:hAnsi="Times New Roman" w:cs="Times New Roman"/>
          <w:sz w:val="24"/>
          <w:szCs w:val="24"/>
        </w:rPr>
        <w:t>)</w:t>
      </w:r>
      <w:r w:rsidR="003771DA">
        <w:rPr>
          <w:rFonts w:ascii="Times New Roman" w:hAnsi="Times New Roman" w:cs="Times New Roman"/>
          <w:sz w:val="24"/>
          <w:szCs w:val="24"/>
        </w:rPr>
        <w:t>.</w:t>
      </w:r>
    </w:p>
    <w:p w:rsidR="00D26E85" w:rsidRDefault="00D26E85" w:rsidP="0018113F">
      <w:pPr>
        <w:spacing w:line="480" w:lineRule="auto"/>
        <w:rPr>
          <w:rFonts w:ascii="Times New Roman" w:hAnsi="Times New Roman" w:cs="Times New Roman"/>
          <w:sz w:val="24"/>
          <w:szCs w:val="24"/>
        </w:rPr>
      </w:pPr>
    </w:p>
    <w:p w:rsidR="00D26E85" w:rsidRDefault="00D26E85" w:rsidP="0018113F">
      <w:pPr>
        <w:spacing w:line="480" w:lineRule="auto"/>
        <w:rPr>
          <w:rFonts w:ascii="Times New Roman" w:hAnsi="Times New Roman" w:cs="Times New Roman"/>
          <w:sz w:val="24"/>
          <w:szCs w:val="24"/>
        </w:rPr>
      </w:pPr>
    </w:p>
    <w:p w:rsidR="00D26E85" w:rsidRDefault="00D26E85" w:rsidP="0018113F">
      <w:pPr>
        <w:spacing w:line="480" w:lineRule="auto"/>
        <w:rPr>
          <w:rFonts w:ascii="Times New Roman" w:hAnsi="Times New Roman" w:cs="Times New Roman"/>
          <w:sz w:val="24"/>
          <w:szCs w:val="24"/>
        </w:rPr>
      </w:pPr>
    </w:p>
    <w:p w:rsidR="00D26E85" w:rsidRDefault="00D26E85" w:rsidP="0018113F">
      <w:pPr>
        <w:spacing w:line="480" w:lineRule="auto"/>
        <w:rPr>
          <w:rFonts w:ascii="Times New Roman" w:hAnsi="Times New Roman" w:cs="Times New Roman"/>
          <w:sz w:val="24"/>
          <w:szCs w:val="24"/>
        </w:rPr>
      </w:pPr>
    </w:p>
    <w:p w:rsidR="00D26E85" w:rsidRDefault="00D26E85" w:rsidP="0018113F">
      <w:pPr>
        <w:spacing w:line="480" w:lineRule="auto"/>
        <w:rPr>
          <w:rFonts w:ascii="Times New Roman" w:hAnsi="Times New Roman" w:cs="Times New Roman"/>
          <w:sz w:val="24"/>
          <w:szCs w:val="24"/>
        </w:rPr>
      </w:pPr>
    </w:p>
    <w:p w:rsidR="00D26E85" w:rsidRDefault="00D26E85" w:rsidP="0018113F">
      <w:pPr>
        <w:spacing w:line="480" w:lineRule="auto"/>
        <w:rPr>
          <w:rFonts w:ascii="Times New Roman" w:hAnsi="Times New Roman" w:cs="Times New Roman"/>
          <w:sz w:val="24"/>
          <w:szCs w:val="24"/>
        </w:rPr>
      </w:pPr>
    </w:p>
    <w:p w:rsidR="00D26E85" w:rsidRDefault="00D26E85" w:rsidP="0018113F">
      <w:pPr>
        <w:spacing w:line="480" w:lineRule="auto"/>
        <w:rPr>
          <w:rFonts w:ascii="Times New Roman" w:hAnsi="Times New Roman" w:cs="Times New Roman"/>
          <w:sz w:val="24"/>
          <w:szCs w:val="24"/>
        </w:rPr>
      </w:pPr>
    </w:p>
    <w:p w:rsidR="00D26E85" w:rsidRDefault="00D26E85" w:rsidP="0018113F">
      <w:pPr>
        <w:spacing w:line="480" w:lineRule="auto"/>
        <w:rPr>
          <w:rFonts w:ascii="Times New Roman" w:hAnsi="Times New Roman" w:cs="Times New Roman"/>
          <w:sz w:val="24"/>
          <w:szCs w:val="24"/>
        </w:rPr>
      </w:pPr>
    </w:p>
    <w:p w:rsidR="00D26E85" w:rsidRDefault="00D26E85" w:rsidP="0018113F">
      <w:pPr>
        <w:spacing w:line="480" w:lineRule="auto"/>
        <w:rPr>
          <w:rFonts w:ascii="Times New Roman" w:hAnsi="Times New Roman" w:cs="Times New Roman"/>
          <w:sz w:val="24"/>
          <w:szCs w:val="24"/>
        </w:rPr>
      </w:pPr>
    </w:p>
    <w:p w:rsidR="00371847" w:rsidRDefault="00371847" w:rsidP="0018113F">
      <w:pPr>
        <w:spacing w:line="480" w:lineRule="auto"/>
        <w:rPr>
          <w:rFonts w:ascii="Times New Roman" w:hAnsi="Times New Roman" w:cs="Times New Roman"/>
          <w:sz w:val="24"/>
          <w:szCs w:val="24"/>
        </w:rPr>
      </w:pPr>
    </w:p>
    <w:p w:rsidR="00371847" w:rsidRDefault="00371847" w:rsidP="0018113F">
      <w:pPr>
        <w:spacing w:line="480" w:lineRule="auto"/>
        <w:rPr>
          <w:rFonts w:ascii="Times New Roman" w:hAnsi="Times New Roman" w:cs="Times New Roman"/>
          <w:sz w:val="24"/>
          <w:szCs w:val="24"/>
        </w:rPr>
      </w:pPr>
    </w:p>
    <w:p w:rsidR="00371847" w:rsidRDefault="00371847" w:rsidP="0018113F">
      <w:pPr>
        <w:spacing w:line="480" w:lineRule="auto"/>
        <w:rPr>
          <w:rFonts w:ascii="Times New Roman" w:hAnsi="Times New Roman" w:cs="Times New Roman"/>
          <w:sz w:val="24"/>
          <w:szCs w:val="24"/>
        </w:rPr>
      </w:pPr>
    </w:p>
    <w:p w:rsidR="00371847" w:rsidRDefault="00371847" w:rsidP="0018113F">
      <w:pPr>
        <w:spacing w:line="480" w:lineRule="auto"/>
        <w:rPr>
          <w:rFonts w:ascii="Times New Roman" w:hAnsi="Times New Roman" w:cs="Times New Roman"/>
          <w:sz w:val="24"/>
          <w:szCs w:val="24"/>
        </w:rPr>
      </w:pPr>
    </w:p>
    <w:p w:rsidR="008E56B7" w:rsidRDefault="008E56B7" w:rsidP="003176E7">
      <w:pPr>
        <w:spacing w:line="240" w:lineRule="auto"/>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8E56B7">
        <w:rPr>
          <w:rFonts w:ascii="Times New Roman" w:hAnsi="Times New Roman" w:cs="Times New Roman"/>
          <w:b/>
          <w:sz w:val="24"/>
          <w:szCs w:val="24"/>
        </w:rPr>
        <w:t>Table 2.0</w:t>
      </w:r>
      <w:r w:rsidR="00D26E85">
        <w:rPr>
          <w:rFonts w:ascii="Times New Roman" w:hAnsi="Times New Roman" w:cs="Times New Roman"/>
          <w:b/>
          <w:sz w:val="24"/>
          <w:szCs w:val="24"/>
        </w:rPr>
        <w:t xml:space="preserve"> </w:t>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D26E85">
        <w:rPr>
          <w:rFonts w:ascii="Times New Roman" w:hAnsi="Times New Roman" w:cs="Times New Roman"/>
          <w:b/>
          <w:sz w:val="24"/>
          <w:szCs w:val="24"/>
        </w:rPr>
        <w:tab/>
      </w:r>
      <w:r w:rsidR="003176E7">
        <w:rPr>
          <w:rFonts w:ascii="Times New Roman" w:hAnsi="Times New Roman" w:cs="Times New Roman"/>
          <w:b/>
          <w:sz w:val="24"/>
          <w:szCs w:val="24"/>
        </w:rPr>
        <w:t xml:space="preserve">  </w:t>
      </w:r>
      <w:r w:rsidR="00D26E85">
        <w:rPr>
          <w:rFonts w:ascii="Times New Roman" w:hAnsi="Times New Roman" w:cs="Times New Roman"/>
          <w:b/>
          <w:sz w:val="24"/>
          <w:szCs w:val="24"/>
        </w:rPr>
        <w:t xml:space="preserve">(DV: </w:t>
      </w:r>
      <w:r w:rsidR="003176E7">
        <w:rPr>
          <w:rFonts w:ascii="Times New Roman" w:hAnsi="Times New Roman" w:cs="Times New Roman"/>
          <w:b/>
          <w:sz w:val="24"/>
          <w:szCs w:val="24"/>
        </w:rPr>
        <w:t>Executive Bias</w:t>
      </w:r>
      <w:r w:rsidR="00D26E85">
        <w:rPr>
          <w:rFonts w:ascii="Times New Roman" w:hAnsi="Times New Roman" w:cs="Times New Roman"/>
          <w:b/>
          <w:sz w:val="24"/>
          <w:szCs w:val="24"/>
        </w:rPr>
        <w:t>)</w:t>
      </w:r>
    </w:p>
    <w:p w:rsidR="003176E7" w:rsidRPr="008E56B7" w:rsidRDefault="003176E7" w:rsidP="0018113F">
      <w:pPr>
        <w:spacing w:line="480" w:lineRule="auto"/>
        <w:rPr>
          <w:rFonts w:ascii="Times New Roman" w:hAnsi="Times New Roman" w:cs="Times New Roman"/>
          <w:b/>
          <w:sz w:val="24"/>
          <w:szCs w:val="24"/>
        </w:rPr>
      </w:pPr>
    </w:p>
    <w:tbl>
      <w:tblPr>
        <w:tblW w:w="9478" w:type="dxa"/>
        <w:jc w:val="center"/>
        <w:tblLayout w:type="fixed"/>
        <w:tblCellMar>
          <w:left w:w="75" w:type="dxa"/>
          <w:right w:w="75" w:type="dxa"/>
        </w:tblCellMar>
        <w:tblLook w:val="0000" w:firstRow="0" w:lastRow="0" w:firstColumn="0" w:lastColumn="0" w:noHBand="0" w:noVBand="0"/>
      </w:tblPr>
      <w:tblGrid>
        <w:gridCol w:w="2720"/>
        <w:gridCol w:w="1728"/>
        <w:gridCol w:w="1718"/>
        <w:gridCol w:w="1728"/>
        <w:gridCol w:w="1584"/>
      </w:tblGrid>
      <w:tr w:rsidR="003176E7" w:rsidRPr="00CE7664" w:rsidTr="003176E7">
        <w:trPr>
          <w:jc w:val="center"/>
        </w:trPr>
        <w:tc>
          <w:tcPr>
            <w:tcW w:w="2720" w:type="dxa"/>
            <w:tcBorders>
              <w:top w:val="single" w:sz="6" w:space="0" w:color="auto"/>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single" w:sz="6" w:space="0" w:color="auto"/>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(1)</w:t>
            </w:r>
          </w:p>
        </w:tc>
        <w:tc>
          <w:tcPr>
            <w:tcW w:w="1718" w:type="dxa"/>
            <w:tcBorders>
              <w:top w:val="single" w:sz="6" w:space="0" w:color="auto"/>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(2)</w:t>
            </w:r>
          </w:p>
        </w:tc>
        <w:tc>
          <w:tcPr>
            <w:tcW w:w="1728" w:type="dxa"/>
            <w:tcBorders>
              <w:top w:val="single" w:sz="6" w:space="0" w:color="auto"/>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(3)</w:t>
            </w:r>
          </w:p>
        </w:tc>
        <w:tc>
          <w:tcPr>
            <w:tcW w:w="1584" w:type="dxa"/>
            <w:tcBorders>
              <w:top w:val="single" w:sz="6" w:space="0" w:color="auto"/>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176E7" w:rsidRPr="00CE7664" w:rsidTr="003176E7">
        <w:trPr>
          <w:jc w:val="center"/>
        </w:trPr>
        <w:tc>
          <w:tcPr>
            <w:tcW w:w="2720" w:type="dxa"/>
            <w:tcBorders>
              <w:top w:val="nil"/>
              <w:left w:val="nil"/>
              <w:bottom w:val="single" w:sz="6" w:space="0" w:color="auto"/>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VARIABLES</w:t>
            </w:r>
          </w:p>
        </w:tc>
        <w:tc>
          <w:tcPr>
            <w:tcW w:w="1728" w:type="dxa"/>
            <w:tcBorders>
              <w:top w:val="nil"/>
              <w:left w:val="nil"/>
              <w:bottom w:val="single" w:sz="6" w:space="0" w:color="auto"/>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Random Effects</w:t>
            </w:r>
          </w:p>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GLS</w:t>
            </w:r>
          </w:p>
        </w:tc>
        <w:tc>
          <w:tcPr>
            <w:tcW w:w="1718" w:type="dxa"/>
            <w:tcBorders>
              <w:top w:val="nil"/>
              <w:left w:val="nil"/>
              <w:bottom w:val="single" w:sz="6" w:space="0" w:color="auto"/>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Random Effects</w:t>
            </w:r>
          </w:p>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GLS</w:t>
            </w:r>
          </w:p>
        </w:tc>
        <w:tc>
          <w:tcPr>
            <w:tcW w:w="1728" w:type="dxa"/>
            <w:tcBorders>
              <w:top w:val="nil"/>
              <w:left w:val="nil"/>
              <w:bottom w:val="single" w:sz="6" w:space="0" w:color="auto"/>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 xml:space="preserve">Cochrane- </w:t>
            </w:r>
            <w:proofErr w:type="spellStart"/>
            <w:r w:rsidRPr="00CE7664">
              <w:rPr>
                <w:rFonts w:ascii="Times New Roman" w:eastAsiaTheme="minorEastAsia" w:hAnsi="Times New Roman" w:cs="Times New Roman"/>
                <w:sz w:val="24"/>
                <w:szCs w:val="24"/>
              </w:rPr>
              <w:t>Orcutt</w:t>
            </w:r>
            <w:proofErr w:type="spellEnd"/>
            <w:r w:rsidRPr="00CE7664">
              <w:rPr>
                <w:rFonts w:ascii="Times New Roman" w:eastAsiaTheme="minorEastAsia" w:hAnsi="Times New Roman" w:cs="Times New Roman"/>
                <w:sz w:val="24"/>
                <w:szCs w:val="24"/>
              </w:rPr>
              <w:t>(AR1)</w:t>
            </w:r>
          </w:p>
        </w:tc>
        <w:tc>
          <w:tcPr>
            <w:tcW w:w="1584" w:type="dxa"/>
            <w:tcBorders>
              <w:top w:val="nil"/>
              <w:left w:val="nil"/>
              <w:bottom w:val="single" w:sz="6" w:space="0" w:color="auto"/>
              <w:right w:val="nil"/>
            </w:tcBorders>
          </w:tcPr>
          <w:p w:rsidR="003176E7" w:rsidRDefault="00371847" w:rsidP="003176E7">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eastAsiaTheme="minorEastAsia" w:hAnsi="Times New Roman" w:cs="Times New Roman"/>
                <w:sz w:val="24"/>
                <w:szCs w:val="24"/>
              </w:rPr>
              <w:t>Prais-Winste</w:t>
            </w:r>
            <w:r w:rsidR="003176E7" w:rsidRPr="00CE7664">
              <w:rPr>
                <w:rFonts w:ascii="Times New Roman" w:eastAsiaTheme="minorEastAsia" w:hAnsi="Times New Roman" w:cs="Times New Roman"/>
                <w:sz w:val="24"/>
                <w:szCs w:val="24"/>
              </w:rPr>
              <w:t>n</w:t>
            </w:r>
            <w:proofErr w:type="spellEnd"/>
            <w:r w:rsidR="003176E7" w:rsidRPr="00CE7664">
              <w:rPr>
                <w:rFonts w:ascii="Times New Roman" w:eastAsiaTheme="minorEastAsia" w:hAnsi="Times New Roman" w:cs="Times New Roman"/>
                <w:sz w:val="24"/>
                <w:szCs w:val="24"/>
              </w:rPr>
              <w:t xml:space="preserve"> w/PCSE</w:t>
            </w:r>
            <w:r w:rsidR="003176E7">
              <w:rPr>
                <w:rFonts w:ascii="Times New Roman" w:hAnsi="Times New Roman" w:cs="Times New Roman"/>
                <w:sz w:val="24"/>
                <w:szCs w:val="24"/>
              </w:rPr>
              <w:t xml:space="preserve"> </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Regulatory Independence</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0.127***</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0.0819**</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0.0757**</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0.116**</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(0.0428)</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(0.0402)</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(0.0383)</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(0.0459)</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Electoral Competition</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0.00840**</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0.00257</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0.00679**</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0.00859***</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(0.00394)</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(0.00309)</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(0.00275)</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(0.00318)</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Rule of Law</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-0.00795</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0.00602</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-0.00356</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-0.00337</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(0.00610)</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(0.00591)</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(0.00374)</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(0.00310)</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Common Law</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0.0698</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0.00636</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0.0474</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0.0397</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(0.0478)</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(0.0474)</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(0.0405)</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(0.0294)</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Center-Right Partisanship</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-0.0207</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-0.0115</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-0.00529</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-0.00205</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(0.0186)</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(0.0159)</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(0.0115)</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(0.00975)</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ln(</w:t>
            </w:r>
            <w:proofErr w:type="spellStart"/>
            <w:r w:rsidRPr="00CE7664">
              <w:rPr>
                <w:rFonts w:ascii="Times New Roman" w:eastAsiaTheme="minorEastAsia" w:hAnsi="Times New Roman" w:cs="Times New Roman"/>
                <w:sz w:val="24"/>
                <w:szCs w:val="24"/>
              </w:rPr>
              <w:t>GDPperCapita</w:t>
            </w:r>
            <w:proofErr w:type="spellEnd"/>
            <w:r w:rsidRPr="00CE7664">
              <w:rPr>
                <w:rFonts w:ascii="Times New Roman" w:eastAsiaTheme="minorEastAsia" w:hAnsi="Times New Roman" w:cs="Times New Roman"/>
                <w:sz w:val="24"/>
                <w:szCs w:val="24"/>
              </w:rPr>
              <w:t>)</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0.0411**</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-0.0667***</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0.0124</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-0.00553</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(0.0164)</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(0.0203)</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(0.0117)</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(0.0107)</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GDP growth (annual %)</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-0.00477***</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-0.00162</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-0.00279***</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-0.00222*</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(0.00109)</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(0.00124)</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(0.000696)</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(0.00127)</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Capital Account Openness</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-0.105*</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-0.0505</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-0.0682*</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-0.0329</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(0.0575)</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(0.0597)</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(0.0348)</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(0.0335)</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ln(Trade)</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0.0790**</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0.0571</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0.0266</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-0.00193</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(0.0387)</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(0.0420)</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(0.0248)</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(0.0238)</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ln(Stocks Traded)</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-0.0381***</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-0.000514</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-0.0336***</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-0.0271***</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(0.00944)</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(0.0118)</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(0.00617)</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(0.00849)</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Constant</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-0.688***</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0.147</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-0.228</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-0.0329</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(0.226)</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(0.236)</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(0.145)</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(0.147)</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Observations</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733</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733</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733</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733</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vertAlign w:val="superscript"/>
              </w:rPr>
            </w:pPr>
            <w:r w:rsidRPr="00CE7664">
              <w:rPr>
                <w:rFonts w:ascii="Times New Roman" w:eastAsiaTheme="minorEastAsia" w:hAnsi="Times New Roman" w:cs="Times New Roman"/>
                <w:sz w:val="24"/>
                <w:szCs w:val="24"/>
              </w:rPr>
              <w:t>Within R</w:t>
            </w:r>
            <w:r w:rsidRPr="00CE7664">
              <w:rPr>
                <w:rFonts w:ascii="Times New Roman" w:eastAsiaTheme="minorEastAsia" w:hAnsi="Times New Roman" w:cs="Times New Roman"/>
                <w:sz w:val="24"/>
                <w:szCs w:val="24"/>
                <w:vertAlign w:val="superscript"/>
              </w:rPr>
              <w:t>2</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0.21</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0.378</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0.183</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vertAlign w:val="superscript"/>
              </w:rPr>
            </w:pPr>
            <w:r w:rsidRPr="00CE7664">
              <w:rPr>
                <w:rFonts w:ascii="Times New Roman" w:eastAsiaTheme="minorEastAsia" w:hAnsi="Times New Roman" w:cs="Times New Roman"/>
                <w:sz w:val="24"/>
                <w:szCs w:val="24"/>
              </w:rPr>
              <w:t>Overall R</w:t>
            </w:r>
            <w:r w:rsidRPr="00CE7664">
              <w:rPr>
                <w:rFonts w:ascii="Times New Roman" w:eastAsiaTheme="minorEastAsia" w:hAnsi="Times New Roman" w:cs="Times New Roman"/>
                <w:sz w:val="24"/>
                <w:szCs w:val="24"/>
                <w:vertAlign w:val="superscript"/>
              </w:rPr>
              <w:t>2</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0.08</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0.128</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0.136</w:t>
            </w:r>
          </w:p>
        </w:tc>
        <w:tc>
          <w:tcPr>
            <w:tcW w:w="1584" w:type="dxa"/>
            <w:tcBorders>
              <w:top w:val="nil"/>
              <w:left w:val="nil"/>
              <w:bottom w:val="nil"/>
              <w:right w:val="nil"/>
            </w:tcBorders>
          </w:tcPr>
          <w:p w:rsidR="003176E7" w:rsidRDefault="003176E7"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3176E7" w:rsidRPr="00CE7664" w:rsidTr="003176E7">
        <w:trPr>
          <w:jc w:val="center"/>
        </w:trPr>
        <w:tc>
          <w:tcPr>
            <w:tcW w:w="2720"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Year FE</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NO</w:t>
            </w:r>
          </w:p>
        </w:tc>
        <w:tc>
          <w:tcPr>
            <w:tcW w:w="171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YES</w:t>
            </w:r>
          </w:p>
        </w:tc>
        <w:tc>
          <w:tcPr>
            <w:tcW w:w="1728" w:type="dxa"/>
            <w:tcBorders>
              <w:top w:val="nil"/>
              <w:left w:val="nil"/>
              <w:bottom w:val="nil"/>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NO</w:t>
            </w:r>
          </w:p>
        </w:tc>
        <w:tc>
          <w:tcPr>
            <w:tcW w:w="1584" w:type="dxa"/>
            <w:tcBorders>
              <w:top w:val="nil"/>
              <w:left w:val="nil"/>
              <w:bottom w:val="nil"/>
              <w:right w:val="nil"/>
            </w:tcBorders>
          </w:tcPr>
          <w:p w:rsidR="003176E7" w:rsidRPr="00CE7664" w:rsidRDefault="0037184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r>
      <w:tr w:rsidR="003176E7" w:rsidRPr="00CE7664" w:rsidTr="003176E7">
        <w:tblPrEx>
          <w:tblBorders>
            <w:bottom w:val="single" w:sz="6" w:space="0" w:color="auto"/>
          </w:tblBorders>
        </w:tblPrEx>
        <w:trPr>
          <w:jc w:val="center"/>
        </w:trPr>
        <w:tc>
          <w:tcPr>
            <w:tcW w:w="2720" w:type="dxa"/>
            <w:tcBorders>
              <w:top w:val="nil"/>
              <w:left w:val="nil"/>
              <w:bottom w:val="single" w:sz="6" w:space="0" w:color="auto"/>
              <w:right w:val="nil"/>
            </w:tcBorders>
          </w:tcPr>
          <w:p w:rsidR="003176E7" w:rsidRPr="00CE7664" w:rsidRDefault="003176E7" w:rsidP="00F10B75">
            <w:pPr>
              <w:widowControl w:val="0"/>
              <w:autoSpaceDE w:val="0"/>
              <w:autoSpaceDN w:val="0"/>
              <w:adjustRightInd w:val="0"/>
              <w:spacing w:after="0" w:line="240" w:lineRule="auto"/>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Number of countries</w:t>
            </w:r>
          </w:p>
        </w:tc>
        <w:tc>
          <w:tcPr>
            <w:tcW w:w="1728" w:type="dxa"/>
            <w:tcBorders>
              <w:top w:val="nil"/>
              <w:left w:val="nil"/>
              <w:bottom w:val="single" w:sz="6" w:space="0" w:color="auto"/>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101</w:t>
            </w:r>
          </w:p>
        </w:tc>
        <w:tc>
          <w:tcPr>
            <w:tcW w:w="1718" w:type="dxa"/>
            <w:tcBorders>
              <w:top w:val="nil"/>
              <w:left w:val="nil"/>
              <w:bottom w:val="single" w:sz="6" w:space="0" w:color="auto"/>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101</w:t>
            </w:r>
          </w:p>
        </w:tc>
        <w:tc>
          <w:tcPr>
            <w:tcW w:w="1728" w:type="dxa"/>
            <w:tcBorders>
              <w:top w:val="nil"/>
              <w:left w:val="nil"/>
              <w:bottom w:val="single" w:sz="6" w:space="0" w:color="auto"/>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E7664">
              <w:rPr>
                <w:rFonts w:ascii="Times New Roman" w:eastAsiaTheme="minorEastAsia" w:hAnsi="Times New Roman" w:cs="Times New Roman"/>
                <w:sz w:val="24"/>
                <w:szCs w:val="24"/>
              </w:rPr>
              <w:t>101</w:t>
            </w:r>
          </w:p>
        </w:tc>
        <w:tc>
          <w:tcPr>
            <w:tcW w:w="1584" w:type="dxa"/>
            <w:tcBorders>
              <w:top w:val="nil"/>
              <w:left w:val="nil"/>
              <w:bottom w:val="single" w:sz="6" w:space="0" w:color="auto"/>
              <w:right w:val="nil"/>
            </w:tcBorders>
          </w:tcPr>
          <w:p w:rsidR="003176E7" w:rsidRPr="00CE7664" w:rsidRDefault="003176E7" w:rsidP="00F10B75">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101</w:t>
            </w:r>
          </w:p>
        </w:tc>
      </w:tr>
    </w:tbl>
    <w:p w:rsidR="008E56B7" w:rsidRPr="00CE7664" w:rsidRDefault="008E56B7" w:rsidP="008E56B7">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CE7664">
        <w:rPr>
          <w:rFonts w:ascii="Times New Roman" w:eastAsiaTheme="minorEastAsia" w:hAnsi="Times New Roman" w:cs="Times New Roman"/>
          <w:szCs w:val="24"/>
        </w:rPr>
        <w:t>Huber/White Robust standard errors clustered by country in parentheses (*** p&lt;0.01, ** p&lt;0.05, * p&lt;0.1)</w:t>
      </w:r>
    </w:p>
    <w:p w:rsidR="008E56B7" w:rsidRDefault="008E56B7" w:rsidP="0018113F">
      <w:pPr>
        <w:spacing w:line="480" w:lineRule="auto"/>
        <w:rPr>
          <w:rFonts w:ascii="Times New Roman" w:hAnsi="Times New Roman" w:cs="Times New Roman"/>
          <w:sz w:val="24"/>
          <w:szCs w:val="24"/>
        </w:rPr>
      </w:pPr>
    </w:p>
    <w:p w:rsidR="003176E7" w:rsidRDefault="008E56B7" w:rsidP="005B14CF">
      <w:pPr>
        <w:spacing w:line="480" w:lineRule="auto"/>
        <w:rPr>
          <w:rFonts w:ascii="Times New Roman" w:hAnsi="Times New Roman" w:cs="Times New Roman"/>
          <w:sz w:val="24"/>
          <w:szCs w:val="24"/>
        </w:rPr>
      </w:pPr>
      <w:r>
        <w:rPr>
          <w:rFonts w:ascii="Times New Roman" w:hAnsi="Times New Roman" w:cs="Times New Roman"/>
          <w:sz w:val="24"/>
          <w:szCs w:val="24"/>
        </w:rPr>
        <w:tab/>
      </w:r>
      <w:r w:rsidR="00CE7664" w:rsidRPr="00FC2E01">
        <w:rPr>
          <w:rFonts w:ascii="Times New Roman" w:hAnsi="Times New Roman" w:cs="Times New Roman"/>
          <w:sz w:val="24"/>
          <w:szCs w:val="24"/>
        </w:rPr>
        <w:t xml:space="preserve"> Although the magnitude of the association shrinks by almost half with the inclusion of year d</w:t>
      </w:r>
      <w:r w:rsidR="003771DA">
        <w:rPr>
          <w:rFonts w:ascii="Times New Roman" w:hAnsi="Times New Roman" w:cs="Times New Roman"/>
          <w:sz w:val="24"/>
          <w:szCs w:val="24"/>
        </w:rPr>
        <w:t>ummies or the use of a Cochrane</w:t>
      </w:r>
      <w:r w:rsidR="00CE7664" w:rsidRPr="00FC2E01">
        <w:rPr>
          <w:rFonts w:ascii="Times New Roman" w:hAnsi="Times New Roman" w:cs="Times New Roman"/>
          <w:sz w:val="24"/>
          <w:szCs w:val="24"/>
        </w:rPr>
        <w:t xml:space="preserve"> </w:t>
      </w:r>
      <w:proofErr w:type="spellStart"/>
      <w:r w:rsidR="00CE7664" w:rsidRPr="00FC2E01">
        <w:rPr>
          <w:rFonts w:ascii="Times New Roman" w:hAnsi="Times New Roman" w:cs="Times New Roman"/>
          <w:sz w:val="24"/>
          <w:szCs w:val="24"/>
        </w:rPr>
        <w:t>Orcutt</w:t>
      </w:r>
      <w:proofErr w:type="spellEnd"/>
      <w:r w:rsidR="00CE7664" w:rsidRPr="00FC2E01">
        <w:rPr>
          <w:rFonts w:ascii="Times New Roman" w:hAnsi="Times New Roman" w:cs="Times New Roman"/>
          <w:sz w:val="24"/>
          <w:szCs w:val="24"/>
        </w:rPr>
        <w:t xml:space="preserve"> </w:t>
      </w:r>
      <w:proofErr w:type="gramStart"/>
      <w:r w:rsidR="00CE7664" w:rsidRPr="00FC2E01">
        <w:rPr>
          <w:rFonts w:ascii="Times New Roman" w:hAnsi="Times New Roman" w:cs="Times New Roman"/>
          <w:sz w:val="24"/>
          <w:szCs w:val="24"/>
        </w:rPr>
        <w:t>AR(</w:t>
      </w:r>
      <w:proofErr w:type="gramEnd"/>
      <w:r w:rsidR="00CE7664" w:rsidRPr="00FC2E01">
        <w:rPr>
          <w:rFonts w:ascii="Times New Roman" w:hAnsi="Times New Roman" w:cs="Times New Roman"/>
          <w:sz w:val="24"/>
          <w:szCs w:val="24"/>
        </w:rPr>
        <w:t>1)</w:t>
      </w:r>
      <w:r>
        <w:rPr>
          <w:rFonts w:ascii="Times New Roman" w:hAnsi="Times New Roman" w:cs="Times New Roman"/>
          <w:sz w:val="24"/>
          <w:szCs w:val="24"/>
        </w:rPr>
        <w:t xml:space="preserve"> transformation, regulatory independence is</w:t>
      </w:r>
      <w:r w:rsidR="00CE7664" w:rsidRPr="00FC2E01">
        <w:rPr>
          <w:rFonts w:ascii="Times New Roman" w:hAnsi="Times New Roman" w:cs="Times New Roman"/>
          <w:sz w:val="24"/>
          <w:szCs w:val="24"/>
        </w:rPr>
        <w:t xml:space="preserve"> statistically significant at conven</w:t>
      </w:r>
      <w:r>
        <w:rPr>
          <w:rFonts w:ascii="Times New Roman" w:hAnsi="Times New Roman" w:cs="Times New Roman"/>
          <w:sz w:val="24"/>
          <w:szCs w:val="24"/>
        </w:rPr>
        <w:t>tional levels in all models. This</w:t>
      </w:r>
      <w:r w:rsidR="00CE7664" w:rsidRPr="00FC2E01">
        <w:rPr>
          <w:rFonts w:ascii="Times New Roman" w:hAnsi="Times New Roman" w:cs="Times New Roman"/>
          <w:sz w:val="24"/>
          <w:szCs w:val="24"/>
        </w:rPr>
        <w:t xml:space="preserve"> positive coeffici</w:t>
      </w:r>
      <w:r w:rsidR="003771DA">
        <w:rPr>
          <w:rFonts w:ascii="Times New Roman" w:hAnsi="Times New Roman" w:cs="Times New Roman"/>
          <w:sz w:val="24"/>
          <w:szCs w:val="24"/>
        </w:rPr>
        <w:t xml:space="preserve">ent is in line </w:t>
      </w:r>
      <w:r w:rsidR="00E97730">
        <w:rPr>
          <w:rFonts w:ascii="Times New Roman" w:hAnsi="Times New Roman" w:cs="Times New Roman"/>
          <w:sz w:val="24"/>
          <w:szCs w:val="24"/>
        </w:rPr>
        <w:lastRenderedPageBreak/>
        <w:t>with h</w:t>
      </w:r>
      <w:r>
        <w:rPr>
          <w:rFonts w:ascii="Times New Roman" w:hAnsi="Times New Roman" w:cs="Times New Roman"/>
          <w:sz w:val="24"/>
          <w:szCs w:val="24"/>
        </w:rPr>
        <w:t>ypothesis II</w:t>
      </w:r>
      <w:r w:rsidR="00CE7664" w:rsidRPr="00FC2E01">
        <w:rPr>
          <w:rFonts w:ascii="Times New Roman" w:hAnsi="Times New Roman" w:cs="Times New Roman"/>
          <w:sz w:val="24"/>
          <w:szCs w:val="24"/>
        </w:rPr>
        <w:t>; as regulatory independence increases, executive bias becomes more positive (or less negative)</w:t>
      </w:r>
      <w:r w:rsidR="003176E7">
        <w:rPr>
          <w:rFonts w:ascii="Times New Roman" w:hAnsi="Times New Roman" w:cs="Times New Roman"/>
          <w:sz w:val="24"/>
          <w:szCs w:val="24"/>
        </w:rPr>
        <w:t xml:space="preserve"> suggesting a decrease in executive optimism relative to the experts</w:t>
      </w:r>
      <w:r w:rsidR="00CE7664" w:rsidRPr="00FC2E01">
        <w:rPr>
          <w:rFonts w:ascii="Times New Roman" w:hAnsi="Times New Roman" w:cs="Times New Roman"/>
          <w:sz w:val="24"/>
          <w:szCs w:val="24"/>
        </w:rPr>
        <w:t>.</w:t>
      </w:r>
      <w:r>
        <w:rPr>
          <w:rFonts w:ascii="Times New Roman" w:hAnsi="Times New Roman" w:cs="Times New Roman"/>
          <w:sz w:val="24"/>
          <w:szCs w:val="24"/>
        </w:rPr>
        <w:t xml:space="preserve"> </w:t>
      </w:r>
      <w:r w:rsidR="00CE7664" w:rsidRPr="00FC2E01">
        <w:rPr>
          <w:rFonts w:ascii="Times New Roman" w:hAnsi="Times New Roman" w:cs="Times New Roman"/>
          <w:sz w:val="24"/>
          <w:szCs w:val="24"/>
        </w:rPr>
        <w:t xml:space="preserve"> </w:t>
      </w:r>
      <w:r w:rsidR="004242F8" w:rsidRPr="00FC2E01">
        <w:rPr>
          <w:rFonts w:ascii="Times New Roman" w:hAnsi="Times New Roman" w:cs="Times New Roman"/>
          <w:sz w:val="24"/>
          <w:szCs w:val="24"/>
        </w:rPr>
        <w:t xml:space="preserve">In the random effects models, a maximum zero to one change </w:t>
      </w:r>
      <w:r w:rsidR="003771DA">
        <w:rPr>
          <w:rFonts w:ascii="Times New Roman" w:hAnsi="Times New Roman" w:cs="Times New Roman"/>
          <w:sz w:val="24"/>
          <w:szCs w:val="24"/>
        </w:rPr>
        <w:t>in regulatory independence should</w:t>
      </w:r>
      <w:r w:rsidR="004242F8" w:rsidRPr="00FC2E01">
        <w:rPr>
          <w:rFonts w:ascii="Times New Roman" w:hAnsi="Times New Roman" w:cs="Times New Roman"/>
          <w:sz w:val="24"/>
          <w:szCs w:val="24"/>
        </w:rPr>
        <w:t xml:space="preserve"> produce positive changes that range</w:t>
      </w:r>
      <w:r w:rsidR="00CE7664" w:rsidRPr="00FC2E01">
        <w:rPr>
          <w:rFonts w:ascii="Times New Roman" w:hAnsi="Times New Roman" w:cs="Times New Roman"/>
          <w:sz w:val="24"/>
          <w:szCs w:val="24"/>
        </w:rPr>
        <w:t xml:space="preserve"> from a third to a half of the overall standard deviation of executive bias</w:t>
      </w:r>
      <w:r w:rsidR="004242F8" w:rsidRPr="00FC2E01">
        <w:rPr>
          <w:rFonts w:ascii="Times New Roman" w:hAnsi="Times New Roman" w:cs="Times New Roman"/>
          <w:sz w:val="24"/>
          <w:szCs w:val="24"/>
        </w:rPr>
        <w:t>.</w:t>
      </w:r>
      <w:r w:rsidR="00CE7664" w:rsidRPr="00FC2E01">
        <w:rPr>
          <w:rFonts w:ascii="Times New Roman" w:hAnsi="Times New Roman" w:cs="Times New Roman"/>
          <w:sz w:val="24"/>
          <w:szCs w:val="24"/>
        </w:rPr>
        <w:t xml:space="preserve"> </w:t>
      </w:r>
      <w:proofErr w:type="spellStart"/>
      <w:r>
        <w:rPr>
          <w:rFonts w:ascii="Times New Roman" w:hAnsi="Times New Roman" w:cs="Times New Roman"/>
          <w:sz w:val="24"/>
          <w:szCs w:val="24"/>
        </w:rPr>
        <w:t>Prais-Winsten</w:t>
      </w:r>
      <w:proofErr w:type="spellEnd"/>
      <w:r w:rsidR="004242F8" w:rsidRPr="00FC2E01">
        <w:rPr>
          <w:rFonts w:ascii="Times New Roman" w:hAnsi="Times New Roman" w:cs="Times New Roman"/>
          <w:sz w:val="24"/>
          <w:szCs w:val="24"/>
        </w:rPr>
        <w:t xml:space="preserve"> models</w:t>
      </w:r>
      <w:r w:rsidR="003176E7">
        <w:rPr>
          <w:rFonts w:ascii="Times New Roman" w:hAnsi="Times New Roman" w:cs="Times New Roman"/>
          <w:sz w:val="24"/>
          <w:szCs w:val="24"/>
        </w:rPr>
        <w:t xml:space="preserve"> with a common </w:t>
      </w:r>
      <w:proofErr w:type="gramStart"/>
      <w:r w:rsidR="003176E7">
        <w:rPr>
          <w:rFonts w:ascii="Times New Roman" w:hAnsi="Times New Roman" w:cs="Times New Roman"/>
          <w:sz w:val="24"/>
          <w:szCs w:val="24"/>
        </w:rPr>
        <w:t>AR(</w:t>
      </w:r>
      <w:proofErr w:type="gramEnd"/>
      <w:r w:rsidR="003176E7">
        <w:rPr>
          <w:rFonts w:ascii="Times New Roman" w:hAnsi="Times New Roman" w:cs="Times New Roman"/>
          <w:sz w:val="24"/>
          <w:szCs w:val="24"/>
        </w:rPr>
        <w:t>1) disturbance</w:t>
      </w:r>
      <w:r w:rsidR="004242F8" w:rsidRPr="00FC2E01">
        <w:rPr>
          <w:rFonts w:ascii="Times New Roman" w:hAnsi="Times New Roman" w:cs="Times New Roman"/>
          <w:sz w:val="24"/>
          <w:szCs w:val="24"/>
        </w:rPr>
        <w:t xml:space="preserve"> suggest effects would equal </w:t>
      </w:r>
      <w:r w:rsidR="003771DA">
        <w:rPr>
          <w:rFonts w:ascii="Times New Roman" w:hAnsi="Times New Roman" w:cs="Times New Roman"/>
          <w:sz w:val="24"/>
          <w:szCs w:val="24"/>
        </w:rPr>
        <w:t xml:space="preserve">roughly </w:t>
      </w:r>
      <w:r w:rsidR="004242F8" w:rsidRPr="00FC2E01">
        <w:rPr>
          <w:rFonts w:ascii="Times New Roman" w:hAnsi="Times New Roman" w:cs="Times New Roman"/>
          <w:sz w:val="24"/>
          <w:szCs w:val="24"/>
        </w:rPr>
        <w:t>a</w:t>
      </w:r>
      <w:r w:rsidR="003176E7">
        <w:rPr>
          <w:rFonts w:ascii="Times New Roman" w:hAnsi="Times New Roman" w:cs="Times New Roman"/>
          <w:sz w:val="24"/>
          <w:szCs w:val="24"/>
        </w:rPr>
        <w:t xml:space="preserve"> half of an</w:t>
      </w:r>
      <w:r w:rsidR="004242F8" w:rsidRPr="00FC2E01">
        <w:rPr>
          <w:rFonts w:ascii="Times New Roman" w:hAnsi="Times New Roman" w:cs="Times New Roman"/>
          <w:sz w:val="24"/>
          <w:szCs w:val="24"/>
        </w:rPr>
        <w:t xml:space="preserve"> overall standard deviation in executive bias</w:t>
      </w:r>
      <w:r w:rsidR="003176E7">
        <w:rPr>
          <w:rFonts w:ascii="Times New Roman" w:hAnsi="Times New Roman" w:cs="Times New Roman"/>
          <w:sz w:val="24"/>
          <w:szCs w:val="24"/>
        </w:rPr>
        <w:t xml:space="preserve"> (.12</w:t>
      </w:r>
      <w:r w:rsidR="003771DA">
        <w:rPr>
          <w:rFonts w:ascii="Times New Roman" w:hAnsi="Times New Roman" w:cs="Times New Roman"/>
          <w:sz w:val="24"/>
          <w:szCs w:val="24"/>
        </w:rPr>
        <w:t>)</w:t>
      </w:r>
      <w:r w:rsidR="004242F8" w:rsidRPr="00FC2E01">
        <w:rPr>
          <w:rFonts w:ascii="Times New Roman" w:hAnsi="Times New Roman" w:cs="Times New Roman"/>
          <w:sz w:val="24"/>
          <w:szCs w:val="24"/>
        </w:rPr>
        <w:t xml:space="preserve">.  </w:t>
      </w:r>
    </w:p>
    <w:p w:rsidR="003176E7" w:rsidRDefault="003176E7" w:rsidP="005B14CF">
      <w:pPr>
        <w:spacing w:line="480" w:lineRule="auto"/>
        <w:rPr>
          <w:rFonts w:ascii="Times New Roman" w:hAnsi="Times New Roman" w:cs="Times New Roman"/>
          <w:sz w:val="24"/>
          <w:szCs w:val="24"/>
        </w:rPr>
      </w:pPr>
    </w:p>
    <w:p w:rsidR="005B14CF" w:rsidRDefault="005B14CF" w:rsidP="003176E7">
      <w:pPr>
        <w:spacing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Figure 2</w:t>
      </w:r>
    </w:p>
    <w:p w:rsidR="005B14CF" w:rsidRDefault="005B14CF" w:rsidP="003176E7">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8D5BDA4" wp14:editId="0AD90051">
            <wp:extent cx="2870488" cy="210502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488" cy="2105025"/>
                    </a:xfrm>
                    <a:prstGeom prst="rect">
                      <a:avLst/>
                    </a:prstGeom>
                    <a:noFill/>
                    <a:ln>
                      <a:noFill/>
                    </a:ln>
                  </pic:spPr>
                </pic:pic>
              </a:graphicData>
            </a:graphic>
          </wp:inline>
        </w:drawing>
      </w:r>
    </w:p>
    <w:p w:rsidR="004D56C8" w:rsidRDefault="005B14CF" w:rsidP="0018113F">
      <w:pPr>
        <w:spacing w:line="480" w:lineRule="auto"/>
        <w:rPr>
          <w:rFonts w:ascii="Times New Roman" w:hAnsi="Times New Roman" w:cs="Times New Roman"/>
          <w:sz w:val="24"/>
          <w:szCs w:val="24"/>
        </w:rPr>
      </w:pPr>
      <w:r>
        <w:rPr>
          <w:rFonts w:ascii="Times New Roman" w:hAnsi="Times New Roman" w:cs="Times New Roman"/>
          <w:sz w:val="24"/>
          <w:szCs w:val="24"/>
        </w:rPr>
        <w:tab/>
      </w:r>
      <w:r w:rsidR="00907284">
        <w:rPr>
          <w:rFonts w:ascii="Times New Roman" w:hAnsi="Times New Roman" w:cs="Times New Roman"/>
          <w:sz w:val="24"/>
          <w:szCs w:val="24"/>
        </w:rPr>
        <w:t>To reiterate, t</w:t>
      </w:r>
      <w:r w:rsidR="004242F8" w:rsidRPr="00FC2E01">
        <w:rPr>
          <w:rFonts w:ascii="Times New Roman" w:hAnsi="Times New Roman" w:cs="Times New Roman"/>
          <w:sz w:val="24"/>
          <w:szCs w:val="24"/>
        </w:rPr>
        <w:t>he positive coefficient on regulatory independence variable should not be interpreted as an increase in the</w:t>
      </w:r>
      <w:r w:rsidR="00CD167B">
        <w:rPr>
          <w:rFonts w:ascii="Times New Roman" w:hAnsi="Times New Roman" w:cs="Times New Roman"/>
          <w:sz w:val="24"/>
          <w:szCs w:val="24"/>
        </w:rPr>
        <w:t xml:space="preserve"> absolute</w:t>
      </w:r>
      <w:r w:rsidR="004242F8" w:rsidRPr="00FC2E01">
        <w:rPr>
          <w:rFonts w:ascii="Times New Roman" w:hAnsi="Times New Roman" w:cs="Times New Roman"/>
          <w:sz w:val="24"/>
          <w:szCs w:val="24"/>
        </w:rPr>
        <w:t xml:space="preserve"> size of the gap between expert and executive assess</w:t>
      </w:r>
      <w:r w:rsidR="00FC2E01" w:rsidRPr="00FC2E01">
        <w:rPr>
          <w:rFonts w:ascii="Times New Roman" w:hAnsi="Times New Roman" w:cs="Times New Roman"/>
          <w:sz w:val="24"/>
          <w:szCs w:val="24"/>
        </w:rPr>
        <w:t xml:space="preserve">ments. Instead, it can be described </w:t>
      </w:r>
      <w:r w:rsidR="00961E7B">
        <w:rPr>
          <w:rFonts w:ascii="Times New Roman" w:hAnsi="Times New Roman" w:cs="Times New Roman"/>
          <w:sz w:val="24"/>
          <w:szCs w:val="24"/>
        </w:rPr>
        <w:t xml:space="preserve">as </w:t>
      </w:r>
      <w:r w:rsidR="004242F8" w:rsidRPr="00FC2E01">
        <w:rPr>
          <w:rFonts w:ascii="Times New Roman" w:hAnsi="Times New Roman" w:cs="Times New Roman"/>
          <w:sz w:val="24"/>
          <w:szCs w:val="24"/>
        </w:rPr>
        <w:t xml:space="preserve">a move away from </w:t>
      </w:r>
      <w:r w:rsidR="00FC2E01" w:rsidRPr="00FC2E01">
        <w:rPr>
          <w:rFonts w:ascii="Times New Roman" w:hAnsi="Times New Roman" w:cs="Times New Roman"/>
          <w:sz w:val="24"/>
          <w:szCs w:val="24"/>
        </w:rPr>
        <w:t>ne</w:t>
      </w:r>
      <w:r w:rsidR="00961E7B">
        <w:rPr>
          <w:rFonts w:ascii="Times New Roman" w:hAnsi="Times New Roman" w:cs="Times New Roman"/>
          <w:sz w:val="24"/>
          <w:szCs w:val="24"/>
        </w:rPr>
        <w:t>gative levels of executive bias</w:t>
      </w:r>
      <w:r w:rsidR="00907284">
        <w:rPr>
          <w:rFonts w:ascii="Times New Roman" w:hAnsi="Times New Roman" w:cs="Times New Roman"/>
          <w:sz w:val="24"/>
          <w:szCs w:val="24"/>
        </w:rPr>
        <w:t xml:space="preserve"> (expert &lt; executive)</w:t>
      </w:r>
      <w:r w:rsidR="00001023">
        <w:rPr>
          <w:rFonts w:ascii="Times New Roman" w:hAnsi="Times New Roman" w:cs="Times New Roman"/>
          <w:sz w:val="24"/>
          <w:szCs w:val="24"/>
        </w:rPr>
        <w:t xml:space="preserve"> and a reduction in executives’ valence based </w:t>
      </w:r>
      <w:r w:rsidR="00D26E85">
        <w:rPr>
          <w:rFonts w:ascii="Times New Roman" w:hAnsi="Times New Roman" w:cs="Times New Roman"/>
          <w:sz w:val="24"/>
          <w:szCs w:val="24"/>
        </w:rPr>
        <w:t xml:space="preserve">overconfidence in </w:t>
      </w:r>
      <w:r w:rsidR="00001023">
        <w:rPr>
          <w:rFonts w:ascii="Times New Roman" w:hAnsi="Times New Roman" w:cs="Times New Roman"/>
          <w:sz w:val="24"/>
          <w:szCs w:val="24"/>
        </w:rPr>
        <w:t>MSP</w:t>
      </w:r>
      <w:r w:rsidR="003176E7">
        <w:rPr>
          <w:rFonts w:ascii="Times New Roman" w:hAnsi="Times New Roman" w:cs="Times New Roman"/>
          <w:sz w:val="24"/>
          <w:szCs w:val="24"/>
        </w:rPr>
        <w:t>.</w:t>
      </w:r>
      <w:r w:rsidR="004242F8" w:rsidRPr="00FC2E01">
        <w:rPr>
          <w:rFonts w:ascii="Times New Roman" w:hAnsi="Times New Roman" w:cs="Times New Roman"/>
          <w:sz w:val="24"/>
          <w:szCs w:val="24"/>
        </w:rPr>
        <w:t xml:space="preserve"> </w:t>
      </w:r>
      <w:r w:rsidR="003176E7">
        <w:rPr>
          <w:rFonts w:ascii="Times New Roman" w:hAnsi="Times New Roman" w:cs="Times New Roman"/>
          <w:sz w:val="24"/>
          <w:szCs w:val="24"/>
        </w:rPr>
        <w:t>Figure</w:t>
      </w:r>
      <w:r w:rsidR="00912C86">
        <w:rPr>
          <w:rFonts w:ascii="Times New Roman" w:hAnsi="Times New Roman" w:cs="Times New Roman"/>
          <w:sz w:val="24"/>
          <w:szCs w:val="24"/>
        </w:rPr>
        <w:t xml:space="preserve"> 2 </w:t>
      </w:r>
      <w:r w:rsidR="0038682A">
        <w:rPr>
          <w:rFonts w:ascii="Times New Roman" w:hAnsi="Times New Roman" w:cs="Times New Roman"/>
          <w:sz w:val="24"/>
          <w:szCs w:val="24"/>
        </w:rPr>
        <w:t>feature</w:t>
      </w:r>
      <w:r w:rsidR="003176E7">
        <w:rPr>
          <w:rFonts w:ascii="Times New Roman" w:hAnsi="Times New Roman" w:cs="Times New Roman"/>
          <w:sz w:val="24"/>
          <w:szCs w:val="24"/>
        </w:rPr>
        <w:t>s a linear prediction</w:t>
      </w:r>
      <w:r w:rsidR="0038682A">
        <w:rPr>
          <w:rFonts w:ascii="Times New Roman" w:hAnsi="Times New Roman" w:cs="Times New Roman"/>
          <w:sz w:val="24"/>
          <w:szCs w:val="24"/>
        </w:rPr>
        <w:t xml:space="preserve"> of bias across regulatory independence and </w:t>
      </w:r>
      <w:r w:rsidR="00912C86">
        <w:rPr>
          <w:rFonts w:ascii="Times New Roman" w:hAnsi="Times New Roman" w:cs="Times New Roman"/>
          <w:sz w:val="24"/>
          <w:szCs w:val="24"/>
        </w:rPr>
        <w:t xml:space="preserve">should clarify the meaning of the positive coefficients. </w:t>
      </w:r>
      <w:r w:rsidR="00D10038">
        <w:rPr>
          <w:rFonts w:ascii="Times New Roman" w:hAnsi="Times New Roman" w:cs="Times New Roman"/>
          <w:sz w:val="24"/>
          <w:szCs w:val="24"/>
        </w:rPr>
        <w:t>The red reference line on the y axis designates</w:t>
      </w:r>
      <w:r w:rsidR="003176E7">
        <w:rPr>
          <w:rFonts w:ascii="Times New Roman" w:hAnsi="Times New Roman" w:cs="Times New Roman"/>
          <w:sz w:val="24"/>
          <w:szCs w:val="24"/>
        </w:rPr>
        <w:t xml:space="preserve"> the point at which</w:t>
      </w:r>
      <w:r w:rsidR="00D10038">
        <w:rPr>
          <w:rFonts w:ascii="Times New Roman" w:hAnsi="Times New Roman" w:cs="Times New Roman"/>
          <w:sz w:val="24"/>
          <w:szCs w:val="24"/>
        </w:rPr>
        <w:t xml:space="preserve"> experts and executives</w:t>
      </w:r>
      <w:r w:rsidR="00001023">
        <w:rPr>
          <w:rFonts w:ascii="Times New Roman" w:hAnsi="Times New Roman" w:cs="Times New Roman"/>
          <w:sz w:val="24"/>
          <w:szCs w:val="24"/>
        </w:rPr>
        <w:t>’</w:t>
      </w:r>
      <w:r w:rsidR="003176E7">
        <w:rPr>
          <w:rFonts w:ascii="Times New Roman" w:hAnsi="Times New Roman" w:cs="Times New Roman"/>
          <w:sz w:val="24"/>
          <w:szCs w:val="24"/>
        </w:rPr>
        <w:t xml:space="preserve"> relative ratings of MSP are identical</w:t>
      </w:r>
      <w:r w:rsidR="00D10038">
        <w:rPr>
          <w:rFonts w:ascii="Times New Roman" w:hAnsi="Times New Roman" w:cs="Times New Roman"/>
          <w:sz w:val="24"/>
          <w:szCs w:val="24"/>
        </w:rPr>
        <w:t>. Since all controls are held at their mean, the predictions</w:t>
      </w:r>
      <w:r w:rsidR="00CF2002">
        <w:rPr>
          <w:rFonts w:ascii="Times New Roman" w:hAnsi="Times New Roman" w:cs="Times New Roman"/>
          <w:sz w:val="24"/>
          <w:szCs w:val="24"/>
        </w:rPr>
        <w:t xml:space="preserve"> above </w:t>
      </w:r>
      <w:r w:rsidR="00D10038">
        <w:rPr>
          <w:rFonts w:ascii="Times New Roman" w:hAnsi="Times New Roman" w:cs="Times New Roman"/>
          <w:sz w:val="24"/>
          <w:szCs w:val="24"/>
        </w:rPr>
        <w:t xml:space="preserve">represent the effects of regulatory independence on the </w:t>
      </w:r>
      <w:r w:rsidR="006C2A4D">
        <w:rPr>
          <w:rFonts w:ascii="Times New Roman" w:hAnsi="Times New Roman" w:cs="Times New Roman"/>
          <w:sz w:val="24"/>
          <w:szCs w:val="24"/>
        </w:rPr>
        <w:t>average</w:t>
      </w:r>
      <w:r w:rsidR="00D10038">
        <w:rPr>
          <w:rFonts w:ascii="Times New Roman" w:hAnsi="Times New Roman" w:cs="Times New Roman"/>
          <w:sz w:val="24"/>
          <w:szCs w:val="24"/>
        </w:rPr>
        <w:t xml:space="preserve"> </w:t>
      </w:r>
      <w:r w:rsidR="00D10038">
        <w:rPr>
          <w:rFonts w:ascii="Times New Roman" w:hAnsi="Times New Roman" w:cs="Times New Roman"/>
          <w:sz w:val="24"/>
          <w:szCs w:val="24"/>
        </w:rPr>
        <w:lastRenderedPageBreak/>
        <w:t>country</w:t>
      </w:r>
      <w:r w:rsidR="006C2A4D">
        <w:rPr>
          <w:rFonts w:ascii="Times New Roman" w:hAnsi="Times New Roman" w:cs="Times New Roman"/>
          <w:sz w:val="24"/>
          <w:szCs w:val="24"/>
        </w:rPr>
        <w:t xml:space="preserve"> in an average year</w:t>
      </w:r>
      <w:r w:rsidR="00D10038">
        <w:rPr>
          <w:rFonts w:ascii="Times New Roman" w:hAnsi="Times New Roman" w:cs="Times New Roman"/>
          <w:sz w:val="24"/>
          <w:szCs w:val="24"/>
        </w:rPr>
        <w:t xml:space="preserve">. </w:t>
      </w:r>
      <w:r w:rsidR="003176E7">
        <w:rPr>
          <w:rFonts w:ascii="Times New Roman" w:hAnsi="Times New Roman" w:cs="Times New Roman"/>
          <w:sz w:val="24"/>
          <w:szCs w:val="24"/>
        </w:rPr>
        <w:t xml:space="preserve">When predictions are generated with actual values, results are nearly identical. </w:t>
      </w:r>
      <w:r w:rsidR="00D10038">
        <w:rPr>
          <w:rFonts w:ascii="Times New Roman" w:hAnsi="Times New Roman" w:cs="Times New Roman"/>
          <w:sz w:val="24"/>
          <w:szCs w:val="24"/>
        </w:rPr>
        <w:t xml:space="preserve">Despite differences in slope, all models suggest that regulatory organizations with below average formal independence (&lt;.71) should be associated with executive assessments of MSP </w:t>
      </w:r>
      <w:r w:rsidR="002D2D9C">
        <w:rPr>
          <w:rFonts w:ascii="Times New Roman" w:hAnsi="Times New Roman" w:cs="Times New Roman"/>
          <w:sz w:val="24"/>
          <w:szCs w:val="24"/>
        </w:rPr>
        <w:t xml:space="preserve">that </w:t>
      </w:r>
      <w:r w:rsidR="002D2D9C" w:rsidRPr="005B14CF">
        <w:rPr>
          <w:rFonts w:ascii="Times New Roman" w:hAnsi="Times New Roman" w:cs="Times New Roman"/>
          <w:i/>
          <w:sz w:val="24"/>
          <w:szCs w:val="24"/>
        </w:rPr>
        <w:t xml:space="preserve">are </w:t>
      </w:r>
      <w:r w:rsidR="00D10038" w:rsidRPr="005B14CF">
        <w:rPr>
          <w:rFonts w:ascii="Times New Roman" w:hAnsi="Times New Roman" w:cs="Times New Roman"/>
          <w:i/>
          <w:sz w:val="24"/>
          <w:szCs w:val="24"/>
        </w:rPr>
        <w:t>more optimistic than the experts</w:t>
      </w:r>
      <w:r w:rsidR="006C2A4D">
        <w:rPr>
          <w:rFonts w:ascii="Times New Roman" w:hAnsi="Times New Roman" w:cs="Times New Roman"/>
          <w:i/>
          <w:sz w:val="24"/>
          <w:szCs w:val="24"/>
        </w:rPr>
        <w:t xml:space="preserve"> (i.e. negative executive bias)</w:t>
      </w:r>
      <w:r w:rsidR="00D10038">
        <w:rPr>
          <w:rFonts w:ascii="Times New Roman" w:hAnsi="Times New Roman" w:cs="Times New Roman"/>
          <w:sz w:val="24"/>
          <w:szCs w:val="24"/>
        </w:rPr>
        <w:t>. Beyond mean levels independence, differences are not distinguishable</w:t>
      </w:r>
      <w:r w:rsidR="003771DA">
        <w:rPr>
          <w:rFonts w:ascii="Times New Roman" w:hAnsi="Times New Roman" w:cs="Times New Roman"/>
          <w:sz w:val="24"/>
          <w:szCs w:val="24"/>
        </w:rPr>
        <w:t xml:space="preserve"> from zero</w:t>
      </w:r>
      <w:r w:rsidR="00D10038">
        <w:rPr>
          <w:rFonts w:ascii="Times New Roman" w:hAnsi="Times New Roman" w:cs="Times New Roman"/>
          <w:sz w:val="24"/>
          <w:szCs w:val="24"/>
        </w:rPr>
        <w:t xml:space="preserve"> at 95% level of confidence. </w:t>
      </w:r>
      <w:r w:rsidR="00CD167B">
        <w:rPr>
          <w:rFonts w:ascii="Times New Roman" w:hAnsi="Times New Roman" w:cs="Times New Roman"/>
          <w:sz w:val="24"/>
          <w:szCs w:val="24"/>
        </w:rPr>
        <w:t>When financial regulation is conducted within the executive bureaucracy</w:t>
      </w:r>
      <w:r w:rsidR="005B0A31">
        <w:rPr>
          <w:rFonts w:ascii="Times New Roman" w:hAnsi="Times New Roman" w:cs="Times New Roman"/>
          <w:sz w:val="24"/>
          <w:szCs w:val="24"/>
        </w:rPr>
        <w:t xml:space="preserve"> (independence =0)</w:t>
      </w:r>
      <w:r w:rsidR="00CD167B">
        <w:rPr>
          <w:rFonts w:ascii="Times New Roman" w:hAnsi="Times New Roman" w:cs="Times New Roman"/>
          <w:sz w:val="24"/>
          <w:szCs w:val="24"/>
        </w:rPr>
        <w:t xml:space="preserve">, executive bias </w:t>
      </w:r>
      <w:r w:rsidR="00961E7B">
        <w:rPr>
          <w:rFonts w:ascii="Times New Roman" w:hAnsi="Times New Roman" w:cs="Times New Roman"/>
          <w:sz w:val="24"/>
          <w:szCs w:val="24"/>
        </w:rPr>
        <w:t>becomes the</w:t>
      </w:r>
      <w:r w:rsidR="002D2D9C">
        <w:rPr>
          <w:rFonts w:ascii="Times New Roman" w:hAnsi="Times New Roman" w:cs="Times New Roman"/>
          <w:sz w:val="24"/>
          <w:szCs w:val="24"/>
        </w:rPr>
        <w:t xml:space="preserve"> most negative</w:t>
      </w:r>
      <w:r w:rsidR="00F125DE">
        <w:rPr>
          <w:rFonts w:ascii="Times New Roman" w:hAnsi="Times New Roman" w:cs="Times New Roman"/>
          <w:sz w:val="24"/>
          <w:szCs w:val="24"/>
        </w:rPr>
        <w:t xml:space="preserve"> and reflects the highest levels of</w:t>
      </w:r>
      <w:r w:rsidR="00CF2002">
        <w:rPr>
          <w:rFonts w:ascii="Times New Roman" w:hAnsi="Times New Roman" w:cs="Times New Roman"/>
          <w:sz w:val="24"/>
          <w:szCs w:val="24"/>
        </w:rPr>
        <w:t xml:space="preserve"> executive</w:t>
      </w:r>
      <w:r w:rsidR="00F125DE">
        <w:rPr>
          <w:rFonts w:ascii="Times New Roman" w:hAnsi="Times New Roman" w:cs="Times New Roman"/>
          <w:sz w:val="24"/>
          <w:szCs w:val="24"/>
        </w:rPr>
        <w:t xml:space="preserve"> satisfaction</w:t>
      </w:r>
      <w:r w:rsidR="000A6188">
        <w:rPr>
          <w:rFonts w:ascii="Times New Roman" w:hAnsi="Times New Roman" w:cs="Times New Roman"/>
          <w:sz w:val="24"/>
          <w:szCs w:val="24"/>
        </w:rPr>
        <w:t xml:space="preserve"> </w:t>
      </w:r>
      <w:r w:rsidR="00F125DE">
        <w:rPr>
          <w:rFonts w:ascii="Times New Roman" w:hAnsi="Times New Roman" w:cs="Times New Roman"/>
          <w:sz w:val="24"/>
          <w:szCs w:val="24"/>
        </w:rPr>
        <w:t>and</w:t>
      </w:r>
      <w:r w:rsidR="00CF2002">
        <w:rPr>
          <w:rFonts w:ascii="Times New Roman" w:hAnsi="Times New Roman" w:cs="Times New Roman"/>
          <w:sz w:val="24"/>
          <w:szCs w:val="24"/>
        </w:rPr>
        <w:t>/or</w:t>
      </w:r>
      <w:r w:rsidR="00F125DE">
        <w:rPr>
          <w:rFonts w:ascii="Times New Roman" w:hAnsi="Times New Roman" w:cs="Times New Roman"/>
          <w:sz w:val="24"/>
          <w:szCs w:val="24"/>
        </w:rPr>
        <w:t xml:space="preserve"> overconfidence </w:t>
      </w:r>
      <w:r w:rsidR="005B0A31">
        <w:rPr>
          <w:rFonts w:ascii="Times New Roman" w:hAnsi="Times New Roman" w:cs="Times New Roman"/>
          <w:sz w:val="24"/>
          <w:szCs w:val="24"/>
        </w:rPr>
        <w:t>relative to the experts.</w:t>
      </w:r>
      <w:r w:rsidR="00001023">
        <w:rPr>
          <w:rFonts w:ascii="Times New Roman" w:hAnsi="Times New Roman" w:cs="Times New Roman"/>
          <w:sz w:val="24"/>
          <w:szCs w:val="24"/>
        </w:rPr>
        <w:t xml:space="preserve"> More exactly</w:t>
      </w:r>
      <w:r w:rsidR="002D2D9C">
        <w:rPr>
          <w:rFonts w:ascii="Times New Roman" w:hAnsi="Times New Roman" w:cs="Times New Roman"/>
          <w:sz w:val="24"/>
          <w:szCs w:val="24"/>
        </w:rPr>
        <w:t>,</w:t>
      </w:r>
      <w:r w:rsidR="00961E7B">
        <w:rPr>
          <w:rFonts w:ascii="Times New Roman" w:hAnsi="Times New Roman" w:cs="Times New Roman"/>
          <w:sz w:val="24"/>
          <w:szCs w:val="24"/>
        </w:rPr>
        <w:t xml:space="preserve"> </w:t>
      </w:r>
      <w:r w:rsidR="002D2D9C">
        <w:rPr>
          <w:rFonts w:ascii="Times New Roman" w:hAnsi="Times New Roman" w:cs="Times New Roman"/>
          <w:sz w:val="24"/>
          <w:szCs w:val="24"/>
        </w:rPr>
        <w:t xml:space="preserve">expert assessments of MSP are between 12 to 20 percent lower than the assessments of their executive counterparts. </w:t>
      </w:r>
      <w:r w:rsidR="00907284">
        <w:rPr>
          <w:rFonts w:ascii="Times New Roman" w:hAnsi="Times New Roman" w:cs="Times New Roman"/>
          <w:sz w:val="24"/>
          <w:szCs w:val="24"/>
        </w:rPr>
        <w:tab/>
      </w:r>
      <w:r w:rsidR="00907284">
        <w:rPr>
          <w:rFonts w:ascii="Times New Roman" w:hAnsi="Times New Roman" w:cs="Times New Roman"/>
          <w:sz w:val="24"/>
          <w:szCs w:val="24"/>
        </w:rPr>
        <w:tab/>
      </w:r>
      <w:r w:rsidR="00907284">
        <w:rPr>
          <w:rFonts w:ascii="Times New Roman" w:hAnsi="Times New Roman" w:cs="Times New Roman"/>
          <w:sz w:val="24"/>
          <w:szCs w:val="24"/>
        </w:rPr>
        <w:tab/>
      </w:r>
      <w:r w:rsidR="00907284">
        <w:rPr>
          <w:rFonts w:ascii="Times New Roman" w:hAnsi="Times New Roman" w:cs="Times New Roman"/>
          <w:sz w:val="24"/>
          <w:szCs w:val="24"/>
        </w:rPr>
        <w:tab/>
      </w:r>
      <w:r w:rsidR="00907284">
        <w:rPr>
          <w:rFonts w:ascii="Times New Roman" w:hAnsi="Times New Roman" w:cs="Times New Roman"/>
          <w:sz w:val="24"/>
          <w:szCs w:val="24"/>
        </w:rPr>
        <w:tab/>
      </w:r>
      <w:r w:rsidR="00303CE3">
        <w:rPr>
          <w:rFonts w:ascii="Times New Roman" w:hAnsi="Times New Roman" w:cs="Times New Roman"/>
          <w:sz w:val="24"/>
          <w:szCs w:val="24"/>
        </w:rPr>
        <w:t>Of the p</w:t>
      </w:r>
      <w:r w:rsidR="002D2D9C">
        <w:rPr>
          <w:rFonts w:ascii="Times New Roman" w:hAnsi="Times New Roman" w:cs="Times New Roman"/>
          <w:sz w:val="24"/>
          <w:szCs w:val="24"/>
        </w:rPr>
        <w:t>olitical control variables</w:t>
      </w:r>
      <w:r w:rsidR="00303CE3">
        <w:rPr>
          <w:rFonts w:ascii="Times New Roman" w:hAnsi="Times New Roman" w:cs="Times New Roman"/>
          <w:sz w:val="24"/>
          <w:szCs w:val="24"/>
        </w:rPr>
        <w:t>,</w:t>
      </w:r>
      <w:r w:rsidR="002D2D9C">
        <w:rPr>
          <w:rFonts w:ascii="Times New Roman" w:hAnsi="Times New Roman" w:cs="Times New Roman"/>
          <w:sz w:val="24"/>
          <w:szCs w:val="24"/>
        </w:rPr>
        <w:t xml:space="preserve"> </w:t>
      </w:r>
      <w:r w:rsidR="00303CE3">
        <w:rPr>
          <w:rFonts w:ascii="Times New Roman" w:hAnsi="Times New Roman" w:cs="Times New Roman"/>
          <w:sz w:val="24"/>
          <w:szCs w:val="24"/>
        </w:rPr>
        <w:t xml:space="preserve">only electoral competition produced consistent results in terms of both sign and significance. </w:t>
      </w:r>
      <w:r w:rsidR="0004011A">
        <w:rPr>
          <w:rFonts w:ascii="Times New Roman" w:hAnsi="Times New Roman" w:cs="Times New Roman"/>
          <w:sz w:val="24"/>
          <w:szCs w:val="24"/>
        </w:rPr>
        <w:t>Interestingly, electoral competition has very simila</w:t>
      </w:r>
      <w:r w:rsidR="006C2A4D">
        <w:rPr>
          <w:rFonts w:ascii="Times New Roman" w:hAnsi="Times New Roman" w:cs="Times New Roman"/>
          <w:sz w:val="24"/>
          <w:szCs w:val="24"/>
        </w:rPr>
        <w:t xml:space="preserve">r </w:t>
      </w:r>
      <w:r w:rsidR="0004011A">
        <w:rPr>
          <w:rFonts w:ascii="Times New Roman" w:hAnsi="Times New Roman" w:cs="Times New Roman"/>
          <w:sz w:val="24"/>
          <w:szCs w:val="24"/>
        </w:rPr>
        <w:t xml:space="preserve">effects to regulatory independence. As electoral competition increases, executives’ opinions become less optimistic relative to the experts and the executive bias variable </w:t>
      </w:r>
      <w:proofErr w:type="gramStart"/>
      <w:r w:rsidR="00001023">
        <w:rPr>
          <w:rFonts w:ascii="Times New Roman" w:hAnsi="Times New Roman" w:cs="Times New Roman"/>
          <w:sz w:val="24"/>
          <w:szCs w:val="24"/>
        </w:rPr>
        <w:t>approach</w:t>
      </w:r>
      <w:r w:rsidR="006C2A4D">
        <w:rPr>
          <w:rFonts w:ascii="Times New Roman" w:hAnsi="Times New Roman" w:cs="Times New Roman"/>
          <w:sz w:val="24"/>
          <w:szCs w:val="24"/>
        </w:rPr>
        <w:t xml:space="preserve">es </w:t>
      </w:r>
      <w:r w:rsidR="00CF2002">
        <w:rPr>
          <w:rFonts w:ascii="Times New Roman" w:hAnsi="Times New Roman" w:cs="Times New Roman"/>
          <w:sz w:val="24"/>
          <w:szCs w:val="24"/>
        </w:rPr>
        <w:t xml:space="preserve"> zero</w:t>
      </w:r>
      <w:proofErr w:type="gramEnd"/>
      <w:r w:rsidR="0004011A">
        <w:rPr>
          <w:rFonts w:ascii="Times New Roman" w:hAnsi="Times New Roman" w:cs="Times New Roman"/>
          <w:sz w:val="24"/>
          <w:szCs w:val="24"/>
        </w:rPr>
        <w:t>.</w:t>
      </w:r>
      <w:r w:rsidR="00B547E8">
        <w:rPr>
          <w:rFonts w:ascii="Times New Roman" w:hAnsi="Times New Roman" w:cs="Times New Roman"/>
          <w:sz w:val="24"/>
          <w:szCs w:val="24"/>
        </w:rPr>
        <w:t xml:space="preserve"> </w:t>
      </w:r>
      <w:r w:rsidR="000A6188">
        <w:rPr>
          <w:rFonts w:ascii="Times New Roman" w:hAnsi="Times New Roman" w:cs="Times New Roman"/>
          <w:sz w:val="24"/>
          <w:szCs w:val="24"/>
        </w:rPr>
        <w:t>In short, electoral competition</w:t>
      </w:r>
      <w:r w:rsidR="00B547E8">
        <w:rPr>
          <w:rFonts w:ascii="Times New Roman" w:hAnsi="Times New Roman" w:cs="Times New Roman"/>
          <w:sz w:val="24"/>
          <w:szCs w:val="24"/>
        </w:rPr>
        <w:t xml:space="preserve"> and</w:t>
      </w:r>
      <w:r w:rsidR="00001023">
        <w:rPr>
          <w:rFonts w:ascii="Times New Roman" w:hAnsi="Times New Roman" w:cs="Times New Roman"/>
          <w:sz w:val="24"/>
          <w:szCs w:val="24"/>
        </w:rPr>
        <w:t xml:space="preserve"> executives</w:t>
      </w:r>
      <w:r w:rsidR="00B547E8">
        <w:rPr>
          <w:rFonts w:ascii="Times New Roman" w:hAnsi="Times New Roman" w:cs="Times New Roman"/>
          <w:sz w:val="24"/>
          <w:szCs w:val="24"/>
        </w:rPr>
        <w:t xml:space="preserve"> MSP realism appear to go hand in hand.</w:t>
      </w:r>
      <w:r w:rsidR="008158A0">
        <w:rPr>
          <w:rFonts w:ascii="Times New Roman" w:hAnsi="Times New Roman" w:cs="Times New Roman"/>
          <w:sz w:val="24"/>
          <w:szCs w:val="24"/>
        </w:rPr>
        <w:t xml:space="preserve"> </w:t>
      </w:r>
      <w:r w:rsidR="00DC2503">
        <w:rPr>
          <w:rFonts w:ascii="Times New Roman" w:hAnsi="Times New Roman" w:cs="Times New Roman"/>
          <w:sz w:val="24"/>
          <w:szCs w:val="24"/>
        </w:rPr>
        <w:t>Of the macroeconomic controls, only economic growth, capital account openness, and stock market liqu</w:t>
      </w:r>
      <w:r w:rsidR="00F125DE">
        <w:rPr>
          <w:rFonts w:ascii="Times New Roman" w:hAnsi="Times New Roman" w:cs="Times New Roman"/>
          <w:sz w:val="24"/>
          <w:szCs w:val="24"/>
        </w:rPr>
        <w:t>idity maintain consistent signs. A</w:t>
      </w:r>
      <w:r w:rsidR="00C97A31">
        <w:rPr>
          <w:rFonts w:ascii="Times New Roman" w:hAnsi="Times New Roman" w:cs="Times New Roman"/>
          <w:sz w:val="24"/>
          <w:szCs w:val="24"/>
        </w:rPr>
        <w:t>ll three are ne</w:t>
      </w:r>
      <w:r w:rsidR="00F125DE">
        <w:rPr>
          <w:rFonts w:ascii="Times New Roman" w:hAnsi="Times New Roman" w:cs="Times New Roman"/>
          <w:sz w:val="24"/>
          <w:szCs w:val="24"/>
        </w:rPr>
        <w:t>gative and their linear predictions</w:t>
      </w:r>
      <w:r w:rsidR="00C97A31">
        <w:rPr>
          <w:rFonts w:ascii="Times New Roman" w:hAnsi="Times New Roman" w:cs="Times New Roman"/>
          <w:sz w:val="24"/>
          <w:szCs w:val="24"/>
        </w:rPr>
        <w:t xml:space="preserve"> suggest that brisk economic growth</w:t>
      </w:r>
      <w:r w:rsidR="00C91C09">
        <w:rPr>
          <w:rFonts w:ascii="Times New Roman" w:hAnsi="Times New Roman" w:cs="Times New Roman"/>
          <w:sz w:val="24"/>
          <w:szCs w:val="24"/>
        </w:rPr>
        <w:t>, greater capital account openness</w:t>
      </w:r>
      <w:r w:rsidR="005A2A5F">
        <w:rPr>
          <w:rFonts w:ascii="Times New Roman" w:hAnsi="Times New Roman" w:cs="Times New Roman"/>
          <w:sz w:val="24"/>
          <w:szCs w:val="24"/>
        </w:rPr>
        <w:t>,</w:t>
      </w:r>
      <w:r w:rsidR="00C91C09">
        <w:rPr>
          <w:rFonts w:ascii="Times New Roman" w:hAnsi="Times New Roman" w:cs="Times New Roman"/>
          <w:sz w:val="24"/>
          <w:szCs w:val="24"/>
        </w:rPr>
        <w:t xml:space="preserve"> and increased stock market development</w:t>
      </w:r>
      <w:r w:rsidR="00CF2002">
        <w:rPr>
          <w:rFonts w:ascii="Times New Roman" w:hAnsi="Times New Roman" w:cs="Times New Roman"/>
          <w:sz w:val="24"/>
          <w:szCs w:val="24"/>
        </w:rPr>
        <w:t>,</w:t>
      </w:r>
      <w:r w:rsidR="00C91C09">
        <w:rPr>
          <w:rFonts w:ascii="Times New Roman" w:hAnsi="Times New Roman" w:cs="Times New Roman"/>
          <w:sz w:val="24"/>
          <w:szCs w:val="24"/>
        </w:rPr>
        <w:t xml:space="preserve"> can</w:t>
      </w:r>
      <w:r w:rsidR="005A2A5F">
        <w:rPr>
          <w:rFonts w:ascii="Times New Roman" w:hAnsi="Times New Roman" w:cs="Times New Roman"/>
          <w:sz w:val="24"/>
          <w:szCs w:val="24"/>
        </w:rPr>
        <w:t xml:space="preserve"> all</w:t>
      </w:r>
      <w:r w:rsidR="00C97A31">
        <w:rPr>
          <w:rFonts w:ascii="Times New Roman" w:hAnsi="Times New Roman" w:cs="Times New Roman"/>
          <w:sz w:val="24"/>
          <w:szCs w:val="24"/>
        </w:rPr>
        <w:t xml:space="preserve"> increase</w:t>
      </w:r>
      <w:r w:rsidR="005A2A5F">
        <w:rPr>
          <w:rFonts w:ascii="Times New Roman" w:hAnsi="Times New Roman" w:cs="Times New Roman"/>
          <w:sz w:val="24"/>
          <w:szCs w:val="24"/>
        </w:rPr>
        <w:t xml:space="preserve"> executive evaluations of</w:t>
      </w:r>
      <w:r w:rsidR="00C97A31">
        <w:rPr>
          <w:rFonts w:ascii="Times New Roman" w:hAnsi="Times New Roman" w:cs="Times New Roman"/>
          <w:sz w:val="24"/>
          <w:szCs w:val="24"/>
        </w:rPr>
        <w:t xml:space="preserve"> MSP bey</w:t>
      </w:r>
      <w:r w:rsidR="00C91C09">
        <w:rPr>
          <w:rFonts w:ascii="Times New Roman" w:hAnsi="Times New Roman" w:cs="Times New Roman"/>
          <w:sz w:val="24"/>
          <w:szCs w:val="24"/>
        </w:rPr>
        <w:t>ond</w:t>
      </w:r>
      <w:r w:rsidR="00F125DE">
        <w:rPr>
          <w:rFonts w:ascii="Times New Roman" w:hAnsi="Times New Roman" w:cs="Times New Roman"/>
          <w:sz w:val="24"/>
          <w:szCs w:val="24"/>
        </w:rPr>
        <w:t xml:space="preserve"> those of the experts</w:t>
      </w:r>
      <w:r w:rsidR="005A2A5F">
        <w:rPr>
          <w:rFonts w:ascii="Times New Roman" w:hAnsi="Times New Roman" w:cs="Times New Roman"/>
          <w:sz w:val="24"/>
          <w:szCs w:val="24"/>
        </w:rPr>
        <w:t xml:space="preserve">. </w:t>
      </w:r>
      <w:r w:rsidR="008158A0">
        <w:rPr>
          <w:rFonts w:ascii="Times New Roman" w:hAnsi="Times New Roman" w:cs="Times New Roman"/>
          <w:sz w:val="24"/>
          <w:szCs w:val="24"/>
        </w:rPr>
        <w:t xml:space="preserve">Although further research would be required, the higher MSP ratings (relative to experts) </w:t>
      </w:r>
      <w:r w:rsidR="003771DA">
        <w:rPr>
          <w:rFonts w:ascii="Times New Roman" w:hAnsi="Times New Roman" w:cs="Times New Roman"/>
          <w:sz w:val="24"/>
          <w:szCs w:val="24"/>
        </w:rPr>
        <w:t xml:space="preserve">created by economic growth may </w:t>
      </w:r>
      <w:r w:rsidR="008158A0">
        <w:rPr>
          <w:rFonts w:ascii="Times New Roman" w:hAnsi="Times New Roman" w:cs="Times New Roman"/>
          <w:sz w:val="24"/>
          <w:szCs w:val="24"/>
        </w:rPr>
        <w:t xml:space="preserve">be a reflection of a more general optimism experienced by executives during periods of high economic growth. </w:t>
      </w:r>
      <w:r w:rsidR="00CF2002">
        <w:rPr>
          <w:rFonts w:ascii="Times New Roman" w:hAnsi="Times New Roman" w:cs="Times New Roman"/>
          <w:sz w:val="24"/>
          <w:szCs w:val="24"/>
        </w:rPr>
        <w:t>Similarly,</w:t>
      </w:r>
      <w:r w:rsidR="003771DA">
        <w:rPr>
          <w:rFonts w:ascii="Times New Roman" w:hAnsi="Times New Roman" w:cs="Times New Roman"/>
          <w:sz w:val="24"/>
          <w:szCs w:val="24"/>
        </w:rPr>
        <w:t xml:space="preserve"> the</w:t>
      </w:r>
      <w:r w:rsidR="008158A0">
        <w:rPr>
          <w:rFonts w:ascii="Times New Roman" w:hAnsi="Times New Roman" w:cs="Times New Roman"/>
          <w:sz w:val="24"/>
          <w:szCs w:val="24"/>
        </w:rPr>
        <w:t xml:space="preserve"> </w:t>
      </w:r>
      <w:r w:rsidR="003771DA">
        <w:rPr>
          <w:rFonts w:ascii="Times New Roman" w:hAnsi="Times New Roman" w:cs="Times New Roman"/>
          <w:sz w:val="24"/>
          <w:szCs w:val="24"/>
        </w:rPr>
        <w:t xml:space="preserve">over optimism in MSP that results from higher levels of </w:t>
      </w:r>
      <w:r w:rsidR="008158A0">
        <w:rPr>
          <w:rFonts w:ascii="Times New Roman" w:hAnsi="Times New Roman" w:cs="Times New Roman"/>
          <w:sz w:val="24"/>
          <w:szCs w:val="24"/>
        </w:rPr>
        <w:t xml:space="preserve">capital </w:t>
      </w:r>
      <w:r w:rsidR="003526A5">
        <w:rPr>
          <w:rFonts w:ascii="Times New Roman" w:hAnsi="Times New Roman" w:cs="Times New Roman"/>
          <w:sz w:val="24"/>
          <w:szCs w:val="24"/>
        </w:rPr>
        <w:t>account openness</w:t>
      </w:r>
      <w:r w:rsidR="00DA7D71">
        <w:rPr>
          <w:rFonts w:ascii="Times New Roman" w:hAnsi="Times New Roman" w:cs="Times New Roman"/>
          <w:sz w:val="24"/>
          <w:szCs w:val="24"/>
        </w:rPr>
        <w:t xml:space="preserve"> </w:t>
      </w:r>
      <w:r w:rsidR="003771DA">
        <w:rPr>
          <w:rFonts w:ascii="Times New Roman" w:hAnsi="Times New Roman" w:cs="Times New Roman"/>
          <w:sz w:val="24"/>
          <w:szCs w:val="24"/>
        </w:rPr>
        <w:t xml:space="preserve"> may be </w:t>
      </w:r>
      <w:r w:rsidR="00907284">
        <w:rPr>
          <w:rFonts w:ascii="Times New Roman" w:hAnsi="Times New Roman" w:cs="Times New Roman"/>
          <w:sz w:val="24"/>
          <w:szCs w:val="24"/>
        </w:rPr>
        <w:t xml:space="preserve">due to the added financial activity that emerges in the wake of </w:t>
      </w:r>
      <w:r w:rsidR="003771DA">
        <w:rPr>
          <w:rFonts w:ascii="Times New Roman" w:hAnsi="Times New Roman" w:cs="Times New Roman"/>
          <w:sz w:val="24"/>
          <w:szCs w:val="24"/>
        </w:rPr>
        <w:t>financial</w:t>
      </w:r>
      <w:r w:rsidR="006C2A4D">
        <w:rPr>
          <w:rFonts w:ascii="Times New Roman" w:hAnsi="Times New Roman" w:cs="Times New Roman"/>
          <w:sz w:val="24"/>
          <w:szCs w:val="24"/>
        </w:rPr>
        <w:t xml:space="preserve"> liberalization</w:t>
      </w:r>
      <w:r w:rsidR="003771DA">
        <w:rPr>
          <w:rFonts w:ascii="Times New Roman" w:hAnsi="Times New Roman" w:cs="Times New Roman"/>
          <w:sz w:val="24"/>
          <w:szCs w:val="24"/>
        </w:rPr>
        <w:t>.</w:t>
      </w:r>
      <w:r w:rsidR="006C2A4D">
        <w:rPr>
          <w:rStyle w:val="FootnoteReference"/>
          <w:rFonts w:ascii="Times New Roman" w:hAnsi="Times New Roman" w:cs="Times New Roman"/>
          <w:sz w:val="24"/>
          <w:szCs w:val="24"/>
        </w:rPr>
        <w:footnoteReference w:id="14"/>
      </w:r>
      <w:r w:rsidR="003771DA">
        <w:rPr>
          <w:rFonts w:ascii="Times New Roman" w:hAnsi="Times New Roman" w:cs="Times New Roman"/>
          <w:sz w:val="24"/>
          <w:szCs w:val="24"/>
        </w:rPr>
        <w:t xml:space="preserve"> </w:t>
      </w:r>
      <w:r w:rsidR="00001023">
        <w:rPr>
          <w:rFonts w:ascii="Times New Roman" w:hAnsi="Times New Roman" w:cs="Times New Roman"/>
          <w:sz w:val="24"/>
          <w:szCs w:val="24"/>
        </w:rPr>
        <w:tab/>
      </w:r>
      <w:r w:rsidR="00001023">
        <w:rPr>
          <w:rFonts w:ascii="Times New Roman" w:hAnsi="Times New Roman" w:cs="Times New Roman"/>
          <w:sz w:val="24"/>
          <w:szCs w:val="24"/>
        </w:rPr>
        <w:tab/>
      </w:r>
      <w:r w:rsidR="00001023">
        <w:rPr>
          <w:rFonts w:ascii="Times New Roman" w:hAnsi="Times New Roman" w:cs="Times New Roman"/>
          <w:sz w:val="24"/>
          <w:szCs w:val="24"/>
        </w:rPr>
        <w:tab/>
      </w:r>
      <w:r w:rsidR="00001023">
        <w:rPr>
          <w:rFonts w:ascii="Times New Roman" w:hAnsi="Times New Roman" w:cs="Times New Roman"/>
          <w:sz w:val="24"/>
          <w:szCs w:val="24"/>
        </w:rPr>
        <w:tab/>
      </w:r>
      <w:r w:rsidR="00001023">
        <w:rPr>
          <w:rFonts w:ascii="Times New Roman" w:hAnsi="Times New Roman" w:cs="Times New Roman"/>
          <w:sz w:val="24"/>
          <w:szCs w:val="24"/>
        </w:rPr>
        <w:tab/>
      </w:r>
      <w:r w:rsidR="00001023">
        <w:rPr>
          <w:rFonts w:ascii="Times New Roman" w:hAnsi="Times New Roman" w:cs="Times New Roman"/>
          <w:sz w:val="24"/>
          <w:szCs w:val="24"/>
        </w:rPr>
        <w:tab/>
      </w:r>
      <w:r w:rsidR="00001023">
        <w:rPr>
          <w:rFonts w:ascii="Times New Roman" w:hAnsi="Times New Roman" w:cs="Times New Roman"/>
          <w:sz w:val="24"/>
          <w:szCs w:val="24"/>
        </w:rPr>
        <w:tab/>
      </w:r>
      <w:r w:rsidR="00001023">
        <w:rPr>
          <w:rFonts w:ascii="Times New Roman" w:hAnsi="Times New Roman" w:cs="Times New Roman"/>
          <w:sz w:val="24"/>
          <w:szCs w:val="24"/>
        </w:rPr>
        <w:lastRenderedPageBreak/>
        <w:tab/>
      </w:r>
      <w:r w:rsidR="003526A5">
        <w:rPr>
          <w:rFonts w:ascii="Times New Roman" w:hAnsi="Times New Roman" w:cs="Times New Roman"/>
          <w:sz w:val="24"/>
          <w:szCs w:val="24"/>
        </w:rPr>
        <w:t xml:space="preserve">A similar logic </w:t>
      </w:r>
      <w:r w:rsidR="00D74E62">
        <w:rPr>
          <w:rFonts w:ascii="Times New Roman" w:hAnsi="Times New Roman" w:cs="Times New Roman"/>
          <w:sz w:val="24"/>
          <w:szCs w:val="24"/>
        </w:rPr>
        <w:t>may</w:t>
      </w:r>
      <w:r w:rsidR="003526A5">
        <w:rPr>
          <w:rFonts w:ascii="Times New Roman" w:hAnsi="Times New Roman" w:cs="Times New Roman"/>
          <w:sz w:val="24"/>
          <w:szCs w:val="24"/>
        </w:rPr>
        <w:t xml:space="preserve"> explain</w:t>
      </w:r>
      <w:r w:rsidR="00D74E62">
        <w:rPr>
          <w:rFonts w:ascii="Times New Roman" w:hAnsi="Times New Roman" w:cs="Times New Roman"/>
          <w:sz w:val="24"/>
          <w:szCs w:val="24"/>
        </w:rPr>
        <w:t xml:space="preserve"> </w:t>
      </w:r>
      <w:r w:rsidR="003526A5">
        <w:rPr>
          <w:rFonts w:ascii="Times New Roman" w:hAnsi="Times New Roman" w:cs="Times New Roman"/>
          <w:sz w:val="24"/>
          <w:szCs w:val="24"/>
        </w:rPr>
        <w:t>the highly significant</w:t>
      </w:r>
      <w:r w:rsidR="00B547E8">
        <w:rPr>
          <w:rFonts w:ascii="Times New Roman" w:hAnsi="Times New Roman" w:cs="Times New Roman"/>
          <w:sz w:val="24"/>
          <w:szCs w:val="24"/>
        </w:rPr>
        <w:t xml:space="preserve"> and largely</w:t>
      </w:r>
      <w:r w:rsidR="003526A5">
        <w:rPr>
          <w:rFonts w:ascii="Times New Roman" w:hAnsi="Times New Roman" w:cs="Times New Roman"/>
          <w:sz w:val="24"/>
          <w:szCs w:val="24"/>
        </w:rPr>
        <w:t xml:space="preserve"> negative effect of stock market liquidity on executive bias</w:t>
      </w:r>
      <w:r w:rsidR="005054CF">
        <w:rPr>
          <w:rFonts w:ascii="Times New Roman" w:hAnsi="Times New Roman" w:cs="Times New Roman"/>
          <w:sz w:val="24"/>
          <w:szCs w:val="24"/>
        </w:rPr>
        <w:t>.</w:t>
      </w:r>
      <w:r w:rsidR="00D74E62">
        <w:rPr>
          <w:rFonts w:ascii="Times New Roman" w:hAnsi="Times New Roman" w:cs="Times New Roman"/>
          <w:sz w:val="24"/>
          <w:szCs w:val="24"/>
        </w:rPr>
        <w:t xml:space="preserve"> Executives, even in privately held companies, may see greater stock market activity and then infer that this must be due, at least in part, to</w:t>
      </w:r>
      <w:r w:rsidR="000A6188">
        <w:rPr>
          <w:rFonts w:ascii="Times New Roman" w:hAnsi="Times New Roman" w:cs="Times New Roman"/>
          <w:sz w:val="24"/>
          <w:szCs w:val="24"/>
        </w:rPr>
        <w:t xml:space="preserve"> formal</w:t>
      </w:r>
      <w:r w:rsidR="00D74E62">
        <w:rPr>
          <w:rFonts w:ascii="Times New Roman" w:hAnsi="Times New Roman" w:cs="Times New Roman"/>
          <w:sz w:val="24"/>
          <w:szCs w:val="24"/>
        </w:rPr>
        <w:t xml:space="preserve"> investor protection. They may also be conflating formal investor protections with the added economic power that flows to shareholders as a result of market liquidity. </w:t>
      </w:r>
      <w:r w:rsidR="005054CF">
        <w:rPr>
          <w:rFonts w:ascii="Times New Roman" w:hAnsi="Times New Roman" w:cs="Times New Roman"/>
          <w:sz w:val="24"/>
          <w:szCs w:val="24"/>
        </w:rPr>
        <w:t xml:space="preserve"> As stock markets become more developed</w:t>
      </w:r>
      <w:r w:rsidR="00D74E62">
        <w:rPr>
          <w:rFonts w:ascii="Times New Roman" w:hAnsi="Times New Roman" w:cs="Times New Roman"/>
          <w:sz w:val="24"/>
          <w:szCs w:val="24"/>
        </w:rPr>
        <w:t>,</w:t>
      </w:r>
      <w:r w:rsidR="005054CF">
        <w:rPr>
          <w:rFonts w:ascii="Times New Roman" w:hAnsi="Times New Roman" w:cs="Times New Roman"/>
          <w:sz w:val="24"/>
          <w:szCs w:val="24"/>
        </w:rPr>
        <w:t xml:space="preserve"> minority shareholders gain added leverage over corporate insiders</w:t>
      </w:r>
      <w:r w:rsidR="00DA7D71">
        <w:rPr>
          <w:rFonts w:ascii="Times New Roman" w:hAnsi="Times New Roman" w:cs="Times New Roman"/>
          <w:sz w:val="24"/>
          <w:szCs w:val="24"/>
        </w:rPr>
        <w:t>: markets for corporate control become more active; information about managerial performance is more readily available;</w:t>
      </w:r>
      <w:r w:rsidR="00B547E8">
        <w:rPr>
          <w:rFonts w:ascii="Times New Roman" w:hAnsi="Times New Roman" w:cs="Times New Roman"/>
          <w:sz w:val="24"/>
          <w:szCs w:val="24"/>
        </w:rPr>
        <w:t xml:space="preserve"> and</w:t>
      </w:r>
      <w:r w:rsidR="00DA7D71">
        <w:rPr>
          <w:rFonts w:ascii="Times New Roman" w:hAnsi="Times New Roman" w:cs="Times New Roman"/>
          <w:sz w:val="24"/>
          <w:szCs w:val="24"/>
        </w:rPr>
        <w:t xml:space="preserve"> shareholders can more easily divest themselves of poorly performing companies</w:t>
      </w:r>
      <w:r w:rsidR="004D56C8">
        <w:rPr>
          <w:rFonts w:ascii="Times New Roman" w:hAnsi="Times New Roman" w:cs="Times New Roman"/>
          <w:sz w:val="24"/>
          <w:szCs w:val="24"/>
        </w:rPr>
        <w:t>. Furthermore, as trading activity becomes a larger part of the economy</w:t>
      </w:r>
      <w:r w:rsidR="005054CF">
        <w:rPr>
          <w:rFonts w:ascii="Times New Roman" w:hAnsi="Times New Roman" w:cs="Times New Roman"/>
          <w:sz w:val="24"/>
          <w:szCs w:val="24"/>
        </w:rPr>
        <w:t xml:space="preserve">, executives </w:t>
      </w:r>
      <w:r w:rsidR="004D56C8">
        <w:rPr>
          <w:rFonts w:ascii="Times New Roman" w:hAnsi="Times New Roman" w:cs="Times New Roman"/>
          <w:sz w:val="24"/>
          <w:szCs w:val="24"/>
        </w:rPr>
        <w:t>are more often exposed</w:t>
      </w:r>
      <w:r w:rsidR="005054CF">
        <w:rPr>
          <w:rFonts w:ascii="Times New Roman" w:hAnsi="Times New Roman" w:cs="Times New Roman"/>
          <w:sz w:val="24"/>
          <w:szCs w:val="24"/>
        </w:rPr>
        <w:t xml:space="preserve"> to </w:t>
      </w:r>
      <w:r w:rsidR="00DA73EC">
        <w:rPr>
          <w:rFonts w:ascii="Times New Roman" w:hAnsi="Times New Roman" w:cs="Times New Roman"/>
          <w:sz w:val="24"/>
          <w:szCs w:val="24"/>
        </w:rPr>
        <w:t>pro-</w:t>
      </w:r>
      <w:r w:rsidR="00B547E8">
        <w:rPr>
          <w:rFonts w:ascii="Times New Roman" w:hAnsi="Times New Roman" w:cs="Times New Roman"/>
          <w:sz w:val="24"/>
          <w:szCs w:val="24"/>
        </w:rPr>
        <w:t xml:space="preserve">investor norms and may even internalize these norms </w:t>
      </w:r>
      <w:r w:rsidR="005B0A31">
        <w:rPr>
          <w:rFonts w:ascii="Times New Roman" w:hAnsi="Times New Roman" w:cs="Times New Roman"/>
          <w:sz w:val="24"/>
          <w:szCs w:val="24"/>
        </w:rPr>
        <w:t xml:space="preserve">through </w:t>
      </w:r>
      <w:r w:rsidR="00B547E8">
        <w:rPr>
          <w:rFonts w:ascii="Times New Roman" w:hAnsi="Times New Roman" w:cs="Times New Roman"/>
          <w:sz w:val="24"/>
          <w:szCs w:val="24"/>
        </w:rPr>
        <w:t>equity based compensation</w:t>
      </w:r>
      <w:r w:rsidR="004D56C8">
        <w:rPr>
          <w:rFonts w:ascii="Times New Roman" w:hAnsi="Times New Roman" w:cs="Times New Roman"/>
          <w:sz w:val="24"/>
          <w:szCs w:val="24"/>
        </w:rPr>
        <w:t xml:space="preserve">. </w:t>
      </w:r>
      <w:r w:rsidR="00FF2940">
        <w:rPr>
          <w:rFonts w:ascii="Times New Roman" w:hAnsi="Times New Roman" w:cs="Times New Roman"/>
          <w:sz w:val="24"/>
          <w:szCs w:val="24"/>
        </w:rPr>
        <w:t>Any or all</w:t>
      </w:r>
      <w:r w:rsidR="004D56C8">
        <w:rPr>
          <w:rFonts w:ascii="Times New Roman" w:hAnsi="Times New Roman" w:cs="Times New Roman"/>
          <w:sz w:val="24"/>
          <w:szCs w:val="24"/>
        </w:rPr>
        <w:t xml:space="preserve"> of these factors may </w:t>
      </w:r>
      <w:r w:rsidR="00001023">
        <w:rPr>
          <w:rFonts w:ascii="Times New Roman" w:hAnsi="Times New Roman" w:cs="Times New Roman"/>
          <w:sz w:val="24"/>
          <w:szCs w:val="24"/>
        </w:rPr>
        <w:t>lead executives to over-</w:t>
      </w:r>
      <w:proofErr w:type="gramStart"/>
      <w:r w:rsidR="00001023">
        <w:rPr>
          <w:rFonts w:ascii="Times New Roman" w:hAnsi="Times New Roman" w:cs="Times New Roman"/>
          <w:sz w:val="24"/>
          <w:szCs w:val="24"/>
        </w:rPr>
        <w:t xml:space="preserve">estimate </w:t>
      </w:r>
      <w:r w:rsidR="00FF2940">
        <w:rPr>
          <w:rFonts w:ascii="Times New Roman" w:hAnsi="Times New Roman" w:cs="Times New Roman"/>
          <w:sz w:val="24"/>
          <w:szCs w:val="24"/>
        </w:rPr>
        <w:t xml:space="preserve"> </w:t>
      </w:r>
      <w:r w:rsidR="00DA73EC">
        <w:rPr>
          <w:rFonts w:ascii="Times New Roman" w:hAnsi="Times New Roman" w:cs="Times New Roman"/>
          <w:sz w:val="24"/>
          <w:szCs w:val="24"/>
        </w:rPr>
        <w:t>minority</w:t>
      </w:r>
      <w:proofErr w:type="gramEnd"/>
      <w:r w:rsidR="00DA73EC">
        <w:rPr>
          <w:rFonts w:ascii="Times New Roman" w:hAnsi="Times New Roman" w:cs="Times New Roman"/>
          <w:sz w:val="24"/>
          <w:szCs w:val="24"/>
        </w:rPr>
        <w:t xml:space="preserve"> shareholder protection</w:t>
      </w:r>
      <w:r w:rsidR="00001023">
        <w:rPr>
          <w:rFonts w:ascii="Times New Roman" w:hAnsi="Times New Roman" w:cs="Times New Roman"/>
          <w:sz w:val="24"/>
          <w:szCs w:val="24"/>
        </w:rPr>
        <w:t xml:space="preserve"> relative to the experts</w:t>
      </w:r>
      <w:r w:rsidR="005054CF">
        <w:rPr>
          <w:rFonts w:ascii="Times New Roman" w:hAnsi="Times New Roman" w:cs="Times New Roman"/>
          <w:sz w:val="24"/>
          <w:szCs w:val="24"/>
        </w:rPr>
        <w:t xml:space="preserve">. </w:t>
      </w:r>
      <w:r w:rsidR="008B1667">
        <w:rPr>
          <w:rFonts w:ascii="Times New Roman" w:hAnsi="Times New Roman" w:cs="Times New Roman"/>
          <w:sz w:val="24"/>
          <w:szCs w:val="24"/>
        </w:rPr>
        <w:t xml:space="preserve"> Figure 4</w:t>
      </w:r>
      <w:r w:rsidR="00DA73EC">
        <w:rPr>
          <w:rFonts w:ascii="Times New Roman" w:hAnsi="Times New Roman" w:cs="Times New Roman"/>
          <w:sz w:val="24"/>
          <w:szCs w:val="24"/>
        </w:rPr>
        <w:t xml:space="preserve"> </w:t>
      </w:r>
      <w:r w:rsidR="008B1667">
        <w:rPr>
          <w:rFonts w:ascii="Times New Roman" w:hAnsi="Times New Roman" w:cs="Times New Roman"/>
          <w:sz w:val="24"/>
          <w:szCs w:val="24"/>
        </w:rPr>
        <w:t>based upon Model 1 of Table 2.0</w:t>
      </w:r>
      <w:r w:rsidR="00FF2940">
        <w:rPr>
          <w:rFonts w:ascii="Times New Roman" w:hAnsi="Times New Roman" w:cs="Times New Roman"/>
          <w:sz w:val="24"/>
          <w:szCs w:val="24"/>
        </w:rPr>
        <w:t xml:space="preserve"> provide perspective on the magnitude of the association.</w:t>
      </w:r>
    </w:p>
    <w:p w:rsidR="004D56C8" w:rsidRPr="00072137" w:rsidRDefault="00001023" w:rsidP="0000102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D56C8" w:rsidRPr="00072137">
        <w:rPr>
          <w:rFonts w:ascii="Times New Roman" w:hAnsi="Times New Roman" w:cs="Times New Roman"/>
          <w:b/>
          <w:sz w:val="24"/>
          <w:szCs w:val="24"/>
        </w:rPr>
        <w:t>Figure 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Stock Market Effects on Executive Bias</w:t>
      </w:r>
    </w:p>
    <w:p w:rsidR="004D56C8" w:rsidRPr="004D56C8" w:rsidRDefault="004D56C8" w:rsidP="004D56C8">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C15E07B" wp14:editId="4E51B230">
            <wp:extent cx="2814762" cy="2064159"/>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8116" cy="2066618"/>
                    </a:xfrm>
                    <a:prstGeom prst="rect">
                      <a:avLst/>
                    </a:prstGeom>
                    <a:noFill/>
                    <a:ln>
                      <a:noFill/>
                    </a:ln>
                  </pic:spPr>
                </pic:pic>
              </a:graphicData>
            </a:graphic>
          </wp:inline>
        </w:drawing>
      </w:r>
    </w:p>
    <w:p w:rsidR="00CE7664" w:rsidRDefault="004D56C8" w:rsidP="0018113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A73EC">
        <w:rPr>
          <w:rFonts w:ascii="Times New Roman" w:hAnsi="Times New Roman" w:cs="Times New Roman"/>
          <w:sz w:val="24"/>
          <w:szCs w:val="24"/>
        </w:rPr>
        <w:t>When stock markets are</w:t>
      </w:r>
      <w:r w:rsidR="008B1667">
        <w:rPr>
          <w:rFonts w:ascii="Times New Roman" w:hAnsi="Times New Roman" w:cs="Times New Roman"/>
          <w:sz w:val="24"/>
          <w:szCs w:val="24"/>
        </w:rPr>
        <w:t xml:space="preserve"> at</w:t>
      </w:r>
      <w:r w:rsidR="00DA73EC">
        <w:rPr>
          <w:rFonts w:ascii="Times New Roman" w:hAnsi="Times New Roman" w:cs="Times New Roman"/>
          <w:sz w:val="24"/>
          <w:szCs w:val="24"/>
        </w:rPr>
        <w:t xml:space="preserve"> below average levels of development</w:t>
      </w:r>
      <w:r w:rsidR="006C2A4D">
        <w:rPr>
          <w:rFonts w:ascii="Times New Roman" w:hAnsi="Times New Roman" w:cs="Times New Roman"/>
          <w:sz w:val="24"/>
          <w:szCs w:val="24"/>
        </w:rPr>
        <w:t xml:space="preserve"> as measured by value traded (&lt;</w:t>
      </w:r>
      <w:r w:rsidR="00DA73EC">
        <w:rPr>
          <w:rFonts w:ascii="Times New Roman" w:hAnsi="Times New Roman" w:cs="Times New Roman"/>
          <w:sz w:val="24"/>
          <w:szCs w:val="24"/>
        </w:rPr>
        <w:t>2</w:t>
      </w:r>
      <w:r w:rsidR="006C2A4D">
        <w:rPr>
          <w:rFonts w:ascii="Times New Roman" w:hAnsi="Times New Roman" w:cs="Times New Roman"/>
          <w:sz w:val="24"/>
          <w:szCs w:val="24"/>
        </w:rPr>
        <w:t>.</w:t>
      </w:r>
      <w:r w:rsidR="00D74E62">
        <w:rPr>
          <w:rFonts w:ascii="Times New Roman" w:hAnsi="Times New Roman" w:cs="Times New Roman"/>
          <w:sz w:val="24"/>
          <w:szCs w:val="24"/>
        </w:rPr>
        <w:t>3</w:t>
      </w:r>
      <w:r w:rsidR="00DA73EC">
        <w:rPr>
          <w:rFonts w:ascii="Times New Roman" w:hAnsi="Times New Roman" w:cs="Times New Roman"/>
          <w:sz w:val="24"/>
          <w:szCs w:val="24"/>
        </w:rPr>
        <w:t xml:space="preserve">), differences between executive and expert evaluations are statistically indistinguishable at conventional levels of significance (p&lt;.05). However, as value traded levels exceed post-2004 median levels (&gt;2.5), </w:t>
      </w:r>
      <w:r w:rsidR="00001023">
        <w:rPr>
          <w:rFonts w:ascii="Times New Roman" w:hAnsi="Times New Roman" w:cs="Times New Roman"/>
          <w:sz w:val="24"/>
          <w:szCs w:val="24"/>
        </w:rPr>
        <w:t xml:space="preserve">executives become overconfident in </w:t>
      </w:r>
      <w:r w:rsidR="00DA73EC">
        <w:rPr>
          <w:rFonts w:ascii="Times New Roman" w:hAnsi="Times New Roman" w:cs="Times New Roman"/>
          <w:sz w:val="24"/>
          <w:szCs w:val="24"/>
        </w:rPr>
        <w:t>the strength of minority shareholder protect</w:t>
      </w:r>
      <w:r w:rsidR="005A52DD">
        <w:rPr>
          <w:rFonts w:ascii="Times New Roman" w:hAnsi="Times New Roman" w:cs="Times New Roman"/>
          <w:sz w:val="24"/>
          <w:szCs w:val="24"/>
        </w:rPr>
        <w:t>ion as compared to the experts.</w:t>
      </w:r>
      <w:r w:rsidR="00CD706B">
        <w:rPr>
          <w:rFonts w:ascii="Times New Roman" w:hAnsi="Times New Roman" w:cs="Times New Roman"/>
          <w:sz w:val="24"/>
          <w:szCs w:val="24"/>
        </w:rPr>
        <w:tab/>
      </w:r>
      <w:r w:rsidR="006B2B88">
        <w:rPr>
          <w:rFonts w:ascii="Times New Roman" w:hAnsi="Times New Roman" w:cs="Times New Roman"/>
          <w:sz w:val="24"/>
          <w:szCs w:val="24"/>
        </w:rPr>
        <w:tab/>
      </w:r>
      <w:r w:rsidR="006B2B88">
        <w:rPr>
          <w:rFonts w:ascii="Times New Roman" w:hAnsi="Times New Roman" w:cs="Times New Roman"/>
          <w:sz w:val="24"/>
          <w:szCs w:val="24"/>
        </w:rPr>
        <w:tab/>
      </w:r>
      <w:r w:rsidR="006B2B88">
        <w:rPr>
          <w:rFonts w:ascii="Times New Roman" w:hAnsi="Times New Roman" w:cs="Times New Roman"/>
          <w:sz w:val="24"/>
          <w:szCs w:val="24"/>
        </w:rPr>
        <w:tab/>
      </w:r>
      <w:r w:rsidR="006B2B88">
        <w:rPr>
          <w:rFonts w:ascii="Times New Roman" w:hAnsi="Times New Roman" w:cs="Times New Roman"/>
          <w:sz w:val="24"/>
          <w:szCs w:val="24"/>
        </w:rPr>
        <w:tab/>
      </w:r>
      <w:r w:rsidR="006B2B88">
        <w:rPr>
          <w:rFonts w:ascii="Times New Roman" w:hAnsi="Times New Roman" w:cs="Times New Roman"/>
          <w:sz w:val="24"/>
          <w:szCs w:val="24"/>
        </w:rPr>
        <w:tab/>
      </w:r>
      <w:r w:rsidR="006B2B88">
        <w:rPr>
          <w:rFonts w:ascii="Times New Roman" w:hAnsi="Times New Roman" w:cs="Times New Roman"/>
          <w:sz w:val="24"/>
          <w:szCs w:val="24"/>
        </w:rPr>
        <w:tab/>
      </w:r>
      <w:r>
        <w:rPr>
          <w:rFonts w:ascii="Times New Roman" w:hAnsi="Times New Roman" w:cs="Times New Roman"/>
          <w:sz w:val="24"/>
          <w:szCs w:val="24"/>
        </w:rPr>
        <w:t>Overall,</w:t>
      </w:r>
      <w:r w:rsidR="00AE0DFE">
        <w:rPr>
          <w:rFonts w:ascii="Times New Roman" w:hAnsi="Times New Roman" w:cs="Times New Roman"/>
          <w:sz w:val="24"/>
          <w:szCs w:val="24"/>
        </w:rPr>
        <w:t xml:space="preserve"> regulatory independence</w:t>
      </w:r>
      <w:r>
        <w:rPr>
          <w:rFonts w:ascii="Times New Roman" w:hAnsi="Times New Roman" w:cs="Times New Roman"/>
          <w:sz w:val="24"/>
          <w:szCs w:val="24"/>
        </w:rPr>
        <w:t>, electoral competition, economic growth, capital account openness and</w:t>
      </w:r>
      <w:r w:rsidR="00AE0DFE">
        <w:rPr>
          <w:rFonts w:ascii="Times New Roman" w:hAnsi="Times New Roman" w:cs="Times New Roman"/>
          <w:sz w:val="24"/>
          <w:szCs w:val="24"/>
        </w:rPr>
        <w:t xml:space="preserve"> stock market development have </w:t>
      </w:r>
      <w:r w:rsidR="00CD706B">
        <w:rPr>
          <w:rFonts w:ascii="Times New Roman" w:hAnsi="Times New Roman" w:cs="Times New Roman"/>
          <w:sz w:val="24"/>
          <w:szCs w:val="24"/>
        </w:rPr>
        <w:t xml:space="preserve">a statistically significant association with </w:t>
      </w:r>
      <w:r>
        <w:rPr>
          <w:rFonts w:ascii="Times New Roman" w:hAnsi="Times New Roman" w:cs="Times New Roman"/>
          <w:sz w:val="24"/>
          <w:szCs w:val="24"/>
        </w:rPr>
        <w:t>executive bias. Higher levels of the first two</w:t>
      </w:r>
      <w:r w:rsidR="007D1EA1">
        <w:rPr>
          <w:rFonts w:ascii="Times New Roman" w:hAnsi="Times New Roman" w:cs="Times New Roman"/>
          <w:sz w:val="24"/>
          <w:szCs w:val="24"/>
        </w:rPr>
        <w:t xml:space="preserve"> reduce executives’ overconfidence in MSP relative to the experts wh</w:t>
      </w:r>
      <w:r>
        <w:rPr>
          <w:rFonts w:ascii="Times New Roman" w:hAnsi="Times New Roman" w:cs="Times New Roman"/>
          <w:sz w:val="24"/>
          <w:szCs w:val="24"/>
        </w:rPr>
        <w:t>ile higher levels of growth, capital account openness, and stock mar</w:t>
      </w:r>
      <w:r w:rsidR="00AA34C9">
        <w:rPr>
          <w:rFonts w:ascii="Times New Roman" w:hAnsi="Times New Roman" w:cs="Times New Roman"/>
          <w:sz w:val="24"/>
          <w:szCs w:val="24"/>
        </w:rPr>
        <w:t xml:space="preserve">ket development </w:t>
      </w:r>
      <w:r w:rsidR="00CD706B">
        <w:rPr>
          <w:rFonts w:ascii="Times New Roman" w:hAnsi="Times New Roman" w:cs="Times New Roman"/>
          <w:sz w:val="24"/>
          <w:szCs w:val="24"/>
        </w:rPr>
        <w:t xml:space="preserve">may </w:t>
      </w:r>
      <w:r w:rsidR="00AA34C9">
        <w:rPr>
          <w:rFonts w:ascii="Times New Roman" w:hAnsi="Times New Roman" w:cs="Times New Roman"/>
          <w:sz w:val="24"/>
          <w:szCs w:val="24"/>
        </w:rPr>
        <w:t>do the opposite</w:t>
      </w:r>
      <w:r w:rsidR="007D1EA1">
        <w:rPr>
          <w:rFonts w:ascii="Times New Roman" w:hAnsi="Times New Roman" w:cs="Times New Roman"/>
          <w:sz w:val="24"/>
          <w:szCs w:val="24"/>
        </w:rPr>
        <w:t>.</w:t>
      </w:r>
      <w:r w:rsidR="00AA34C9">
        <w:rPr>
          <w:rFonts w:ascii="Times New Roman" w:hAnsi="Times New Roman" w:cs="Times New Roman"/>
          <w:sz w:val="24"/>
          <w:szCs w:val="24"/>
        </w:rPr>
        <w:t xml:space="preserve"> Given the profound </w:t>
      </w:r>
      <w:r w:rsidR="006B2B88">
        <w:rPr>
          <w:rFonts w:ascii="Times New Roman" w:hAnsi="Times New Roman" w:cs="Times New Roman"/>
          <w:sz w:val="24"/>
          <w:szCs w:val="24"/>
        </w:rPr>
        <w:t xml:space="preserve"> role that </w:t>
      </w:r>
      <w:r w:rsidR="00AA34C9">
        <w:rPr>
          <w:rFonts w:ascii="Times New Roman" w:hAnsi="Times New Roman" w:cs="Times New Roman"/>
          <w:sz w:val="24"/>
          <w:szCs w:val="24"/>
        </w:rPr>
        <w:t>stock markets can have</w:t>
      </w:r>
      <w:r w:rsidR="006B2B88">
        <w:rPr>
          <w:rFonts w:ascii="Times New Roman" w:hAnsi="Times New Roman" w:cs="Times New Roman"/>
          <w:sz w:val="24"/>
          <w:szCs w:val="24"/>
        </w:rPr>
        <w:t xml:space="preserve"> of business culture and therefore</w:t>
      </w:r>
      <w:r w:rsidR="00AA34C9">
        <w:rPr>
          <w:rFonts w:ascii="Times New Roman" w:hAnsi="Times New Roman" w:cs="Times New Roman"/>
          <w:sz w:val="24"/>
          <w:szCs w:val="24"/>
        </w:rPr>
        <w:t xml:space="preserve"> executive’s preferences and behavior, the question</w:t>
      </w:r>
      <w:r w:rsidR="007D1EA1">
        <w:rPr>
          <w:rFonts w:ascii="Times New Roman" w:hAnsi="Times New Roman" w:cs="Times New Roman"/>
          <w:sz w:val="24"/>
          <w:szCs w:val="24"/>
        </w:rPr>
        <w:t xml:space="preserve"> arises as to whether the sobering effects of regulatory independence</w:t>
      </w:r>
      <w:r w:rsidR="00AA34C9">
        <w:rPr>
          <w:rFonts w:ascii="Times New Roman" w:hAnsi="Times New Roman" w:cs="Times New Roman"/>
          <w:sz w:val="24"/>
          <w:szCs w:val="24"/>
        </w:rPr>
        <w:t xml:space="preserve"> remain the same as economies transition from bank based to market based corporate governance</w:t>
      </w:r>
      <w:r w:rsidR="002E0746">
        <w:rPr>
          <w:rFonts w:ascii="Times New Roman" w:hAnsi="Times New Roman" w:cs="Times New Roman"/>
          <w:sz w:val="24"/>
          <w:szCs w:val="24"/>
        </w:rPr>
        <w:t xml:space="preserve">. </w:t>
      </w:r>
      <w:r w:rsidR="00CF2002">
        <w:rPr>
          <w:rFonts w:ascii="Times New Roman" w:hAnsi="Times New Roman" w:cs="Times New Roman"/>
          <w:sz w:val="24"/>
          <w:szCs w:val="24"/>
        </w:rPr>
        <w:t xml:space="preserve">As the findings below indicate, the answer is clearly no. </w:t>
      </w:r>
    </w:p>
    <w:p w:rsidR="00BA3035" w:rsidRDefault="00BA3035" w:rsidP="0018113F">
      <w:pPr>
        <w:spacing w:line="480" w:lineRule="auto"/>
        <w:rPr>
          <w:rFonts w:ascii="Times New Roman" w:hAnsi="Times New Roman" w:cs="Times New Roman"/>
          <w:sz w:val="24"/>
          <w:szCs w:val="24"/>
        </w:rPr>
      </w:pPr>
    </w:p>
    <w:p w:rsidR="00BA3035" w:rsidRDefault="00BA3035" w:rsidP="0018113F">
      <w:pPr>
        <w:spacing w:line="480" w:lineRule="auto"/>
        <w:rPr>
          <w:rFonts w:ascii="Times New Roman" w:hAnsi="Times New Roman" w:cs="Times New Roman"/>
          <w:sz w:val="24"/>
          <w:szCs w:val="24"/>
        </w:rPr>
      </w:pPr>
    </w:p>
    <w:p w:rsidR="00BA3035" w:rsidRDefault="00BA3035" w:rsidP="0018113F">
      <w:pPr>
        <w:spacing w:line="480" w:lineRule="auto"/>
        <w:rPr>
          <w:rFonts w:ascii="Times New Roman" w:hAnsi="Times New Roman" w:cs="Times New Roman"/>
          <w:sz w:val="24"/>
          <w:szCs w:val="24"/>
        </w:rPr>
      </w:pPr>
    </w:p>
    <w:p w:rsidR="00BA3035" w:rsidRDefault="00BA3035" w:rsidP="0018113F">
      <w:pPr>
        <w:spacing w:line="480" w:lineRule="auto"/>
        <w:rPr>
          <w:rFonts w:ascii="Times New Roman" w:hAnsi="Times New Roman" w:cs="Times New Roman"/>
          <w:sz w:val="24"/>
          <w:szCs w:val="24"/>
        </w:rPr>
      </w:pPr>
    </w:p>
    <w:p w:rsidR="00BA3035" w:rsidRDefault="00BA3035" w:rsidP="0018113F">
      <w:pPr>
        <w:spacing w:line="480" w:lineRule="auto"/>
        <w:rPr>
          <w:rFonts w:ascii="Times New Roman" w:hAnsi="Times New Roman" w:cs="Times New Roman"/>
          <w:sz w:val="24"/>
          <w:szCs w:val="24"/>
        </w:rPr>
      </w:pPr>
    </w:p>
    <w:p w:rsidR="00BA3035" w:rsidRDefault="00BA3035" w:rsidP="0018113F">
      <w:pPr>
        <w:spacing w:line="480" w:lineRule="auto"/>
        <w:rPr>
          <w:rFonts w:ascii="Times New Roman" w:hAnsi="Times New Roman" w:cs="Times New Roman"/>
          <w:sz w:val="24"/>
          <w:szCs w:val="24"/>
        </w:rPr>
      </w:pPr>
    </w:p>
    <w:p w:rsidR="00CF2002" w:rsidRPr="00CF2002" w:rsidRDefault="00001023" w:rsidP="0000102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Table 2.1</w:t>
      </w:r>
      <w:r w:rsidR="006C2A4D">
        <w:rPr>
          <w:rFonts w:ascii="Times New Roman" w:hAnsi="Times New Roman" w:cs="Times New Roman"/>
          <w:b/>
          <w:sz w:val="24"/>
          <w:szCs w:val="24"/>
        </w:rPr>
        <w:t xml:space="preserve"> </w:t>
      </w:r>
      <w:r w:rsidR="006C2A4D">
        <w:rPr>
          <w:rFonts w:ascii="Times New Roman" w:hAnsi="Times New Roman" w:cs="Times New Roman"/>
          <w:b/>
          <w:sz w:val="24"/>
          <w:szCs w:val="24"/>
        </w:rPr>
        <w:tab/>
      </w:r>
      <w:r w:rsidR="006C2A4D">
        <w:rPr>
          <w:rFonts w:ascii="Times New Roman" w:hAnsi="Times New Roman" w:cs="Times New Roman"/>
          <w:b/>
          <w:sz w:val="24"/>
          <w:szCs w:val="24"/>
        </w:rPr>
        <w:tab/>
      </w:r>
      <w:r w:rsidR="006C2A4D">
        <w:rPr>
          <w:rFonts w:ascii="Times New Roman" w:hAnsi="Times New Roman" w:cs="Times New Roman"/>
          <w:b/>
          <w:sz w:val="24"/>
          <w:szCs w:val="24"/>
        </w:rPr>
        <w:tab/>
      </w:r>
      <w:r w:rsidR="006C2A4D">
        <w:rPr>
          <w:rFonts w:ascii="Times New Roman" w:hAnsi="Times New Roman" w:cs="Times New Roman"/>
          <w:b/>
          <w:sz w:val="24"/>
          <w:szCs w:val="24"/>
        </w:rPr>
        <w:tab/>
      </w:r>
      <w:r w:rsidR="006C2A4D">
        <w:rPr>
          <w:rFonts w:ascii="Times New Roman" w:hAnsi="Times New Roman" w:cs="Times New Roman"/>
          <w:b/>
          <w:sz w:val="24"/>
          <w:szCs w:val="24"/>
        </w:rPr>
        <w:tab/>
      </w:r>
      <w:r w:rsidR="006C2A4D">
        <w:rPr>
          <w:rFonts w:ascii="Times New Roman" w:hAnsi="Times New Roman" w:cs="Times New Roman"/>
          <w:b/>
          <w:sz w:val="24"/>
          <w:szCs w:val="24"/>
        </w:rPr>
        <w:tab/>
      </w:r>
      <w:r w:rsidR="006C2A4D">
        <w:rPr>
          <w:rFonts w:ascii="Times New Roman" w:hAnsi="Times New Roman" w:cs="Times New Roman"/>
          <w:b/>
          <w:sz w:val="24"/>
          <w:szCs w:val="24"/>
        </w:rPr>
        <w:tab/>
        <w:t>Regulatory Independence-</w:t>
      </w:r>
      <w:r>
        <w:rPr>
          <w:rFonts w:ascii="Times New Roman" w:hAnsi="Times New Roman" w:cs="Times New Roman"/>
          <w:b/>
          <w:sz w:val="24"/>
          <w:szCs w:val="24"/>
        </w:rPr>
        <w:t xml:space="preserve">Market Depth Interaction on Executive Bias </w:t>
      </w:r>
    </w:p>
    <w:tbl>
      <w:tblPr>
        <w:tblW w:w="8555" w:type="dxa"/>
        <w:jc w:val="center"/>
        <w:tblLayout w:type="fixed"/>
        <w:tblCellMar>
          <w:left w:w="75" w:type="dxa"/>
          <w:right w:w="75" w:type="dxa"/>
        </w:tblCellMar>
        <w:tblLook w:val="0000" w:firstRow="0" w:lastRow="0" w:firstColumn="0" w:lastColumn="0" w:noHBand="0" w:noVBand="0"/>
      </w:tblPr>
      <w:tblGrid>
        <w:gridCol w:w="2843"/>
        <w:gridCol w:w="1498"/>
        <w:gridCol w:w="1335"/>
        <w:gridCol w:w="1393"/>
        <w:gridCol w:w="1486"/>
      </w:tblGrid>
      <w:tr w:rsidR="002A6A09" w:rsidRPr="00CF2002" w:rsidTr="002A6A09">
        <w:trPr>
          <w:jc w:val="center"/>
        </w:trPr>
        <w:tc>
          <w:tcPr>
            <w:tcW w:w="2843" w:type="dxa"/>
            <w:tcBorders>
              <w:top w:val="single" w:sz="6" w:space="0" w:color="auto"/>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single" w:sz="6" w:space="0" w:color="auto"/>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(1)</w:t>
            </w:r>
          </w:p>
        </w:tc>
        <w:tc>
          <w:tcPr>
            <w:tcW w:w="1335" w:type="dxa"/>
            <w:tcBorders>
              <w:top w:val="single" w:sz="6" w:space="0" w:color="auto"/>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(2)</w:t>
            </w:r>
          </w:p>
        </w:tc>
        <w:tc>
          <w:tcPr>
            <w:tcW w:w="1393" w:type="dxa"/>
            <w:tcBorders>
              <w:top w:val="single" w:sz="6" w:space="0" w:color="auto"/>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(3)</w:t>
            </w:r>
          </w:p>
        </w:tc>
        <w:tc>
          <w:tcPr>
            <w:tcW w:w="1486" w:type="dxa"/>
            <w:tcBorders>
              <w:top w:val="single" w:sz="6" w:space="0" w:color="auto"/>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A6A09" w:rsidRPr="00CF2002" w:rsidTr="002A6A09">
        <w:trPr>
          <w:jc w:val="center"/>
        </w:trPr>
        <w:tc>
          <w:tcPr>
            <w:tcW w:w="2843" w:type="dxa"/>
            <w:tcBorders>
              <w:top w:val="nil"/>
              <w:left w:val="nil"/>
              <w:bottom w:val="single" w:sz="6" w:space="0" w:color="auto"/>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VARIABLES</w:t>
            </w:r>
          </w:p>
        </w:tc>
        <w:tc>
          <w:tcPr>
            <w:tcW w:w="1498" w:type="dxa"/>
            <w:tcBorders>
              <w:top w:val="nil"/>
              <w:left w:val="nil"/>
              <w:bottom w:val="single" w:sz="6" w:space="0" w:color="auto"/>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Random  Effects</w:t>
            </w:r>
          </w:p>
        </w:tc>
        <w:tc>
          <w:tcPr>
            <w:tcW w:w="1335" w:type="dxa"/>
            <w:tcBorders>
              <w:top w:val="nil"/>
              <w:left w:val="nil"/>
              <w:bottom w:val="single" w:sz="6" w:space="0" w:color="auto"/>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Random Effects</w:t>
            </w:r>
          </w:p>
        </w:tc>
        <w:tc>
          <w:tcPr>
            <w:tcW w:w="1393" w:type="dxa"/>
            <w:tcBorders>
              <w:top w:val="nil"/>
              <w:left w:val="nil"/>
              <w:bottom w:val="single" w:sz="6" w:space="0" w:color="auto"/>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GLS Cochrane-</w:t>
            </w:r>
            <w:proofErr w:type="spellStart"/>
            <w:r>
              <w:rPr>
                <w:rFonts w:ascii="Times New Roman" w:eastAsiaTheme="minorEastAsia" w:hAnsi="Times New Roman" w:cs="Times New Roman"/>
                <w:sz w:val="24"/>
                <w:szCs w:val="24"/>
              </w:rPr>
              <w:t>Orcutt</w:t>
            </w:r>
            <w:proofErr w:type="spellEnd"/>
          </w:p>
        </w:tc>
        <w:tc>
          <w:tcPr>
            <w:tcW w:w="1486" w:type="dxa"/>
            <w:tcBorders>
              <w:top w:val="nil"/>
              <w:left w:val="nil"/>
              <w:bottom w:val="single" w:sz="6" w:space="0" w:color="auto"/>
              <w:right w:val="nil"/>
            </w:tcBorders>
          </w:tcPr>
          <w:p w:rsidR="002A6A09" w:rsidRDefault="002A6A09" w:rsidP="002A6A0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CF2002">
              <w:rPr>
                <w:rFonts w:ascii="Times New Roman" w:eastAsiaTheme="minorEastAsia" w:hAnsi="Times New Roman" w:cs="Times New Roman"/>
                <w:sz w:val="24"/>
                <w:szCs w:val="24"/>
              </w:rPr>
              <w:t>Prais-Winsten</w:t>
            </w:r>
            <w:proofErr w:type="spellEnd"/>
            <w:r w:rsidRPr="00CF2002">
              <w:rPr>
                <w:rFonts w:ascii="Times New Roman" w:eastAsiaTheme="minorEastAsia" w:hAnsi="Times New Roman" w:cs="Times New Roman"/>
                <w:sz w:val="24"/>
                <w:szCs w:val="24"/>
              </w:rPr>
              <w:t xml:space="preserve"> w/PCSE</w:t>
            </w:r>
            <w:r>
              <w:rPr>
                <w:rFonts w:ascii="Times New Roman" w:hAnsi="Times New Roman" w:cs="Times New Roman"/>
                <w:sz w:val="24"/>
                <w:szCs w:val="24"/>
              </w:rPr>
              <w:t xml:space="preserve"> </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Regulatory Independence</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0.297***</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0.204***</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0.204***</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0.262***</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(0.0717)</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(0.0587)</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(0.0648)</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(0.0756)</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ln(</w:t>
            </w:r>
            <w:proofErr w:type="spellStart"/>
            <w:r w:rsidRPr="00CF2002">
              <w:rPr>
                <w:rFonts w:ascii="Times New Roman" w:eastAsiaTheme="minorEastAsia" w:hAnsi="Times New Roman" w:cs="Times New Roman"/>
                <w:sz w:val="24"/>
                <w:szCs w:val="24"/>
              </w:rPr>
              <w:t>StockTraded</w:t>
            </w:r>
            <w:proofErr w:type="spellEnd"/>
            <w:r w:rsidRPr="00CF2002">
              <w:rPr>
                <w:rFonts w:ascii="Times New Roman" w:eastAsiaTheme="minorEastAsia" w:hAnsi="Times New Roman" w:cs="Times New Roman"/>
                <w:sz w:val="24"/>
                <w:szCs w:val="24"/>
              </w:rPr>
              <w:t>)</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0.00697</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0.0312**</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0.00173</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0.0149</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(0.0151)</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(0.0133)</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(0.0157)</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(0.0177)</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Regulatory Independence x ln(</w:t>
            </w:r>
            <w:proofErr w:type="spellStart"/>
            <w:r w:rsidRPr="00CF2002">
              <w:rPr>
                <w:rFonts w:ascii="Times New Roman" w:eastAsiaTheme="minorEastAsia" w:hAnsi="Times New Roman" w:cs="Times New Roman"/>
                <w:sz w:val="24"/>
                <w:szCs w:val="24"/>
              </w:rPr>
              <w:t>StockTraded</w:t>
            </w:r>
            <w:proofErr w:type="spellEnd"/>
            <w:r w:rsidRPr="00CF2002">
              <w:rPr>
                <w:rFonts w:ascii="Times New Roman" w:eastAsiaTheme="minorEastAsia" w:hAnsi="Times New Roman" w:cs="Times New Roman"/>
                <w:sz w:val="24"/>
                <w:szCs w:val="24"/>
              </w:rPr>
              <w:t>)</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-0.0651***</w:t>
            </w:r>
          </w:p>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(0.0213)</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-0.0464**</w:t>
            </w:r>
          </w:p>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(0.0182)</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-0.0516**</w:t>
            </w:r>
          </w:p>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(0.0212)</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-0.0597***</w:t>
            </w:r>
          </w:p>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(0.0227)</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Electoral Competition</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0.00806**</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0.00239</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0.00666**</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0.00863***</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(0.00405)</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(0.00319)</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(0.00274)</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(0.00324)</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Rule of Law</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-0.00746</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0.00612</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-0.00347</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-0.00339</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(0.00608)</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(0.00589)</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(0.00372)</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(0.00298)</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Common Law</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0.0809*</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0.0153</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0.0568</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0.0516*</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(0.0477)</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(0.0474)</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(0.0403)</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(0.0296)</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Center Right Government</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-0.0200</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-0.0113</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-0.00507</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-0.00131</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(0.0188)</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(0.0160)</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(0.0115)</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(0.00992)</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ln(</w:t>
            </w:r>
            <w:proofErr w:type="spellStart"/>
            <w:r w:rsidRPr="00CF2002">
              <w:rPr>
                <w:rFonts w:ascii="Times New Roman" w:eastAsiaTheme="minorEastAsia" w:hAnsi="Times New Roman" w:cs="Times New Roman"/>
                <w:sz w:val="24"/>
                <w:szCs w:val="24"/>
              </w:rPr>
              <w:t>GDPperCapita</w:t>
            </w:r>
            <w:proofErr w:type="spellEnd"/>
            <w:r w:rsidRPr="00CF2002">
              <w:rPr>
                <w:rFonts w:ascii="Times New Roman" w:eastAsiaTheme="minorEastAsia" w:hAnsi="Times New Roman" w:cs="Times New Roman"/>
                <w:sz w:val="24"/>
                <w:szCs w:val="24"/>
              </w:rPr>
              <w:t>)</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0.0405**</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-0.0654***</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0.0129</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-0.00484</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(0.0164)</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(0.0204)</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(0.0116)</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(0.0102)</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GDP Growth</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-0.00448***</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-0.00146</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-0.00267***</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-0.00211*</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(0.00110)</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(0.00126)</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(0.000697)</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(0.00128)</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Capital Account Openness</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-0.111*</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-0.0560</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-0.0694**</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-0.0344</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(0.0572)</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(0.0596)</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(0.0347)</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(0.0323)</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ln(Trade)</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0.0750*</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0.0551</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0.0246</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-0.00535</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(0.0388)</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(0.0417)</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(0.0247)</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(0.0224)</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Constant</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-0.788***</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0.0606</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-0.315**</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(0.223)</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(0.236)</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(0.149)</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(0.153)</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Observations</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733</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733</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733</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733</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vertAlign w:val="superscript"/>
              </w:rPr>
            </w:pPr>
            <w:r w:rsidRPr="00CF2002">
              <w:rPr>
                <w:rFonts w:ascii="Times New Roman" w:eastAsiaTheme="minorEastAsia" w:hAnsi="Times New Roman" w:cs="Times New Roman"/>
                <w:sz w:val="24"/>
                <w:szCs w:val="24"/>
              </w:rPr>
              <w:t>Overall R</w:t>
            </w:r>
            <w:r w:rsidRPr="00CF2002">
              <w:rPr>
                <w:rFonts w:ascii="Times New Roman" w:eastAsiaTheme="minorEastAsia" w:hAnsi="Times New Roman" w:cs="Times New Roman"/>
                <w:sz w:val="24"/>
                <w:szCs w:val="24"/>
                <w:vertAlign w:val="superscript"/>
              </w:rPr>
              <w:t>2</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0.101</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0.145</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0.152</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r>
      <w:tr w:rsidR="002A6A09" w:rsidRPr="00CF2002" w:rsidTr="002A6A09">
        <w:trPr>
          <w:jc w:val="center"/>
        </w:trPr>
        <w:tc>
          <w:tcPr>
            <w:tcW w:w="2843" w:type="dxa"/>
            <w:tcBorders>
              <w:top w:val="nil"/>
              <w:left w:val="nil"/>
              <w:bottom w:val="nil"/>
              <w:right w:val="nil"/>
            </w:tcBorders>
          </w:tcPr>
          <w:p w:rsidR="002A6A09" w:rsidRPr="00CF2002" w:rsidRDefault="002A6A09" w:rsidP="00A3132B">
            <w:pPr>
              <w:widowControl w:val="0"/>
              <w:autoSpaceDE w:val="0"/>
              <w:autoSpaceDN w:val="0"/>
              <w:adjustRightInd w:val="0"/>
              <w:spacing w:after="0" w:line="240" w:lineRule="auto"/>
              <w:rPr>
                <w:rFonts w:ascii="Times New Roman" w:eastAsiaTheme="minorEastAsia" w:hAnsi="Times New Roman" w:cs="Times New Roman"/>
                <w:sz w:val="24"/>
                <w:szCs w:val="24"/>
                <w:vertAlign w:val="superscript"/>
              </w:rPr>
            </w:pPr>
            <w:r w:rsidRPr="00CF2002">
              <w:rPr>
                <w:rFonts w:ascii="Times New Roman" w:eastAsiaTheme="minorEastAsia" w:hAnsi="Times New Roman" w:cs="Times New Roman"/>
                <w:sz w:val="24"/>
                <w:szCs w:val="24"/>
              </w:rPr>
              <w:t>Within R</w:t>
            </w:r>
            <w:r w:rsidRPr="00CF2002">
              <w:rPr>
                <w:rFonts w:ascii="Times New Roman" w:eastAsiaTheme="minorEastAsia" w:hAnsi="Times New Roman" w:cs="Times New Roman"/>
                <w:sz w:val="24"/>
                <w:szCs w:val="24"/>
                <w:vertAlign w:val="superscript"/>
              </w:rPr>
              <w:t>2</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0.216</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0.381</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0.192</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A6A09" w:rsidRPr="00CF2002" w:rsidTr="002A6A09">
        <w:trPr>
          <w:jc w:val="center"/>
        </w:trPr>
        <w:tc>
          <w:tcPr>
            <w:tcW w:w="284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Year FE</w:t>
            </w:r>
          </w:p>
        </w:tc>
        <w:tc>
          <w:tcPr>
            <w:tcW w:w="1498"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NO</w:t>
            </w:r>
          </w:p>
        </w:tc>
        <w:tc>
          <w:tcPr>
            <w:tcW w:w="1335"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YES</w:t>
            </w:r>
          </w:p>
        </w:tc>
        <w:tc>
          <w:tcPr>
            <w:tcW w:w="1393" w:type="dxa"/>
            <w:tcBorders>
              <w:top w:val="nil"/>
              <w:left w:val="nil"/>
              <w:bottom w:val="nil"/>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NO</w:t>
            </w:r>
          </w:p>
        </w:tc>
        <w:tc>
          <w:tcPr>
            <w:tcW w:w="1486" w:type="dxa"/>
            <w:tcBorders>
              <w:top w:val="nil"/>
              <w:left w:val="nil"/>
              <w:bottom w:val="nil"/>
              <w:right w:val="nil"/>
            </w:tcBorders>
          </w:tcPr>
          <w:p w:rsidR="002A6A09" w:rsidRDefault="002A6A09" w:rsidP="0017459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r>
      <w:tr w:rsidR="002A6A09" w:rsidRPr="00CF2002" w:rsidTr="002A6A09">
        <w:tblPrEx>
          <w:tblBorders>
            <w:bottom w:val="single" w:sz="6" w:space="0" w:color="auto"/>
          </w:tblBorders>
        </w:tblPrEx>
        <w:trPr>
          <w:jc w:val="center"/>
        </w:trPr>
        <w:tc>
          <w:tcPr>
            <w:tcW w:w="2843" w:type="dxa"/>
            <w:tcBorders>
              <w:top w:val="nil"/>
              <w:left w:val="nil"/>
              <w:bottom w:val="single" w:sz="6" w:space="0" w:color="auto"/>
              <w:right w:val="nil"/>
            </w:tcBorders>
          </w:tcPr>
          <w:p w:rsidR="002A6A09" w:rsidRPr="00CF2002" w:rsidRDefault="002A6A09" w:rsidP="00CF2002">
            <w:pPr>
              <w:widowControl w:val="0"/>
              <w:autoSpaceDE w:val="0"/>
              <w:autoSpaceDN w:val="0"/>
              <w:adjustRightInd w:val="0"/>
              <w:spacing w:after="0" w:line="240" w:lineRule="auto"/>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Number of countries</w:t>
            </w:r>
          </w:p>
        </w:tc>
        <w:tc>
          <w:tcPr>
            <w:tcW w:w="1498" w:type="dxa"/>
            <w:tcBorders>
              <w:top w:val="nil"/>
              <w:left w:val="nil"/>
              <w:bottom w:val="single" w:sz="6" w:space="0" w:color="auto"/>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101</w:t>
            </w:r>
          </w:p>
        </w:tc>
        <w:tc>
          <w:tcPr>
            <w:tcW w:w="1335" w:type="dxa"/>
            <w:tcBorders>
              <w:top w:val="nil"/>
              <w:left w:val="nil"/>
              <w:bottom w:val="single" w:sz="6" w:space="0" w:color="auto"/>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101</w:t>
            </w:r>
          </w:p>
        </w:tc>
        <w:tc>
          <w:tcPr>
            <w:tcW w:w="1393" w:type="dxa"/>
            <w:tcBorders>
              <w:top w:val="nil"/>
              <w:left w:val="nil"/>
              <w:bottom w:val="single" w:sz="6" w:space="0" w:color="auto"/>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F2002">
              <w:rPr>
                <w:rFonts w:ascii="Times New Roman" w:eastAsiaTheme="minorEastAsia" w:hAnsi="Times New Roman" w:cs="Times New Roman"/>
                <w:sz w:val="24"/>
                <w:szCs w:val="24"/>
              </w:rPr>
              <w:t>101</w:t>
            </w:r>
          </w:p>
        </w:tc>
        <w:tc>
          <w:tcPr>
            <w:tcW w:w="1486" w:type="dxa"/>
            <w:tcBorders>
              <w:top w:val="nil"/>
              <w:left w:val="nil"/>
              <w:bottom w:val="single" w:sz="6" w:space="0" w:color="auto"/>
              <w:right w:val="nil"/>
            </w:tcBorders>
          </w:tcPr>
          <w:p w:rsidR="002A6A09" w:rsidRPr="00CF2002" w:rsidRDefault="002A6A09" w:rsidP="00CF2002">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2A6A09">
              <w:rPr>
                <w:rFonts w:ascii="Times New Roman" w:eastAsiaTheme="minorEastAsia" w:hAnsi="Times New Roman" w:cs="Times New Roman"/>
                <w:sz w:val="24"/>
                <w:szCs w:val="24"/>
              </w:rPr>
              <w:t>101</w:t>
            </w:r>
          </w:p>
        </w:tc>
      </w:tr>
    </w:tbl>
    <w:p w:rsidR="00CF2002" w:rsidRPr="002A6A09" w:rsidRDefault="00CF2002" w:rsidP="00CF200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A6A09">
        <w:rPr>
          <w:rFonts w:ascii="Times New Roman" w:eastAsiaTheme="minorEastAsia" w:hAnsi="Times New Roman" w:cs="Times New Roman"/>
          <w:sz w:val="20"/>
          <w:szCs w:val="24"/>
        </w:rPr>
        <w:t>Huber/White Robust standard errors clustered by country in parentheses (*** p&lt;0.01, ** p&lt;0.05, * p&lt;0.1)</w:t>
      </w:r>
    </w:p>
    <w:p w:rsidR="00CF2002" w:rsidRDefault="00CF2002" w:rsidP="0018113F">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D0F6F" w:rsidRDefault="00CF2002" w:rsidP="0018113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marginal effects </w:t>
      </w:r>
      <w:r w:rsidR="00276569">
        <w:rPr>
          <w:rFonts w:ascii="Times New Roman" w:hAnsi="Times New Roman" w:cs="Times New Roman"/>
          <w:sz w:val="24"/>
          <w:szCs w:val="24"/>
        </w:rPr>
        <w:t>of regulatory independence diminish as stock market trading activity becomes a larger portion of the economy. This result is clearly robust to the inclusion of year fixed effects and alternative Cochrane-</w:t>
      </w:r>
      <w:proofErr w:type="spellStart"/>
      <w:r w:rsidR="00276569">
        <w:rPr>
          <w:rFonts w:ascii="Times New Roman" w:hAnsi="Times New Roman" w:cs="Times New Roman"/>
          <w:sz w:val="24"/>
          <w:szCs w:val="24"/>
        </w:rPr>
        <w:t>Orcutt</w:t>
      </w:r>
      <w:proofErr w:type="spellEnd"/>
      <w:r w:rsidR="00276569">
        <w:rPr>
          <w:rFonts w:ascii="Times New Roman" w:hAnsi="Times New Roman" w:cs="Times New Roman"/>
          <w:sz w:val="24"/>
          <w:szCs w:val="24"/>
        </w:rPr>
        <w:t xml:space="preserve"> and </w:t>
      </w:r>
      <w:proofErr w:type="spellStart"/>
      <w:r w:rsidR="00276569">
        <w:rPr>
          <w:rFonts w:ascii="Times New Roman" w:hAnsi="Times New Roman" w:cs="Times New Roman"/>
          <w:sz w:val="24"/>
          <w:szCs w:val="24"/>
        </w:rPr>
        <w:t>Prais-Winsten</w:t>
      </w:r>
      <w:proofErr w:type="spellEnd"/>
      <w:r w:rsidR="00276569">
        <w:rPr>
          <w:rFonts w:ascii="Times New Roman" w:hAnsi="Times New Roman" w:cs="Times New Roman"/>
          <w:sz w:val="24"/>
          <w:szCs w:val="24"/>
        </w:rPr>
        <w:t xml:space="preserve"> estimations. As figure 5 </w:t>
      </w:r>
      <w:r w:rsidR="00276569">
        <w:rPr>
          <w:rFonts w:ascii="Times New Roman" w:hAnsi="Times New Roman" w:cs="Times New Roman"/>
          <w:sz w:val="24"/>
          <w:szCs w:val="24"/>
        </w:rPr>
        <w:lastRenderedPageBreak/>
        <w:t>demonstrates, increases in re</w:t>
      </w:r>
      <w:r w:rsidR="00700691">
        <w:rPr>
          <w:rFonts w:ascii="Times New Roman" w:hAnsi="Times New Roman" w:cs="Times New Roman"/>
          <w:sz w:val="24"/>
          <w:szCs w:val="24"/>
        </w:rPr>
        <w:t>gulatory independence diminish</w:t>
      </w:r>
      <w:r w:rsidR="00ED0F6F">
        <w:rPr>
          <w:rFonts w:ascii="Times New Roman" w:hAnsi="Times New Roman" w:cs="Times New Roman"/>
          <w:sz w:val="24"/>
          <w:szCs w:val="24"/>
        </w:rPr>
        <w:t xml:space="preserve"> levels of</w:t>
      </w:r>
      <w:r w:rsidR="00700691">
        <w:rPr>
          <w:rFonts w:ascii="Times New Roman" w:hAnsi="Times New Roman" w:cs="Times New Roman"/>
          <w:sz w:val="24"/>
          <w:szCs w:val="24"/>
        </w:rPr>
        <w:t xml:space="preserve"> executive overconfidence in MSP in a most countries. Only once value traded exceeds the 75 percentile of the sample (3.5)</w:t>
      </w:r>
      <w:r w:rsidR="00A3132B">
        <w:rPr>
          <w:rFonts w:ascii="Times New Roman" w:hAnsi="Times New Roman" w:cs="Times New Roman"/>
          <w:sz w:val="24"/>
          <w:szCs w:val="24"/>
        </w:rPr>
        <w:t xml:space="preserve"> do</w:t>
      </w:r>
      <w:r w:rsidR="00700691">
        <w:rPr>
          <w:rFonts w:ascii="Times New Roman" w:hAnsi="Times New Roman" w:cs="Times New Roman"/>
          <w:sz w:val="24"/>
          <w:szCs w:val="24"/>
        </w:rPr>
        <w:t xml:space="preserve"> the sobering effect</w:t>
      </w:r>
      <w:r w:rsidR="00A3132B">
        <w:rPr>
          <w:rFonts w:ascii="Times New Roman" w:hAnsi="Times New Roman" w:cs="Times New Roman"/>
          <w:sz w:val="24"/>
          <w:szCs w:val="24"/>
        </w:rPr>
        <w:t>s</w:t>
      </w:r>
      <w:r w:rsidR="00700691">
        <w:rPr>
          <w:rFonts w:ascii="Times New Roman" w:hAnsi="Times New Roman" w:cs="Times New Roman"/>
          <w:sz w:val="24"/>
          <w:szCs w:val="24"/>
        </w:rPr>
        <w:t xml:space="preserve"> of regulatory </w:t>
      </w:r>
      <w:r w:rsidR="00736167">
        <w:rPr>
          <w:rFonts w:ascii="Times New Roman" w:hAnsi="Times New Roman" w:cs="Times New Roman"/>
          <w:sz w:val="24"/>
          <w:szCs w:val="24"/>
        </w:rPr>
        <w:t>independence</w:t>
      </w:r>
      <w:r w:rsidR="00A3132B">
        <w:rPr>
          <w:rFonts w:ascii="Times New Roman" w:hAnsi="Times New Roman" w:cs="Times New Roman"/>
          <w:sz w:val="24"/>
          <w:szCs w:val="24"/>
        </w:rPr>
        <w:t xml:space="preserve"> become</w:t>
      </w:r>
      <w:r w:rsidR="002A6A09">
        <w:rPr>
          <w:rFonts w:ascii="Times New Roman" w:hAnsi="Times New Roman" w:cs="Times New Roman"/>
          <w:sz w:val="24"/>
          <w:szCs w:val="24"/>
        </w:rPr>
        <w:t xml:space="preserve"> </w:t>
      </w:r>
      <w:r w:rsidR="00700691">
        <w:rPr>
          <w:rFonts w:ascii="Times New Roman" w:hAnsi="Times New Roman" w:cs="Times New Roman"/>
          <w:sz w:val="24"/>
          <w:szCs w:val="24"/>
        </w:rPr>
        <w:t>indistinguishable from 0</w:t>
      </w:r>
      <w:r w:rsidR="00736167">
        <w:rPr>
          <w:rFonts w:ascii="Times New Roman" w:hAnsi="Times New Roman" w:cs="Times New Roman"/>
          <w:sz w:val="24"/>
          <w:szCs w:val="24"/>
        </w:rPr>
        <w:t xml:space="preserve">. </w:t>
      </w:r>
      <w:r w:rsidR="00B547E8">
        <w:rPr>
          <w:rFonts w:ascii="Times New Roman" w:hAnsi="Times New Roman" w:cs="Times New Roman"/>
          <w:sz w:val="24"/>
          <w:szCs w:val="24"/>
        </w:rPr>
        <w:t xml:space="preserve">At the highest levels </w:t>
      </w:r>
      <w:r w:rsidR="006B2B88">
        <w:rPr>
          <w:rFonts w:ascii="Times New Roman" w:hAnsi="Times New Roman" w:cs="Times New Roman"/>
          <w:sz w:val="24"/>
          <w:szCs w:val="24"/>
        </w:rPr>
        <w:t>of stock</w:t>
      </w:r>
      <w:r w:rsidR="00B547E8">
        <w:rPr>
          <w:rFonts w:ascii="Times New Roman" w:hAnsi="Times New Roman" w:cs="Times New Roman"/>
          <w:sz w:val="24"/>
          <w:szCs w:val="24"/>
        </w:rPr>
        <w:t xml:space="preserve"> market development, </w:t>
      </w:r>
      <w:r w:rsidR="006B2B88">
        <w:rPr>
          <w:rFonts w:ascii="Times New Roman" w:hAnsi="Times New Roman" w:cs="Times New Roman"/>
          <w:sz w:val="24"/>
          <w:szCs w:val="24"/>
        </w:rPr>
        <w:t xml:space="preserve">the marginal effects of </w:t>
      </w:r>
      <w:r w:rsidR="00B547E8">
        <w:rPr>
          <w:rFonts w:ascii="Times New Roman" w:hAnsi="Times New Roman" w:cs="Times New Roman"/>
          <w:sz w:val="24"/>
          <w:szCs w:val="24"/>
        </w:rPr>
        <w:t>regulatory institutions may even</w:t>
      </w:r>
      <w:r w:rsidR="006B2B88">
        <w:rPr>
          <w:rFonts w:ascii="Times New Roman" w:hAnsi="Times New Roman" w:cs="Times New Roman"/>
          <w:sz w:val="24"/>
          <w:szCs w:val="24"/>
        </w:rPr>
        <w:t xml:space="preserve"> switch direction: greater independence would then be associated with increases rath</w:t>
      </w:r>
      <w:r w:rsidR="00A3132B">
        <w:rPr>
          <w:rFonts w:ascii="Times New Roman" w:hAnsi="Times New Roman" w:cs="Times New Roman"/>
          <w:sz w:val="24"/>
          <w:szCs w:val="24"/>
        </w:rPr>
        <w:t>er than decreases in executive</w:t>
      </w:r>
      <w:r w:rsidR="006B2B88">
        <w:rPr>
          <w:rFonts w:ascii="Times New Roman" w:hAnsi="Times New Roman" w:cs="Times New Roman"/>
          <w:sz w:val="24"/>
          <w:szCs w:val="24"/>
        </w:rPr>
        <w:t xml:space="preserve"> overconfidence.</w:t>
      </w:r>
      <w:r w:rsidR="002A6A09">
        <w:rPr>
          <w:rFonts w:ascii="Times New Roman" w:hAnsi="Times New Roman" w:cs="Times New Roman"/>
          <w:sz w:val="24"/>
          <w:szCs w:val="24"/>
        </w:rPr>
        <w:tab/>
      </w:r>
    </w:p>
    <w:p w:rsidR="00276569" w:rsidRPr="00ED0F6F" w:rsidRDefault="00ED0F6F" w:rsidP="002A6A09">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76569" w:rsidRPr="00700691">
        <w:rPr>
          <w:rFonts w:ascii="Times New Roman" w:hAnsi="Times New Roman" w:cs="Times New Roman"/>
          <w:b/>
          <w:sz w:val="24"/>
          <w:szCs w:val="24"/>
        </w:rPr>
        <w:t>Figure 5</w:t>
      </w:r>
      <w:r w:rsidR="002A6A09">
        <w:rPr>
          <w:rFonts w:ascii="Times New Roman" w:hAnsi="Times New Roman" w:cs="Times New Roman"/>
          <w:b/>
          <w:sz w:val="24"/>
          <w:szCs w:val="24"/>
        </w:rPr>
        <w:t xml:space="preserve"> </w:t>
      </w:r>
      <w:r w:rsidR="002A6A09">
        <w:rPr>
          <w:rFonts w:ascii="Times New Roman" w:hAnsi="Times New Roman" w:cs="Times New Roman"/>
          <w:b/>
          <w:sz w:val="24"/>
          <w:szCs w:val="24"/>
        </w:rPr>
        <w:tab/>
      </w:r>
      <w:r w:rsidR="002A6A09">
        <w:rPr>
          <w:rFonts w:ascii="Times New Roman" w:hAnsi="Times New Roman" w:cs="Times New Roman"/>
          <w:b/>
          <w:sz w:val="24"/>
          <w:szCs w:val="24"/>
        </w:rPr>
        <w:tab/>
      </w:r>
      <w:r w:rsidR="002A6A09">
        <w:rPr>
          <w:rFonts w:ascii="Times New Roman" w:hAnsi="Times New Roman" w:cs="Times New Roman"/>
          <w:b/>
          <w:sz w:val="24"/>
          <w:szCs w:val="24"/>
        </w:rPr>
        <w:tab/>
      </w:r>
      <w:r w:rsidR="002A6A09">
        <w:rPr>
          <w:rFonts w:ascii="Times New Roman" w:hAnsi="Times New Roman" w:cs="Times New Roman"/>
          <w:b/>
          <w:sz w:val="24"/>
          <w:szCs w:val="24"/>
        </w:rPr>
        <w:tab/>
      </w:r>
      <w:r w:rsidR="002A6A09">
        <w:rPr>
          <w:rFonts w:ascii="Times New Roman" w:hAnsi="Times New Roman" w:cs="Times New Roman"/>
          <w:b/>
          <w:sz w:val="24"/>
          <w:szCs w:val="24"/>
        </w:rPr>
        <w:tab/>
      </w:r>
      <w:r w:rsidR="002A6A09">
        <w:rPr>
          <w:rFonts w:ascii="Times New Roman" w:hAnsi="Times New Roman" w:cs="Times New Roman"/>
          <w:b/>
          <w:sz w:val="24"/>
          <w:szCs w:val="24"/>
        </w:rPr>
        <w:tab/>
      </w:r>
      <w:r w:rsidR="002A6A09">
        <w:rPr>
          <w:rFonts w:ascii="Times New Roman" w:hAnsi="Times New Roman" w:cs="Times New Roman"/>
          <w:b/>
          <w:sz w:val="24"/>
          <w:szCs w:val="24"/>
        </w:rPr>
        <w:tab/>
        <w:t xml:space="preserve">                       (Independence-Market Depth Interaction on Bias)</w:t>
      </w:r>
    </w:p>
    <w:p w:rsidR="00CE7664" w:rsidRDefault="00276569" w:rsidP="00276569">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727297" cy="2000018"/>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624" cy="2011991"/>
                    </a:xfrm>
                    <a:prstGeom prst="rect">
                      <a:avLst/>
                    </a:prstGeom>
                    <a:noFill/>
                    <a:ln>
                      <a:noFill/>
                    </a:ln>
                  </pic:spPr>
                </pic:pic>
              </a:graphicData>
            </a:graphic>
          </wp:inline>
        </w:drawing>
      </w:r>
    </w:p>
    <w:p w:rsidR="00CE7664" w:rsidRDefault="00ED0F6F" w:rsidP="0018113F">
      <w:pPr>
        <w:spacing w:line="480" w:lineRule="auto"/>
        <w:rPr>
          <w:rFonts w:ascii="Times New Roman" w:hAnsi="Times New Roman" w:cs="Times New Roman"/>
          <w:sz w:val="24"/>
          <w:szCs w:val="24"/>
        </w:rPr>
      </w:pPr>
      <w:r>
        <w:rPr>
          <w:rFonts w:ascii="Times New Roman" w:hAnsi="Times New Roman" w:cs="Times New Roman"/>
          <w:sz w:val="24"/>
          <w:szCs w:val="24"/>
        </w:rPr>
        <w:tab/>
      </w:r>
      <w:r w:rsidR="00D74E62">
        <w:rPr>
          <w:rFonts w:ascii="Times New Roman" w:hAnsi="Times New Roman" w:cs="Times New Roman"/>
          <w:sz w:val="24"/>
          <w:szCs w:val="24"/>
        </w:rPr>
        <w:t>To summarize, higher levels of regulatory independence reduce executive assessments of inve</w:t>
      </w:r>
      <w:r w:rsidR="00153091">
        <w:rPr>
          <w:rFonts w:ascii="Times New Roman" w:hAnsi="Times New Roman" w:cs="Times New Roman"/>
          <w:sz w:val="24"/>
          <w:szCs w:val="24"/>
        </w:rPr>
        <w:t>stor protection. When executive and expert as</w:t>
      </w:r>
      <w:r w:rsidR="00BF0FC5">
        <w:rPr>
          <w:rFonts w:ascii="Times New Roman" w:hAnsi="Times New Roman" w:cs="Times New Roman"/>
          <w:sz w:val="24"/>
          <w:szCs w:val="24"/>
        </w:rPr>
        <w:t xml:space="preserve">sessments are placed on similar relative [0,1] </w:t>
      </w:r>
      <w:r w:rsidR="00153091">
        <w:rPr>
          <w:rFonts w:ascii="Times New Roman" w:hAnsi="Times New Roman" w:cs="Times New Roman"/>
          <w:sz w:val="24"/>
          <w:szCs w:val="24"/>
        </w:rPr>
        <w:t xml:space="preserve"> scale</w:t>
      </w:r>
      <w:r w:rsidR="00BF0FC5">
        <w:rPr>
          <w:rFonts w:ascii="Times New Roman" w:hAnsi="Times New Roman" w:cs="Times New Roman"/>
          <w:sz w:val="24"/>
          <w:szCs w:val="24"/>
        </w:rPr>
        <w:t>s</w:t>
      </w:r>
      <w:r w:rsidR="00153091">
        <w:rPr>
          <w:rFonts w:ascii="Times New Roman" w:hAnsi="Times New Roman" w:cs="Times New Roman"/>
          <w:sz w:val="24"/>
          <w:szCs w:val="24"/>
        </w:rPr>
        <w:t>,</w:t>
      </w:r>
      <w:r w:rsidR="006B2B88">
        <w:rPr>
          <w:rFonts w:ascii="Times New Roman" w:hAnsi="Times New Roman" w:cs="Times New Roman"/>
          <w:sz w:val="24"/>
          <w:szCs w:val="24"/>
        </w:rPr>
        <w:t xml:space="preserve"> findings reveal that</w:t>
      </w:r>
      <w:r w:rsidR="00153091">
        <w:rPr>
          <w:rFonts w:ascii="Times New Roman" w:hAnsi="Times New Roman" w:cs="Times New Roman"/>
          <w:sz w:val="24"/>
          <w:szCs w:val="24"/>
        </w:rPr>
        <w:t xml:space="preserve"> this reduction also corresponds</w:t>
      </w:r>
      <w:r w:rsidR="006B2B88">
        <w:rPr>
          <w:rFonts w:ascii="Times New Roman" w:hAnsi="Times New Roman" w:cs="Times New Roman"/>
          <w:sz w:val="24"/>
          <w:szCs w:val="24"/>
        </w:rPr>
        <w:t xml:space="preserve"> to </w:t>
      </w:r>
      <w:r>
        <w:rPr>
          <w:rFonts w:ascii="Times New Roman" w:hAnsi="Times New Roman" w:cs="Times New Roman"/>
          <w:sz w:val="24"/>
          <w:szCs w:val="24"/>
        </w:rPr>
        <w:t>lower levels of executive over</w:t>
      </w:r>
      <w:r w:rsidR="006B2B88">
        <w:rPr>
          <w:rFonts w:ascii="Times New Roman" w:hAnsi="Times New Roman" w:cs="Times New Roman"/>
          <w:sz w:val="24"/>
          <w:szCs w:val="24"/>
        </w:rPr>
        <w:t>confidence relative to formal</w:t>
      </w:r>
      <w:r w:rsidR="00A3132B">
        <w:rPr>
          <w:rFonts w:ascii="Times New Roman" w:hAnsi="Times New Roman" w:cs="Times New Roman"/>
          <w:sz w:val="24"/>
          <w:szCs w:val="24"/>
        </w:rPr>
        <w:t xml:space="preserve"> expert measures of MSP</w:t>
      </w:r>
      <w:r w:rsidR="00153091">
        <w:rPr>
          <w:rFonts w:ascii="Times New Roman" w:hAnsi="Times New Roman" w:cs="Times New Roman"/>
          <w:sz w:val="24"/>
          <w:szCs w:val="24"/>
        </w:rPr>
        <w:t>. While regulatory independence has these effects</w:t>
      </w:r>
      <w:r w:rsidR="000C4811">
        <w:rPr>
          <w:rFonts w:ascii="Times New Roman" w:hAnsi="Times New Roman" w:cs="Times New Roman"/>
          <w:sz w:val="24"/>
          <w:szCs w:val="24"/>
        </w:rPr>
        <w:t xml:space="preserve"> on executive bias</w:t>
      </w:r>
      <w:r w:rsidR="00153091">
        <w:rPr>
          <w:rFonts w:ascii="Times New Roman" w:hAnsi="Times New Roman" w:cs="Times New Roman"/>
          <w:sz w:val="24"/>
          <w:szCs w:val="24"/>
        </w:rPr>
        <w:t xml:space="preserve"> in most countries, countries with the most highly developed stock markets </w:t>
      </w:r>
      <w:r w:rsidR="000C4811">
        <w:rPr>
          <w:rFonts w:ascii="Times New Roman" w:hAnsi="Times New Roman" w:cs="Times New Roman"/>
          <w:sz w:val="24"/>
          <w:szCs w:val="24"/>
        </w:rPr>
        <w:t>seem largely unaffected. The section below will investigate the robustness of these results.</w:t>
      </w:r>
    </w:p>
    <w:p w:rsidR="00BA3035" w:rsidRDefault="00BA3035" w:rsidP="0018113F">
      <w:pPr>
        <w:spacing w:line="480" w:lineRule="auto"/>
        <w:rPr>
          <w:rFonts w:ascii="Times New Roman" w:hAnsi="Times New Roman" w:cs="Times New Roman"/>
          <w:sz w:val="24"/>
          <w:szCs w:val="24"/>
        </w:rPr>
      </w:pPr>
    </w:p>
    <w:p w:rsidR="000C4811" w:rsidRDefault="000C4811" w:rsidP="000C4811">
      <w:pPr>
        <w:spacing w:line="480" w:lineRule="auto"/>
        <w:rPr>
          <w:rFonts w:ascii="Times New Roman" w:hAnsi="Times New Roman" w:cs="Times New Roman"/>
          <w:b/>
          <w:sz w:val="28"/>
          <w:szCs w:val="24"/>
        </w:rPr>
      </w:pPr>
      <w:r w:rsidRPr="000C4811">
        <w:rPr>
          <w:rFonts w:ascii="Times New Roman" w:hAnsi="Times New Roman" w:cs="Times New Roman"/>
          <w:b/>
          <w:sz w:val="28"/>
          <w:szCs w:val="24"/>
        </w:rPr>
        <w:lastRenderedPageBreak/>
        <w:t>Robustness and Sensitivity</w:t>
      </w:r>
    </w:p>
    <w:p w:rsidR="00CA6D4A" w:rsidRDefault="000C4811" w:rsidP="000C4811">
      <w:pPr>
        <w:spacing w:line="480" w:lineRule="auto"/>
        <w:rPr>
          <w:rFonts w:ascii="Times New Roman" w:hAnsi="Times New Roman" w:cs="Times New Roman"/>
          <w:sz w:val="24"/>
          <w:szCs w:val="24"/>
        </w:rPr>
      </w:pPr>
      <w:r>
        <w:rPr>
          <w:rFonts w:ascii="Times New Roman" w:hAnsi="Times New Roman" w:cs="Times New Roman"/>
          <w:b/>
          <w:sz w:val="28"/>
          <w:szCs w:val="24"/>
        </w:rPr>
        <w:tab/>
      </w:r>
      <w:r>
        <w:rPr>
          <w:rFonts w:ascii="Times New Roman" w:hAnsi="Times New Roman" w:cs="Times New Roman"/>
          <w:sz w:val="24"/>
          <w:szCs w:val="24"/>
        </w:rPr>
        <w:t>In term</w:t>
      </w:r>
      <w:r w:rsidR="00857753">
        <w:rPr>
          <w:rFonts w:ascii="Times New Roman" w:hAnsi="Times New Roman" w:cs="Times New Roman"/>
          <w:sz w:val="24"/>
          <w:szCs w:val="24"/>
        </w:rPr>
        <w:t>s</w:t>
      </w:r>
      <w:r>
        <w:rPr>
          <w:rFonts w:ascii="Times New Roman" w:hAnsi="Times New Roman" w:cs="Times New Roman"/>
          <w:sz w:val="24"/>
          <w:szCs w:val="24"/>
        </w:rPr>
        <w:t xml:space="preserve"> of the relationship between regulatory independence</w:t>
      </w:r>
      <w:r w:rsidR="00857753">
        <w:rPr>
          <w:rFonts w:ascii="Times New Roman" w:hAnsi="Times New Roman" w:cs="Times New Roman"/>
          <w:sz w:val="24"/>
          <w:szCs w:val="24"/>
        </w:rPr>
        <w:t xml:space="preserve"> and formal (expert) MSP on the one hand and executive assessments on the other, neither are robust to the inclusion of country fixed effects (not shown) and only the expert measure is robust to the inclusion of year fixed effects.  In contrast, when the same relationship is evaluated with a poo</w:t>
      </w:r>
      <w:r w:rsidR="009B5C86">
        <w:rPr>
          <w:rFonts w:ascii="Times New Roman" w:hAnsi="Times New Roman" w:cs="Times New Roman"/>
          <w:sz w:val="24"/>
          <w:szCs w:val="24"/>
        </w:rPr>
        <w:t xml:space="preserve">led </w:t>
      </w:r>
      <w:proofErr w:type="spellStart"/>
      <w:r w:rsidR="009B5C86">
        <w:rPr>
          <w:rFonts w:ascii="Times New Roman" w:hAnsi="Times New Roman" w:cs="Times New Roman"/>
          <w:sz w:val="24"/>
          <w:szCs w:val="24"/>
        </w:rPr>
        <w:t>Prais-Winsten</w:t>
      </w:r>
      <w:proofErr w:type="spellEnd"/>
      <w:r w:rsidR="009B5C86">
        <w:rPr>
          <w:rFonts w:ascii="Times New Roman" w:hAnsi="Times New Roman" w:cs="Times New Roman"/>
          <w:sz w:val="24"/>
          <w:szCs w:val="24"/>
        </w:rPr>
        <w:t xml:space="preserve"> estimator and</w:t>
      </w:r>
      <w:r w:rsidR="00857753">
        <w:rPr>
          <w:rFonts w:ascii="Times New Roman" w:hAnsi="Times New Roman" w:cs="Times New Roman"/>
          <w:sz w:val="24"/>
          <w:szCs w:val="24"/>
        </w:rPr>
        <w:t xml:space="preserve"> panel corrected standard errors, results resemble those in Table 1.0: both expert MSP and regulatory independence are statistically significant, oppositely signed, and</w:t>
      </w:r>
      <w:r w:rsidR="00A3132B">
        <w:rPr>
          <w:rFonts w:ascii="Times New Roman" w:hAnsi="Times New Roman" w:cs="Times New Roman"/>
          <w:sz w:val="24"/>
          <w:szCs w:val="24"/>
        </w:rPr>
        <w:t xml:space="preserve"> have associations with executive assessments</w:t>
      </w:r>
      <w:r w:rsidR="00857753">
        <w:rPr>
          <w:rFonts w:ascii="Times New Roman" w:hAnsi="Times New Roman" w:cs="Times New Roman"/>
          <w:sz w:val="24"/>
          <w:szCs w:val="24"/>
        </w:rPr>
        <w:t xml:space="preserve"> of roughly equal magnitude (see Table 3.1).</w:t>
      </w:r>
      <w:r>
        <w:rPr>
          <w:rFonts w:ascii="Times New Roman" w:hAnsi="Times New Roman" w:cs="Times New Roman"/>
          <w:sz w:val="24"/>
          <w:szCs w:val="24"/>
        </w:rPr>
        <w:t xml:space="preserve"> </w:t>
      </w:r>
      <w:r w:rsidR="00881184">
        <w:rPr>
          <w:rFonts w:ascii="Times New Roman" w:hAnsi="Times New Roman" w:cs="Times New Roman"/>
          <w:sz w:val="24"/>
          <w:szCs w:val="24"/>
        </w:rPr>
        <w:t xml:space="preserve"> Regardless of estimator type, the </w:t>
      </w:r>
      <w:r w:rsidR="00BA3035">
        <w:rPr>
          <w:rFonts w:ascii="Times New Roman" w:hAnsi="Times New Roman" w:cs="Times New Roman"/>
          <w:sz w:val="24"/>
          <w:szCs w:val="24"/>
        </w:rPr>
        <w:t>inclusion of controls for financial instability does</w:t>
      </w:r>
      <w:r w:rsidR="00881184">
        <w:rPr>
          <w:rFonts w:ascii="Times New Roman" w:hAnsi="Times New Roman" w:cs="Times New Roman"/>
          <w:sz w:val="24"/>
          <w:szCs w:val="24"/>
        </w:rPr>
        <w:t xml:space="preserve"> not diminish the strength of regulatory independence’s coefficient. The opposite is true of controls for industry and services value added (see Tables 3.0 and 3.1) </w:t>
      </w:r>
      <w:r w:rsidR="00127148">
        <w:rPr>
          <w:rFonts w:ascii="Times New Roman" w:hAnsi="Times New Roman" w:cs="Times New Roman"/>
          <w:sz w:val="24"/>
          <w:szCs w:val="24"/>
        </w:rPr>
        <w:tab/>
      </w:r>
      <w:r w:rsidR="00127148">
        <w:rPr>
          <w:rFonts w:ascii="Times New Roman" w:hAnsi="Times New Roman" w:cs="Times New Roman"/>
          <w:sz w:val="24"/>
          <w:szCs w:val="24"/>
        </w:rPr>
        <w:tab/>
      </w:r>
      <w:r w:rsidR="00127148">
        <w:rPr>
          <w:rFonts w:ascii="Times New Roman" w:hAnsi="Times New Roman" w:cs="Times New Roman"/>
          <w:sz w:val="24"/>
          <w:szCs w:val="24"/>
        </w:rPr>
        <w:tab/>
      </w:r>
      <w:r w:rsidR="00A3132B">
        <w:rPr>
          <w:rFonts w:ascii="Times New Roman" w:hAnsi="Times New Roman" w:cs="Times New Roman"/>
          <w:sz w:val="24"/>
          <w:szCs w:val="24"/>
        </w:rPr>
        <w:tab/>
      </w:r>
      <w:r w:rsidR="00A3132B">
        <w:rPr>
          <w:rFonts w:ascii="Times New Roman" w:hAnsi="Times New Roman" w:cs="Times New Roman"/>
          <w:sz w:val="24"/>
          <w:szCs w:val="24"/>
        </w:rPr>
        <w:tab/>
      </w:r>
      <w:r w:rsidR="00A3132B">
        <w:rPr>
          <w:rFonts w:ascii="Times New Roman" w:hAnsi="Times New Roman" w:cs="Times New Roman"/>
          <w:sz w:val="24"/>
          <w:szCs w:val="24"/>
        </w:rPr>
        <w:tab/>
      </w:r>
      <w:r w:rsidR="00A3132B">
        <w:rPr>
          <w:rFonts w:ascii="Times New Roman" w:hAnsi="Times New Roman" w:cs="Times New Roman"/>
          <w:sz w:val="24"/>
          <w:szCs w:val="24"/>
        </w:rPr>
        <w:tab/>
      </w:r>
      <w:proofErr w:type="gramStart"/>
      <w:r w:rsidR="009B5C86">
        <w:rPr>
          <w:rFonts w:ascii="Times New Roman" w:hAnsi="Times New Roman" w:cs="Times New Roman"/>
          <w:sz w:val="24"/>
          <w:szCs w:val="24"/>
        </w:rPr>
        <w:t>The</w:t>
      </w:r>
      <w:proofErr w:type="gramEnd"/>
      <w:r w:rsidR="009B5C86">
        <w:rPr>
          <w:rFonts w:ascii="Times New Roman" w:hAnsi="Times New Roman" w:cs="Times New Roman"/>
          <w:sz w:val="24"/>
          <w:szCs w:val="24"/>
        </w:rPr>
        <w:t xml:space="preserve"> relationship between regulatory independence and executive bias</w:t>
      </w:r>
      <w:r w:rsidR="00881184">
        <w:rPr>
          <w:rFonts w:ascii="Times New Roman" w:hAnsi="Times New Roman" w:cs="Times New Roman"/>
          <w:sz w:val="24"/>
          <w:szCs w:val="24"/>
        </w:rPr>
        <w:t xml:space="preserve"> found in Table 2.1</w:t>
      </w:r>
      <w:r w:rsidR="009B5C86">
        <w:rPr>
          <w:rFonts w:ascii="Times New Roman" w:hAnsi="Times New Roman" w:cs="Times New Roman"/>
          <w:sz w:val="24"/>
          <w:szCs w:val="24"/>
        </w:rPr>
        <w:t xml:space="preserve"> is also fairly robust. A statistically meaningful association survives the inclusion of a further set of controls </w:t>
      </w:r>
      <w:r w:rsidR="00881184">
        <w:rPr>
          <w:rFonts w:ascii="Times New Roman" w:hAnsi="Times New Roman" w:cs="Times New Roman"/>
          <w:sz w:val="24"/>
          <w:szCs w:val="24"/>
        </w:rPr>
        <w:t>including overall regulatory quality (</w:t>
      </w:r>
      <w:r w:rsidR="00C22684">
        <w:rPr>
          <w:rFonts w:ascii="Times New Roman" w:hAnsi="Times New Roman" w:cs="Times New Roman"/>
          <w:sz w:val="24"/>
          <w:szCs w:val="24"/>
        </w:rPr>
        <w:t>T</w:t>
      </w:r>
      <w:r w:rsidR="00881184">
        <w:rPr>
          <w:rFonts w:ascii="Times New Roman" w:hAnsi="Times New Roman" w:cs="Times New Roman"/>
          <w:sz w:val="24"/>
          <w:szCs w:val="24"/>
        </w:rPr>
        <w:t>able 3.2)</w:t>
      </w:r>
      <w:r w:rsidR="00C22684">
        <w:rPr>
          <w:rFonts w:ascii="Times New Roman" w:hAnsi="Times New Roman" w:cs="Times New Roman"/>
          <w:sz w:val="24"/>
          <w:szCs w:val="24"/>
        </w:rPr>
        <w:t>, political constraint, and financial instability (Table 3.3).</w:t>
      </w:r>
      <w:r w:rsidR="00ED0F6F">
        <w:rPr>
          <w:rFonts w:ascii="Times New Roman" w:hAnsi="Times New Roman" w:cs="Times New Roman"/>
          <w:sz w:val="24"/>
          <w:szCs w:val="24"/>
        </w:rPr>
        <w:t xml:space="preserve"> It also survives the exclusion of value traded (results nearly identical to table 2.1).</w:t>
      </w:r>
      <w:r w:rsidR="00C22684">
        <w:rPr>
          <w:rFonts w:ascii="Times New Roman" w:hAnsi="Times New Roman" w:cs="Times New Roman"/>
          <w:sz w:val="24"/>
          <w:szCs w:val="24"/>
        </w:rPr>
        <w:t xml:space="preserve"> Furthermore, findings </w:t>
      </w:r>
      <w:r w:rsidR="00A3132B">
        <w:rPr>
          <w:rFonts w:ascii="Times New Roman" w:hAnsi="Times New Roman" w:cs="Times New Roman"/>
          <w:sz w:val="24"/>
          <w:szCs w:val="24"/>
        </w:rPr>
        <w:t>weaken</w:t>
      </w:r>
      <w:r w:rsidR="00C22684">
        <w:rPr>
          <w:rFonts w:ascii="Times New Roman" w:hAnsi="Times New Roman" w:cs="Times New Roman"/>
          <w:sz w:val="24"/>
          <w:szCs w:val="24"/>
        </w:rPr>
        <w:t xml:space="preserve"> but </w:t>
      </w:r>
      <w:r w:rsidR="00ED0F6F">
        <w:rPr>
          <w:rFonts w:ascii="Times New Roman" w:hAnsi="Times New Roman" w:cs="Times New Roman"/>
          <w:sz w:val="24"/>
          <w:szCs w:val="24"/>
        </w:rPr>
        <w:t xml:space="preserve">typically remain significant </w:t>
      </w:r>
      <w:r w:rsidR="00C22684">
        <w:rPr>
          <w:rFonts w:ascii="Times New Roman" w:hAnsi="Times New Roman" w:cs="Times New Roman"/>
          <w:sz w:val="24"/>
          <w:szCs w:val="24"/>
        </w:rPr>
        <w:t>with the inclusion of country</w:t>
      </w:r>
      <w:r w:rsidR="00C801C9">
        <w:rPr>
          <w:rFonts w:ascii="Times New Roman" w:hAnsi="Times New Roman" w:cs="Times New Roman"/>
          <w:sz w:val="24"/>
          <w:szCs w:val="24"/>
        </w:rPr>
        <w:t xml:space="preserve"> and year</w:t>
      </w:r>
      <w:r w:rsidR="00C22684">
        <w:rPr>
          <w:rFonts w:ascii="Times New Roman" w:hAnsi="Times New Roman" w:cs="Times New Roman"/>
          <w:sz w:val="24"/>
          <w:szCs w:val="24"/>
        </w:rPr>
        <w:t xml:space="preserve"> fixed effects</w:t>
      </w:r>
      <w:r w:rsidR="000B0E82">
        <w:rPr>
          <w:rFonts w:ascii="Times New Roman" w:hAnsi="Times New Roman" w:cs="Times New Roman"/>
          <w:sz w:val="24"/>
          <w:szCs w:val="24"/>
        </w:rPr>
        <w:t xml:space="preserve"> both together and separately</w:t>
      </w:r>
      <w:r w:rsidR="00C22684">
        <w:rPr>
          <w:rFonts w:ascii="Times New Roman" w:hAnsi="Times New Roman" w:cs="Times New Roman"/>
          <w:sz w:val="24"/>
          <w:szCs w:val="24"/>
        </w:rPr>
        <w:t xml:space="preserve"> (Table 3.3 and Table 3.4).</w:t>
      </w:r>
      <w:r w:rsidR="00BA3035">
        <w:rPr>
          <w:rFonts w:ascii="Times New Roman" w:hAnsi="Times New Roman" w:cs="Times New Roman"/>
          <w:sz w:val="24"/>
          <w:szCs w:val="24"/>
        </w:rPr>
        <w:t xml:space="preserve"> Table 3.5 demonstrates that </w:t>
      </w:r>
      <w:proofErr w:type="gramStart"/>
      <w:r w:rsidR="00BA3035">
        <w:rPr>
          <w:rFonts w:ascii="Times New Roman" w:hAnsi="Times New Roman" w:cs="Times New Roman"/>
          <w:sz w:val="24"/>
          <w:szCs w:val="24"/>
        </w:rPr>
        <w:t>reduced differences between experts and executive assessments</w:t>
      </w:r>
      <w:r w:rsidR="00C22684">
        <w:rPr>
          <w:rFonts w:ascii="Times New Roman" w:hAnsi="Times New Roman" w:cs="Times New Roman"/>
          <w:sz w:val="24"/>
          <w:szCs w:val="24"/>
        </w:rPr>
        <w:t xml:space="preserve"> is</w:t>
      </w:r>
      <w:proofErr w:type="gramEnd"/>
      <w:r w:rsidR="00C22684">
        <w:rPr>
          <w:rFonts w:ascii="Times New Roman" w:hAnsi="Times New Roman" w:cs="Times New Roman"/>
          <w:sz w:val="24"/>
          <w:szCs w:val="24"/>
        </w:rPr>
        <w:t xml:space="preserve"> in fact driven by the independence of regulators and not the</w:t>
      </w:r>
      <w:r w:rsidR="00F74172">
        <w:rPr>
          <w:rFonts w:ascii="Times New Roman" w:hAnsi="Times New Roman" w:cs="Times New Roman"/>
          <w:sz w:val="24"/>
          <w:szCs w:val="24"/>
        </w:rPr>
        <w:t>ir</w:t>
      </w:r>
      <w:r w:rsidR="00C22684">
        <w:rPr>
          <w:rFonts w:ascii="Times New Roman" w:hAnsi="Times New Roman" w:cs="Times New Roman"/>
          <w:sz w:val="24"/>
          <w:szCs w:val="24"/>
        </w:rPr>
        <w:t xml:space="preserve"> mere existence. When the regulatory independence variable is replaced with a dummy variable that takes on a value of one if a specialized regulatory organization separate from the executive bureaucracy merely exists, coefficients are cut in half and fail to reach conventional levels of significance. </w:t>
      </w:r>
      <w:r w:rsidR="00BA3035">
        <w:rPr>
          <w:rFonts w:ascii="Times New Roman" w:hAnsi="Times New Roman" w:cs="Times New Roman"/>
          <w:sz w:val="24"/>
          <w:szCs w:val="24"/>
        </w:rPr>
        <w:tab/>
      </w:r>
      <w:r w:rsidR="00BA3035">
        <w:rPr>
          <w:rFonts w:ascii="Times New Roman" w:hAnsi="Times New Roman" w:cs="Times New Roman"/>
          <w:sz w:val="24"/>
          <w:szCs w:val="24"/>
        </w:rPr>
        <w:tab/>
      </w:r>
      <w:r w:rsidR="00F74172">
        <w:rPr>
          <w:rFonts w:ascii="Times New Roman" w:hAnsi="Times New Roman" w:cs="Times New Roman"/>
          <w:sz w:val="24"/>
          <w:szCs w:val="24"/>
        </w:rPr>
        <w:t xml:space="preserve">Robustness tests also provide further support for the assertion that the effects of </w:t>
      </w:r>
      <w:r w:rsidR="00F74172">
        <w:rPr>
          <w:rFonts w:ascii="Times New Roman" w:hAnsi="Times New Roman" w:cs="Times New Roman"/>
          <w:sz w:val="24"/>
          <w:szCs w:val="24"/>
        </w:rPr>
        <w:lastRenderedPageBreak/>
        <w:t>regulatory independence</w:t>
      </w:r>
      <w:r w:rsidR="00BA3035">
        <w:rPr>
          <w:rFonts w:ascii="Times New Roman" w:hAnsi="Times New Roman" w:cs="Times New Roman"/>
          <w:sz w:val="24"/>
          <w:szCs w:val="24"/>
        </w:rPr>
        <w:t xml:space="preserve"> on executive bias</w:t>
      </w:r>
      <w:r w:rsidR="00F74172">
        <w:rPr>
          <w:rFonts w:ascii="Times New Roman" w:hAnsi="Times New Roman" w:cs="Times New Roman"/>
          <w:sz w:val="24"/>
          <w:szCs w:val="24"/>
        </w:rPr>
        <w:t xml:space="preserve"> are smaller as stock markets become </w:t>
      </w:r>
      <w:r w:rsidR="00BA3035">
        <w:rPr>
          <w:rFonts w:ascii="Times New Roman" w:hAnsi="Times New Roman" w:cs="Times New Roman"/>
          <w:sz w:val="24"/>
          <w:szCs w:val="24"/>
        </w:rPr>
        <w:t>better</w:t>
      </w:r>
      <w:r w:rsidR="00F74172">
        <w:rPr>
          <w:rFonts w:ascii="Times New Roman" w:hAnsi="Times New Roman" w:cs="Times New Roman"/>
          <w:sz w:val="24"/>
          <w:szCs w:val="24"/>
        </w:rPr>
        <w:t xml:space="preserve"> developed. The interaction effect is left largely unaffected by the inclusion of country fixed effects, year fixed effects, or both (Table 3.6). Furthermore, it survives the addition of controls for political constraint and fi</w:t>
      </w:r>
      <w:r w:rsidR="000B0E82">
        <w:rPr>
          <w:rFonts w:ascii="Times New Roman" w:hAnsi="Times New Roman" w:cs="Times New Roman"/>
          <w:sz w:val="24"/>
          <w:szCs w:val="24"/>
        </w:rPr>
        <w:t>n</w:t>
      </w:r>
      <w:r w:rsidR="00ED0F6F">
        <w:rPr>
          <w:rFonts w:ascii="Times New Roman" w:hAnsi="Times New Roman" w:cs="Times New Roman"/>
          <w:sz w:val="24"/>
          <w:szCs w:val="24"/>
        </w:rPr>
        <w:t xml:space="preserve">ancial instability (Table 3.7) and </w:t>
      </w:r>
      <w:r w:rsidR="000B0E82">
        <w:rPr>
          <w:rFonts w:ascii="Times New Roman" w:hAnsi="Times New Roman" w:cs="Times New Roman"/>
          <w:sz w:val="24"/>
          <w:szCs w:val="24"/>
        </w:rPr>
        <w:t>substantially weakens</w:t>
      </w:r>
      <w:r w:rsidR="00F74172">
        <w:rPr>
          <w:rFonts w:ascii="Times New Roman" w:hAnsi="Times New Roman" w:cs="Times New Roman"/>
          <w:sz w:val="24"/>
          <w:szCs w:val="24"/>
        </w:rPr>
        <w:t xml:space="preserve"> when the independence measure is replaced by the </w:t>
      </w:r>
      <w:r w:rsidR="001F6A3C">
        <w:rPr>
          <w:rFonts w:ascii="Times New Roman" w:hAnsi="Times New Roman" w:cs="Times New Roman"/>
          <w:sz w:val="24"/>
          <w:szCs w:val="24"/>
        </w:rPr>
        <w:t>“</w:t>
      </w:r>
      <w:r w:rsidR="00F74172">
        <w:rPr>
          <w:rFonts w:ascii="Times New Roman" w:hAnsi="Times New Roman" w:cs="Times New Roman"/>
          <w:sz w:val="24"/>
          <w:szCs w:val="24"/>
        </w:rPr>
        <w:t>regulator in existence</w:t>
      </w:r>
      <w:r w:rsidR="001F6A3C">
        <w:rPr>
          <w:rFonts w:ascii="Times New Roman" w:hAnsi="Times New Roman" w:cs="Times New Roman"/>
          <w:sz w:val="24"/>
          <w:szCs w:val="24"/>
        </w:rPr>
        <w:t>”</w:t>
      </w:r>
      <w:r w:rsidR="00F74172">
        <w:rPr>
          <w:rFonts w:ascii="Times New Roman" w:hAnsi="Times New Roman" w:cs="Times New Roman"/>
          <w:sz w:val="24"/>
          <w:szCs w:val="24"/>
        </w:rPr>
        <w:t xml:space="preserve"> </w:t>
      </w:r>
      <w:proofErr w:type="gramStart"/>
      <w:r w:rsidR="00F74172">
        <w:rPr>
          <w:rFonts w:ascii="Times New Roman" w:hAnsi="Times New Roman" w:cs="Times New Roman"/>
          <w:sz w:val="24"/>
          <w:szCs w:val="24"/>
        </w:rPr>
        <w:t>dummy</w:t>
      </w:r>
      <w:r w:rsidR="00F60E15">
        <w:rPr>
          <w:rFonts w:ascii="Times New Roman" w:hAnsi="Times New Roman" w:cs="Times New Roman"/>
          <w:sz w:val="24"/>
          <w:szCs w:val="24"/>
        </w:rPr>
        <w:t>(</w:t>
      </w:r>
      <w:proofErr w:type="gramEnd"/>
      <w:r w:rsidR="00F60E15">
        <w:rPr>
          <w:rFonts w:ascii="Times New Roman" w:hAnsi="Times New Roman" w:cs="Times New Roman"/>
          <w:sz w:val="24"/>
          <w:szCs w:val="24"/>
        </w:rPr>
        <w:t>Table 3.8).</w:t>
      </w:r>
      <w:r w:rsidR="00974E93">
        <w:rPr>
          <w:rFonts w:ascii="Times New Roman" w:hAnsi="Times New Roman" w:cs="Times New Roman"/>
          <w:sz w:val="24"/>
          <w:szCs w:val="24"/>
        </w:rPr>
        <w:t xml:space="preserve"> If the size of stock markets is substituted for liquidity, results remain largely unchanged across all model types (not shown).</w:t>
      </w:r>
      <w:r w:rsidR="00974E93">
        <w:rPr>
          <w:rFonts w:ascii="Times New Roman" w:hAnsi="Times New Roman" w:cs="Times New Roman"/>
          <w:sz w:val="24"/>
          <w:szCs w:val="24"/>
        </w:rPr>
        <w:tab/>
      </w:r>
      <w:r w:rsidR="00974E93">
        <w:rPr>
          <w:rFonts w:ascii="Times New Roman" w:hAnsi="Times New Roman" w:cs="Times New Roman"/>
          <w:sz w:val="24"/>
          <w:szCs w:val="24"/>
        </w:rPr>
        <w:tab/>
      </w:r>
    </w:p>
    <w:p w:rsidR="00D86EF4" w:rsidRDefault="00CA6D4A" w:rsidP="00CA6D4A">
      <w:pPr>
        <w:spacing w:line="480" w:lineRule="auto"/>
        <w:rPr>
          <w:rFonts w:ascii="Times New Roman" w:hAnsi="Times New Roman" w:cs="Times New Roman"/>
          <w:b/>
          <w:sz w:val="28"/>
          <w:szCs w:val="24"/>
        </w:rPr>
      </w:pPr>
      <w:r w:rsidRPr="00CA6D4A">
        <w:rPr>
          <w:rFonts w:ascii="Times New Roman" w:hAnsi="Times New Roman" w:cs="Times New Roman"/>
          <w:b/>
          <w:sz w:val="28"/>
          <w:szCs w:val="24"/>
        </w:rPr>
        <w:t>Conclusion</w:t>
      </w:r>
    </w:p>
    <w:p w:rsidR="00F33F65" w:rsidRDefault="001F6A3C" w:rsidP="00CA6D4A">
      <w:pPr>
        <w:spacing w:line="480" w:lineRule="auto"/>
        <w:rPr>
          <w:rFonts w:ascii="Times New Roman" w:hAnsi="Times New Roman" w:cs="Times New Roman"/>
          <w:sz w:val="24"/>
          <w:szCs w:val="24"/>
        </w:rPr>
      </w:pPr>
      <w:r>
        <w:rPr>
          <w:rFonts w:ascii="Times New Roman" w:hAnsi="Times New Roman" w:cs="Times New Roman"/>
          <w:b/>
          <w:sz w:val="28"/>
          <w:szCs w:val="24"/>
        </w:rPr>
        <w:tab/>
      </w:r>
      <w:r w:rsidR="00782CD6">
        <w:rPr>
          <w:rFonts w:ascii="Times New Roman" w:hAnsi="Times New Roman" w:cs="Times New Roman"/>
          <w:sz w:val="24"/>
          <w:szCs w:val="24"/>
        </w:rPr>
        <w:t>The strength</w:t>
      </w:r>
      <w:r>
        <w:rPr>
          <w:rFonts w:ascii="Times New Roman" w:hAnsi="Times New Roman" w:cs="Times New Roman"/>
          <w:sz w:val="24"/>
          <w:szCs w:val="24"/>
        </w:rPr>
        <w:t xml:space="preserve"> of mi</w:t>
      </w:r>
      <w:r w:rsidR="00782CD6">
        <w:rPr>
          <w:rFonts w:ascii="Times New Roman" w:hAnsi="Times New Roman" w:cs="Times New Roman"/>
          <w:sz w:val="24"/>
          <w:szCs w:val="24"/>
        </w:rPr>
        <w:t>nority shareholder</w:t>
      </w:r>
      <w:r>
        <w:rPr>
          <w:rFonts w:ascii="Times New Roman" w:hAnsi="Times New Roman" w:cs="Times New Roman"/>
          <w:sz w:val="24"/>
          <w:szCs w:val="24"/>
        </w:rPr>
        <w:t xml:space="preserve"> protect</w:t>
      </w:r>
      <w:r w:rsidR="00C801C9">
        <w:rPr>
          <w:rFonts w:ascii="Times New Roman" w:hAnsi="Times New Roman" w:cs="Times New Roman"/>
          <w:sz w:val="24"/>
          <w:szCs w:val="24"/>
        </w:rPr>
        <w:t>ion is widely be</w:t>
      </w:r>
      <w:r w:rsidR="00782CD6">
        <w:rPr>
          <w:rFonts w:ascii="Times New Roman" w:hAnsi="Times New Roman" w:cs="Times New Roman"/>
          <w:sz w:val="24"/>
          <w:szCs w:val="24"/>
        </w:rPr>
        <w:t xml:space="preserve">lieved </w:t>
      </w:r>
      <w:r w:rsidR="00F30C8B">
        <w:rPr>
          <w:rFonts w:ascii="Times New Roman" w:hAnsi="Times New Roman" w:cs="Times New Roman"/>
          <w:sz w:val="24"/>
          <w:szCs w:val="24"/>
        </w:rPr>
        <w:t>to</w:t>
      </w:r>
      <w:r w:rsidR="00487CC2">
        <w:rPr>
          <w:rFonts w:ascii="Times New Roman" w:hAnsi="Times New Roman" w:cs="Times New Roman"/>
          <w:sz w:val="24"/>
          <w:szCs w:val="24"/>
        </w:rPr>
        <w:t xml:space="preserve"> be</w:t>
      </w:r>
      <w:r w:rsidR="00F30C8B">
        <w:rPr>
          <w:rFonts w:ascii="Times New Roman" w:hAnsi="Times New Roman" w:cs="Times New Roman"/>
          <w:sz w:val="24"/>
          <w:szCs w:val="24"/>
        </w:rPr>
        <w:t xml:space="preserve"> an essential contributor to </w:t>
      </w:r>
      <w:r w:rsidR="00782CD6">
        <w:rPr>
          <w:rFonts w:ascii="Times New Roman" w:hAnsi="Times New Roman" w:cs="Times New Roman"/>
          <w:sz w:val="24"/>
          <w:szCs w:val="24"/>
        </w:rPr>
        <w:t>financial development</w:t>
      </w:r>
      <w:r w:rsidR="00F85DCB">
        <w:rPr>
          <w:rFonts w:ascii="Times New Roman" w:hAnsi="Times New Roman" w:cs="Times New Roman"/>
          <w:sz w:val="24"/>
          <w:szCs w:val="24"/>
        </w:rPr>
        <w:t>.</w:t>
      </w:r>
      <w:r w:rsidR="00782CD6">
        <w:rPr>
          <w:rFonts w:ascii="Times New Roman" w:hAnsi="Times New Roman" w:cs="Times New Roman"/>
          <w:sz w:val="24"/>
          <w:szCs w:val="24"/>
        </w:rPr>
        <w:t xml:space="preserve"> As a result, </w:t>
      </w:r>
      <w:r w:rsidR="00CA6ABD">
        <w:rPr>
          <w:rFonts w:ascii="Times New Roman" w:hAnsi="Times New Roman" w:cs="Times New Roman"/>
          <w:sz w:val="24"/>
          <w:szCs w:val="24"/>
        </w:rPr>
        <w:t>scholars continue to focus</w:t>
      </w:r>
      <w:r w:rsidR="00782CD6">
        <w:rPr>
          <w:rFonts w:ascii="Times New Roman" w:hAnsi="Times New Roman" w:cs="Times New Roman"/>
          <w:sz w:val="24"/>
          <w:szCs w:val="24"/>
        </w:rPr>
        <w:t xml:space="preserve"> </w:t>
      </w:r>
      <w:r w:rsidR="00CA6ABD">
        <w:rPr>
          <w:rFonts w:ascii="Times New Roman" w:hAnsi="Times New Roman" w:cs="Times New Roman"/>
          <w:sz w:val="24"/>
          <w:szCs w:val="24"/>
        </w:rPr>
        <w:t>upon developing accurate measures of</w:t>
      </w:r>
      <w:r w:rsidR="00782CD6">
        <w:rPr>
          <w:rFonts w:ascii="Times New Roman" w:hAnsi="Times New Roman" w:cs="Times New Roman"/>
          <w:sz w:val="24"/>
          <w:szCs w:val="24"/>
        </w:rPr>
        <w:t xml:space="preserve"> how various rules and regulations protect non-controlling shareholders from the fraud, greed, incompetence, and </w:t>
      </w:r>
      <w:r w:rsidR="00003469">
        <w:rPr>
          <w:rFonts w:ascii="Times New Roman" w:hAnsi="Times New Roman" w:cs="Times New Roman"/>
          <w:sz w:val="24"/>
          <w:szCs w:val="24"/>
        </w:rPr>
        <w:t xml:space="preserve">self-dealing of </w:t>
      </w:r>
      <w:r w:rsidR="00782CD6">
        <w:rPr>
          <w:rFonts w:ascii="Times New Roman" w:hAnsi="Times New Roman" w:cs="Times New Roman"/>
          <w:sz w:val="24"/>
          <w:szCs w:val="24"/>
        </w:rPr>
        <w:t>corporate insiders.</w:t>
      </w:r>
      <w:r w:rsidR="00F30C8B">
        <w:rPr>
          <w:rFonts w:ascii="Times New Roman" w:hAnsi="Times New Roman" w:cs="Times New Roman"/>
          <w:sz w:val="24"/>
          <w:szCs w:val="24"/>
        </w:rPr>
        <w:t xml:space="preserve"> While most measures attempt to develop an objective account of MSP strength, other measures, like the survey evidence </w:t>
      </w:r>
      <w:r w:rsidR="000B0E82">
        <w:rPr>
          <w:rFonts w:ascii="Times New Roman" w:hAnsi="Times New Roman" w:cs="Times New Roman"/>
          <w:sz w:val="24"/>
          <w:szCs w:val="24"/>
        </w:rPr>
        <w:t>provided by the World Economic F</w:t>
      </w:r>
      <w:r w:rsidR="00F30C8B">
        <w:rPr>
          <w:rFonts w:ascii="Times New Roman" w:hAnsi="Times New Roman" w:cs="Times New Roman"/>
          <w:sz w:val="24"/>
          <w:szCs w:val="24"/>
        </w:rPr>
        <w:t>orum, allow for more subjective evaluations. Unsurprisingly, the differences between the “objective” legal expert based approaches and those that utilize the opinions of the potential losers of MSP</w:t>
      </w:r>
      <w:r w:rsidR="000B0E82">
        <w:rPr>
          <w:rFonts w:ascii="Times New Roman" w:hAnsi="Times New Roman" w:cs="Times New Roman"/>
          <w:sz w:val="24"/>
          <w:szCs w:val="24"/>
        </w:rPr>
        <w:t xml:space="preserve"> (i.e. co</w:t>
      </w:r>
      <w:r w:rsidR="00ED0F6F">
        <w:rPr>
          <w:rFonts w:ascii="Times New Roman" w:hAnsi="Times New Roman" w:cs="Times New Roman"/>
          <w:sz w:val="24"/>
          <w:szCs w:val="24"/>
        </w:rPr>
        <w:t>rporate insiders) are substantial</w:t>
      </w:r>
      <w:r w:rsidR="000B0E82">
        <w:rPr>
          <w:rFonts w:ascii="Times New Roman" w:hAnsi="Times New Roman" w:cs="Times New Roman"/>
          <w:sz w:val="24"/>
          <w:szCs w:val="24"/>
        </w:rPr>
        <w:t xml:space="preserve"> in many countries</w:t>
      </w:r>
      <w:r w:rsidR="00F30C8B">
        <w:rPr>
          <w:rFonts w:ascii="Times New Roman" w:hAnsi="Times New Roman" w:cs="Times New Roman"/>
          <w:sz w:val="24"/>
          <w:szCs w:val="24"/>
        </w:rPr>
        <w:t xml:space="preserve">. Findings indicate that regulatory independence </w:t>
      </w:r>
      <w:r w:rsidR="00A3132B">
        <w:rPr>
          <w:rFonts w:ascii="Times New Roman" w:hAnsi="Times New Roman" w:cs="Times New Roman"/>
          <w:sz w:val="24"/>
          <w:szCs w:val="24"/>
        </w:rPr>
        <w:t xml:space="preserve">is a key driver of </w:t>
      </w:r>
      <w:r w:rsidR="00F30C8B">
        <w:rPr>
          <w:rFonts w:ascii="Times New Roman" w:hAnsi="Times New Roman" w:cs="Times New Roman"/>
          <w:sz w:val="24"/>
          <w:szCs w:val="24"/>
        </w:rPr>
        <w:t xml:space="preserve">the size and nature of these differences. </w:t>
      </w:r>
      <w:r w:rsidR="00F33F65">
        <w:rPr>
          <w:rFonts w:ascii="Times New Roman" w:hAnsi="Times New Roman" w:cs="Times New Roman"/>
          <w:sz w:val="24"/>
          <w:szCs w:val="24"/>
        </w:rPr>
        <w:tab/>
      </w:r>
      <w:r w:rsidR="00F33F65">
        <w:rPr>
          <w:rFonts w:ascii="Times New Roman" w:hAnsi="Times New Roman" w:cs="Times New Roman"/>
          <w:sz w:val="24"/>
          <w:szCs w:val="24"/>
        </w:rPr>
        <w:tab/>
      </w:r>
      <w:r w:rsidR="00F33F65">
        <w:rPr>
          <w:rFonts w:ascii="Times New Roman" w:hAnsi="Times New Roman" w:cs="Times New Roman"/>
          <w:sz w:val="24"/>
          <w:szCs w:val="24"/>
        </w:rPr>
        <w:tab/>
      </w:r>
      <w:r w:rsidR="00F33F65">
        <w:rPr>
          <w:rFonts w:ascii="Times New Roman" w:hAnsi="Times New Roman" w:cs="Times New Roman"/>
          <w:sz w:val="24"/>
          <w:szCs w:val="24"/>
        </w:rPr>
        <w:tab/>
      </w:r>
      <w:r w:rsidR="00F33F65">
        <w:rPr>
          <w:rFonts w:ascii="Times New Roman" w:hAnsi="Times New Roman" w:cs="Times New Roman"/>
          <w:sz w:val="24"/>
          <w:szCs w:val="24"/>
        </w:rPr>
        <w:tab/>
      </w:r>
      <w:r w:rsidR="00F33F65">
        <w:rPr>
          <w:rFonts w:ascii="Times New Roman" w:hAnsi="Times New Roman" w:cs="Times New Roman"/>
          <w:sz w:val="24"/>
          <w:szCs w:val="24"/>
        </w:rPr>
        <w:tab/>
      </w:r>
      <w:r w:rsidR="00F33F65">
        <w:rPr>
          <w:rFonts w:ascii="Times New Roman" w:hAnsi="Times New Roman" w:cs="Times New Roman"/>
          <w:sz w:val="24"/>
          <w:szCs w:val="24"/>
        </w:rPr>
        <w:tab/>
      </w:r>
      <w:r w:rsidR="00F33F65">
        <w:rPr>
          <w:rFonts w:ascii="Times New Roman" w:hAnsi="Times New Roman" w:cs="Times New Roman"/>
          <w:sz w:val="24"/>
          <w:szCs w:val="24"/>
        </w:rPr>
        <w:tab/>
      </w:r>
      <w:r w:rsidR="00A3132B">
        <w:rPr>
          <w:rFonts w:ascii="Times New Roman" w:hAnsi="Times New Roman" w:cs="Times New Roman"/>
          <w:sz w:val="24"/>
          <w:szCs w:val="24"/>
        </w:rPr>
        <w:tab/>
      </w:r>
      <w:r w:rsidR="00A3132B">
        <w:rPr>
          <w:rFonts w:ascii="Times New Roman" w:hAnsi="Times New Roman" w:cs="Times New Roman"/>
          <w:sz w:val="24"/>
          <w:szCs w:val="24"/>
        </w:rPr>
        <w:tab/>
      </w:r>
      <w:r w:rsidR="0043609B">
        <w:rPr>
          <w:rFonts w:ascii="Times New Roman" w:hAnsi="Times New Roman" w:cs="Times New Roman"/>
          <w:sz w:val="24"/>
          <w:szCs w:val="24"/>
        </w:rPr>
        <w:t>In countries where</w:t>
      </w:r>
      <w:r w:rsidR="00BC7583">
        <w:rPr>
          <w:rFonts w:ascii="Times New Roman" w:hAnsi="Times New Roman" w:cs="Times New Roman"/>
          <w:sz w:val="24"/>
          <w:szCs w:val="24"/>
        </w:rPr>
        <w:t xml:space="preserve"> regulators are freed of the most blatant forms of political interference,</w:t>
      </w:r>
      <w:r w:rsidR="0043609B">
        <w:rPr>
          <w:rFonts w:ascii="Times New Roman" w:hAnsi="Times New Roman" w:cs="Times New Roman"/>
          <w:sz w:val="24"/>
          <w:szCs w:val="24"/>
        </w:rPr>
        <w:t xml:space="preserve"> average executive assessments of MSP are actually lower than countries with more</w:t>
      </w:r>
      <w:r w:rsidR="00487CC2">
        <w:rPr>
          <w:rFonts w:ascii="Times New Roman" w:hAnsi="Times New Roman" w:cs="Times New Roman"/>
          <w:sz w:val="24"/>
          <w:szCs w:val="24"/>
        </w:rPr>
        <w:t xml:space="preserve"> politicized</w:t>
      </w:r>
      <w:r w:rsidR="0043609B">
        <w:rPr>
          <w:rFonts w:ascii="Times New Roman" w:hAnsi="Times New Roman" w:cs="Times New Roman"/>
          <w:sz w:val="24"/>
          <w:szCs w:val="24"/>
        </w:rPr>
        <w:t xml:space="preserve"> regulators. While it is possible that regulatory independence systematically </w:t>
      </w:r>
      <w:r w:rsidR="004E5EBE">
        <w:rPr>
          <w:rFonts w:ascii="Times New Roman" w:hAnsi="Times New Roman" w:cs="Times New Roman"/>
          <w:sz w:val="24"/>
          <w:szCs w:val="24"/>
        </w:rPr>
        <w:t xml:space="preserve">weakens </w:t>
      </w:r>
      <w:r w:rsidR="0043609B">
        <w:rPr>
          <w:rFonts w:ascii="Times New Roman" w:hAnsi="Times New Roman" w:cs="Times New Roman"/>
          <w:sz w:val="24"/>
          <w:szCs w:val="24"/>
        </w:rPr>
        <w:t>investor protection, this is likely not the case. Not only would such a conclusion be contrary to the expectations of</w:t>
      </w:r>
      <w:r w:rsidR="004E5EBE">
        <w:rPr>
          <w:rFonts w:ascii="Times New Roman" w:hAnsi="Times New Roman" w:cs="Times New Roman"/>
          <w:sz w:val="24"/>
          <w:szCs w:val="24"/>
        </w:rPr>
        <w:t xml:space="preserve"> nearly all the</w:t>
      </w:r>
      <w:r w:rsidR="0043609B">
        <w:rPr>
          <w:rFonts w:ascii="Times New Roman" w:hAnsi="Times New Roman" w:cs="Times New Roman"/>
          <w:sz w:val="24"/>
          <w:szCs w:val="24"/>
        </w:rPr>
        <w:t xml:space="preserve"> past literature</w:t>
      </w:r>
      <w:r w:rsidR="004E5EBE">
        <w:rPr>
          <w:rFonts w:ascii="Times New Roman" w:hAnsi="Times New Roman" w:cs="Times New Roman"/>
          <w:sz w:val="24"/>
          <w:szCs w:val="24"/>
        </w:rPr>
        <w:t xml:space="preserve"> on the regulatory politics and the regulatory state, it </w:t>
      </w:r>
      <w:r w:rsidR="004E5EBE">
        <w:rPr>
          <w:rFonts w:ascii="Times New Roman" w:hAnsi="Times New Roman" w:cs="Times New Roman"/>
          <w:sz w:val="24"/>
          <w:szCs w:val="24"/>
        </w:rPr>
        <w:lastRenderedPageBreak/>
        <w:t>also</w:t>
      </w:r>
      <w:r w:rsidR="0043609B">
        <w:rPr>
          <w:rFonts w:ascii="Times New Roman" w:hAnsi="Times New Roman" w:cs="Times New Roman"/>
          <w:sz w:val="24"/>
          <w:szCs w:val="24"/>
        </w:rPr>
        <w:t xml:space="preserve"> ignore</w:t>
      </w:r>
      <w:r w:rsidR="004E5EBE">
        <w:rPr>
          <w:rFonts w:ascii="Times New Roman" w:hAnsi="Times New Roman" w:cs="Times New Roman"/>
          <w:sz w:val="24"/>
          <w:szCs w:val="24"/>
        </w:rPr>
        <w:t>s</w:t>
      </w:r>
      <w:r w:rsidR="0043609B">
        <w:rPr>
          <w:rFonts w:ascii="Times New Roman" w:hAnsi="Times New Roman" w:cs="Times New Roman"/>
          <w:sz w:val="24"/>
          <w:szCs w:val="24"/>
        </w:rPr>
        <w:t xml:space="preserve"> the fact that executives’ pay costs as well as enjoy benefits from MSP. </w:t>
      </w:r>
      <w:r w:rsidR="004E5EBE">
        <w:rPr>
          <w:rFonts w:ascii="Times New Roman" w:hAnsi="Times New Roman" w:cs="Times New Roman"/>
          <w:sz w:val="24"/>
          <w:szCs w:val="24"/>
        </w:rPr>
        <w:t xml:space="preserve"> </w:t>
      </w:r>
      <w:r w:rsidR="00487CC2">
        <w:rPr>
          <w:rFonts w:ascii="Times New Roman" w:hAnsi="Times New Roman" w:cs="Times New Roman"/>
          <w:sz w:val="24"/>
          <w:szCs w:val="24"/>
        </w:rPr>
        <w:t xml:space="preserve">What seems </w:t>
      </w:r>
      <w:r w:rsidR="004E5EBE">
        <w:rPr>
          <w:rFonts w:ascii="Times New Roman" w:hAnsi="Times New Roman" w:cs="Times New Roman"/>
          <w:sz w:val="24"/>
          <w:szCs w:val="24"/>
        </w:rPr>
        <w:t>more likely</w:t>
      </w:r>
      <w:r w:rsidR="00487CC2">
        <w:rPr>
          <w:rFonts w:ascii="Times New Roman" w:hAnsi="Times New Roman" w:cs="Times New Roman"/>
          <w:sz w:val="24"/>
          <w:szCs w:val="24"/>
        </w:rPr>
        <w:t xml:space="preserve"> is</w:t>
      </w:r>
      <w:r w:rsidR="0043609B">
        <w:rPr>
          <w:rFonts w:ascii="Times New Roman" w:hAnsi="Times New Roman" w:cs="Times New Roman"/>
          <w:sz w:val="24"/>
          <w:szCs w:val="24"/>
        </w:rPr>
        <w:t xml:space="preserve"> </w:t>
      </w:r>
      <w:r w:rsidR="004E5EBE">
        <w:rPr>
          <w:rFonts w:ascii="Times New Roman" w:hAnsi="Times New Roman" w:cs="Times New Roman"/>
          <w:sz w:val="24"/>
          <w:szCs w:val="24"/>
        </w:rPr>
        <w:t>that the added policy consistency that accompanies independence may raise</w:t>
      </w:r>
      <w:r w:rsidR="00BC7583">
        <w:rPr>
          <w:rFonts w:ascii="Times New Roman" w:hAnsi="Times New Roman" w:cs="Times New Roman"/>
          <w:sz w:val="24"/>
          <w:szCs w:val="24"/>
        </w:rPr>
        <w:t xml:space="preserve"> executives’ awareness of formal MSP</w:t>
      </w:r>
      <w:r w:rsidR="00CF6BE7">
        <w:rPr>
          <w:rFonts w:ascii="Times New Roman" w:hAnsi="Times New Roman" w:cs="Times New Roman"/>
          <w:sz w:val="24"/>
          <w:szCs w:val="24"/>
        </w:rPr>
        <w:t xml:space="preserve"> including how curre</w:t>
      </w:r>
      <w:r w:rsidR="00A253B0">
        <w:rPr>
          <w:rFonts w:ascii="Times New Roman" w:hAnsi="Times New Roman" w:cs="Times New Roman"/>
          <w:sz w:val="24"/>
          <w:szCs w:val="24"/>
        </w:rPr>
        <w:t>nt levels of MSP fall short or impinge upon their interests.</w:t>
      </w:r>
      <w:r w:rsidR="004E5EBE">
        <w:rPr>
          <w:rFonts w:ascii="Times New Roman" w:hAnsi="Times New Roman" w:cs="Times New Roman"/>
          <w:sz w:val="24"/>
          <w:szCs w:val="24"/>
        </w:rPr>
        <w:t xml:space="preserve"> Rather than a genuine sign of weaker investor protection, </w:t>
      </w:r>
      <w:r w:rsidR="00F33F65">
        <w:rPr>
          <w:rFonts w:ascii="Times New Roman" w:hAnsi="Times New Roman" w:cs="Times New Roman"/>
          <w:sz w:val="24"/>
          <w:szCs w:val="24"/>
        </w:rPr>
        <w:t>the inverse relationship between independence and executive confidence likely reflects a higher level of realism among latter. Furthermore,</w:t>
      </w:r>
      <w:r w:rsidR="00A3132B">
        <w:rPr>
          <w:rFonts w:ascii="Times New Roman" w:hAnsi="Times New Roman" w:cs="Times New Roman"/>
          <w:sz w:val="24"/>
          <w:szCs w:val="24"/>
        </w:rPr>
        <w:t xml:space="preserve"> these results provide clear guidance</w:t>
      </w:r>
      <w:r w:rsidR="000B0E82">
        <w:rPr>
          <w:rFonts w:ascii="Times New Roman" w:hAnsi="Times New Roman" w:cs="Times New Roman"/>
          <w:sz w:val="24"/>
          <w:szCs w:val="24"/>
        </w:rPr>
        <w:t xml:space="preserve"> as to where in</w:t>
      </w:r>
      <w:r w:rsidR="00922E17">
        <w:rPr>
          <w:rFonts w:ascii="Times New Roman" w:hAnsi="Times New Roman" w:cs="Times New Roman"/>
          <w:sz w:val="24"/>
          <w:szCs w:val="24"/>
        </w:rPr>
        <w:t>dependent regulatory organizations</w:t>
      </w:r>
      <w:r w:rsidR="000B0E82">
        <w:rPr>
          <w:rFonts w:ascii="Times New Roman" w:hAnsi="Times New Roman" w:cs="Times New Roman"/>
          <w:sz w:val="24"/>
          <w:szCs w:val="24"/>
        </w:rPr>
        <w:t xml:space="preserve"> may generate the most opposition from corporate elites: countries where corporate insiders </w:t>
      </w:r>
      <w:r w:rsidR="00922E17">
        <w:rPr>
          <w:rFonts w:ascii="Times New Roman" w:hAnsi="Times New Roman" w:cs="Times New Roman"/>
          <w:sz w:val="24"/>
          <w:szCs w:val="24"/>
        </w:rPr>
        <w:t xml:space="preserve">are overconfident (relative to the experts) in the </w:t>
      </w:r>
      <w:r w:rsidR="000B0E82">
        <w:rPr>
          <w:rFonts w:ascii="Times New Roman" w:hAnsi="Times New Roman" w:cs="Times New Roman"/>
          <w:sz w:val="24"/>
          <w:szCs w:val="24"/>
        </w:rPr>
        <w:t xml:space="preserve">current regime of investor protection </w:t>
      </w:r>
      <w:r w:rsidR="00A3132B">
        <w:rPr>
          <w:rFonts w:ascii="Times New Roman" w:hAnsi="Times New Roman" w:cs="Times New Roman"/>
          <w:sz w:val="24"/>
          <w:szCs w:val="24"/>
        </w:rPr>
        <w:t xml:space="preserve">and are </w:t>
      </w:r>
      <w:r w:rsidR="000B0E82">
        <w:rPr>
          <w:rFonts w:ascii="Times New Roman" w:hAnsi="Times New Roman" w:cs="Times New Roman"/>
          <w:sz w:val="24"/>
          <w:szCs w:val="24"/>
        </w:rPr>
        <w:t>relatively isolated from the financial pressur</w:t>
      </w:r>
      <w:r w:rsidR="00922E17">
        <w:rPr>
          <w:rFonts w:ascii="Times New Roman" w:hAnsi="Times New Roman" w:cs="Times New Roman"/>
          <w:sz w:val="24"/>
          <w:szCs w:val="24"/>
        </w:rPr>
        <w:t>es that come from</w:t>
      </w:r>
      <w:r w:rsidR="00FB780E">
        <w:rPr>
          <w:rFonts w:ascii="Times New Roman" w:hAnsi="Times New Roman" w:cs="Times New Roman"/>
          <w:sz w:val="24"/>
          <w:szCs w:val="24"/>
        </w:rPr>
        <w:t xml:space="preserve"> having</w:t>
      </w:r>
      <w:r w:rsidR="00922E17">
        <w:rPr>
          <w:rFonts w:ascii="Times New Roman" w:hAnsi="Times New Roman" w:cs="Times New Roman"/>
          <w:sz w:val="24"/>
          <w:szCs w:val="24"/>
        </w:rPr>
        <w:t xml:space="preserve"> large</w:t>
      </w:r>
      <w:r w:rsidR="00FB780E">
        <w:rPr>
          <w:rFonts w:ascii="Times New Roman" w:hAnsi="Times New Roman" w:cs="Times New Roman"/>
          <w:sz w:val="24"/>
          <w:szCs w:val="24"/>
        </w:rPr>
        <w:t>r</w:t>
      </w:r>
      <w:r w:rsidR="00922E17">
        <w:rPr>
          <w:rFonts w:ascii="Times New Roman" w:hAnsi="Times New Roman" w:cs="Times New Roman"/>
          <w:sz w:val="24"/>
          <w:szCs w:val="24"/>
        </w:rPr>
        <w:t xml:space="preserve"> and</w:t>
      </w:r>
      <w:r w:rsidR="00FB780E">
        <w:rPr>
          <w:rFonts w:ascii="Times New Roman" w:hAnsi="Times New Roman" w:cs="Times New Roman"/>
          <w:sz w:val="24"/>
          <w:szCs w:val="24"/>
        </w:rPr>
        <w:t xml:space="preserve"> more</w:t>
      </w:r>
      <w:r w:rsidR="00922E17">
        <w:rPr>
          <w:rFonts w:ascii="Times New Roman" w:hAnsi="Times New Roman" w:cs="Times New Roman"/>
          <w:sz w:val="24"/>
          <w:szCs w:val="24"/>
        </w:rPr>
        <w:t xml:space="preserve"> liquid equity markets.</w:t>
      </w:r>
      <w:r w:rsidR="000B0E82">
        <w:rPr>
          <w:rFonts w:ascii="Times New Roman" w:hAnsi="Times New Roman" w:cs="Times New Roman"/>
          <w:sz w:val="24"/>
          <w:szCs w:val="24"/>
        </w:rPr>
        <w:t xml:space="preserve"> </w:t>
      </w:r>
      <w:r w:rsidR="00FB780E">
        <w:rPr>
          <w:rFonts w:ascii="Times New Roman" w:hAnsi="Times New Roman" w:cs="Times New Roman"/>
          <w:sz w:val="24"/>
          <w:szCs w:val="24"/>
        </w:rPr>
        <w:t>In these contexts, the consistent and impartial implementation of formal MSP may come as a rude awakening for corporate insiders unaccustomed to the discipline of financial markets</w:t>
      </w:r>
      <w:r w:rsidR="00BA3035">
        <w:rPr>
          <w:rFonts w:ascii="Times New Roman" w:hAnsi="Times New Roman" w:cs="Times New Roman"/>
          <w:sz w:val="24"/>
          <w:szCs w:val="24"/>
        </w:rPr>
        <w:t xml:space="preserve"> or the effective enforcement of corporate governance regulation</w:t>
      </w:r>
      <w:r w:rsidR="00FB780E">
        <w:rPr>
          <w:rFonts w:ascii="Times New Roman" w:hAnsi="Times New Roman" w:cs="Times New Roman"/>
          <w:sz w:val="24"/>
          <w:szCs w:val="24"/>
        </w:rPr>
        <w:t xml:space="preserve">. </w:t>
      </w:r>
      <w:r w:rsidR="00CF6BE7">
        <w:rPr>
          <w:rFonts w:ascii="Times New Roman" w:hAnsi="Times New Roman" w:cs="Times New Roman"/>
          <w:sz w:val="24"/>
          <w:szCs w:val="24"/>
        </w:rPr>
        <w:tab/>
      </w:r>
      <w:r w:rsidR="00CF6BE7">
        <w:rPr>
          <w:rFonts w:ascii="Times New Roman" w:hAnsi="Times New Roman" w:cs="Times New Roman"/>
          <w:sz w:val="24"/>
          <w:szCs w:val="24"/>
        </w:rPr>
        <w:tab/>
        <w:t>These findings have several implications. First,</w:t>
      </w:r>
      <w:r w:rsidR="00A253B0" w:rsidRPr="00A253B0">
        <w:t xml:space="preserve"> </w:t>
      </w:r>
      <w:r w:rsidR="00A253B0">
        <w:rPr>
          <w:rFonts w:ascii="Times New Roman" w:hAnsi="Times New Roman" w:cs="Times New Roman"/>
          <w:sz w:val="24"/>
          <w:szCs w:val="24"/>
        </w:rPr>
        <w:t xml:space="preserve">these </w:t>
      </w:r>
      <w:r w:rsidR="00A253B0" w:rsidRPr="00A253B0">
        <w:rPr>
          <w:rFonts w:ascii="Times New Roman" w:hAnsi="Times New Roman" w:cs="Times New Roman"/>
          <w:sz w:val="24"/>
          <w:szCs w:val="24"/>
        </w:rPr>
        <w:t>results suggest that regulatory organizations cannot be subsumed under the broader concept of regulation. The strength and content of the latter may be highly dependent upon the political independence of the former. As a result, developing accurate measures of regulatory organization may be just as important as measuring regulations themselves.</w:t>
      </w:r>
      <w:r w:rsidR="00A253B0">
        <w:rPr>
          <w:rFonts w:ascii="Times New Roman" w:hAnsi="Times New Roman" w:cs="Times New Roman"/>
          <w:sz w:val="24"/>
          <w:szCs w:val="24"/>
        </w:rPr>
        <w:t xml:space="preserve"> Second,</w:t>
      </w:r>
      <w:r w:rsidR="00A253B0" w:rsidRPr="00A253B0">
        <w:rPr>
          <w:rFonts w:ascii="Times New Roman" w:hAnsi="Times New Roman" w:cs="Times New Roman"/>
          <w:sz w:val="24"/>
          <w:szCs w:val="24"/>
        </w:rPr>
        <w:t xml:space="preserve"> </w:t>
      </w:r>
      <w:r w:rsidR="00A253B0">
        <w:rPr>
          <w:rFonts w:ascii="Times New Roman" w:hAnsi="Times New Roman" w:cs="Times New Roman"/>
          <w:sz w:val="24"/>
          <w:szCs w:val="24"/>
        </w:rPr>
        <w:t>independent</w:t>
      </w:r>
      <w:r w:rsidR="00CF6BE7">
        <w:rPr>
          <w:rFonts w:ascii="Times New Roman" w:hAnsi="Times New Roman" w:cs="Times New Roman"/>
          <w:sz w:val="24"/>
          <w:szCs w:val="24"/>
        </w:rPr>
        <w:t xml:space="preserve"> regulators play an important part in spreading pro-shareholder norms among business elites. Their consistent implementation of MSP may help to</w:t>
      </w:r>
      <w:r w:rsidR="00347EF3">
        <w:rPr>
          <w:rFonts w:ascii="Times New Roman" w:hAnsi="Times New Roman" w:cs="Times New Roman"/>
          <w:sz w:val="24"/>
          <w:szCs w:val="24"/>
        </w:rPr>
        <w:t xml:space="preserve"> shift executive assessments of investor protection away from being naïve,</w:t>
      </w:r>
      <w:r w:rsidR="00CF6BE7">
        <w:rPr>
          <w:rFonts w:ascii="Times New Roman" w:hAnsi="Times New Roman" w:cs="Times New Roman"/>
          <w:sz w:val="24"/>
          <w:szCs w:val="24"/>
        </w:rPr>
        <w:t xml:space="preserve"> abstract</w:t>
      </w:r>
      <w:r w:rsidR="00347EF3">
        <w:rPr>
          <w:rFonts w:ascii="Times New Roman" w:hAnsi="Times New Roman" w:cs="Times New Roman"/>
          <w:sz w:val="24"/>
          <w:szCs w:val="24"/>
        </w:rPr>
        <w:t>, and</w:t>
      </w:r>
      <w:r w:rsidR="00CF6BE7">
        <w:rPr>
          <w:rFonts w:ascii="Times New Roman" w:hAnsi="Times New Roman" w:cs="Times New Roman"/>
          <w:sz w:val="24"/>
          <w:szCs w:val="24"/>
        </w:rPr>
        <w:t xml:space="preserve"> valence based</w:t>
      </w:r>
      <w:r w:rsidR="00347EF3">
        <w:rPr>
          <w:rFonts w:ascii="Times New Roman" w:hAnsi="Times New Roman" w:cs="Times New Roman"/>
          <w:sz w:val="24"/>
          <w:szCs w:val="24"/>
        </w:rPr>
        <w:t xml:space="preserve"> to</w:t>
      </w:r>
      <w:r w:rsidR="00922E17">
        <w:rPr>
          <w:rFonts w:ascii="Times New Roman" w:hAnsi="Times New Roman" w:cs="Times New Roman"/>
          <w:sz w:val="24"/>
          <w:szCs w:val="24"/>
        </w:rPr>
        <w:t>ward something more concrete,</w:t>
      </w:r>
      <w:r w:rsidR="00347EF3">
        <w:rPr>
          <w:rFonts w:ascii="Times New Roman" w:hAnsi="Times New Roman" w:cs="Times New Roman"/>
          <w:sz w:val="24"/>
          <w:szCs w:val="24"/>
        </w:rPr>
        <w:t xml:space="preserve"> meaningful</w:t>
      </w:r>
      <w:r w:rsidR="00922E17">
        <w:rPr>
          <w:rFonts w:ascii="Times New Roman" w:hAnsi="Times New Roman" w:cs="Times New Roman"/>
          <w:sz w:val="24"/>
          <w:szCs w:val="24"/>
        </w:rPr>
        <w:t>, and possibly pessimistic</w:t>
      </w:r>
      <w:r w:rsidR="00347EF3">
        <w:rPr>
          <w:rFonts w:ascii="Times New Roman" w:hAnsi="Times New Roman" w:cs="Times New Roman"/>
          <w:sz w:val="24"/>
          <w:szCs w:val="24"/>
        </w:rPr>
        <w:t xml:space="preserve">. </w:t>
      </w:r>
      <w:r w:rsidR="00A253B0">
        <w:rPr>
          <w:rFonts w:ascii="Times New Roman" w:hAnsi="Times New Roman" w:cs="Times New Roman"/>
          <w:sz w:val="24"/>
          <w:szCs w:val="24"/>
        </w:rPr>
        <w:t>Third</w:t>
      </w:r>
      <w:r w:rsidR="00347EF3">
        <w:rPr>
          <w:rFonts w:ascii="Times New Roman" w:hAnsi="Times New Roman" w:cs="Times New Roman"/>
          <w:sz w:val="24"/>
          <w:szCs w:val="24"/>
        </w:rPr>
        <w:t xml:space="preserve">, these findings highlight the importance of </w:t>
      </w:r>
      <w:r w:rsidR="00983464">
        <w:rPr>
          <w:rFonts w:ascii="Times New Roman" w:hAnsi="Times New Roman" w:cs="Times New Roman"/>
          <w:sz w:val="24"/>
          <w:szCs w:val="24"/>
        </w:rPr>
        <w:t>preventing c</w:t>
      </w:r>
      <w:r w:rsidR="00983464" w:rsidRPr="00983464">
        <w:rPr>
          <w:rFonts w:ascii="Times New Roman" w:hAnsi="Times New Roman" w:cs="Times New Roman"/>
          <w:sz w:val="24"/>
          <w:szCs w:val="24"/>
        </w:rPr>
        <w:t>apture</w:t>
      </w:r>
      <w:r w:rsidR="00983464">
        <w:rPr>
          <w:rFonts w:ascii="Times New Roman" w:hAnsi="Times New Roman" w:cs="Times New Roman"/>
          <w:sz w:val="24"/>
          <w:szCs w:val="24"/>
        </w:rPr>
        <w:t xml:space="preserve"> that operates</w:t>
      </w:r>
      <w:r w:rsidR="00983464" w:rsidRPr="00983464">
        <w:rPr>
          <w:rFonts w:ascii="Times New Roman" w:hAnsi="Times New Roman" w:cs="Times New Roman"/>
          <w:sz w:val="24"/>
          <w:szCs w:val="24"/>
        </w:rPr>
        <w:t xml:space="preserve"> indirect</w:t>
      </w:r>
      <w:r w:rsidR="00983464">
        <w:rPr>
          <w:rFonts w:ascii="Times New Roman" w:hAnsi="Times New Roman" w:cs="Times New Roman"/>
          <w:sz w:val="24"/>
          <w:szCs w:val="24"/>
        </w:rPr>
        <w:t>ly</w:t>
      </w:r>
      <w:r w:rsidR="00983464" w:rsidRPr="00983464">
        <w:rPr>
          <w:rFonts w:ascii="Times New Roman" w:hAnsi="Times New Roman" w:cs="Times New Roman"/>
          <w:sz w:val="24"/>
          <w:szCs w:val="24"/>
        </w:rPr>
        <w:t xml:space="preserve"> </w:t>
      </w:r>
      <w:r w:rsidR="00983464" w:rsidRPr="00983464">
        <w:rPr>
          <w:rFonts w:ascii="Times New Roman" w:hAnsi="Times New Roman" w:cs="Times New Roman"/>
          <w:i/>
          <w:sz w:val="24"/>
          <w:szCs w:val="24"/>
        </w:rPr>
        <w:t>through</w:t>
      </w:r>
      <w:r w:rsidR="00983464" w:rsidRPr="00983464">
        <w:rPr>
          <w:rFonts w:ascii="Times New Roman" w:hAnsi="Times New Roman" w:cs="Times New Roman"/>
          <w:sz w:val="24"/>
          <w:szCs w:val="24"/>
        </w:rPr>
        <w:t xml:space="preserve"> politicians via processes of appointment, appropriation, and oversight. Had findings indicated that formal political independence is unrelated to</w:t>
      </w:r>
      <w:r w:rsidR="00983464">
        <w:rPr>
          <w:rFonts w:ascii="Times New Roman" w:hAnsi="Times New Roman" w:cs="Times New Roman"/>
          <w:sz w:val="24"/>
          <w:szCs w:val="24"/>
        </w:rPr>
        <w:t xml:space="preserve"> executive assessments of </w:t>
      </w:r>
      <w:proofErr w:type="gramStart"/>
      <w:r w:rsidR="00983464">
        <w:rPr>
          <w:rFonts w:ascii="Times New Roman" w:hAnsi="Times New Roman" w:cs="Times New Roman"/>
          <w:sz w:val="24"/>
          <w:szCs w:val="24"/>
        </w:rPr>
        <w:t>MSP</w:t>
      </w:r>
      <w:r w:rsidR="00983464" w:rsidRPr="00983464">
        <w:rPr>
          <w:rFonts w:ascii="Times New Roman" w:hAnsi="Times New Roman" w:cs="Times New Roman"/>
          <w:sz w:val="24"/>
          <w:szCs w:val="24"/>
        </w:rPr>
        <w:t>,</w:t>
      </w:r>
      <w:proofErr w:type="gramEnd"/>
      <w:r w:rsidR="00983464" w:rsidRPr="00983464">
        <w:rPr>
          <w:rFonts w:ascii="Times New Roman" w:hAnsi="Times New Roman" w:cs="Times New Roman"/>
          <w:sz w:val="24"/>
          <w:szCs w:val="24"/>
        </w:rPr>
        <w:t xml:space="preserve"> it would </w:t>
      </w:r>
      <w:r w:rsidR="00983464" w:rsidRPr="00983464">
        <w:rPr>
          <w:rFonts w:ascii="Times New Roman" w:hAnsi="Times New Roman" w:cs="Times New Roman"/>
          <w:sz w:val="24"/>
          <w:szCs w:val="24"/>
        </w:rPr>
        <w:lastRenderedPageBreak/>
        <w:t>suggest that the indirect pressure corporate insiders exercise through the political proc</w:t>
      </w:r>
      <w:r w:rsidR="00A253B0">
        <w:rPr>
          <w:rFonts w:ascii="Times New Roman" w:hAnsi="Times New Roman" w:cs="Times New Roman"/>
          <w:sz w:val="24"/>
          <w:szCs w:val="24"/>
        </w:rPr>
        <w:t>ess play</w:t>
      </w:r>
      <w:r w:rsidR="00F33F65">
        <w:rPr>
          <w:rFonts w:ascii="Times New Roman" w:hAnsi="Times New Roman" w:cs="Times New Roman"/>
          <w:sz w:val="24"/>
          <w:szCs w:val="24"/>
        </w:rPr>
        <w:t>s</w:t>
      </w:r>
      <w:r w:rsidR="00983464">
        <w:rPr>
          <w:rFonts w:ascii="Times New Roman" w:hAnsi="Times New Roman" w:cs="Times New Roman"/>
          <w:sz w:val="24"/>
          <w:szCs w:val="24"/>
        </w:rPr>
        <w:t xml:space="preserve"> </w:t>
      </w:r>
      <w:r w:rsidR="00487CC2">
        <w:rPr>
          <w:rFonts w:ascii="Times New Roman" w:hAnsi="Times New Roman" w:cs="Times New Roman"/>
          <w:sz w:val="24"/>
          <w:szCs w:val="24"/>
        </w:rPr>
        <w:t xml:space="preserve">a mostly minor role </w:t>
      </w:r>
      <w:r w:rsidR="00A253B0">
        <w:rPr>
          <w:rFonts w:ascii="Times New Roman" w:hAnsi="Times New Roman" w:cs="Times New Roman"/>
          <w:sz w:val="24"/>
          <w:szCs w:val="24"/>
        </w:rPr>
        <w:t>in</w:t>
      </w:r>
      <w:r w:rsidR="00983464">
        <w:rPr>
          <w:rFonts w:ascii="Times New Roman" w:hAnsi="Times New Roman" w:cs="Times New Roman"/>
          <w:sz w:val="24"/>
          <w:szCs w:val="24"/>
        </w:rPr>
        <w:t xml:space="preserve"> shaping regulatory practice</w:t>
      </w:r>
      <w:r w:rsidR="00983464" w:rsidRPr="00983464">
        <w:rPr>
          <w:rFonts w:ascii="Times New Roman" w:hAnsi="Times New Roman" w:cs="Times New Roman"/>
          <w:sz w:val="24"/>
          <w:szCs w:val="24"/>
        </w:rPr>
        <w:t>. This study</w:t>
      </w:r>
      <w:r w:rsidR="00983464">
        <w:rPr>
          <w:rFonts w:ascii="Times New Roman" w:hAnsi="Times New Roman" w:cs="Times New Roman"/>
          <w:sz w:val="24"/>
          <w:szCs w:val="24"/>
        </w:rPr>
        <w:t>’s results suggest the opposite. P</w:t>
      </w:r>
      <w:r w:rsidR="00983464" w:rsidRPr="00983464">
        <w:rPr>
          <w:rFonts w:ascii="Times New Roman" w:hAnsi="Times New Roman" w:cs="Times New Roman"/>
          <w:sz w:val="24"/>
          <w:szCs w:val="24"/>
        </w:rPr>
        <w:t>olitical independence matters</w:t>
      </w:r>
      <w:r w:rsidR="00983464">
        <w:rPr>
          <w:rFonts w:ascii="Times New Roman" w:hAnsi="Times New Roman" w:cs="Times New Roman"/>
          <w:sz w:val="24"/>
          <w:szCs w:val="24"/>
        </w:rPr>
        <w:t xml:space="preserve"> and may be essential to transforming formal investor protections </w:t>
      </w:r>
      <w:r w:rsidR="00A253B0">
        <w:rPr>
          <w:rFonts w:ascii="Times New Roman" w:hAnsi="Times New Roman" w:cs="Times New Roman"/>
          <w:sz w:val="24"/>
          <w:szCs w:val="24"/>
        </w:rPr>
        <w:t xml:space="preserve">from </w:t>
      </w:r>
      <w:r w:rsidR="00983464">
        <w:rPr>
          <w:rFonts w:ascii="Times New Roman" w:hAnsi="Times New Roman" w:cs="Times New Roman"/>
          <w:sz w:val="24"/>
          <w:szCs w:val="24"/>
        </w:rPr>
        <w:t>empty words upon which everyone can a</w:t>
      </w:r>
      <w:r w:rsidR="00A253B0">
        <w:rPr>
          <w:rFonts w:ascii="Times New Roman" w:hAnsi="Times New Roman" w:cs="Times New Roman"/>
          <w:sz w:val="24"/>
          <w:szCs w:val="24"/>
        </w:rPr>
        <w:t>gree into something that inspires considerable conflict am</w:t>
      </w:r>
      <w:r w:rsidR="00487CC2">
        <w:rPr>
          <w:rFonts w:ascii="Times New Roman" w:hAnsi="Times New Roman" w:cs="Times New Roman"/>
          <w:sz w:val="24"/>
          <w:szCs w:val="24"/>
        </w:rPr>
        <w:t>ong powerful economic elites.</w:t>
      </w:r>
    </w:p>
    <w:p w:rsidR="0048337B" w:rsidRDefault="0048337B" w:rsidP="00922E17">
      <w:pPr>
        <w:spacing w:line="480" w:lineRule="auto"/>
        <w:jc w:val="center"/>
        <w:rPr>
          <w:rFonts w:ascii="Times New Roman" w:hAnsi="Times New Roman" w:cs="Times New Roman"/>
          <w:sz w:val="24"/>
          <w:szCs w:val="24"/>
        </w:rPr>
      </w:pPr>
      <w:r w:rsidRPr="00C61349">
        <w:rPr>
          <w:rFonts w:ascii="Times New Roman" w:hAnsi="Times New Roman" w:cs="Times New Roman"/>
          <w:sz w:val="24"/>
          <w:szCs w:val="24"/>
        </w:rPr>
        <w:t xml:space="preserve">Works Cited </w:t>
      </w:r>
    </w:p>
    <w:p w:rsidR="000D13F5" w:rsidRPr="00C61349" w:rsidRDefault="000D13F5" w:rsidP="000D13F5">
      <w:pPr>
        <w:spacing w:line="480" w:lineRule="auto"/>
        <w:rPr>
          <w:rFonts w:ascii="Times New Roman" w:hAnsi="Times New Roman" w:cs="Times New Roman"/>
          <w:sz w:val="24"/>
          <w:szCs w:val="24"/>
        </w:rPr>
      </w:pPr>
      <w:proofErr w:type="spellStart"/>
      <w:r w:rsidRPr="000D13F5">
        <w:rPr>
          <w:rFonts w:ascii="Times New Roman" w:hAnsi="Times New Roman" w:cs="Times New Roman"/>
          <w:color w:val="222222"/>
          <w:sz w:val="24"/>
          <w:szCs w:val="20"/>
          <w:shd w:val="clear" w:color="auto" w:fill="FFFFFF"/>
        </w:rPr>
        <w:t>Baltagi</w:t>
      </w:r>
      <w:proofErr w:type="spellEnd"/>
      <w:r w:rsidRPr="000D13F5">
        <w:rPr>
          <w:rFonts w:ascii="Times New Roman" w:hAnsi="Times New Roman" w:cs="Times New Roman"/>
          <w:color w:val="222222"/>
          <w:sz w:val="24"/>
          <w:szCs w:val="20"/>
          <w:shd w:val="clear" w:color="auto" w:fill="FFFFFF"/>
        </w:rPr>
        <w:t xml:space="preserve">, </w:t>
      </w:r>
      <w:proofErr w:type="spellStart"/>
      <w:r w:rsidRPr="000D13F5">
        <w:rPr>
          <w:rFonts w:ascii="Times New Roman" w:hAnsi="Times New Roman" w:cs="Times New Roman"/>
          <w:color w:val="222222"/>
          <w:sz w:val="24"/>
          <w:szCs w:val="20"/>
          <w:shd w:val="clear" w:color="auto" w:fill="FFFFFF"/>
        </w:rPr>
        <w:t>Badi</w:t>
      </w:r>
      <w:proofErr w:type="spellEnd"/>
      <w:r w:rsidRPr="000D13F5">
        <w:rPr>
          <w:rFonts w:ascii="Times New Roman" w:hAnsi="Times New Roman" w:cs="Times New Roman"/>
          <w:color w:val="222222"/>
          <w:sz w:val="24"/>
          <w:szCs w:val="20"/>
          <w:shd w:val="clear" w:color="auto" w:fill="FFFFFF"/>
        </w:rPr>
        <w:t>.</w:t>
      </w:r>
      <w:r>
        <w:rPr>
          <w:rFonts w:ascii="Times New Roman" w:hAnsi="Times New Roman" w:cs="Times New Roman"/>
          <w:color w:val="222222"/>
          <w:sz w:val="24"/>
          <w:szCs w:val="20"/>
          <w:shd w:val="clear" w:color="auto" w:fill="FFFFFF"/>
        </w:rPr>
        <w:t xml:space="preserve"> 2008.</w:t>
      </w:r>
      <w:r w:rsidRPr="000D13F5">
        <w:rPr>
          <w:rStyle w:val="apple-converted-space"/>
          <w:rFonts w:ascii="Times New Roman" w:hAnsi="Times New Roman" w:cs="Times New Roman"/>
          <w:color w:val="222222"/>
          <w:sz w:val="24"/>
          <w:szCs w:val="20"/>
          <w:shd w:val="clear" w:color="auto" w:fill="FFFFFF"/>
        </w:rPr>
        <w:t> </w:t>
      </w:r>
      <w:r w:rsidRPr="000D13F5">
        <w:rPr>
          <w:rFonts w:ascii="Times New Roman" w:hAnsi="Times New Roman" w:cs="Times New Roman"/>
          <w:i/>
          <w:iCs/>
          <w:color w:val="222222"/>
          <w:sz w:val="24"/>
          <w:szCs w:val="20"/>
          <w:shd w:val="clear" w:color="auto" w:fill="FFFFFF"/>
        </w:rPr>
        <w:t>Econometric analysis of panel data</w:t>
      </w:r>
      <w:r>
        <w:rPr>
          <w:rFonts w:ascii="Times New Roman" w:hAnsi="Times New Roman" w:cs="Times New Roman"/>
          <w:color w:val="222222"/>
          <w:sz w:val="24"/>
          <w:szCs w:val="20"/>
          <w:shd w:val="clear" w:color="auto" w:fill="FFFFFF"/>
        </w:rPr>
        <w:t xml:space="preserve">. </w:t>
      </w:r>
      <w:r w:rsidR="00487CC2">
        <w:rPr>
          <w:rFonts w:ascii="Times New Roman" w:hAnsi="Times New Roman" w:cs="Times New Roman"/>
          <w:color w:val="222222"/>
          <w:sz w:val="24"/>
          <w:szCs w:val="20"/>
          <w:shd w:val="clear" w:color="auto" w:fill="FFFFFF"/>
        </w:rPr>
        <w:t>New Jersey: John Wiley &amp; Sons.</w:t>
      </w:r>
    </w:p>
    <w:p w:rsidR="000D13F5" w:rsidRDefault="00B14638"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 xml:space="preserve">Beck, </w:t>
      </w:r>
      <w:proofErr w:type="gramStart"/>
      <w:r w:rsidRPr="00C61349">
        <w:rPr>
          <w:rFonts w:ascii="Times New Roman" w:hAnsi="Times New Roman" w:cs="Times New Roman"/>
          <w:sz w:val="24"/>
          <w:szCs w:val="24"/>
        </w:rPr>
        <w:t>T</w:t>
      </w:r>
      <w:r w:rsidR="00C61349" w:rsidRPr="00C61349">
        <w:rPr>
          <w:rFonts w:ascii="Times New Roman" w:hAnsi="Times New Roman" w:cs="Times New Roman"/>
          <w:sz w:val="24"/>
          <w:szCs w:val="24"/>
        </w:rPr>
        <w:t>horsten</w:t>
      </w:r>
      <w:r w:rsidRPr="00C61349">
        <w:rPr>
          <w:rFonts w:ascii="Times New Roman" w:hAnsi="Times New Roman" w:cs="Times New Roman"/>
          <w:sz w:val="24"/>
          <w:szCs w:val="24"/>
        </w:rPr>
        <w:t>.,</w:t>
      </w:r>
      <w:proofErr w:type="gramEnd"/>
      <w:r w:rsidRPr="00C61349">
        <w:rPr>
          <w:rFonts w:ascii="Times New Roman" w:hAnsi="Times New Roman" w:cs="Times New Roman"/>
          <w:sz w:val="24"/>
          <w:szCs w:val="24"/>
        </w:rPr>
        <w:t xml:space="preserve"> Clarke, G., Groff, A., Keefer, P</w:t>
      </w:r>
      <w:r w:rsidR="00C61349" w:rsidRPr="00C61349">
        <w:rPr>
          <w:rFonts w:ascii="Times New Roman" w:hAnsi="Times New Roman" w:cs="Times New Roman"/>
          <w:sz w:val="24"/>
          <w:szCs w:val="24"/>
        </w:rPr>
        <w:t>hilip</w:t>
      </w:r>
      <w:r w:rsidRPr="00C61349">
        <w:rPr>
          <w:rFonts w:ascii="Times New Roman" w:hAnsi="Times New Roman" w:cs="Times New Roman"/>
          <w:sz w:val="24"/>
          <w:szCs w:val="24"/>
        </w:rPr>
        <w:t xml:space="preserve">. </w:t>
      </w:r>
      <w:proofErr w:type="gramStart"/>
      <w:r w:rsidRPr="00C61349">
        <w:rPr>
          <w:rFonts w:ascii="Times New Roman" w:hAnsi="Times New Roman" w:cs="Times New Roman"/>
          <w:sz w:val="24"/>
          <w:szCs w:val="24"/>
        </w:rPr>
        <w:t>and</w:t>
      </w:r>
      <w:proofErr w:type="gramEnd"/>
      <w:r w:rsidRPr="00C61349">
        <w:rPr>
          <w:rFonts w:ascii="Times New Roman" w:hAnsi="Times New Roman" w:cs="Times New Roman"/>
          <w:sz w:val="24"/>
          <w:szCs w:val="24"/>
        </w:rPr>
        <w:t xml:space="preserve"> Walsh, P</w:t>
      </w:r>
      <w:r w:rsidR="00C61349" w:rsidRPr="00C61349">
        <w:rPr>
          <w:rFonts w:ascii="Times New Roman" w:hAnsi="Times New Roman" w:cs="Times New Roman"/>
          <w:sz w:val="24"/>
          <w:szCs w:val="24"/>
        </w:rPr>
        <w:t>aul</w:t>
      </w:r>
      <w:r w:rsidR="00487CC2">
        <w:rPr>
          <w:rFonts w:ascii="Times New Roman" w:hAnsi="Times New Roman" w:cs="Times New Roman"/>
          <w:sz w:val="24"/>
          <w:szCs w:val="24"/>
        </w:rPr>
        <w:t>. 2001.</w:t>
      </w:r>
      <w:r w:rsidRPr="00C61349">
        <w:rPr>
          <w:rFonts w:ascii="Times New Roman" w:hAnsi="Times New Roman" w:cs="Times New Roman"/>
          <w:sz w:val="24"/>
          <w:szCs w:val="24"/>
        </w:rPr>
        <w:t xml:space="preserve"> ‘New Tools in </w:t>
      </w:r>
      <w:r w:rsidR="00C61349">
        <w:rPr>
          <w:rFonts w:ascii="Times New Roman" w:hAnsi="Times New Roman" w:cs="Times New Roman"/>
          <w:sz w:val="24"/>
          <w:szCs w:val="24"/>
        </w:rPr>
        <w:tab/>
        <w:t xml:space="preserve">Comparative </w:t>
      </w:r>
      <w:r w:rsidRPr="00C61349">
        <w:rPr>
          <w:rFonts w:ascii="Times New Roman" w:hAnsi="Times New Roman" w:cs="Times New Roman"/>
          <w:sz w:val="24"/>
          <w:szCs w:val="24"/>
        </w:rPr>
        <w:t>Political Economy: The Database of Political Institutions.</w:t>
      </w:r>
      <w:r w:rsidR="00C61349" w:rsidRPr="00C61349">
        <w:rPr>
          <w:rFonts w:ascii="Times New Roman" w:hAnsi="Times New Roman" w:cs="Times New Roman"/>
          <w:sz w:val="24"/>
          <w:szCs w:val="24"/>
        </w:rPr>
        <w:t xml:space="preserve"> </w:t>
      </w:r>
      <w:proofErr w:type="gramStart"/>
      <w:r w:rsidRPr="00C61349">
        <w:rPr>
          <w:rFonts w:ascii="Times New Roman" w:hAnsi="Times New Roman" w:cs="Times New Roman"/>
          <w:sz w:val="24"/>
          <w:szCs w:val="24"/>
        </w:rPr>
        <w:t xml:space="preserve">World Bank </w:t>
      </w:r>
      <w:r w:rsidR="00C61349">
        <w:rPr>
          <w:rFonts w:ascii="Times New Roman" w:hAnsi="Times New Roman" w:cs="Times New Roman"/>
          <w:sz w:val="24"/>
          <w:szCs w:val="24"/>
        </w:rPr>
        <w:tab/>
      </w:r>
      <w:r w:rsidRPr="00C61349">
        <w:rPr>
          <w:rFonts w:ascii="Times New Roman" w:hAnsi="Times New Roman" w:cs="Times New Roman"/>
          <w:sz w:val="24"/>
          <w:szCs w:val="24"/>
        </w:rPr>
        <w:t>Economic’.</w:t>
      </w:r>
      <w:proofErr w:type="gramEnd"/>
      <w:r w:rsidRPr="00C61349">
        <w:rPr>
          <w:rFonts w:ascii="Times New Roman" w:hAnsi="Times New Roman" w:cs="Times New Roman"/>
          <w:sz w:val="24"/>
          <w:szCs w:val="24"/>
        </w:rPr>
        <w:t xml:space="preserve"> </w:t>
      </w:r>
      <w:r w:rsidRPr="00C61349">
        <w:rPr>
          <w:rFonts w:ascii="Times New Roman" w:hAnsi="Times New Roman" w:cs="Times New Roman"/>
          <w:i/>
          <w:iCs/>
          <w:sz w:val="24"/>
          <w:szCs w:val="24"/>
        </w:rPr>
        <w:t>World Bank Economic Review</w:t>
      </w:r>
      <w:r w:rsidRPr="00C61349">
        <w:rPr>
          <w:rFonts w:ascii="Times New Roman" w:hAnsi="Times New Roman" w:cs="Times New Roman"/>
          <w:sz w:val="24"/>
          <w:szCs w:val="24"/>
        </w:rPr>
        <w:t>, 15(1): 165–76.</w:t>
      </w:r>
    </w:p>
    <w:p w:rsidR="000D13F5" w:rsidRPr="000D13F5" w:rsidRDefault="000D13F5" w:rsidP="000D13F5">
      <w:pPr>
        <w:autoSpaceDE w:val="0"/>
        <w:autoSpaceDN w:val="0"/>
        <w:adjustRightInd w:val="0"/>
        <w:spacing w:after="0" w:line="240" w:lineRule="auto"/>
        <w:rPr>
          <w:rFonts w:ascii="Times New Roman" w:hAnsi="Times New Roman" w:cs="Times New Roman"/>
          <w:sz w:val="24"/>
          <w:szCs w:val="24"/>
        </w:rPr>
      </w:pPr>
    </w:p>
    <w:p w:rsidR="00C61349" w:rsidRDefault="00C61349" w:rsidP="00C61349">
      <w:pPr>
        <w:spacing w:line="240" w:lineRule="auto"/>
        <w:rPr>
          <w:rFonts w:ascii="Times New Roman" w:eastAsia="Calibri" w:hAnsi="Times New Roman" w:cs="Times New Roman"/>
          <w:sz w:val="24"/>
          <w:szCs w:val="24"/>
        </w:rPr>
      </w:pPr>
      <w:proofErr w:type="gramStart"/>
      <w:r w:rsidRPr="00C61349">
        <w:rPr>
          <w:rFonts w:ascii="Times New Roman" w:eastAsia="Calibri" w:hAnsi="Times New Roman" w:cs="Times New Roman"/>
          <w:sz w:val="24"/>
          <w:szCs w:val="24"/>
        </w:rPr>
        <w:t xml:space="preserve">Beck, Thorsten, </w:t>
      </w:r>
      <w:proofErr w:type="spellStart"/>
      <w:r w:rsidRPr="00C61349">
        <w:rPr>
          <w:rFonts w:ascii="Times New Roman" w:eastAsia="Calibri" w:hAnsi="Times New Roman" w:cs="Times New Roman"/>
          <w:sz w:val="24"/>
          <w:szCs w:val="24"/>
        </w:rPr>
        <w:t>Aslı</w:t>
      </w:r>
      <w:proofErr w:type="spellEnd"/>
      <w:r w:rsidRPr="00C61349">
        <w:rPr>
          <w:rFonts w:ascii="Times New Roman" w:eastAsia="Calibri" w:hAnsi="Times New Roman" w:cs="Times New Roman"/>
          <w:sz w:val="24"/>
          <w:szCs w:val="24"/>
        </w:rPr>
        <w:t xml:space="preserve"> </w:t>
      </w:r>
      <w:proofErr w:type="spellStart"/>
      <w:r w:rsidRPr="00C61349">
        <w:rPr>
          <w:rFonts w:ascii="Times New Roman" w:eastAsia="Calibri" w:hAnsi="Times New Roman" w:cs="Times New Roman"/>
          <w:sz w:val="24"/>
          <w:szCs w:val="24"/>
        </w:rPr>
        <w:t>Demirgüç-Kunt</w:t>
      </w:r>
      <w:proofErr w:type="spellEnd"/>
      <w:r w:rsidRPr="00C61349">
        <w:rPr>
          <w:rFonts w:ascii="Times New Roman" w:eastAsia="Calibri" w:hAnsi="Times New Roman" w:cs="Times New Roman"/>
          <w:sz w:val="24"/>
          <w:szCs w:val="24"/>
        </w:rPr>
        <w:t xml:space="preserve"> and Ross Levine.</w:t>
      </w:r>
      <w:proofErr w:type="gramEnd"/>
      <w:r w:rsidRPr="00C61349">
        <w:rPr>
          <w:rFonts w:ascii="Times New Roman" w:eastAsia="Calibri" w:hAnsi="Times New Roman" w:cs="Times New Roman"/>
          <w:sz w:val="24"/>
          <w:szCs w:val="24"/>
        </w:rPr>
        <w:t xml:space="preserve"> 2000, "A New Database on Financial </w:t>
      </w:r>
      <w:r w:rsidRPr="00C61349">
        <w:rPr>
          <w:rFonts w:ascii="Times New Roman" w:eastAsia="Calibri" w:hAnsi="Times New Roman" w:cs="Times New Roman"/>
          <w:sz w:val="24"/>
          <w:szCs w:val="24"/>
        </w:rPr>
        <w:tab/>
        <w:t xml:space="preserve">Development and Structure," </w:t>
      </w:r>
      <w:r w:rsidRPr="00C61349">
        <w:rPr>
          <w:rFonts w:ascii="Times New Roman" w:eastAsia="Calibri" w:hAnsi="Times New Roman" w:cs="Times New Roman"/>
          <w:i/>
          <w:sz w:val="24"/>
          <w:szCs w:val="24"/>
        </w:rPr>
        <w:t>World Bank Economic Review</w:t>
      </w:r>
      <w:r w:rsidRPr="00C61349">
        <w:rPr>
          <w:rFonts w:ascii="Times New Roman" w:eastAsia="Calibri" w:hAnsi="Times New Roman" w:cs="Times New Roman"/>
          <w:sz w:val="24"/>
          <w:szCs w:val="24"/>
        </w:rPr>
        <w:t xml:space="preserve"> 14, 597-605. </w:t>
      </w:r>
    </w:p>
    <w:p w:rsidR="00487CC2" w:rsidRDefault="00487CC2" w:rsidP="00C61349">
      <w:pPr>
        <w:spacing w:line="240" w:lineRule="auto"/>
        <w:rPr>
          <w:rFonts w:ascii="Times New Roman" w:hAnsi="Times New Roman" w:cs="Times New Roman"/>
          <w:color w:val="222222"/>
          <w:sz w:val="24"/>
          <w:szCs w:val="24"/>
          <w:shd w:val="clear" w:color="auto" w:fill="FFFFFF"/>
        </w:rPr>
      </w:pPr>
      <w:proofErr w:type="spellStart"/>
      <w:proofErr w:type="gramStart"/>
      <w:r w:rsidRPr="00487CC2">
        <w:rPr>
          <w:rFonts w:ascii="Times New Roman" w:hAnsi="Times New Roman" w:cs="Times New Roman"/>
          <w:color w:val="222222"/>
          <w:sz w:val="24"/>
          <w:szCs w:val="24"/>
          <w:shd w:val="clear" w:color="auto" w:fill="FFFFFF"/>
        </w:rPr>
        <w:t>Bendor</w:t>
      </w:r>
      <w:proofErr w:type="spellEnd"/>
      <w:r w:rsidRPr="00487CC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J., Glazer, A., &amp; Hammond, T. 2001</w:t>
      </w:r>
      <w:r w:rsidRPr="00487CC2">
        <w:rPr>
          <w:rFonts w:ascii="Times New Roman" w:hAnsi="Times New Roman" w:cs="Times New Roman"/>
          <w:color w:val="222222"/>
          <w:sz w:val="24"/>
          <w:szCs w:val="24"/>
          <w:shd w:val="clear" w:color="auto" w:fill="FFFFFF"/>
        </w:rPr>
        <w:t>.</w:t>
      </w:r>
      <w:proofErr w:type="gramEnd"/>
      <w:r w:rsidRPr="00487CC2">
        <w:rPr>
          <w:rFonts w:ascii="Times New Roman" w:hAnsi="Times New Roman" w:cs="Times New Roman"/>
          <w:color w:val="222222"/>
          <w:sz w:val="24"/>
          <w:szCs w:val="24"/>
          <w:shd w:val="clear" w:color="auto" w:fill="FFFFFF"/>
        </w:rPr>
        <w:t xml:space="preserve"> </w:t>
      </w:r>
      <w:proofErr w:type="gramStart"/>
      <w:r w:rsidRPr="00487CC2">
        <w:rPr>
          <w:rFonts w:ascii="Times New Roman" w:hAnsi="Times New Roman" w:cs="Times New Roman"/>
          <w:color w:val="222222"/>
          <w:sz w:val="24"/>
          <w:szCs w:val="24"/>
          <w:shd w:val="clear" w:color="auto" w:fill="FFFFFF"/>
        </w:rPr>
        <w:t>Theories of delegation.</w:t>
      </w:r>
      <w:proofErr w:type="gramEnd"/>
      <w:r w:rsidRPr="00487CC2">
        <w:rPr>
          <w:rFonts w:ascii="Times New Roman" w:hAnsi="Times New Roman" w:cs="Times New Roman"/>
          <w:color w:val="222222"/>
          <w:sz w:val="24"/>
          <w:szCs w:val="24"/>
          <w:shd w:val="clear" w:color="auto" w:fill="FFFFFF"/>
        </w:rPr>
        <w:t xml:space="preserve"> </w:t>
      </w:r>
      <w:proofErr w:type="gramStart"/>
      <w:r w:rsidRPr="00487CC2">
        <w:rPr>
          <w:rFonts w:ascii="Times New Roman" w:hAnsi="Times New Roman" w:cs="Times New Roman"/>
          <w:i/>
          <w:color w:val="222222"/>
          <w:sz w:val="24"/>
          <w:szCs w:val="24"/>
          <w:shd w:val="clear" w:color="auto" w:fill="FFFFFF"/>
        </w:rPr>
        <w:t xml:space="preserve">Annual review of </w:t>
      </w:r>
      <w:r w:rsidRPr="00487CC2">
        <w:rPr>
          <w:rFonts w:ascii="Times New Roman" w:hAnsi="Times New Roman" w:cs="Times New Roman"/>
          <w:i/>
          <w:color w:val="222222"/>
          <w:sz w:val="24"/>
          <w:szCs w:val="24"/>
          <w:shd w:val="clear" w:color="auto" w:fill="FFFFFF"/>
        </w:rPr>
        <w:tab/>
        <w:t>political science</w:t>
      </w:r>
      <w:r w:rsidRPr="00487CC2">
        <w:rPr>
          <w:rFonts w:ascii="Times New Roman" w:hAnsi="Times New Roman" w:cs="Times New Roman"/>
          <w:color w:val="222222"/>
          <w:sz w:val="24"/>
          <w:szCs w:val="24"/>
          <w:shd w:val="clear" w:color="auto" w:fill="FFFFFF"/>
        </w:rPr>
        <w:t>, 4(1), 235-269.</w:t>
      </w:r>
      <w:proofErr w:type="gramEnd"/>
    </w:p>
    <w:p w:rsidR="00457F7D" w:rsidRPr="00457F7D" w:rsidRDefault="00457F7D" w:rsidP="00C61349">
      <w:pPr>
        <w:spacing w:line="240" w:lineRule="auto"/>
        <w:rPr>
          <w:rFonts w:ascii="Times New Roman" w:hAnsi="Times New Roman" w:cs="Times New Roman"/>
          <w:color w:val="222222"/>
          <w:sz w:val="24"/>
          <w:szCs w:val="24"/>
          <w:shd w:val="clear" w:color="auto" w:fill="FFFFFF"/>
        </w:rPr>
      </w:pPr>
      <w:proofErr w:type="gramStart"/>
      <w:r w:rsidRPr="00457F7D">
        <w:rPr>
          <w:rFonts w:ascii="Times New Roman" w:hAnsi="Times New Roman" w:cs="Times New Roman"/>
          <w:color w:val="222222"/>
          <w:sz w:val="24"/>
          <w:szCs w:val="24"/>
          <w:shd w:val="clear" w:color="auto" w:fill="FFFFFF"/>
        </w:rPr>
        <w:t xml:space="preserve">Berkman, H., </w:t>
      </w:r>
      <w:r>
        <w:rPr>
          <w:rFonts w:ascii="Times New Roman" w:hAnsi="Times New Roman" w:cs="Times New Roman"/>
          <w:color w:val="222222"/>
          <w:sz w:val="24"/>
          <w:szCs w:val="24"/>
          <w:shd w:val="clear" w:color="auto" w:fill="FFFFFF"/>
        </w:rPr>
        <w:t>Rebel</w:t>
      </w:r>
      <w:r w:rsidRPr="00457F7D">
        <w:rPr>
          <w:rFonts w:ascii="Times New Roman" w:hAnsi="Times New Roman" w:cs="Times New Roman"/>
          <w:color w:val="222222"/>
          <w:sz w:val="24"/>
          <w:szCs w:val="24"/>
          <w:shd w:val="clear" w:color="auto" w:fill="FFFFFF"/>
        </w:rPr>
        <w:t xml:space="preserve"> Cole,</w:t>
      </w:r>
      <w:r>
        <w:rPr>
          <w:rFonts w:ascii="Times New Roman" w:hAnsi="Times New Roman" w:cs="Times New Roman"/>
          <w:color w:val="222222"/>
          <w:sz w:val="24"/>
          <w:szCs w:val="24"/>
          <w:shd w:val="clear" w:color="auto" w:fill="FFFFFF"/>
        </w:rPr>
        <w:t xml:space="preserve"> and Lawrence Fu, .2011</w:t>
      </w:r>
      <w:r w:rsidRPr="00457F7D">
        <w:rPr>
          <w:rFonts w:ascii="Times New Roman" w:hAnsi="Times New Roman" w:cs="Times New Roman"/>
          <w:color w:val="222222"/>
          <w:sz w:val="24"/>
          <w:szCs w:val="24"/>
          <w:shd w:val="clear" w:color="auto" w:fill="FFFFFF"/>
        </w:rPr>
        <w:t>.</w:t>
      </w:r>
      <w:proofErr w:type="gramEnd"/>
      <w:r w:rsidRPr="00457F7D">
        <w:rPr>
          <w:rFonts w:ascii="Times New Roman" w:hAnsi="Times New Roman" w:cs="Times New Roman"/>
          <w:color w:val="222222"/>
          <w:sz w:val="24"/>
          <w:szCs w:val="24"/>
          <w:shd w:val="clear" w:color="auto" w:fill="FFFFFF"/>
        </w:rPr>
        <w:t xml:space="preserve"> Political connections and minority-</w:t>
      </w:r>
      <w:r>
        <w:rPr>
          <w:rFonts w:ascii="Times New Roman" w:hAnsi="Times New Roman" w:cs="Times New Roman"/>
          <w:color w:val="222222"/>
          <w:sz w:val="24"/>
          <w:szCs w:val="24"/>
          <w:shd w:val="clear" w:color="auto" w:fill="FFFFFF"/>
        </w:rPr>
        <w:tab/>
      </w:r>
      <w:r w:rsidRPr="00457F7D">
        <w:rPr>
          <w:rFonts w:ascii="Times New Roman" w:hAnsi="Times New Roman" w:cs="Times New Roman"/>
          <w:color w:val="222222"/>
          <w:sz w:val="24"/>
          <w:szCs w:val="24"/>
          <w:shd w:val="clear" w:color="auto" w:fill="FFFFFF"/>
        </w:rPr>
        <w:t>shareholder protection: Evidence from securities-market regulation in China.</w:t>
      </w:r>
    </w:p>
    <w:p w:rsidR="00050C9E" w:rsidRPr="00457F7D" w:rsidRDefault="00050C9E" w:rsidP="00C61349">
      <w:pPr>
        <w:spacing w:line="240" w:lineRule="auto"/>
        <w:rPr>
          <w:rFonts w:ascii="Times New Roman" w:hAnsi="Times New Roman" w:cs="Times New Roman"/>
          <w:color w:val="222222"/>
          <w:sz w:val="24"/>
          <w:szCs w:val="24"/>
          <w:shd w:val="clear" w:color="auto" w:fill="FFFFFF"/>
        </w:rPr>
      </w:pPr>
      <w:proofErr w:type="gramStart"/>
      <w:r w:rsidRPr="00050C9E">
        <w:rPr>
          <w:rFonts w:ascii="Times New Roman" w:hAnsi="Times New Roman" w:cs="Times New Roman"/>
          <w:color w:val="222222"/>
          <w:sz w:val="24"/>
          <w:szCs w:val="24"/>
          <w:shd w:val="clear" w:color="auto" w:fill="FFFFFF"/>
        </w:rPr>
        <w:t xml:space="preserve">Berkman, </w:t>
      </w:r>
      <w:proofErr w:type="spellStart"/>
      <w:r w:rsidRPr="00050C9E">
        <w:rPr>
          <w:rFonts w:ascii="Times New Roman" w:hAnsi="Times New Roman" w:cs="Times New Roman"/>
          <w:color w:val="222222"/>
          <w:sz w:val="24"/>
          <w:szCs w:val="24"/>
          <w:shd w:val="clear" w:color="auto" w:fill="FFFFFF"/>
        </w:rPr>
        <w:t>Henk</w:t>
      </w:r>
      <w:proofErr w:type="spellEnd"/>
      <w:r w:rsidRPr="00050C9E">
        <w:rPr>
          <w:rFonts w:ascii="Times New Roman" w:hAnsi="Times New Roman" w:cs="Times New Roman"/>
          <w:color w:val="222222"/>
          <w:sz w:val="24"/>
          <w:szCs w:val="24"/>
          <w:shd w:val="clear" w:color="auto" w:fill="FFFFFF"/>
        </w:rPr>
        <w:t>, Rebel A. Cole, and Lawrence J. Fu.</w:t>
      </w:r>
      <w:proofErr w:type="gramEnd"/>
      <w:r w:rsidRPr="00050C9E">
        <w:rPr>
          <w:rFonts w:ascii="Times New Roman" w:hAnsi="Times New Roman" w:cs="Times New Roman"/>
          <w:color w:val="222222"/>
          <w:sz w:val="24"/>
          <w:szCs w:val="24"/>
          <w:shd w:val="clear" w:color="auto" w:fill="FFFFFF"/>
        </w:rPr>
        <w:t xml:space="preserve"> 2014. "Improving corporate governance </w:t>
      </w:r>
      <w:r>
        <w:rPr>
          <w:rFonts w:ascii="Times New Roman" w:hAnsi="Times New Roman" w:cs="Times New Roman"/>
          <w:color w:val="222222"/>
          <w:sz w:val="24"/>
          <w:szCs w:val="24"/>
          <w:shd w:val="clear" w:color="auto" w:fill="FFFFFF"/>
        </w:rPr>
        <w:tab/>
      </w:r>
      <w:r w:rsidRPr="00050C9E">
        <w:rPr>
          <w:rFonts w:ascii="Times New Roman" w:hAnsi="Times New Roman" w:cs="Times New Roman"/>
          <w:color w:val="222222"/>
          <w:sz w:val="24"/>
          <w:szCs w:val="24"/>
          <w:shd w:val="clear" w:color="auto" w:fill="FFFFFF"/>
        </w:rPr>
        <w:t>where the State is the controlling block holder: evidence from China."</w:t>
      </w:r>
      <w:r w:rsidRPr="00050C9E">
        <w:rPr>
          <w:rStyle w:val="apple-converted-space"/>
          <w:rFonts w:ascii="Times New Roman" w:hAnsi="Times New Roman" w:cs="Times New Roman"/>
          <w:color w:val="222222"/>
          <w:sz w:val="24"/>
          <w:szCs w:val="24"/>
          <w:shd w:val="clear" w:color="auto" w:fill="FFFFFF"/>
        </w:rPr>
        <w:t> </w:t>
      </w:r>
      <w:r w:rsidRPr="00050C9E">
        <w:rPr>
          <w:rFonts w:ascii="Times New Roman" w:hAnsi="Times New Roman" w:cs="Times New Roman"/>
          <w:i/>
          <w:iCs/>
          <w:color w:val="222222"/>
          <w:sz w:val="24"/>
          <w:szCs w:val="24"/>
          <w:shd w:val="clear" w:color="auto" w:fill="FFFFFF"/>
        </w:rPr>
        <w:t xml:space="preserve">The European </w:t>
      </w:r>
      <w:r>
        <w:rPr>
          <w:rFonts w:ascii="Times New Roman" w:hAnsi="Times New Roman" w:cs="Times New Roman"/>
          <w:i/>
          <w:iCs/>
          <w:color w:val="222222"/>
          <w:sz w:val="24"/>
          <w:szCs w:val="24"/>
          <w:shd w:val="clear" w:color="auto" w:fill="FFFFFF"/>
        </w:rPr>
        <w:tab/>
      </w:r>
      <w:r w:rsidRPr="00050C9E">
        <w:rPr>
          <w:rFonts w:ascii="Times New Roman" w:hAnsi="Times New Roman" w:cs="Times New Roman"/>
          <w:i/>
          <w:iCs/>
          <w:color w:val="222222"/>
          <w:sz w:val="24"/>
          <w:szCs w:val="24"/>
          <w:shd w:val="clear" w:color="auto" w:fill="FFFFFF"/>
        </w:rPr>
        <w:t>Journal of Finance</w:t>
      </w:r>
      <w:r w:rsidRPr="00050C9E">
        <w:rPr>
          <w:rStyle w:val="apple-converted-space"/>
          <w:rFonts w:ascii="Times New Roman" w:hAnsi="Times New Roman" w:cs="Times New Roman"/>
          <w:color w:val="222222"/>
          <w:sz w:val="24"/>
          <w:szCs w:val="24"/>
          <w:shd w:val="clear" w:color="auto" w:fill="FFFFFF"/>
        </w:rPr>
        <w:t> </w:t>
      </w:r>
      <w:r w:rsidRPr="00050C9E">
        <w:rPr>
          <w:rFonts w:ascii="Times New Roman" w:hAnsi="Times New Roman" w:cs="Times New Roman"/>
          <w:color w:val="222222"/>
          <w:sz w:val="24"/>
          <w:szCs w:val="24"/>
          <w:shd w:val="clear" w:color="auto" w:fill="FFFFFF"/>
        </w:rPr>
        <w:t>20(7-9): 752-777.</w:t>
      </w:r>
    </w:p>
    <w:p w:rsidR="00B14638" w:rsidRPr="000D13F5" w:rsidRDefault="000D13F5" w:rsidP="000D13F5">
      <w:pPr>
        <w:spacing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Bock R. Darrel and Murray Aitkin .1981.</w:t>
      </w:r>
      <w:proofErr w:type="gramEnd"/>
      <w:r>
        <w:rPr>
          <w:rFonts w:ascii="Times New Roman" w:eastAsia="Calibri" w:hAnsi="Times New Roman" w:cs="Times New Roman"/>
          <w:sz w:val="24"/>
          <w:szCs w:val="24"/>
        </w:rPr>
        <w:t xml:space="preserve"> “</w:t>
      </w:r>
      <w:r w:rsidRPr="000D55A3">
        <w:rPr>
          <w:rFonts w:ascii="Times New Roman" w:eastAsia="Calibri" w:hAnsi="Times New Roman" w:cs="Times New Roman"/>
          <w:sz w:val="24"/>
          <w:szCs w:val="24"/>
        </w:rPr>
        <w:t>Marginal Maximum Likelihood</w:t>
      </w:r>
      <w:r>
        <w:rPr>
          <w:rFonts w:ascii="Times New Roman" w:eastAsia="Calibri" w:hAnsi="Times New Roman" w:cs="Times New Roman"/>
          <w:sz w:val="24"/>
          <w:szCs w:val="24"/>
        </w:rPr>
        <w:t xml:space="preserve"> Estimation of Item </w:t>
      </w:r>
      <w:r>
        <w:rPr>
          <w:rFonts w:ascii="Times New Roman" w:eastAsia="Calibri" w:hAnsi="Times New Roman" w:cs="Times New Roman"/>
          <w:sz w:val="24"/>
          <w:szCs w:val="24"/>
        </w:rPr>
        <w:tab/>
        <w:t xml:space="preserve">Parameters: </w:t>
      </w:r>
      <w:r w:rsidRPr="000D55A3">
        <w:rPr>
          <w:rFonts w:ascii="Times New Roman" w:eastAsia="Calibri" w:hAnsi="Times New Roman" w:cs="Times New Roman"/>
          <w:sz w:val="24"/>
          <w:szCs w:val="24"/>
        </w:rPr>
        <w:t xml:space="preserve">Application of </w:t>
      </w:r>
      <w:r>
        <w:rPr>
          <w:rFonts w:ascii="Times New Roman" w:eastAsia="Calibri" w:hAnsi="Times New Roman" w:cs="Times New Roman"/>
          <w:sz w:val="24"/>
          <w:szCs w:val="24"/>
        </w:rPr>
        <w:t xml:space="preserve">an EM Algorithm." </w:t>
      </w:r>
      <w:proofErr w:type="spellStart"/>
      <w:r w:rsidRPr="000D55A3">
        <w:rPr>
          <w:rFonts w:ascii="Times New Roman" w:eastAsia="Calibri" w:hAnsi="Times New Roman" w:cs="Times New Roman"/>
          <w:i/>
          <w:sz w:val="24"/>
          <w:szCs w:val="24"/>
        </w:rPr>
        <w:t>Psychometrika</w:t>
      </w:r>
      <w:proofErr w:type="spellEnd"/>
      <w:r w:rsidRPr="000D55A3">
        <w:rPr>
          <w:rFonts w:ascii="Times New Roman" w:eastAsia="Calibri" w:hAnsi="Times New Roman" w:cs="Times New Roman"/>
          <w:i/>
          <w:sz w:val="24"/>
          <w:szCs w:val="24"/>
        </w:rPr>
        <w:t xml:space="preserve"> </w:t>
      </w:r>
      <w:r>
        <w:rPr>
          <w:rFonts w:ascii="Times New Roman" w:eastAsia="Calibri" w:hAnsi="Times New Roman" w:cs="Times New Roman"/>
          <w:sz w:val="24"/>
          <w:szCs w:val="24"/>
        </w:rPr>
        <w:t>46(4): 443-</w:t>
      </w:r>
      <w:r w:rsidRPr="000D55A3">
        <w:rPr>
          <w:rFonts w:ascii="Times New Roman" w:eastAsia="Calibri" w:hAnsi="Times New Roman" w:cs="Times New Roman"/>
          <w:sz w:val="24"/>
          <w:szCs w:val="24"/>
        </w:rPr>
        <w:t>459.</w:t>
      </w:r>
    </w:p>
    <w:p w:rsidR="0048337B" w:rsidRPr="00C61349" w:rsidRDefault="0048337B" w:rsidP="0048337B">
      <w:pPr>
        <w:spacing w:line="240" w:lineRule="auto"/>
        <w:rPr>
          <w:rFonts w:ascii="Times New Roman" w:hAnsi="Times New Roman" w:cs="Times New Roman"/>
          <w:sz w:val="24"/>
          <w:szCs w:val="24"/>
        </w:rPr>
      </w:pPr>
      <w:r w:rsidRPr="00C61349">
        <w:rPr>
          <w:rFonts w:ascii="Times New Roman" w:hAnsi="Times New Roman" w:cs="Times New Roman"/>
          <w:sz w:val="24"/>
          <w:szCs w:val="24"/>
        </w:rPr>
        <w:t xml:space="preserve">Braithwaite, John.  2008. </w:t>
      </w:r>
      <w:r w:rsidRPr="00C61349">
        <w:rPr>
          <w:rFonts w:ascii="Times New Roman" w:hAnsi="Times New Roman" w:cs="Times New Roman"/>
          <w:i/>
          <w:sz w:val="24"/>
          <w:szCs w:val="24"/>
        </w:rPr>
        <w:t xml:space="preserve">Regulatory Capitalism: How it Works, Ideas for </w:t>
      </w:r>
      <w:proofErr w:type="gramStart"/>
      <w:r w:rsidRPr="00C61349">
        <w:rPr>
          <w:rFonts w:ascii="Times New Roman" w:hAnsi="Times New Roman" w:cs="Times New Roman"/>
          <w:i/>
          <w:sz w:val="24"/>
          <w:szCs w:val="24"/>
        </w:rPr>
        <w:t>Making</w:t>
      </w:r>
      <w:proofErr w:type="gramEnd"/>
      <w:r w:rsidRPr="00C61349">
        <w:rPr>
          <w:rFonts w:ascii="Times New Roman" w:hAnsi="Times New Roman" w:cs="Times New Roman"/>
          <w:i/>
          <w:sz w:val="24"/>
          <w:szCs w:val="24"/>
        </w:rPr>
        <w:t xml:space="preserve"> it Work </w:t>
      </w:r>
      <w:r w:rsidRPr="00C61349">
        <w:rPr>
          <w:rFonts w:ascii="Times New Roman" w:hAnsi="Times New Roman" w:cs="Times New Roman"/>
          <w:i/>
          <w:sz w:val="24"/>
          <w:szCs w:val="24"/>
        </w:rPr>
        <w:tab/>
        <w:t>Better</w:t>
      </w:r>
      <w:r w:rsidRPr="00C61349">
        <w:rPr>
          <w:rFonts w:ascii="Times New Roman" w:hAnsi="Times New Roman" w:cs="Times New Roman"/>
          <w:sz w:val="24"/>
          <w:szCs w:val="24"/>
        </w:rPr>
        <w:t xml:space="preserve">. </w:t>
      </w:r>
      <w:r w:rsidRPr="00C61349">
        <w:rPr>
          <w:rFonts w:ascii="Times New Roman" w:hAnsi="Times New Roman" w:cs="Times New Roman"/>
          <w:sz w:val="24"/>
          <w:szCs w:val="24"/>
        </w:rPr>
        <w:tab/>
        <w:t>Cheltenham, UK: Edward Elgar Press</w:t>
      </w:r>
    </w:p>
    <w:p w:rsidR="00C61349" w:rsidRPr="00C61349" w:rsidRDefault="00C61349" w:rsidP="0048337B">
      <w:pPr>
        <w:spacing w:line="240" w:lineRule="auto"/>
        <w:rPr>
          <w:rFonts w:ascii="Times New Roman" w:hAnsi="Times New Roman" w:cs="Times New Roman"/>
          <w:sz w:val="24"/>
          <w:szCs w:val="24"/>
        </w:rPr>
      </w:pPr>
      <w:proofErr w:type="gramStart"/>
      <w:r w:rsidRPr="00C61349">
        <w:rPr>
          <w:rFonts w:ascii="Times New Roman" w:hAnsi="Times New Roman" w:cs="Times New Roman"/>
          <w:sz w:val="24"/>
          <w:szCs w:val="24"/>
        </w:rPr>
        <w:t>Burris, Val and Clifford L Staples.</w:t>
      </w:r>
      <w:proofErr w:type="gramEnd"/>
      <w:r w:rsidR="00457F7D">
        <w:rPr>
          <w:rFonts w:ascii="Times New Roman" w:hAnsi="Times New Roman" w:cs="Times New Roman"/>
          <w:sz w:val="24"/>
          <w:szCs w:val="24"/>
        </w:rPr>
        <w:t xml:space="preserve"> 2012.</w:t>
      </w:r>
      <w:r w:rsidRPr="00C61349">
        <w:rPr>
          <w:rFonts w:ascii="Times New Roman" w:hAnsi="Times New Roman" w:cs="Times New Roman"/>
          <w:sz w:val="24"/>
          <w:szCs w:val="24"/>
        </w:rPr>
        <w:t xml:space="preserve"> “In search of a transnational capitalist class: Alternative </w:t>
      </w:r>
      <w:r w:rsidRPr="00C61349">
        <w:rPr>
          <w:rFonts w:ascii="Times New Roman" w:hAnsi="Times New Roman" w:cs="Times New Roman"/>
          <w:sz w:val="24"/>
          <w:szCs w:val="24"/>
        </w:rPr>
        <w:tab/>
        <w:t xml:space="preserve">methods for comparing director interlocks within and between nations and regions.” </w:t>
      </w:r>
      <w:r w:rsidRPr="00C61349">
        <w:rPr>
          <w:rFonts w:ascii="Times New Roman" w:hAnsi="Times New Roman" w:cs="Times New Roman"/>
          <w:sz w:val="24"/>
          <w:szCs w:val="24"/>
        </w:rPr>
        <w:tab/>
      </w:r>
      <w:r w:rsidRPr="00C61349">
        <w:rPr>
          <w:rFonts w:ascii="Times New Roman" w:hAnsi="Times New Roman" w:cs="Times New Roman"/>
          <w:i/>
          <w:sz w:val="24"/>
          <w:szCs w:val="24"/>
        </w:rPr>
        <w:t xml:space="preserve">International Journal of Comparative </w:t>
      </w:r>
      <w:proofErr w:type="gramStart"/>
      <w:r w:rsidRPr="00C61349">
        <w:rPr>
          <w:rFonts w:ascii="Times New Roman" w:hAnsi="Times New Roman" w:cs="Times New Roman"/>
          <w:i/>
          <w:sz w:val="24"/>
          <w:szCs w:val="24"/>
        </w:rPr>
        <w:t>Sociology</w:t>
      </w:r>
      <w:r w:rsidR="00457F7D">
        <w:rPr>
          <w:rFonts w:ascii="Times New Roman" w:hAnsi="Times New Roman" w:cs="Times New Roman"/>
          <w:sz w:val="24"/>
          <w:szCs w:val="24"/>
        </w:rPr>
        <w:t xml:space="preserve"> .</w:t>
      </w:r>
      <w:proofErr w:type="gramEnd"/>
      <w:r w:rsidR="00457F7D">
        <w:rPr>
          <w:rFonts w:ascii="Times New Roman" w:hAnsi="Times New Roman" w:cs="Times New Roman"/>
          <w:sz w:val="24"/>
          <w:szCs w:val="24"/>
        </w:rPr>
        <w:t xml:space="preserve"> 53.4</w:t>
      </w:r>
      <w:r w:rsidRPr="00C61349">
        <w:rPr>
          <w:rFonts w:ascii="Times New Roman" w:hAnsi="Times New Roman" w:cs="Times New Roman"/>
          <w:sz w:val="24"/>
          <w:szCs w:val="24"/>
        </w:rPr>
        <w:t>: 323– 342</w:t>
      </w:r>
    </w:p>
    <w:p w:rsidR="00457F7D" w:rsidRPr="00457F7D" w:rsidRDefault="00457F7D" w:rsidP="0048337B">
      <w:pPr>
        <w:spacing w:line="240" w:lineRule="auto"/>
        <w:rPr>
          <w:rFonts w:ascii="Times New Roman" w:hAnsi="Times New Roman" w:cs="Times New Roman"/>
          <w:sz w:val="32"/>
          <w:szCs w:val="24"/>
        </w:rPr>
      </w:pPr>
      <w:proofErr w:type="gramStart"/>
      <w:r w:rsidRPr="00457F7D">
        <w:rPr>
          <w:rFonts w:ascii="Times New Roman" w:hAnsi="Times New Roman" w:cs="Times New Roman"/>
          <w:color w:val="222222"/>
          <w:sz w:val="24"/>
          <w:szCs w:val="20"/>
          <w:shd w:val="clear" w:color="auto" w:fill="FFFFFF"/>
        </w:rPr>
        <w:t xml:space="preserve">Cheung, Yan-Leung, </w:t>
      </w:r>
      <w:proofErr w:type="spellStart"/>
      <w:r w:rsidRPr="00457F7D">
        <w:rPr>
          <w:rFonts w:ascii="Times New Roman" w:hAnsi="Times New Roman" w:cs="Times New Roman"/>
          <w:color w:val="222222"/>
          <w:sz w:val="24"/>
          <w:szCs w:val="20"/>
          <w:shd w:val="clear" w:color="auto" w:fill="FFFFFF"/>
        </w:rPr>
        <w:t>Lihua</w:t>
      </w:r>
      <w:proofErr w:type="spellEnd"/>
      <w:r w:rsidRPr="00457F7D">
        <w:rPr>
          <w:rFonts w:ascii="Times New Roman" w:hAnsi="Times New Roman" w:cs="Times New Roman"/>
          <w:color w:val="222222"/>
          <w:sz w:val="24"/>
          <w:szCs w:val="20"/>
          <w:shd w:val="clear" w:color="auto" w:fill="FFFFFF"/>
        </w:rPr>
        <w:t xml:space="preserve"> Jing, P. </w:t>
      </w:r>
      <w:proofErr w:type="spellStart"/>
      <w:r w:rsidRPr="00457F7D">
        <w:rPr>
          <w:rFonts w:ascii="Times New Roman" w:hAnsi="Times New Roman" w:cs="Times New Roman"/>
          <w:color w:val="222222"/>
          <w:sz w:val="24"/>
          <w:szCs w:val="20"/>
          <w:shd w:val="clear" w:color="auto" w:fill="FFFFFF"/>
        </w:rPr>
        <w:t>Raghavendra</w:t>
      </w:r>
      <w:proofErr w:type="spellEnd"/>
      <w:r w:rsidRPr="00457F7D">
        <w:rPr>
          <w:rFonts w:ascii="Times New Roman" w:hAnsi="Times New Roman" w:cs="Times New Roman"/>
          <w:color w:val="222222"/>
          <w:sz w:val="24"/>
          <w:szCs w:val="20"/>
          <w:shd w:val="clear" w:color="auto" w:fill="FFFFFF"/>
        </w:rPr>
        <w:t xml:space="preserve"> Rau, and </w:t>
      </w:r>
      <w:proofErr w:type="spellStart"/>
      <w:r w:rsidRPr="00457F7D">
        <w:rPr>
          <w:rFonts w:ascii="Times New Roman" w:hAnsi="Times New Roman" w:cs="Times New Roman"/>
          <w:color w:val="222222"/>
          <w:sz w:val="24"/>
          <w:szCs w:val="20"/>
          <w:shd w:val="clear" w:color="auto" w:fill="FFFFFF"/>
        </w:rPr>
        <w:t>Aris</w:t>
      </w:r>
      <w:proofErr w:type="spellEnd"/>
      <w:r w:rsidRPr="00457F7D">
        <w:rPr>
          <w:rFonts w:ascii="Times New Roman" w:hAnsi="Times New Roman" w:cs="Times New Roman"/>
          <w:color w:val="222222"/>
          <w:sz w:val="24"/>
          <w:szCs w:val="20"/>
          <w:shd w:val="clear" w:color="auto" w:fill="FFFFFF"/>
        </w:rPr>
        <w:t xml:space="preserve"> </w:t>
      </w:r>
      <w:proofErr w:type="spellStart"/>
      <w:r w:rsidRPr="00457F7D">
        <w:rPr>
          <w:rFonts w:ascii="Times New Roman" w:hAnsi="Times New Roman" w:cs="Times New Roman"/>
          <w:color w:val="222222"/>
          <w:sz w:val="24"/>
          <w:szCs w:val="20"/>
          <w:shd w:val="clear" w:color="auto" w:fill="FFFFFF"/>
        </w:rPr>
        <w:t>Stouraitis</w:t>
      </w:r>
      <w:proofErr w:type="spellEnd"/>
      <w:r w:rsidRPr="00457F7D">
        <w:rPr>
          <w:rFonts w:ascii="Times New Roman" w:hAnsi="Times New Roman" w:cs="Times New Roman"/>
          <w:color w:val="222222"/>
          <w:sz w:val="24"/>
          <w:szCs w:val="20"/>
          <w:shd w:val="clear" w:color="auto" w:fill="FFFFFF"/>
        </w:rPr>
        <w:t>.</w:t>
      </w:r>
      <w:proofErr w:type="gramEnd"/>
      <w:r w:rsidRPr="00457F7D">
        <w:rPr>
          <w:rFonts w:ascii="Times New Roman" w:hAnsi="Times New Roman" w:cs="Times New Roman"/>
          <w:color w:val="222222"/>
          <w:sz w:val="24"/>
          <w:szCs w:val="20"/>
          <w:shd w:val="clear" w:color="auto" w:fill="FFFFFF"/>
        </w:rPr>
        <w:t xml:space="preserve"> 2005. "</w:t>
      </w:r>
      <w:proofErr w:type="spellStart"/>
      <w:r w:rsidRPr="00457F7D">
        <w:rPr>
          <w:rFonts w:ascii="Times New Roman" w:hAnsi="Times New Roman" w:cs="Times New Roman"/>
          <w:color w:val="222222"/>
          <w:sz w:val="24"/>
          <w:szCs w:val="20"/>
          <w:shd w:val="clear" w:color="auto" w:fill="FFFFFF"/>
        </w:rPr>
        <w:t>Guanxi</w:t>
      </w:r>
      <w:proofErr w:type="spellEnd"/>
      <w:r w:rsidRPr="00457F7D">
        <w:rPr>
          <w:rFonts w:ascii="Times New Roman" w:hAnsi="Times New Roman" w:cs="Times New Roman"/>
          <w:color w:val="222222"/>
          <w:sz w:val="24"/>
          <w:szCs w:val="20"/>
          <w:shd w:val="clear" w:color="auto" w:fill="FFFFFF"/>
        </w:rPr>
        <w:t xml:space="preserve">, </w:t>
      </w:r>
      <w:r>
        <w:rPr>
          <w:rFonts w:ascii="Times New Roman" w:hAnsi="Times New Roman" w:cs="Times New Roman"/>
          <w:color w:val="222222"/>
          <w:sz w:val="24"/>
          <w:szCs w:val="20"/>
          <w:shd w:val="clear" w:color="auto" w:fill="FFFFFF"/>
        </w:rPr>
        <w:tab/>
      </w:r>
      <w:r w:rsidRPr="00457F7D">
        <w:rPr>
          <w:rFonts w:ascii="Times New Roman" w:hAnsi="Times New Roman" w:cs="Times New Roman"/>
          <w:color w:val="222222"/>
          <w:sz w:val="24"/>
          <w:szCs w:val="20"/>
          <w:shd w:val="clear" w:color="auto" w:fill="FFFFFF"/>
        </w:rPr>
        <w:t xml:space="preserve">political connections, and expropriation: The dark side of state ownership in Chinese </w:t>
      </w:r>
      <w:r>
        <w:rPr>
          <w:rFonts w:ascii="Times New Roman" w:hAnsi="Times New Roman" w:cs="Times New Roman"/>
          <w:color w:val="222222"/>
          <w:sz w:val="24"/>
          <w:szCs w:val="20"/>
          <w:shd w:val="clear" w:color="auto" w:fill="FFFFFF"/>
        </w:rPr>
        <w:tab/>
      </w:r>
      <w:r w:rsidRPr="00457F7D">
        <w:rPr>
          <w:rFonts w:ascii="Times New Roman" w:hAnsi="Times New Roman" w:cs="Times New Roman"/>
          <w:color w:val="222222"/>
          <w:sz w:val="24"/>
          <w:szCs w:val="20"/>
          <w:shd w:val="clear" w:color="auto" w:fill="FFFFFF"/>
        </w:rPr>
        <w:t>listed companies."</w:t>
      </w:r>
      <w:r w:rsidRPr="00457F7D">
        <w:rPr>
          <w:rStyle w:val="apple-converted-space"/>
          <w:rFonts w:ascii="Times New Roman" w:hAnsi="Times New Roman" w:cs="Times New Roman"/>
          <w:color w:val="222222"/>
          <w:sz w:val="24"/>
          <w:szCs w:val="20"/>
          <w:shd w:val="clear" w:color="auto" w:fill="FFFFFF"/>
        </w:rPr>
        <w:t> </w:t>
      </w:r>
      <w:r w:rsidRPr="00457F7D">
        <w:rPr>
          <w:rFonts w:ascii="Times New Roman" w:hAnsi="Times New Roman" w:cs="Times New Roman"/>
          <w:i/>
          <w:iCs/>
          <w:color w:val="222222"/>
          <w:sz w:val="24"/>
          <w:szCs w:val="20"/>
          <w:shd w:val="clear" w:color="auto" w:fill="FFFFFF"/>
        </w:rPr>
        <w:t>City University of Hong</w:t>
      </w:r>
      <w:r>
        <w:rPr>
          <w:rFonts w:ascii="Times New Roman" w:hAnsi="Times New Roman" w:cs="Times New Roman"/>
          <w:i/>
          <w:iCs/>
          <w:color w:val="222222"/>
          <w:sz w:val="24"/>
          <w:szCs w:val="20"/>
          <w:shd w:val="clear" w:color="auto" w:fill="FFFFFF"/>
        </w:rPr>
        <w:t xml:space="preserve"> </w:t>
      </w:r>
      <w:r w:rsidRPr="00457F7D">
        <w:rPr>
          <w:rFonts w:ascii="Times New Roman" w:hAnsi="Times New Roman" w:cs="Times New Roman"/>
          <w:i/>
          <w:iCs/>
          <w:color w:val="222222"/>
          <w:sz w:val="24"/>
          <w:szCs w:val="20"/>
          <w:shd w:val="clear" w:color="auto" w:fill="FFFFFF"/>
        </w:rPr>
        <w:t>Kong working paper</w:t>
      </w:r>
      <w:r w:rsidRPr="00457F7D">
        <w:rPr>
          <w:rStyle w:val="apple-converted-space"/>
          <w:rFonts w:ascii="Times New Roman" w:hAnsi="Times New Roman" w:cs="Times New Roman"/>
          <w:color w:val="222222"/>
          <w:sz w:val="24"/>
          <w:szCs w:val="20"/>
          <w:shd w:val="clear" w:color="auto" w:fill="FFFFFF"/>
        </w:rPr>
        <w:t> </w:t>
      </w:r>
    </w:p>
    <w:p w:rsidR="0048337B" w:rsidRPr="00C61349" w:rsidRDefault="0048337B" w:rsidP="0048337B">
      <w:pPr>
        <w:spacing w:line="240" w:lineRule="auto"/>
        <w:rPr>
          <w:rFonts w:ascii="Times New Roman" w:hAnsi="Times New Roman" w:cs="Times New Roman"/>
          <w:sz w:val="24"/>
          <w:szCs w:val="24"/>
        </w:rPr>
      </w:pPr>
      <w:r w:rsidRPr="00C61349">
        <w:rPr>
          <w:rFonts w:ascii="Times New Roman" w:hAnsi="Times New Roman" w:cs="Times New Roman"/>
          <w:sz w:val="24"/>
          <w:szCs w:val="24"/>
        </w:rPr>
        <w:lastRenderedPageBreak/>
        <w:t xml:space="preserve">Chinn, </w:t>
      </w:r>
      <w:proofErr w:type="spellStart"/>
      <w:r w:rsidRPr="00C61349">
        <w:rPr>
          <w:rFonts w:ascii="Times New Roman" w:hAnsi="Times New Roman" w:cs="Times New Roman"/>
          <w:sz w:val="24"/>
          <w:szCs w:val="24"/>
        </w:rPr>
        <w:t>Menzie</w:t>
      </w:r>
      <w:proofErr w:type="spellEnd"/>
      <w:r w:rsidRPr="00C61349">
        <w:rPr>
          <w:rFonts w:ascii="Times New Roman" w:hAnsi="Times New Roman" w:cs="Times New Roman"/>
          <w:sz w:val="24"/>
          <w:szCs w:val="24"/>
        </w:rPr>
        <w:t xml:space="preserve">. </w:t>
      </w:r>
      <w:proofErr w:type="gramStart"/>
      <w:r w:rsidRPr="00C61349">
        <w:rPr>
          <w:rFonts w:ascii="Times New Roman" w:hAnsi="Times New Roman" w:cs="Times New Roman"/>
          <w:sz w:val="24"/>
          <w:szCs w:val="24"/>
        </w:rPr>
        <w:t>and</w:t>
      </w:r>
      <w:proofErr w:type="gramEnd"/>
      <w:r w:rsidRPr="00C61349">
        <w:rPr>
          <w:rFonts w:ascii="Times New Roman" w:hAnsi="Times New Roman" w:cs="Times New Roman"/>
          <w:sz w:val="24"/>
          <w:szCs w:val="24"/>
        </w:rPr>
        <w:t xml:space="preserve"> Hiro Ito. 2006. "What Matters for Financial Development? Capital </w:t>
      </w:r>
      <w:r w:rsidRPr="00C61349">
        <w:rPr>
          <w:rFonts w:ascii="Times New Roman" w:hAnsi="Times New Roman" w:cs="Times New Roman"/>
          <w:sz w:val="24"/>
          <w:szCs w:val="24"/>
        </w:rPr>
        <w:tab/>
        <w:t xml:space="preserve">Controls, Institutions, and Interactions," </w:t>
      </w:r>
      <w:r w:rsidRPr="00C61349">
        <w:rPr>
          <w:rFonts w:ascii="Times New Roman" w:hAnsi="Times New Roman" w:cs="Times New Roman"/>
          <w:i/>
          <w:sz w:val="24"/>
          <w:szCs w:val="24"/>
        </w:rPr>
        <w:t>Journal of Development Economics</w:t>
      </w:r>
      <w:r w:rsidRPr="00C61349">
        <w:rPr>
          <w:rFonts w:ascii="Times New Roman" w:hAnsi="Times New Roman" w:cs="Times New Roman"/>
          <w:sz w:val="24"/>
          <w:szCs w:val="24"/>
        </w:rPr>
        <w:t>. 81(1): 163-</w:t>
      </w:r>
      <w:r w:rsidRPr="00C61349">
        <w:rPr>
          <w:rFonts w:ascii="Times New Roman" w:hAnsi="Times New Roman" w:cs="Times New Roman"/>
          <w:sz w:val="24"/>
          <w:szCs w:val="24"/>
        </w:rPr>
        <w:tab/>
        <w:t>192</w:t>
      </w:r>
    </w:p>
    <w:p w:rsidR="0048337B" w:rsidRPr="00C61349" w:rsidRDefault="0048337B" w:rsidP="0048337B">
      <w:pPr>
        <w:spacing w:line="240" w:lineRule="auto"/>
        <w:rPr>
          <w:rFonts w:ascii="Times New Roman" w:hAnsi="Times New Roman" w:cs="Times New Roman"/>
          <w:sz w:val="24"/>
          <w:szCs w:val="24"/>
        </w:rPr>
      </w:pPr>
      <w:proofErr w:type="spellStart"/>
      <w:proofErr w:type="gramStart"/>
      <w:r w:rsidRPr="00C61349">
        <w:rPr>
          <w:rFonts w:ascii="Times New Roman" w:hAnsi="Times New Roman" w:cs="Times New Roman"/>
          <w:sz w:val="24"/>
          <w:szCs w:val="24"/>
        </w:rPr>
        <w:t>Cukierman</w:t>
      </w:r>
      <w:proofErr w:type="spellEnd"/>
      <w:r w:rsidRPr="00C61349">
        <w:rPr>
          <w:rFonts w:ascii="Times New Roman" w:hAnsi="Times New Roman" w:cs="Times New Roman"/>
          <w:sz w:val="24"/>
          <w:szCs w:val="24"/>
        </w:rPr>
        <w:t xml:space="preserve">, Alex, Steven Webb, and </w:t>
      </w:r>
      <w:proofErr w:type="spellStart"/>
      <w:r w:rsidRPr="00C61349">
        <w:rPr>
          <w:rFonts w:ascii="Times New Roman" w:hAnsi="Times New Roman" w:cs="Times New Roman"/>
          <w:sz w:val="24"/>
          <w:szCs w:val="24"/>
        </w:rPr>
        <w:t>Bilin</w:t>
      </w:r>
      <w:proofErr w:type="spellEnd"/>
      <w:r w:rsidRPr="00C61349">
        <w:rPr>
          <w:rFonts w:ascii="Times New Roman" w:hAnsi="Times New Roman" w:cs="Times New Roman"/>
          <w:sz w:val="24"/>
          <w:szCs w:val="24"/>
        </w:rPr>
        <w:t xml:space="preserve"> </w:t>
      </w:r>
      <w:proofErr w:type="spellStart"/>
      <w:r w:rsidRPr="00C61349">
        <w:rPr>
          <w:rFonts w:ascii="Times New Roman" w:hAnsi="Times New Roman" w:cs="Times New Roman"/>
          <w:sz w:val="24"/>
          <w:szCs w:val="24"/>
        </w:rPr>
        <w:t>Neyapti</w:t>
      </w:r>
      <w:proofErr w:type="spellEnd"/>
      <w:r w:rsidRPr="00C61349">
        <w:rPr>
          <w:rFonts w:ascii="Times New Roman" w:hAnsi="Times New Roman" w:cs="Times New Roman"/>
          <w:sz w:val="24"/>
          <w:szCs w:val="24"/>
        </w:rPr>
        <w:t>.</w:t>
      </w:r>
      <w:proofErr w:type="gramEnd"/>
      <w:r w:rsidRPr="00C61349">
        <w:rPr>
          <w:rFonts w:ascii="Times New Roman" w:hAnsi="Times New Roman" w:cs="Times New Roman"/>
          <w:sz w:val="24"/>
          <w:szCs w:val="24"/>
        </w:rPr>
        <w:t xml:space="preserve"> 1992. “Measuring the independence of </w:t>
      </w:r>
      <w:r w:rsidRPr="00C61349">
        <w:rPr>
          <w:rFonts w:ascii="Times New Roman" w:hAnsi="Times New Roman" w:cs="Times New Roman"/>
          <w:sz w:val="24"/>
          <w:szCs w:val="24"/>
        </w:rPr>
        <w:tab/>
        <w:t xml:space="preserve">central </w:t>
      </w:r>
      <w:r w:rsidRPr="00C61349">
        <w:rPr>
          <w:rFonts w:ascii="Times New Roman" w:hAnsi="Times New Roman" w:cs="Times New Roman"/>
          <w:sz w:val="24"/>
          <w:szCs w:val="24"/>
        </w:rPr>
        <w:tab/>
        <w:t xml:space="preserve">banks and its effect on policy outcomes.” </w:t>
      </w:r>
      <w:r w:rsidRPr="00C61349">
        <w:rPr>
          <w:rFonts w:ascii="Times New Roman" w:hAnsi="Times New Roman" w:cs="Times New Roman"/>
          <w:i/>
          <w:sz w:val="24"/>
          <w:szCs w:val="24"/>
        </w:rPr>
        <w:t>World Bank Economic Review</w:t>
      </w:r>
      <w:r w:rsidRPr="00C61349">
        <w:rPr>
          <w:rFonts w:ascii="Times New Roman" w:hAnsi="Times New Roman" w:cs="Times New Roman"/>
          <w:sz w:val="24"/>
          <w:szCs w:val="24"/>
        </w:rPr>
        <w:t xml:space="preserve">, </w:t>
      </w:r>
      <w:r w:rsidRPr="00C61349">
        <w:rPr>
          <w:rFonts w:ascii="Times New Roman" w:hAnsi="Times New Roman" w:cs="Times New Roman"/>
          <w:sz w:val="24"/>
          <w:szCs w:val="24"/>
        </w:rPr>
        <w:tab/>
        <w:t>6(3):353–398.</w:t>
      </w:r>
    </w:p>
    <w:p w:rsidR="0048337B" w:rsidRPr="00C61349" w:rsidRDefault="0048337B" w:rsidP="0048337B">
      <w:pPr>
        <w:spacing w:line="240" w:lineRule="auto"/>
        <w:rPr>
          <w:rFonts w:ascii="Times New Roman" w:hAnsi="Times New Roman" w:cs="Times New Roman"/>
          <w:sz w:val="24"/>
          <w:szCs w:val="24"/>
        </w:rPr>
      </w:pPr>
      <w:r w:rsidRPr="00C61349">
        <w:rPr>
          <w:rFonts w:ascii="Times New Roman" w:hAnsi="Times New Roman" w:cs="Times New Roman"/>
          <w:sz w:val="24"/>
          <w:szCs w:val="24"/>
        </w:rPr>
        <w:t xml:space="preserve">Culpepper, Pepper. 2011. </w:t>
      </w:r>
      <w:r w:rsidRPr="00C61349">
        <w:rPr>
          <w:rFonts w:ascii="Times New Roman" w:hAnsi="Times New Roman" w:cs="Times New Roman"/>
          <w:i/>
          <w:sz w:val="24"/>
          <w:szCs w:val="24"/>
        </w:rPr>
        <w:t>Quiet Politics and Business Power: Corporate Control in Europe and</w:t>
      </w:r>
      <w:r w:rsidRPr="00C61349">
        <w:rPr>
          <w:rFonts w:ascii="Times New Roman" w:hAnsi="Times New Roman" w:cs="Times New Roman"/>
          <w:sz w:val="24"/>
          <w:szCs w:val="24"/>
        </w:rPr>
        <w:t xml:space="preserve"> </w:t>
      </w:r>
      <w:r w:rsidRPr="00C61349">
        <w:rPr>
          <w:rFonts w:ascii="Times New Roman" w:hAnsi="Times New Roman" w:cs="Times New Roman"/>
          <w:sz w:val="24"/>
          <w:szCs w:val="24"/>
        </w:rPr>
        <w:tab/>
      </w:r>
      <w:r w:rsidRPr="00C61349">
        <w:rPr>
          <w:rFonts w:ascii="Times New Roman" w:hAnsi="Times New Roman" w:cs="Times New Roman"/>
          <w:i/>
          <w:sz w:val="24"/>
          <w:szCs w:val="24"/>
        </w:rPr>
        <w:t xml:space="preserve">Japan. </w:t>
      </w:r>
      <w:r w:rsidRPr="00C61349">
        <w:rPr>
          <w:rFonts w:ascii="Times New Roman" w:hAnsi="Times New Roman" w:cs="Times New Roman"/>
          <w:sz w:val="24"/>
          <w:szCs w:val="24"/>
        </w:rPr>
        <w:t>New York: Cambridge University Press.</w:t>
      </w:r>
    </w:p>
    <w:p w:rsidR="00B14638" w:rsidRDefault="00B14638" w:rsidP="0048337B">
      <w:pPr>
        <w:spacing w:line="240" w:lineRule="auto"/>
        <w:rPr>
          <w:rFonts w:ascii="Times New Roman" w:hAnsi="Times New Roman" w:cs="Times New Roman"/>
          <w:color w:val="222222"/>
          <w:sz w:val="24"/>
          <w:szCs w:val="24"/>
          <w:shd w:val="clear" w:color="auto" w:fill="FFFFFF"/>
        </w:rPr>
      </w:pPr>
      <w:proofErr w:type="spellStart"/>
      <w:proofErr w:type="gramStart"/>
      <w:r w:rsidRPr="00C61349">
        <w:rPr>
          <w:rFonts w:ascii="Times New Roman" w:hAnsi="Times New Roman" w:cs="Times New Roman"/>
          <w:color w:val="222222"/>
          <w:sz w:val="24"/>
          <w:szCs w:val="24"/>
          <w:shd w:val="clear" w:color="auto" w:fill="FFFFFF"/>
        </w:rPr>
        <w:t>Djankov</w:t>
      </w:r>
      <w:proofErr w:type="spellEnd"/>
      <w:r w:rsidRPr="00C61349">
        <w:rPr>
          <w:rFonts w:ascii="Times New Roman" w:hAnsi="Times New Roman" w:cs="Times New Roman"/>
          <w:color w:val="222222"/>
          <w:sz w:val="24"/>
          <w:szCs w:val="24"/>
          <w:shd w:val="clear" w:color="auto" w:fill="FFFFFF"/>
        </w:rPr>
        <w:t>, S., La Porta, R., Lopez-de-</w:t>
      </w:r>
      <w:proofErr w:type="spellStart"/>
      <w:r w:rsidRPr="00C61349">
        <w:rPr>
          <w:rFonts w:ascii="Times New Roman" w:hAnsi="Times New Roman" w:cs="Times New Roman"/>
          <w:color w:val="222222"/>
          <w:sz w:val="24"/>
          <w:szCs w:val="24"/>
          <w:shd w:val="clear" w:color="auto" w:fill="FFFFFF"/>
        </w:rPr>
        <w:t>Silanes</w:t>
      </w:r>
      <w:proofErr w:type="spellEnd"/>
      <w:r w:rsidRPr="00C61349">
        <w:rPr>
          <w:rFonts w:ascii="Times New Roman" w:hAnsi="Times New Roman" w:cs="Times New Roman"/>
          <w:color w:val="222222"/>
          <w:sz w:val="24"/>
          <w:szCs w:val="24"/>
          <w:shd w:val="clear" w:color="auto" w:fill="FFFFFF"/>
        </w:rPr>
        <w:t>, F., &amp; Shleifer, A. (2008).</w:t>
      </w:r>
      <w:proofErr w:type="gramEnd"/>
      <w:r w:rsidRPr="00C61349">
        <w:rPr>
          <w:rFonts w:ascii="Times New Roman" w:hAnsi="Times New Roman" w:cs="Times New Roman"/>
          <w:color w:val="222222"/>
          <w:sz w:val="24"/>
          <w:szCs w:val="24"/>
          <w:shd w:val="clear" w:color="auto" w:fill="FFFFFF"/>
        </w:rPr>
        <w:t xml:space="preserve"> </w:t>
      </w:r>
      <w:proofErr w:type="gramStart"/>
      <w:r w:rsidRPr="00C61349">
        <w:rPr>
          <w:rFonts w:ascii="Times New Roman" w:hAnsi="Times New Roman" w:cs="Times New Roman"/>
          <w:color w:val="222222"/>
          <w:sz w:val="24"/>
          <w:szCs w:val="24"/>
          <w:shd w:val="clear" w:color="auto" w:fill="FFFFFF"/>
        </w:rPr>
        <w:t xml:space="preserve">The law and economics </w:t>
      </w:r>
      <w:r w:rsidRPr="00C61349">
        <w:rPr>
          <w:rFonts w:ascii="Times New Roman" w:hAnsi="Times New Roman" w:cs="Times New Roman"/>
          <w:color w:val="222222"/>
          <w:sz w:val="24"/>
          <w:szCs w:val="24"/>
          <w:shd w:val="clear" w:color="auto" w:fill="FFFFFF"/>
        </w:rPr>
        <w:tab/>
        <w:t>of self-</w:t>
      </w:r>
      <w:r w:rsidRPr="00C61349">
        <w:rPr>
          <w:rFonts w:ascii="Times New Roman" w:hAnsi="Times New Roman" w:cs="Times New Roman"/>
          <w:color w:val="222222"/>
          <w:sz w:val="24"/>
          <w:szCs w:val="24"/>
          <w:shd w:val="clear" w:color="auto" w:fill="FFFFFF"/>
        </w:rPr>
        <w:tab/>
        <w:t>dealing.</w:t>
      </w:r>
      <w:proofErr w:type="gramEnd"/>
      <w:r w:rsidRPr="00C61349">
        <w:rPr>
          <w:rStyle w:val="apple-converted-space"/>
          <w:rFonts w:ascii="Times New Roman" w:hAnsi="Times New Roman" w:cs="Times New Roman"/>
          <w:color w:val="222222"/>
          <w:sz w:val="24"/>
          <w:szCs w:val="24"/>
          <w:shd w:val="clear" w:color="auto" w:fill="FFFFFF"/>
        </w:rPr>
        <w:t> </w:t>
      </w:r>
      <w:proofErr w:type="gramStart"/>
      <w:r w:rsidRPr="00C61349">
        <w:rPr>
          <w:rFonts w:ascii="Times New Roman" w:hAnsi="Times New Roman" w:cs="Times New Roman"/>
          <w:i/>
          <w:iCs/>
          <w:color w:val="222222"/>
          <w:sz w:val="24"/>
          <w:szCs w:val="24"/>
          <w:shd w:val="clear" w:color="auto" w:fill="FFFFFF"/>
        </w:rPr>
        <w:t>Journal of financial economics</w:t>
      </w:r>
      <w:r w:rsidRPr="00C61349">
        <w:rPr>
          <w:rFonts w:ascii="Times New Roman" w:hAnsi="Times New Roman" w:cs="Times New Roman"/>
          <w:color w:val="222222"/>
          <w:sz w:val="24"/>
          <w:szCs w:val="24"/>
          <w:shd w:val="clear" w:color="auto" w:fill="FFFFFF"/>
        </w:rPr>
        <w:t>,</w:t>
      </w:r>
      <w:r w:rsidRPr="00C61349">
        <w:rPr>
          <w:rStyle w:val="apple-converted-space"/>
          <w:rFonts w:ascii="Times New Roman" w:hAnsi="Times New Roman" w:cs="Times New Roman"/>
          <w:color w:val="222222"/>
          <w:sz w:val="24"/>
          <w:szCs w:val="24"/>
          <w:shd w:val="clear" w:color="auto" w:fill="FFFFFF"/>
        </w:rPr>
        <w:t> </w:t>
      </w:r>
      <w:r w:rsidRPr="00C61349">
        <w:rPr>
          <w:rFonts w:ascii="Times New Roman" w:hAnsi="Times New Roman" w:cs="Times New Roman"/>
          <w:i/>
          <w:iCs/>
          <w:color w:val="222222"/>
          <w:sz w:val="24"/>
          <w:szCs w:val="24"/>
          <w:shd w:val="clear" w:color="auto" w:fill="FFFFFF"/>
        </w:rPr>
        <w:t>88</w:t>
      </w:r>
      <w:r w:rsidRPr="00C61349">
        <w:rPr>
          <w:rFonts w:ascii="Times New Roman" w:hAnsi="Times New Roman" w:cs="Times New Roman"/>
          <w:color w:val="222222"/>
          <w:sz w:val="24"/>
          <w:szCs w:val="24"/>
          <w:shd w:val="clear" w:color="auto" w:fill="FFFFFF"/>
        </w:rPr>
        <w:t>(3), 430-465.</w:t>
      </w:r>
      <w:proofErr w:type="gramEnd"/>
    </w:p>
    <w:p w:rsidR="008E0B20" w:rsidRPr="008E0B20" w:rsidRDefault="008E0B20" w:rsidP="0048337B">
      <w:pPr>
        <w:spacing w:line="240" w:lineRule="auto"/>
        <w:rPr>
          <w:rFonts w:ascii="Times New Roman" w:hAnsi="Times New Roman" w:cs="Times New Roman"/>
          <w:sz w:val="40"/>
          <w:szCs w:val="24"/>
        </w:rPr>
      </w:pPr>
      <w:proofErr w:type="gramStart"/>
      <w:r w:rsidRPr="008E0B20">
        <w:rPr>
          <w:rFonts w:ascii="Times New Roman" w:hAnsi="Times New Roman" w:cs="Times New Roman"/>
          <w:sz w:val="24"/>
          <w:szCs w:val="17"/>
          <w:shd w:val="clear" w:color="auto" w:fill="FFFFFF"/>
        </w:rPr>
        <w:t>Doing Business, The World Bank (</w:t>
      </w:r>
      <w:r>
        <w:rPr>
          <w:rFonts w:ascii="Times New Roman" w:hAnsi="Times New Roman" w:cs="Times New Roman"/>
          <w:sz w:val="24"/>
          <w:szCs w:val="17"/>
          <w:shd w:val="clear" w:color="auto" w:fill="FFFFFF"/>
        </w:rPr>
        <w:t>http://www.doingbusiness.org</w:t>
      </w:r>
      <w:r w:rsidRPr="008E0B20">
        <w:rPr>
          <w:rFonts w:ascii="Times New Roman" w:hAnsi="Times New Roman" w:cs="Times New Roman"/>
          <w:sz w:val="24"/>
          <w:szCs w:val="17"/>
          <w:shd w:val="clear" w:color="auto" w:fill="FFFFFF"/>
        </w:rPr>
        <w:t>)</w:t>
      </w:r>
      <w:r>
        <w:rPr>
          <w:rFonts w:ascii="Times New Roman" w:hAnsi="Times New Roman" w:cs="Times New Roman"/>
          <w:sz w:val="24"/>
          <w:szCs w:val="17"/>
          <w:shd w:val="clear" w:color="auto" w:fill="FFFFFF"/>
        </w:rPr>
        <w:t>.</w:t>
      </w:r>
      <w:proofErr w:type="gramEnd"/>
      <w:r>
        <w:rPr>
          <w:rFonts w:ascii="Times New Roman" w:hAnsi="Times New Roman" w:cs="Times New Roman"/>
          <w:sz w:val="24"/>
          <w:szCs w:val="17"/>
          <w:shd w:val="clear" w:color="auto" w:fill="FFFFFF"/>
        </w:rPr>
        <w:t xml:space="preserve"> </w:t>
      </w:r>
      <w:proofErr w:type="gramStart"/>
      <w:r>
        <w:rPr>
          <w:rFonts w:ascii="Times New Roman" w:hAnsi="Times New Roman" w:cs="Times New Roman"/>
          <w:sz w:val="24"/>
          <w:szCs w:val="17"/>
          <w:shd w:val="clear" w:color="auto" w:fill="FFFFFF"/>
        </w:rPr>
        <w:t>Accessed on 1/15/2016.</w:t>
      </w:r>
      <w:proofErr w:type="gramEnd"/>
    </w:p>
    <w:p w:rsidR="00B14638" w:rsidRPr="000D13F5" w:rsidRDefault="0048337B" w:rsidP="000D13F5">
      <w:pPr>
        <w:spacing w:line="240" w:lineRule="auto"/>
        <w:rPr>
          <w:rFonts w:ascii="Times New Roman" w:hAnsi="Times New Roman" w:cs="Times New Roman"/>
          <w:sz w:val="24"/>
          <w:szCs w:val="24"/>
        </w:rPr>
      </w:pPr>
      <w:proofErr w:type="spellStart"/>
      <w:proofErr w:type="gramStart"/>
      <w:r w:rsidRPr="00C61349">
        <w:rPr>
          <w:rFonts w:ascii="Times New Roman" w:hAnsi="Times New Roman" w:cs="Times New Roman"/>
          <w:sz w:val="24"/>
          <w:szCs w:val="24"/>
        </w:rPr>
        <w:t>Dyck</w:t>
      </w:r>
      <w:proofErr w:type="spellEnd"/>
      <w:r w:rsidRPr="00C61349">
        <w:rPr>
          <w:rFonts w:ascii="Times New Roman" w:hAnsi="Times New Roman" w:cs="Times New Roman"/>
          <w:sz w:val="24"/>
          <w:szCs w:val="24"/>
        </w:rPr>
        <w:t xml:space="preserve">, Alexander, and Luigi </w:t>
      </w:r>
      <w:proofErr w:type="spellStart"/>
      <w:r w:rsidRPr="00C61349">
        <w:rPr>
          <w:rFonts w:ascii="Times New Roman" w:hAnsi="Times New Roman" w:cs="Times New Roman"/>
          <w:sz w:val="24"/>
          <w:szCs w:val="24"/>
        </w:rPr>
        <w:t>Zingales</w:t>
      </w:r>
      <w:proofErr w:type="spellEnd"/>
      <w:r w:rsidRPr="00C61349">
        <w:rPr>
          <w:rFonts w:ascii="Times New Roman" w:hAnsi="Times New Roman" w:cs="Times New Roman"/>
          <w:sz w:val="24"/>
          <w:szCs w:val="24"/>
        </w:rPr>
        <w:t>.</w:t>
      </w:r>
      <w:proofErr w:type="gramEnd"/>
      <w:r w:rsidRPr="00C61349">
        <w:rPr>
          <w:rFonts w:ascii="Times New Roman" w:hAnsi="Times New Roman" w:cs="Times New Roman"/>
          <w:sz w:val="24"/>
          <w:szCs w:val="24"/>
        </w:rPr>
        <w:t xml:space="preserve"> 2004. “Private Benefits of Control: An International </w:t>
      </w:r>
      <w:r w:rsidRPr="00C61349">
        <w:rPr>
          <w:rFonts w:ascii="Times New Roman" w:hAnsi="Times New Roman" w:cs="Times New Roman"/>
          <w:sz w:val="24"/>
          <w:szCs w:val="24"/>
        </w:rPr>
        <w:tab/>
        <w:t xml:space="preserve">Comparison.” </w:t>
      </w:r>
      <w:r w:rsidRPr="00C61349">
        <w:rPr>
          <w:rFonts w:ascii="Times New Roman" w:hAnsi="Times New Roman" w:cs="Times New Roman"/>
          <w:i/>
          <w:sz w:val="24"/>
          <w:szCs w:val="24"/>
        </w:rPr>
        <w:t>The Journal of Finance</w:t>
      </w:r>
      <w:r w:rsidRPr="00C61349">
        <w:rPr>
          <w:rFonts w:ascii="Times New Roman" w:hAnsi="Times New Roman" w:cs="Times New Roman"/>
          <w:sz w:val="24"/>
          <w:szCs w:val="24"/>
        </w:rPr>
        <w:t xml:space="preserve"> 59(2): 537-600 </w:t>
      </w:r>
    </w:p>
    <w:p w:rsidR="00B14638" w:rsidRPr="00C61349" w:rsidRDefault="00B14638" w:rsidP="00B14638">
      <w:pPr>
        <w:autoSpaceDE w:val="0"/>
        <w:autoSpaceDN w:val="0"/>
        <w:adjustRightInd w:val="0"/>
        <w:spacing w:after="0" w:line="240" w:lineRule="auto"/>
        <w:rPr>
          <w:rFonts w:ascii="Times New Roman" w:hAnsi="Times New Roman" w:cs="Times New Roman"/>
          <w:bCs/>
          <w:sz w:val="24"/>
          <w:szCs w:val="24"/>
        </w:rPr>
      </w:pPr>
      <w:proofErr w:type="spellStart"/>
      <w:r w:rsidRPr="00C61349">
        <w:rPr>
          <w:rFonts w:ascii="Times New Roman" w:hAnsi="Times New Roman" w:cs="Times New Roman"/>
          <w:bCs/>
          <w:sz w:val="24"/>
          <w:szCs w:val="24"/>
        </w:rPr>
        <w:t>Gilardi</w:t>
      </w:r>
      <w:proofErr w:type="spellEnd"/>
      <w:r w:rsidRPr="00C61349">
        <w:rPr>
          <w:rFonts w:ascii="Times New Roman" w:hAnsi="Times New Roman" w:cs="Times New Roman"/>
          <w:bCs/>
          <w:sz w:val="24"/>
          <w:szCs w:val="24"/>
        </w:rPr>
        <w:t xml:space="preserve">, </w:t>
      </w:r>
      <w:proofErr w:type="spellStart"/>
      <w:r w:rsidRPr="00C61349">
        <w:rPr>
          <w:rFonts w:ascii="Times New Roman" w:hAnsi="Times New Roman" w:cs="Times New Roman"/>
          <w:bCs/>
          <w:sz w:val="24"/>
          <w:szCs w:val="24"/>
        </w:rPr>
        <w:t>Fabrizio</w:t>
      </w:r>
      <w:proofErr w:type="spellEnd"/>
      <w:r w:rsidRPr="00C61349">
        <w:rPr>
          <w:rFonts w:ascii="Times New Roman" w:hAnsi="Times New Roman" w:cs="Times New Roman"/>
          <w:bCs/>
          <w:sz w:val="24"/>
          <w:szCs w:val="24"/>
        </w:rPr>
        <w:t>. 2005. “The Formal Independence of Regulators: A Comparison of</w:t>
      </w:r>
    </w:p>
    <w:p w:rsidR="00B14638" w:rsidRPr="00C61349" w:rsidRDefault="00B14638" w:rsidP="00B14638">
      <w:pPr>
        <w:spacing w:line="240" w:lineRule="auto"/>
        <w:rPr>
          <w:rFonts w:ascii="Times New Roman" w:hAnsi="Times New Roman" w:cs="Times New Roman"/>
          <w:sz w:val="24"/>
          <w:szCs w:val="24"/>
        </w:rPr>
      </w:pPr>
      <w:r w:rsidRPr="00C61349">
        <w:rPr>
          <w:rFonts w:ascii="Times New Roman" w:hAnsi="Times New Roman" w:cs="Times New Roman"/>
          <w:bCs/>
          <w:sz w:val="24"/>
          <w:szCs w:val="24"/>
        </w:rPr>
        <w:tab/>
        <w:t xml:space="preserve">17 Countries and 7 </w:t>
      </w:r>
      <w:proofErr w:type="gramStart"/>
      <w:r w:rsidRPr="00C61349">
        <w:rPr>
          <w:rFonts w:ascii="Times New Roman" w:hAnsi="Times New Roman" w:cs="Times New Roman"/>
          <w:bCs/>
          <w:sz w:val="24"/>
          <w:szCs w:val="24"/>
        </w:rPr>
        <w:t>Sectors</w:t>
      </w:r>
      <w:r w:rsidRPr="00C61349">
        <w:rPr>
          <w:rFonts w:ascii="Times New Roman" w:hAnsi="Times New Roman" w:cs="Times New Roman"/>
          <w:sz w:val="24"/>
          <w:szCs w:val="24"/>
        </w:rPr>
        <w:t xml:space="preserve"> .”</w:t>
      </w:r>
      <w:proofErr w:type="gramEnd"/>
      <w:r w:rsidRPr="00C61349">
        <w:rPr>
          <w:rFonts w:ascii="Times New Roman" w:hAnsi="Times New Roman" w:cs="Times New Roman"/>
          <w:sz w:val="24"/>
          <w:szCs w:val="24"/>
        </w:rPr>
        <w:t xml:space="preserve"> </w:t>
      </w:r>
      <w:r w:rsidRPr="00C61349">
        <w:rPr>
          <w:rFonts w:ascii="Times New Roman" w:hAnsi="Times New Roman" w:cs="Times New Roman"/>
          <w:bCs/>
          <w:i/>
          <w:sz w:val="24"/>
          <w:szCs w:val="24"/>
        </w:rPr>
        <w:t>Swiss Political Science Review</w:t>
      </w:r>
      <w:r w:rsidRPr="00C61349">
        <w:rPr>
          <w:rFonts w:ascii="Times New Roman" w:hAnsi="Times New Roman" w:cs="Times New Roman"/>
          <w:bCs/>
          <w:sz w:val="24"/>
          <w:szCs w:val="24"/>
        </w:rPr>
        <w:t xml:space="preserve"> 11(4): 139-167</w:t>
      </w:r>
    </w:p>
    <w:p w:rsidR="00B14638" w:rsidRPr="00C61349" w:rsidRDefault="00C61349" w:rsidP="0048337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Goertz</w:t>
      </w:r>
      <w:proofErr w:type="spellEnd"/>
      <w:r>
        <w:rPr>
          <w:rFonts w:ascii="Times New Roman" w:hAnsi="Times New Roman" w:cs="Times New Roman"/>
          <w:sz w:val="24"/>
          <w:szCs w:val="24"/>
        </w:rPr>
        <w:t xml:space="preserve">, Gary. </w:t>
      </w:r>
      <w:r w:rsidRPr="00F20E75">
        <w:rPr>
          <w:rFonts w:ascii="Times New Roman" w:hAnsi="Times New Roman" w:cs="Times New Roman"/>
          <w:i/>
          <w:sz w:val="24"/>
          <w:szCs w:val="24"/>
        </w:rPr>
        <w:t>Social Scientific Concepts</w:t>
      </w:r>
      <w:r>
        <w:rPr>
          <w:rFonts w:ascii="Times New Roman" w:hAnsi="Times New Roman" w:cs="Times New Roman"/>
          <w:sz w:val="24"/>
          <w:szCs w:val="24"/>
        </w:rPr>
        <w:t xml:space="preserve">: </w:t>
      </w:r>
      <w:r w:rsidRPr="00F20E75">
        <w:rPr>
          <w:rFonts w:ascii="Times New Roman" w:hAnsi="Times New Roman" w:cs="Times New Roman"/>
          <w:i/>
          <w:sz w:val="24"/>
          <w:szCs w:val="24"/>
        </w:rPr>
        <w:t>A User’s Guide</w:t>
      </w:r>
      <w:r>
        <w:rPr>
          <w:rFonts w:ascii="Times New Roman" w:hAnsi="Times New Roman" w:cs="Times New Roman"/>
          <w:sz w:val="24"/>
          <w:szCs w:val="24"/>
        </w:rPr>
        <w:t xml:space="preserve">. 2006. Princeton, New Jersey: </w:t>
      </w:r>
      <w:r>
        <w:rPr>
          <w:rFonts w:ascii="Times New Roman" w:hAnsi="Times New Roman" w:cs="Times New Roman"/>
          <w:sz w:val="24"/>
          <w:szCs w:val="24"/>
        </w:rPr>
        <w:tab/>
        <w:t>Princeton University Press, 95-128.</w:t>
      </w:r>
    </w:p>
    <w:p w:rsidR="00B14638" w:rsidRPr="00C61349" w:rsidRDefault="00B14638" w:rsidP="00B14638">
      <w:pPr>
        <w:spacing w:line="240" w:lineRule="auto"/>
        <w:rPr>
          <w:rFonts w:ascii="Times New Roman" w:hAnsi="Times New Roman" w:cs="Times New Roman"/>
          <w:sz w:val="24"/>
          <w:szCs w:val="24"/>
        </w:rPr>
      </w:pPr>
      <w:proofErr w:type="spellStart"/>
      <w:r w:rsidRPr="00C61349">
        <w:rPr>
          <w:rFonts w:ascii="Times New Roman" w:hAnsi="Times New Roman" w:cs="Times New Roman"/>
          <w:sz w:val="24"/>
          <w:szCs w:val="24"/>
        </w:rPr>
        <w:t>Henisz</w:t>
      </w:r>
      <w:proofErr w:type="spellEnd"/>
      <w:r w:rsidRPr="00C61349">
        <w:rPr>
          <w:rFonts w:ascii="Times New Roman" w:hAnsi="Times New Roman" w:cs="Times New Roman"/>
          <w:sz w:val="24"/>
          <w:szCs w:val="24"/>
        </w:rPr>
        <w:t xml:space="preserve">, </w:t>
      </w:r>
      <w:proofErr w:type="spellStart"/>
      <w:r w:rsidRPr="00C61349">
        <w:rPr>
          <w:rFonts w:ascii="Times New Roman" w:hAnsi="Times New Roman" w:cs="Times New Roman"/>
          <w:sz w:val="24"/>
          <w:szCs w:val="24"/>
        </w:rPr>
        <w:t>Witold</w:t>
      </w:r>
      <w:proofErr w:type="spellEnd"/>
      <w:r w:rsidRPr="00C61349">
        <w:rPr>
          <w:rFonts w:ascii="Times New Roman" w:hAnsi="Times New Roman" w:cs="Times New Roman"/>
          <w:sz w:val="24"/>
          <w:szCs w:val="24"/>
        </w:rPr>
        <w:t xml:space="preserve"> J. 2002. </w:t>
      </w:r>
      <w:proofErr w:type="gramStart"/>
      <w:r w:rsidRPr="00C61349">
        <w:rPr>
          <w:rFonts w:ascii="Times New Roman" w:hAnsi="Times New Roman" w:cs="Times New Roman"/>
          <w:sz w:val="24"/>
          <w:szCs w:val="24"/>
        </w:rPr>
        <w:t>“The Institutional Environment for Infrastructure Investment.”</w:t>
      </w:r>
      <w:proofErr w:type="gramEnd"/>
      <w:r w:rsidRPr="00C61349">
        <w:rPr>
          <w:rFonts w:ascii="Times New Roman" w:hAnsi="Times New Roman" w:cs="Times New Roman"/>
          <w:sz w:val="24"/>
          <w:szCs w:val="24"/>
        </w:rPr>
        <w:tab/>
      </w:r>
      <w:r w:rsidRPr="00C61349">
        <w:rPr>
          <w:rFonts w:ascii="Times New Roman" w:hAnsi="Times New Roman" w:cs="Times New Roman"/>
          <w:sz w:val="24"/>
          <w:szCs w:val="24"/>
        </w:rPr>
        <w:tab/>
      </w:r>
      <w:r w:rsidRPr="00C61349">
        <w:rPr>
          <w:rFonts w:ascii="Times New Roman" w:hAnsi="Times New Roman" w:cs="Times New Roman"/>
          <w:sz w:val="24"/>
          <w:szCs w:val="24"/>
        </w:rPr>
        <w:tab/>
      </w:r>
      <w:r w:rsidRPr="00C61349">
        <w:rPr>
          <w:rFonts w:ascii="Times New Roman" w:hAnsi="Times New Roman" w:cs="Times New Roman"/>
          <w:i/>
          <w:sz w:val="24"/>
          <w:szCs w:val="24"/>
        </w:rPr>
        <w:t>Industrial and Corporate Change</w:t>
      </w:r>
      <w:r w:rsidRPr="00C61349">
        <w:rPr>
          <w:rFonts w:ascii="Times New Roman" w:hAnsi="Times New Roman" w:cs="Times New Roman"/>
          <w:sz w:val="24"/>
          <w:szCs w:val="24"/>
        </w:rPr>
        <w:t xml:space="preserve"> 11(2): 355-389.</w:t>
      </w:r>
    </w:p>
    <w:p w:rsidR="00B14638" w:rsidRPr="000D13F5" w:rsidRDefault="00C61349" w:rsidP="0048337B">
      <w:pPr>
        <w:spacing w:line="240" w:lineRule="auto"/>
        <w:rPr>
          <w:rFonts w:ascii="Times New Roman" w:hAnsi="Times New Roman" w:cs="Times New Roman"/>
          <w:color w:val="222222"/>
          <w:sz w:val="24"/>
          <w:szCs w:val="24"/>
          <w:shd w:val="clear" w:color="auto" w:fill="FFFFFF"/>
        </w:rPr>
      </w:pPr>
      <w:r w:rsidRPr="00C61349">
        <w:rPr>
          <w:rFonts w:ascii="Times New Roman" w:hAnsi="Times New Roman" w:cs="Times New Roman"/>
          <w:color w:val="222222"/>
          <w:sz w:val="24"/>
          <w:szCs w:val="24"/>
          <w:shd w:val="clear" w:color="auto" w:fill="FFFFFF"/>
        </w:rPr>
        <w:t xml:space="preserve">Keefer, Philip. 2008. "Beyond legal origin and checks and balances: Political credibility, citizen </w:t>
      </w:r>
      <w:r w:rsidRPr="00C61349">
        <w:rPr>
          <w:rFonts w:ascii="Times New Roman" w:hAnsi="Times New Roman" w:cs="Times New Roman"/>
          <w:color w:val="222222"/>
          <w:sz w:val="24"/>
          <w:szCs w:val="24"/>
          <w:shd w:val="clear" w:color="auto" w:fill="FFFFFF"/>
        </w:rPr>
        <w:tab/>
        <w:t>information, and financial sector development."</w:t>
      </w:r>
      <w:r w:rsidRPr="00C61349">
        <w:rPr>
          <w:rStyle w:val="apple-converted-space"/>
          <w:rFonts w:ascii="Times New Roman" w:hAnsi="Times New Roman" w:cs="Times New Roman"/>
          <w:color w:val="222222"/>
          <w:sz w:val="24"/>
          <w:szCs w:val="24"/>
          <w:shd w:val="clear" w:color="auto" w:fill="FFFFFF"/>
        </w:rPr>
        <w:t> </w:t>
      </w:r>
      <w:proofErr w:type="gramStart"/>
      <w:r w:rsidRPr="000D13F5">
        <w:rPr>
          <w:rFonts w:ascii="Times New Roman" w:hAnsi="Times New Roman" w:cs="Times New Roman"/>
          <w:iCs/>
          <w:color w:val="222222"/>
          <w:sz w:val="24"/>
          <w:szCs w:val="24"/>
          <w:shd w:val="clear" w:color="auto" w:fill="FFFFFF"/>
        </w:rPr>
        <w:t>In.</w:t>
      </w:r>
      <w:r w:rsidRPr="000D13F5">
        <w:rPr>
          <w:rFonts w:ascii="Times New Roman" w:hAnsi="Times New Roman" w:cs="Times New Roman"/>
          <w:sz w:val="24"/>
          <w:szCs w:val="24"/>
        </w:rPr>
        <w:t xml:space="preserve"> </w:t>
      </w:r>
      <w:r w:rsidRPr="000D13F5">
        <w:rPr>
          <w:rFonts w:ascii="Times New Roman" w:hAnsi="Times New Roman" w:cs="Times New Roman"/>
          <w:i/>
          <w:iCs/>
          <w:color w:val="222222"/>
          <w:sz w:val="24"/>
          <w:szCs w:val="24"/>
          <w:shd w:val="clear" w:color="auto" w:fill="FFFFFF"/>
        </w:rPr>
        <w:t xml:space="preserve">Political institutions and financial </w:t>
      </w:r>
      <w:r w:rsidR="000D13F5" w:rsidRPr="000D13F5">
        <w:rPr>
          <w:rFonts w:ascii="Times New Roman" w:hAnsi="Times New Roman" w:cs="Times New Roman"/>
          <w:i/>
          <w:iCs/>
          <w:color w:val="222222"/>
          <w:sz w:val="24"/>
          <w:szCs w:val="24"/>
          <w:shd w:val="clear" w:color="auto" w:fill="FFFFFF"/>
        </w:rPr>
        <w:tab/>
      </w:r>
      <w:r w:rsidRPr="000D13F5">
        <w:rPr>
          <w:rFonts w:ascii="Times New Roman" w:hAnsi="Times New Roman" w:cs="Times New Roman"/>
          <w:i/>
          <w:iCs/>
          <w:color w:val="222222"/>
          <w:sz w:val="24"/>
          <w:szCs w:val="24"/>
          <w:shd w:val="clear" w:color="auto" w:fill="FFFFFF"/>
        </w:rPr>
        <w:t>development</w:t>
      </w:r>
      <w:r w:rsidRPr="00C61349">
        <w:rPr>
          <w:rFonts w:ascii="Times New Roman" w:hAnsi="Times New Roman" w:cs="Times New Roman"/>
          <w:i/>
          <w:iCs/>
          <w:color w:val="222222"/>
          <w:sz w:val="24"/>
          <w:szCs w:val="24"/>
          <w:shd w:val="clear" w:color="auto" w:fill="FFFFFF"/>
        </w:rPr>
        <w:t>.</w:t>
      </w:r>
      <w:proofErr w:type="gramEnd"/>
      <w:r w:rsidR="000D13F5">
        <w:rPr>
          <w:rFonts w:ascii="Times New Roman" w:hAnsi="Times New Roman" w:cs="Times New Roman"/>
          <w:i/>
          <w:iCs/>
          <w:color w:val="222222"/>
          <w:sz w:val="24"/>
          <w:szCs w:val="24"/>
          <w:shd w:val="clear" w:color="auto" w:fill="FFFFFF"/>
        </w:rPr>
        <w:t xml:space="preserve"> </w:t>
      </w:r>
      <w:r w:rsidR="000D13F5">
        <w:rPr>
          <w:rFonts w:ascii="Times New Roman" w:hAnsi="Times New Roman" w:cs="Times New Roman"/>
          <w:iCs/>
          <w:color w:val="222222"/>
          <w:sz w:val="24"/>
          <w:szCs w:val="24"/>
          <w:shd w:val="clear" w:color="auto" w:fill="FFFFFF"/>
        </w:rPr>
        <w:t>Stephen Haber, Douglass</w:t>
      </w:r>
      <w:r w:rsidRPr="000D13F5">
        <w:rPr>
          <w:rFonts w:ascii="Times New Roman" w:hAnsi="Times New Roman" w:cs="Times New Roman"/>
          <w:iCs/>
          <w:color w:val="222222"/>
          <w:sz w:val="24"/>
          <w:szCs w:val="24"/>
          <w:shd w:val="clear" w:color="auto" w:fill="FFFFFF"/>
        </w:rPr>
        <w:t xml:space="preserve"> North, and Barry R. </w:t>
      </w:r>
      <w:proofErr w:type="spellStart"/>
      <w:r w:rsidRPr="000D13F5">
        <w:rPr>
          <w:rFonts w:ascii="Times New Roman" w:hAnsi="Times New Roman" w:cs="Times New Roman"/>
          <w:iCs/>
          <w:color w:val="222222"/>
          <w:sz w:val="24"/>
          <w:szCs w:val="24"/>
          <w:shd w:val="clear" w:color="auto" w:fill="FFFFFF"/>
        </w:rPr>
        <w:t>Weingast</w:t>
      </w:r>
      <w:proofErr w:type="spellEnd"/>
      <w:r w:rsidRPr="000D13F5">
        <w:rPr>
          <w:rFonts w:ascii="Times New Roman" w:hAnsi="Times New Roman" w:cs="Times New Roman"/>
          <w:iCs/>
          <w:color w:val="222222"/>
          <w:sz w:val="24"/>
          <w:szCs w:val="24"/>
          <w:shd w:val="clear" w:color="auto" w:fill="FFFFFF"/>
        </w:rPr>
        <w:t xml:space="preserve"> (</w:t>
      </w:r>
      <w:proofErr w:type="spellStart"/>
      <w:r w:rsidRPr="000D13F5">
        <w:rPr>
          <w:rFonts w:ascii="Times New Roman" w:hAnsi="Times New Roman" w:cs="Times New Roman"/>
          <w:iCs/>
          <w:color w:val="222222"/>
          <w:sz w:val="24"/>
          <w:szCs w:val="24"/>
          <w:shd w:val="clear" w:color="auto" w:fill="FFFFFF"/>
        </w:rPr>
        <w:t>eds</w:t>
      </w:r>
      <w:proofErr w:type="spellEnd"/>
      <w:r w:rsidRPr="000D13F5">
        <w:rPr>
          <w:rFonts w:ascii="Times New Roman" w:hAnsi="Times New Roman" w:cs="Times New Roman"/>
          <w:iCs/>
          <w:color w:val="222222"/>
          <w:sz w:val="24"/>
          <w:szCs w:val="24"/>
          <w:shd w:val="clear" w:color="auto" w:fill="FFFFFF"/>
        </w:rPr>
        <w:t>)</w:t>
      </w:r>
      <w:proofErr w:type="gramStart"/>
      <w:r w:rsidRPr="000D13F5">
        <w:rPr>
          <w:rFonts w:ascii="Times New Roman" w:hAnsi="Times New Roman" w:cs="Times New Roman"/>
          <w:iCs/>
          <w:color w:val="222222"/>
          <w:sz w:val="24"/>
          <w:szCs w:val="24"/>
          <w:shd w:val="clear" w:color="auto" w:fill="FFFFFF"/>
        </w:rPr>
        <w:t>..</w:t>
      </w:r>
      <w:proofErr w:type="gramEnd"/>
      <w:r w:rsidRPr="000D13F5">
        <w:rPr>
          <w:rFonts w:ascii="Times New Roman" w:hAnsi="Times New Roman" w:cs="Times New Roman"/>
          <w:iCs/>
          <w:color w:val="222222"/>
          <w:sz w:val="24"/>
          <w:szCs w:val="24"/>
          <w:shd w:val="clear" w:color="auto" w:fill="FFFFFF"/>
        </w:rPr>
        <w:t xml:space="preserve"> </w:t>
      </w:r>
      <w:r w:rsidR="000D13F5" w:rsidRPr="000D13F5">
        <w:rPr>
          <w:rFonts w:ascii="Times New Roman" w:hAnsi="Times New Roman" w:cs="Times New Roman"/>
          <w:iCs/>
          <w:color w:val="222222"/>
          <w:sz w:val="24"/>
          <w:szCs w:val="24"/>
          <w:shd w:val="clear" w:color="auto" w:fill="FFFFFF"/>
        </w:rPr>
        <w:tab/>
      </w:r>
      <w:proofErr w:type="gramStart"/>
      <w:r w:rsidRPr="000D13F5">
        <w:rPr>
          <w:rFonts w:ascii="Times New Roman" w:hAnsi="Times New Roman" w:cs="Times New Roman"/>
          <w:iCs/>
          <w:color w:val="222222"/>
          <w:sz w:val="24"/>
          <w:szCs w:val="24"/>
          <w:shd w:val="clear" w:color="auto" w:fill="FFFFFF"/>
        </w:rPr>
        <w:t>Stanford University Press.</w:t>
      </w:r>
      <w:proofErr w:type="gramEnd"/>
    </w:p>
    <w:p w:rsidR="00B14638" w:rsidRPr="000D13F5" w:rsidRDefault="00C61349" w:rsidP="000D13F5">
      <w:pPr>
        <w:rPr>
          <w:rFonts w:ascii="Times New Roman" w:hAnsi="Times New Roman" w:cs="Times New Roman"/>
          <w:sz w:val="24"/>
          <w:szCs w:val="24"/>
        </w:rPr>
      </w:pPr>
      <w:proofErr w:type="gramStart"/>
      <w:r w:rsidRPr="00C61349">
        <w:rPr>
          <w:rFonts w:ascii="Times New Roman" w:hAnsi="Times New Roman" w:cs="Times New Roman"/>
          <w:sz w:val="24"/>
          <w:szCs w:val="24"/>
        </w:rPr>
        <w:t>King, Gary, and Margaret E. Roberts.</w:t>
      </w:r>
      <w:proofErr w:type="gramEnd"/>
      <w:r w:rsidRPr="00C61349">
        <w:rPr>
          <w:rFonts w:ascii="Times New Roman" w:hAnsi="Times New Roman" w:cs="Times New Roman"/>
          <w:sz w:val="24"/>
          <w:szCs w:val="24"/>
        </w:rPr>
        <w:t xml:space="preserve"> “How Robust Standard Errors Expose Methodological </w:t>
      </w:r>
      <w:r w:rsidRPr="00C61349">
        <w:rPr>
          <w:rFonts w:ascii="Times New Roman" w:hAnsi="Times New Roman" w:cs="Times New Roman"/>
          <w:sz w:val="24"/>
          <w:szCs w:val="24"/>
        </w:rPr>
        <w:tab/>
        <w:t xml:space="preserve">Problems They Do Not Fix, and What to Do About It”. </w:t>
      </w:r>
      <w:proofErr w:type="gramStart"/>
      <w:r w:rsidRPr="00C61349">
        <w:rPr>
          <w:rFonts w:ascii="Times New Roman" w:hAnsi="Times New Roman" w:cs="Times New Roman"/>
          <w:i/>
          <w:sz w:val="24"/>
          <w:szCs w:val="24"/>
        </w:rPr>
        <w:t>Political Analysis</w:t>
      </w:r>
      <w:r w:rsidRPr="00C61349">
        <w:rPr>
          <w:rFonts w:ascii="Times New Roman" w:hAnsi="Times New Roman" w:cs="Times New Roman"/>
          <w:sz w:val="24"/>
          <w:szCs w:val="24"/>
        </w:rPr>
        <w:t xml:space="preserve"> 23.</w:t>
      </w:r>
      <w:proofErr w:type="gramEnd"/>
      <w:r w:rsidRPr="00C61349">
        <w:rPr>
          <w:rFonts w:ascii="Times New Roman" w:hAnsi="Times New Roman" w:cs="Times New Roman"/>
          <w:sz w:val="24"/>
          <w:szCs w:val="24"/>
        </w:rPr>
        <w:t xml:space="preserve"> </w:t>
      </w:r>
      <w:r w:rsidRPr="00C61349">
        <w:rPr>
          <w:rFonts w:ascii="Times New Roman" w:hAnsi="Times New Roman" w:cs="Times New Roman"/>
          <w:sz w:val="24"/>
          <w:szCs w:val="24"/>
        </w:rPr>
        <w:tab/>
        <w:t>(2015):159–179</w:t>
      </w:r>
    </w:p>
    <w:p w:rsidR="00B14638" w:rsidRPr="00C61349" w:rsidRDefault="00B14638" w:rsidP="0048337B">
      <w:pPr>
        <w:spacing w:line="240" w:lineRule="auto"/>
        <w:rPr>
          <w:rFonts w:ascii="Times New Roman" w:hAnsi="Times New Roman" w:cs="Times New Roman"/>
          <w:sz w:val="24"/>
          <w:szCs w:val="24"/>
        </w:rPr>
      </w:pPr>
      <w:proofErr w:type="spellStart"/>
      <w:proofErr w:type="gramStart"/>
      <w:r w:rsidRPr="00C61349">
        <w:rPr>
          <w:rFonts w:ascii="Times New Roman" w:hAnsi="Times New Roman" w:cs="Times New Roman"/>
          <w:color w:val="222222"/>
          <w:sz w:val="24"/>
          <w:szCs w:val="24"/>
          <w:shd w:val="clear" w:color="auto" w:fill="FFFFFF"/>
        </w:rPr>
        <w:t>Kydland</w:t>
      </w:r>
      <w:proofErr w:type="spellEnd"/>
      <w:r w:rsidRPr="00C61349">
        <w:rPr>
          <w:rFonts w:ascii="Times New Roman" w:hAnsi="Times New Roman" w:cs="Times New Roman"/>
          <w:color w:val="222222"/>
          <w:sz w:val="24"/>
          <w:szCs w:val="24"/>
          <w:shd w:val="clear" w:color="auto" w:fill="FFFFFF"/>
        </w:rPr>
        <w:t>, Finn E., and Edward C. Prescott.</w:t>
      </w:r>
      <w:proofErr w:type="gramEnd"/>
      <w:r w:rsidRPr="00C61349">
        <w:rPr>
          <w:rFonts w:ascii="Times New Roman" w:hAnsi="Times New Roman" w:cs="Times New Roman"/>
          <w:color w:val="222222"/>
          <w:sz w:val="24"/>
          <w:szCs w:val="24"/>
          <w:shd w:val="clear" w:color="auto" w:fill="FFFFFF"/>
        </w:rPr>
        <w:t xml:space="preserve"> </w:t>
      </w:r>
      <w:proofErr w:type="gramStart"/>
      <w:r w:rsidRPr="00C61349">
        <w:rPr>
          <w:rFonts w:ascii="Times New Roman" w:hAnsi="Times New Roman" w:cs="Times New Roman"/>
          <w:color w:val="222222"/>
          <w:sz w:val="24"/>
          <w:szCs w:val="24"/>
          <w:shd w:val="clear" w:color="auto" w:fill="FFFFFF"/>
        </w:rPr>
        <w:t xml:space="preserve">"Rules rather than discretion: The inconsistency of </w:t>
      </w:r>
      <w:r w:rsidR="000D13F5">
        <w:rPr>
          <w:rFonts w:ascii="Times New Roman" w:hAnsi="Times New Roman" w:cs="Times New Roman"/>
          <w:color w:val="222222"/>
          <w:sz w:val="24"/>
          <w:szCs w:val="24"/>
          <w:shd w:val="clear" w:color="auto" w:fill="FFFFFF"/>
        </w:rPr>
        <w:tab/>
      </w:r>
      <w:r w:rsidRPr="00C61349">
        <w:rPr>
          <w:rFonts w:ascii="Times New Roman" w:hAnsi="Times New Roman" w:cs="Times New Roman"/>
          <w:color w:val="222222"/>
          <w:sz w:val="24"/>
          <w:szCs w:val="24"/>
          <w:shd w:val="clear" w:color="auto" w:fill="FFFFFF"/>
        </w:rPr>
        <w:t>optimal plans."</w:t>
      </w:r>
      <w:proofErr w:type="gramEnd"/>
      <w:r w:rsidRPr="00C61349">
        <w:rPr>
          <w:rStyle w:val="apple-converted-space"/>
          <w:rFonts w:ascii="Times New Roman" w:hAnsi="Times New Roman" w:cs="Times New Roman"/>
          <w:color w:val="222222"/>
          <w:sz w:val="24"/>
          <w:szCs w:val="24"/>
          <w:shd w:val="clear" w:color="auto" w:fill="FFFFFF"/>
        </w:rPr>
        <w:t> </w:t>
      </w:r>
      <w:r w:rsidRPr="00C61349">
        <w:rPr>
          <w:rFonts w:ascii="Times New Roman" w:hAnsi="Times New Roman" w:cs="Times New Roman"/>
          <w:i/>
          <w:iCs/>
          <w:color w:val="222222"/>
          <w:sz w:val="24"/>
          <w:szCs w:val="24"/>
          <w:shd w:val="clear" w:color="auto" w:fill="FFFFFF"/>
        </w:rPr>
        <w:t>The journal of political Economy</w:t>
      </w:r>
      <w:r w:rsidRPr="00C61349">
        <w:rPr>
          <w:rStyle w:val="apple-converted-space"/>
          <w:rFonts w:ascii="Times New Roman" w:hAnsi="Times New Roman" w:cs="Times New Roman"/>
          <w:color w:val="222222"/>
          <w:sz w:val="24"/>
          <w:szCs w:val="24"/>
          <w:shd w:val="clear" w:color="auto" w:fill="FFFFFF"/>
        </w:rPr>
        <w:t> </w:t>
      </w:r>
      <w:r w:rsidRPr="00C61349">
        <w:rPr>
          <w:rFonts w:ascii="Times New Roman" w:hAnsi="Times New Roman" w:cs="Times New Roman"/>
          <w:color w:val="222222"/>
          <w:sz w:val="24"/>
          <w:szCs w:val="24"/>
          <w:shd w:val="clear" w:color="auto" w:fill="FFFFFF"/>
        </w:rPr>
        <w:t>(1977): 473-491.</w:t>
      </w:r>
    </w:p>
    <w:p w:rsidR="0048337B" w:rsidRPr="00C61349" w:rsidRDefault="0048337B" w:rsidP="0048337B">
      <w:pPr>
        <w:spacing w:line="240" w:lineRule="auto"/>
        <w:rPr>
          <w:rFonts w:ascii="Times New Roman" w:hAnsi="Times New Roman" w:cs="Times New Roman"/>
          <w:sz w:val="24"/>
          <w:szCs w:val="24"/>
        </w:rPr>
      </w:pPr>
      <w:r w:rsidRPr="00C61349">
        <w:rPr>
          <w:rFonts w:ascii="Times New Roman" w:hAnsi="Times New Roman" w:cs="Times New Roman"/>
          <w:sz w:val="24"/>
          <w:szCs w:val="24"/>
        </w:rPr>
        <w:t>Levi-</w:t>
      </w:r>
      <w:proofErr w:type="spellStart"/>
      <w:r w:rsidRPr="00C61349">
        <w:rPr>
          <w:rFonts w:ascii="Times New Roman" w:hAnsi="Times New Roman" w:cs="Times New Roman"/>
          <w:sz w:val="24"/>
          <w:szCs w:val="24"/>
        </w:rPr>
        <w:t>Faur</w:t>
      </w:r>
      <w:proofErr w:type="spellEnd"/>
      <w:r w:rsidRPr="00C61349">
        <w:rPr>
          <w:rFonts w:ascii="Times New Roman" w:hAnsi="Times New Roman" w:cs="Times New Roman"/>
          <w:sz w:val="24"/>
          <w:szCs w:val="24"/>
        </w:rPr>
        <w:t xml:space="preserve">, David. 2005. “The Global Diffusion of Regulatory Capitalism.” </w:t>
      </w:r>
      <w:r w:rsidRPr="00C61349">
        <w:rPr>
          <w:rFonts w:ascii="Times New Roman" w:hAnsi="Times New Roman" w:cs="Times New Roman"/>
          <w:i/>
          <w:sz w:val="24"/>
          <w:szCs w:val="24"/>
        </w:rPr>
        <w:t xml:space="preserve">The Annals of the </w:t>
      </w:r>
      <w:r w:rsidRPr="00C61349">
        <w:rPr>
          <w:rFonts w:ascii="Times New Roman" w:hAnsi="Times New Roman" w:cs="Times New Roman"/>
          <w:i/>
          <w:sz w:val="24"/>
          <w:szCs w:val="24"/>
        </w:rPr>
        <w:tab/>
        <w:t>American Academy of Political and Social Sciences</w:t>
      </w:r>
      <w:r w:rsidRPr="00C61349">
        <w:rPr>
          <w:rFonts w:ascii="Times New Roman" w:hAnsi="Times New Roman" w:cs="Times New Roman"/>
          <w:sz w:val="24"/>
          <w:szCs w:val="24"/>
        </w:rPr>
        <w:t xml:space="preserve"> 598:12-32</w:t>
      </w:r>
    </w:p>
    <w:p w:rsidR="0048337B" w:rsidRPr="00C61349" w:rsidRDefault="0048337B"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 xml:space="preserve">Levy, Brian. </w:t>
      </w:r>
      <w:proofErr w:type="gramStart"/>
      <w:r w:rsidRPr="00C61349">
        <w:rPr>
          <w:rFonts w:ascii="Times New Roman" w:hAnsi="Times New Roman" w:cs="Times New Roman"/>
          <w:sz w:val="24"/>
          <w:szCs w:val="24"/>
        </w:rPr>
        <w:t>and</w:t>
      </w:r>
      <w:proofErr w:type="gramEnd"/>
      <w:r w:rsidRPr="00C61349">
        <w:rPr>
          <w:rFonts w:ascii="Times New Roman" w:hAnsi="Times New Roman" w:cs="Times New Roman"/>
          <w:sz w:val="24"/>
          <w:szCs w:val="24"/>
        </w:rPr>
        <w:t xml:space="preserve"> Pablo Spiller. 1996. “A framework for resolving the regulatory problem.” In </w:t>
      </w:r>
      <w:r w:rsidRPr="00C61349">
        <w:rPr>
          <w:rFonts w:ascii="Times New Roman" w:hAnsi="Times New Roman" w:cs="Times New Roman"/>
          <w:sz w:val="24"/>
          <w:szCs w:val="24"/>
        </w:rPr>
        <w:tab/>
        <w:t xml:space="preserve">Brian Levy and Pablo Spiller, eds., </w:t>
      </w:r>
      <w:r w:rsidRPr="00C61349">
        <w:rPr>
          <w:rFonts w:ascii="Times New Roman" w:hAnsi="Times New Roman" w:cs="Times New Roman"/>
          <w:i/>
          <w:sz w:val="24"/>
          <w:szCs w:val="24"/>
        </w:rPr>
        <w:t xml:space="preserve">Regulations, Institutions, and Commitment: </w:t>
      </w:r>
      <w:r w:rsidRPr="00C61349">
        <w:rPr>
          <w:rFonts w:ascii="Times New Roman" w:hAnsi="Times New Roman" w:cs="Times New Roman"/>
          <w:i/>
          <w:sz w:val="24"/>
          <w:szCs w:val="24"/>
        </w:rPr>
        <w:tab/>
        <w:t>Comparative Studies of Telecommunications</w:t>
      </w:r>
      <w:r w:rsidRPr="00C61349">
        <w:rPr>
          <w:rFonts w:ascii="Times New Roman" w:hAnsi="Times New Roman" w:cs="Times New Roman"/>
          <w:sz w:val="24"/>
          <w:szCs w:val="24"/>
        </w:rPr>
        <w:t>. Cambridge: Cambridge University Press, 1-</w:t>
      </w:r>
      <w:r w:rsidRPr="00C61349">
        <w:rPr>
          <w:rFonts w:ascii="Times New Roman" w:hAnsi="Times New Roman" w:cs="Times New Roman"/>
          <w:sz w:val="24"/>
          <w:szCs w:val="24"/>
        </w:rPr>
        <w:tab/>
        <w:t>35</w:t>
      </w:r>
    </w:p>
    <w:p w:rsidR="000D13F5" w:rsidRPr="000D13F5" w:rsidRDefault="00B14638" w:rsidP="000D13F5">
      <w:pPr>
        <w:spacing w:line="240" w:lineRule="auto"/>
        <w:rPr>
          <w:rFonts w:ascii="Times New Roman" w:hAnsi="Times New Roman" w:cs="Times New Roman"/>
          <w:i/>
          <w:sz w:val="24"/>
          <w:szCs w:val="24"/>
        </w:rPr>
      </w:pPr>
      <w:proofErr w:type="spellStart"/>
      <w:r w:rsidRPr="00C61349">
        <w:rPr>
          <w:rFonts w:ascii="Times New Roman" w:hAnsi="Times New Roman" w:cs="Times New Roman"/>
          <w:sz w:val="24"/>
          <w:szCs w:val="24"/>
        </w:rPr>
        <w:t>Majone</w:t>
      </w:r>
      <w:proofErr w:type="spellEnd"/>
      <w:r w:rsidRPr="00C61349">
        <w:rPr>
          <w:rFonts w:ascii="Times New Roman" w:hAnsi="Times New Roman" w:cs="Times New Roman"/>
          <w:sz w:val="24"/>
          <w:szCs w:val="24"/>
        </w:rPr>
        <w:t xml:space="preserve">, </w:t>
      </w:r>
      <w:proofErr w:type="spellStart"/>
      <w:r w:rsidRPr="00C61349">
        <w:rPr>
          <w:rFonts w:ascii="Times New Roman" w:hAnsi="Times New Roman" w:cs="Times New Roman"/>
          <w:sz w:val="24"/>
          <w:szCs w:val="24"/>
        </w:rPr>
        <w:t>Giandomenico</w:t>
      </w:r>
      <w:proofErr w:type="spellEnd"/>
      <w:r w:rsidRPr="00C61349">
        <w:rPr>
          <w:rFonts w:ascii="Times New Roman" w:hAnsi="Times New Roman" w:cs="Times New Roman"/>
          <w:sz w:val="24"/>
          <w:szCs w:val="24"/>
        </w:rPr>
        <w:t xml:space="preserve">. 1994. “The Rise of the Regulatory State in Europe.” </w:t>
      </w:r>
      <w:proofErr w:type="gramStart"/>
      <w:r w:rsidRPr="00C61349">
        <w:rPr>
          <w:rFonts w:ascii="Times New Roman" w:hAnsi="Times New Roman" w:cs="Times New Roman"/>
          <w:i/>
          <w:sz w:val="24"/>
          <w:szCs w:val="24"/>
        </w:rPr>
        <w:t xml:space="preserve">West European </w:t>
      </w:r>
      <w:r w:rsidRPr="00C61349">
        <w:rPr>
          <w:rFonts w:ascii="Times New Roman" w:hAnsi="Times New Roman" w:cs="Times New Roman"/>
          <w:i/>
          <w:sz w:val="24"/>
          <w:szCs w:val="24"/>
        </w:rPr>
        <w:tab/>
        <w:t>Politics</w:t>
      </w:r>
      <w:r w:rsidRPr="00C61349">
        <w:rPr>
          <w:rFonts w:ascii="Times New Roman" w:hAnsi="Times New Roman" w:cs="Times New Roman"/>
          <w:sz w:val="24"/>
          <w:szCs w:val="24"/>
        </w:rPr>
        <w:t>.</w:t>
      </w:r>
      <w:proofErr w:type="gramEnd"/>
      <w:r w:rsidRPr="00C61349">
        <w:rPr>
          <w:rFonts w:ascii="Times New Roman" w:hAnsi="Times New Roman" w:cs="Times New Roman"/>
          <w:sz w:val="24"/>
          <w:szCs w:val="24"/>
        </w:rPr>
        <w:t xml:space="preserve"> 17(3): 77–101.</w:t>
      </w:r>
    </w:p>
    <w:p w:rsidR="0048337B" w:rsidRPr="00C61349" w:rsidRDefault="0048337B" w:rsidP="000D13F5">
      <w:pPr>
        <w:autoSpaceDE w:val="0"/>
        <w:autoSpaceDN w:val="0"/>
        <w:adjustRightInd w:val="0"/>
        <w:spacing w:after="0" w:line="240" w:lineRule="auto"/>
        <w:rPr>
          <w:rFonts w:ascii="Times New Roman" w:hAnsi="Times New Roman" w:cs="Times New Roman"/>
          <w:sz w:val="24"/>
          <w:szCs w:val="24"/>
        </w:rPr>
      </w:pPr>
      <w:proofErr w:type="spellStart"/>
      <w:r w:rsidRPr="00C61349">
        <w:rPr>
          <w:rFonts w:ascii="Times New Roman" w:hAnsi="Times New Roman" w:cs="Times New Roman"/>
          <w:sz w:val="24"/>
          <w:szCs w:val="24"/>
        </w:rPr>
        <w:lastRenderedPageBreak/>
        <w:t>Gourevitch</w:t>
      </w:r>
      <w:proofErr w:type="spellEnd"/>
      <w:r w:rsidRPr="00C61349">
        <w:rPr>
          <w:rFonts w:ascii="Times New Roman" w:hAnsi="Times New Roman" w:cs="Times New Roman"/>
          <w:sz w:val="24"/>
          <w:szCs w:val="24"/>
        </w:rPr>
        <w:t xml:space="preserve">, P.A. and Shinn, J. (2005) </w:t>
      </w:r>
      <w:r w:rsidRPr="00C61349">
        <w:rPr>
          <w:rFonts w:ascii="Times New Roman" w:hAnsi="Times New Roman" w:cs="Times New Roman"/>
          <w:i/>
          <w:iCs/>
          <w:sz w:val="24"/>
          <w:szCs w:val="24"/>
        </w:rPr>
        <w:t>Political Power and Corporate Control</w:t>
      </w:r>
      <w:r w:rsidRPr="00C61349">
        <w:rPr>
          <w:rFonts w:ascii="Times New Roman" w:hAnsi="Times New Roman" w:cs="Times New Roman"/>
          <w:sz w:val="24"/>
          <w:szCs w:val="24"/>
        </w:rPr>
        <w:t xml:space="preserve">, Princeton, NJ: </w:t>
      </w:r>
      <w:r w:rsidR="00B14638" w:rsidRPr="00C61349">
        <w:rPr>
          <w:rFonts w:ascii="Times New Roman" w:hAnsi="Times New Roman" w:cs="Times New Roman"/>
          <w:sz w:val="24"/>
          <w:szCs w:val="24"/>
        </w:rPr>
        <w:tab/>
      </w:r>
      <w:r w:rsidRPr="00C61349">
        <w:rPr>
          <w:rFonts w:ascii="Times New Roman" w:hAnsi="Times New Roman" w:cs="Times New Roman"/>
          <w:sz w:val="24"/>
          <w:szCs w:val="24"/>
        </w:rPr>
        <w:t>Princeton University Press.</w:t>
      </w:r>
    </w:p>
    <w:p w:rsidR="0048337B" w:rsidRPr="00C61349" w:rsidRDefault="0048337B" w:rsidP="000D13F5">
      <w:pPr>
        <w:autoSpaceDE w:val="0"/>
        <w:autoSpaceDN w:val="0"/>
        <w:adjustRightInd w:val="0"/>
        <w:spacing w:after="0" w:line="240" w:lineRule="auto"/>
        <w:rPr>
          <w:rFonts w:ascii="Times New Roman" w:hAnsi="Times New Roman" w:cs="Times New Roman"/>
          <w:sz w:val="24"/>
          <w:szCs w:val="24"/>
        </w:rPr>
      </w:pPr>
    </w:p>
    <w:p w:rsidR="0048337B" w:rsidRPr="00C61349" w:rsidRDefault="0048337B"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La Porta, R., Lopez-de-</w:t>
      </w:r>
      <w:proofErr w:type="spellStart"/>
      <w:r w:rsidRPr="00C61349">
        <w:rPr>
          <w:rFonts w:ascii="Times New Roman" w:hAnsi="Times New Roman" w:cs="Times New Roman"/>
          <w:sz w:val="24"/>
          <w:szCs w:val="24"/>
        </w:rPr>
        <w:t>Silanes</w:t>
      </w:r>
      <w:proofErr w:type="spellEnd"/>
      <w:r w:rsidRPr="00C61349">
        <w:rPr>
          <w:rFonts w:ascii="Times New Roman" w:hAnsi="Times New Roman" w:cs="Times New Roman"/>
          <w:sz w:val="24"/>
          <w:szCs w:val="24"/>
        </w:rPr>
        <w:t>, F. and Shleifer, A. (1999) ‘Corporate Ownership</w:t>
      </w:r>
    </w:p>
    <w:p w:rsidR="0048337B" w:rsidRPr="00C61349" w:rsidRDefault="00B14638"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ab/>
      </w:r>
      <w:proofErr w:type="gramStart"/>
      <w:r w:rsidR="0048337B" w:rsidRPr="00C61349">
        <w:rPr>
          <w:rFonts w:ascii="Times New Roman" w:hAnsi="Times New Roman" w:cs="Times New Roman"/>
          <w:sz w:val="24"/>
          <w:szCs w:val="24"/>
        </w:rPr>
        <w:t>around</w:t>
      </w:r>
      <w:proofErr w:type="gramEnd"/>
      <w:r w:rsidR="0048337B" w:rsidRPr="00C61349">
        <w:rPr>
          <w:rFonts w:ascii="Times New Roman" w:hAnsi="Times New Roman" w:cs="Times New Roman"/>
          <w:sz w:val="24"/>
          <w:szCs w:val="24"/>
        </w:rPr>
        <w:t xml:space="preserve"> the</w:t>
      </w:r>
      <w:r w:rsidR="000D13F5">
        <w:rPr>
          <w:rFonts w:ascii="Times New Roman" w:hAnsi="Times New Roman" w:cs="Times New Roman"/>
          <w:sz w:val="24"/>
          <w:szCs w:val="24"/>
        </w:rPr>
        <w:t xml:space="preserve"> </w:t>
      </w:r>
      <w:r w:rsidR="0048337B" w:rsidRPr="00C61349">
        <w:rPr>
          <w:rFonts w:ascii="Times New Roman" w:hAnsi="Times New Roman" w:cs="Times New Roman"/>
          <w:sz w:val="24"/>
          <w:szCs w:val="24"/>
        </w:rPr>
        <w:t xml:space="preserve">World’, </w:t>
      </w:r>
      <w:r w:rsidR="0048337B" w:rsidRPr="00C61349">
        <w:rPr>
          <w:rFonts w:ascii="Times New Roman" w:hAnsi="Times New Roman" w:cs="Times New Roman"/>
          <w:i/>
          <w:iCs/>
          <w:sz w:val="24"/>
          <w:szCs w:val="24"/>
        </w:rPr>
        <w:t>Journal of Finance</w:t>
      </w:r>
      <w:r w:rsidR="0048337B" w:rsidRPr="00C61349">
        <w:rPr>
          <w:rFonts w:ascii="Times New Roman" w:hAnsi="Times New Roman" w:cs="Times New Roman"/>
          <w:sz w:val="24"/>
          <w:szCs w:val="24"/>
        </w:rPr>
        <w:t>, 54(6): 471–517.</w:t>
      </w:r>
    </w:p>
    <w:p w:rsidR="00B14638" w:rsidRPr="00C61349" w:rsidRDefault="00B14638" w:rsidP="000D13F5">
      <w:pPr>
        <w:autoSpaceDE w:val="0"/>
        <w:autoSpaceDN w:val="0"/>
        <w:adjustRightInd w:val="0"/>
        <w:spacing w:after="0" w:line="240" w:lineRule="auto"/>
        <w:rPr>
          <w:rFonts w:ascii="Times New Roman" w:hAnsi="Times New Roman" w:cs="Times New Roman"/>
          <w:sz w:val="24"/>
          <w:szCs w:val="24"/>
        </w:rPr>
      </w:pPr>
    </w:p>
    <w:p w:rsidR="0048337B" w:rsidRPr="00C61349" w:rsidRDefault="0048337B"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 xml:space="preserve">La Porta, R., Lopez-de </w:t>
      </w:r>
      <w:proofErr w:type="spellStart"/>
      <w:r w:rsidRPr="00C61349">
        <w:rPr>
          <w:rFonts w:ascii="Times New Roman" w:hAnsi="Times New Roman" w:cs="Times New Roman"/>
          <w:sz w:val="24"/>
          <w:szCs w:val="24"/>
        </w:rPr>
        <w:t>Silanes</w:t>
      </w:r>
      <w:proofErr w:type="spellEnd"/>
      <w:r w:rsidRPr="00C61349">
        <w:rPr>
          <w:rFonts w:ascii="Times New Roman" w:hAnsi="Times New Roman" w:cs="Times New Roman"/>
          <w:sz w:val="24"/>
          <w:szCs w:val="24"/>
        </w:rPr>
        <w:t xml:space="preserve">, F., Shleifer, A. and </w:t>
      </w:r>
      <w:proofErr w:type="spellStart"/>
      <w:r w:rsidRPr="00C61349">
        <w:rPr>
          <w:rFonts w:ascii="Times New Roman" w:hAnsi="Times New Roman" w:cs="Times New Roman"/>
          <w:sz w:val="24"/>
          <w:szCs w:val="24"/>
        </w:rPr>
        <w:t>Vishny</w:t>
      </w:r>
      <w:proofErr w:type="spellEnd"/>
      <w:r w:rsidRPr="00C61349">
        <w:rPr>
          <w:rFonts w:ascii="Times New Roman" w:hAnsi="Times New Roman" w:cs="Times New Roman"/>
          <w:sz w:val="24"/>
          <w:szCs w:val="24"/>
        </w:rPr>
        <w:t>, R. W. (1997) ‘Legal</w:t>
      </w:r>
    </w:p>
    <w:p w:rsidR="0048337B" w:rsidRPr="00C61349" w:rsidRDefault="00B14638"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ab/>
      </w:r>
      <w:r w:rsidR="0048337B" w:rsidRPr="00C61349">
        <w:rPr>
          <w:rFonts w:ascii="Times New Roman" w:hAnsi="Times New Roman" w:cs="Times New Roman"/>
          <w:sz w:val="24"/>
          <w:szCs w:val="24"/>
        </w:rPr>
        <w:t xml:space="preserve">Determinants of External Finance’, </w:t>
      </w:r>
      <w:r w:rsidR="0048337B" w:rsidRPr="00C61349">
        <w:rPr>
          <w:rFonts w:ascii="Times New Roman" w:hAnsi="Times New Roman" w:cs="Times New Roman"/>
          <w:i/>
          <w:iCs/>
          <w:sz w:val="24"/>
          <w:szCs w:val="24"/>
        </w:rPr>
        <w:t>Journal of Finance</w:t>
      </w:r>
      <w:r w:rsidR="0048337B" w:rsidRPr="00C61349">
        <w:rPr>
          <w:rFonts w:ascii="Times New Roman" w:hAnsi="Times New Roman" w:cs="Times New Roman"/>
          <w:sz w:val="24"/>
          <w:szCs w:val="24"/>
        </w:rPr>
        <w:t>, 52(2): 1131–50.</w:t>
      </w:r>
    </w:p>
    <w:p w:rsidR="00B14638" w:rsidRPr="00C61349" w:rsidRDefault="00B14638" w:rsidP="000D13F5">
      <w:pPr>
        <w:autoSpaceDE w:val="0"/>
        <w:autoSpaceDN w:val="0"/>
        <w:adjustRightInd w:val="0"/>
        <w:spacing w:after="0" w:line="240" w:lineRule="auto"/>
        <w:rPr>
          <w:rFonts w:ascii="Times New Roman" w:hAnsi="Times New Roman" w:cs="Times New Roman"/>
          <w:sz w:val="24"/>
          <w:szCs w:val="24"/>
        </w:rPr>
      </w:pPr>
    </w:p>
    <w:p w:rsidR="0048337B" w:rsidRPr="00C61349" w:rsidRDefault="0048337B"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 xml:space="preserve">La Porta, R., Lopez-de </w:t>
      </w:r>
      <w:proofErr w:type="spellStart"/>
      <w:r w:rsidRPr="00C61349">
        <w:rPr>
          <w:rFonts w:ascii="Times New Roman" w:hAnsi="Times New Roman" w:cs="Times New Roman"/>
          <w:sz w:val="24"/>
          <w:szCs w:val="24"/>
        </w:rPr>
        <w:t>Silanes</w:t>
      </w:r>
      <w:proofErr w:type="spellEnd"/>
      <w:r w:rsidRPr="00C61349">
        <w:rPr>
          <w:rFonts w:ascii="Times New Roman" w:hAnsi="Times New Roman" w:cs="Times New Roman"/>
          <w:sz w:val="24"/>
          <w:szCs w:val="24"/>
        </w:rPr>
        <w:t xml:space="preserve">, F., Shleifer, A. and </w:t>
      </w:r>
      <w:proofErr w:type="spellStart"/>
      <w:r w:rsidRPr="00C61349">
        <w:rPr>
          <w:rFonts w:ascii="Times New Roman" w:hAnsi="Times New Roman" w:cs="Times New Roman"/>
          <w:sz w:val="24"/>
          <w:szCs w:val="24"/>
        </w:rPr>
        <w:t>Vishny</w:t>
      </w:r>
      <w:proofErr w:type="spellEnd"/>
      <w:r w:rsidRPr="00C61349">
        <w:rPr>
          <w:rFonts w:ascii="Times New Roman" w:hAnsi="Times New Roman" w:cs="Times New Roman"/>
          <w:sz w:val="24"/>
          <w:szCs w:val="24"/>
        </w:rPr>
        <w:t>, R. W. (1998) ‘Law and</w:t>
      </w:r>
    </w:p>
    <w:p w:rsidR="0048337B" w:rsidRPr="00C61349" w:rsidRDefault="00B14638"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ab/>
      </w:r>
      <w:r w:rsidR="0048337B" w:rsidRPr="00C61349">
        <w:rPr>
          <w:rFonts w:ascii="Times New Roman" w:hAnsi="Times New Roman" w:cs="Times New Roman"/>
          <w:sz w:val="24"/>
          <w:szCs w:val="24"/>
        </w:rPr>
        <w:t xml:space="preserve">Finance’, </w:t>
      </w:r>
      <w:r w:rsidR="0048337B" w:rsidRPr="00C61349">
        <w:rPr>
          <w:rFonts w:ascii="Times New Roman" w:hAnsi="Times New Roman" w:cs="Times New Roman"/>
          <w:i/>
          <w:iCs/>
          <w:sz w:val="24"/>
          <w:szCs w:val="24"/>
        </w:rPr>
        <w:t>Journal of Political Economy</w:t>
      </w:r>
      <w:r w:rsidR="0048337B" w:rsidRPr="00C61349">
        <w:rPr>
          <w:rFonts w:ascii="Times New Roman" w:hAnsi="Times New Roman" w:cs="Times New Roman"/>
          <w:sz w:val="24"/>
          <w:szCs w:val="24"/>
        </w:rPr>
        <w:t>, 106(3): 1113–55.</w:t>
      </w:r>
    </w:p>
    <w:p w:rsidR="00B14638" w:rsidRPr="00C61349" w:rsidRDefault="00B14638"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ab/>
      </w:r>
    </w:p>
    <w:p w:rsidR="0048337B" w:rsidRPr="00C61349" w:rsidRDefault="0048337B" w:rsidP="000D13F5">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La Porta, R., Lopez-de-</w:t>
      </w:r>
      <w:proofErr w:type="spellStart"/>
      <w:r w:rsidRPr="00C61349">
        <w:rPr>
          <w:rFonts w:ascii="Times New Roman" w:hAnsi="Times New Roman" w:cs="Times New Roman"/>
          <w:sz w:val="24"/>
          <w:szCs w:val="24"/>
        </w:rPr>
        <w:t>Silanes</w:t>
      </w:r>
      <w:proofErr w:type="spellEnd"/>
      <w:r w:rsidRPr="00C61349">
        <w:rPr>
          <w:rFonts w:ascii="Times New Roman" w:hAnsi="Times New Roman" w:cs="Times New Roman"/>
          <w:sz w:val="24"/>
          <w:szCs w:val="24"/>
        </w:rPr>
        <w:t>, F. and Shleifer, A. (2008) ‘The Economic</w:t>
      </w:r>
    </w:p>
    <w:p w:rsidR="0048337B" w:rsidRPr="00C61349" w:rsidRDefault="00B14638" w:rsidP="0048337B">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ab/>
      </w:r>
      <w:r w:rsidR="0048337B" w:rsidRPr="00C61349">
        <w:rPr>
          <w:rFonts w:ascii="Times New Roman" w:hAnsi="Times New Roman" w:cs="Times New Roman"/>
          <w:sz w:val="24"/>
          <w:szCs w:val="24"/>
        </w:rPr>
        <w:t xml:space="preserve">Consequences of Legal Origins’, </w:t>
      </w:r>
      <w:r w:rsidR="0048337B" w:rsidRPr="00C61349">
        <w:rPr>
          <w:rFonts w:ascii="Times New Roman" w:hAnsi="Times New Roman" w:cs="Times New Roman"/>
          <w:i/>
          <w:iCs/>
          <w:sz w:val="24"/>
          <w:szCs w:val="24"/>
        </w:rPr>
        <w:t>Journal of Economic Literature</w:t>
      </w:r>
      <w:r w:rsidR="0048337B" w:rsidRPr="00C61349">
        <w:rPr>
          <w:rFonts w:ascii="Times New Roman" w:hAnsi="Times New Roman" w:cs="Times New Roman"/>
          <w:sz w:val="24"/>
          <w:szCs w:val="24"/>
        </w:rPr>
        <w:t>, 46(2):</w:t>
      </w:r>
    </w:p>
    <w:p w:rsidR="0048337B" w:rsidRPr="00C61349" w:rsidRDefault="00B14638" w:rsidP="0048337B">
      <w:pPr>
        <w:autoSpaceDE w:val="0"/>
        <w:autoSpaceDN w:val="0"/>
        <w:adjustRightInd w:val="0"/>
        <w:spacing w:after="0" w:line="240" w:lineRule="auto"/>
        <w:rPr>
          <w:rFonts w:ascii="Times New Roman" w:hAnsi="Times New Roman" w:cs="Times New Roman"/>
          <w:sz w:val="24"/>
          <w:szCs w:val="24"/>
        </w:rPr>
      </w:pPr>
      <w:r w:rsidRPr="00C61349">
        <w:rPr>
          <w:rFonts w:ascii="Times New Roman" w:hAnsi="Times New Roman" w:cs="Times New Roman"/>
          <w:sz w:val="24"/>
          <w:szCs w:val="24"/>
        </w:rPr>
        <w:tab/>
      </w:r>
      <w:proofErr w:type="gramStart"/>
      <w:r w:rsidR="0048337B" w:rsidRPr="00C61349">
        <w:rPr>
          <w:rFonts w:ascii="Times New Roman" w:hAnsi="Times New Roman" w:cs="Times New Roman"/>
          <w:sz w:val="24"/>
          <w:szCs w:val="24"/>
        </w:rPr>
        <w:t>285–332.</w:t>
      </w:r>
      <w:proofErr w:type="gramEnd"/>
    </w:p>
    <w:p w:rsidR="00B14638" w:rsidRPr="00C61349" w:rsidRDefault="00B14638" w:rsidP="00B14638">
      <w:pPr>
        <w:spacing w:line="240" w:lineRule="auto"/>
        <w:rPr>
          <w:rFonts w:ascii="Times New Roman" w:hAnsi="Times New Roman" w:cs="Times New Roman"/>
          <w:sz w:val="24"/>
          <w:szCs w:val="24"/>
        </w:rPr>
      </w:pPr>
      <w:r w:rsidRPr="00C61349">
        <w:rPr>
          <w:rFonts w:ascii="Times New Roman" w:hAnsi="Times New Roman" w:cs="Times New Roman"/>
          <w:sz w:val="24"/>
          <w:szCs w:val="24"/>
        </w:rPr>
        <w:t xml:space="preserve">McDonnell, Brett. 2013. “Dampening Financial Regulatory Cycles.” </w:t>
      </w:r>
      <w:proofErr w:type="gramStart"/>
      <w:r w:rsidRPr="00C61349">
        <w:rPr>
          <w:rFonts w:ascii="Times New Roman" w:hAnsi="Times New Roman" w:cs="Times New Roman"/>
          <w:i/>
          <w:sz w:val="24"/>
          <w:szCs w:val="24"/>
        </w:rPr>
        <w:t>Florida Law Review</w:t>
      </w:r>
      <w:r w:rsidRPr="00C61349">
        <w:rPr>
          <w:rFonts w:ascii="Times New Roman" w:hAnsi="Times New Roman" w:cs="Times New Roman"/>
          <w:sz w:val="24"/>
          <w:szCs w:val="24"/>
        </w:rPr>
        <w:t>.</w:t>
      </w:r>
      <w:proofErr w:type="gramEnd"/>
      <w:r w:rsidRPr="00C61349">
        <w:rPr>
          <w:rFonts w:ascii="Times New Roman" w:hAnsi="Times New Roman" w:cs="Times New Roman"/>
          <w:sz w:val="24"/>
          <w:szCs w:val="24"/>
        </w:rPr>
        <w:t xml:space="preserve"> 65: </w:t>
      </w:r>
      <w:r w:rsidRPr="00C61349">
        <w:rPr>
          <w:rFonts w:ascii="Times New Roman" w:hAnsi="Times New Roman" w:cs="Times New Roman"/>
          <w:sz w:val="24"/>
          <w:szCs w:val="24"/>
        </w:rPr>
        <w:tab/>
        <w:t>1597-1651</w:t>
      </w:r>
    </w:p>
    <w:p w:rsidR="00B14638" w:rsidRPr="00C61349" w:rsidRDefault="00B14638" w:rsidP="00B14638">
      <w:pPr>
        <w:spacing w:line="240" w:lineRule="auto"/>
        <w:rPr>
          <w:rFonts w:ascii="Times New Roman" w:hAnsi="Times New Roman" w:cs="Times New Roman"/>
          <w:sz w:val="24"/>
          <w:szCs w:val="24"/>
        </w:rPr>
      </w:pPr>
      <w:proofErr w:type="spellStart"/>
      <w:proofErr w:type="gramStart"/>
      <w:r w:rsidRPr="00C61349">
        <w:rPr>
          <w:rFonts w:ascii="Times New Roman" w:hAnsi="Times New Roman" w:cs="Times New Roman"/>
          <w:sz w:val="24"/>
          <w:szCs w:val="24"/>
        </w:rPr>
        <w:t>Morck</w:t>
      </w:r>
      <w:proofErr w:type="spellEnd"/>
      <w:r w:rsidRPr="00C61349">
        <w:rPr>
          <w:rFonts w:ascii="Times New Roman" w:hAnsi="Times New Roman" w:cs="Times New Roman"/>
          <w:sz w:val="24"/>
          <w:szCs w:val="24"/>
        </w:rPr>
        <w:t xml:space="preserve"> Randall, Daniel </w:t>
      </w:r>
      <w:proofErr w:type="spellStart"/>
      <w:r w:rsidRPr="00C61349">
        <w:rPr>
          <w:rFonts w:ascii="Times New Roman" w:hAnsi="Times New Roman" w:cs="Times New Roman"/>
          <w:sz w:val="24"/>
          <w:szCs w:val="24"/>
        </w:rPr>
        <w:t>Wolfenzon</w:t>
      </w:r>
      <w:proofErr w:type="spellEnd"/>
      <w:r w:rsidRPr="00C61349">
        <w:rPr>
          <w:rFonts w:ascii="Times New Roman" w:hAnsi="Times New Roman" w:cs="Times New Roman"/>
          <w:sz w:val="24"/>
          <w:szCs w:val="24"/>
        </w:rPr>
        <w:t xml:space="preserve"> and Bernard Yeung.</w:t>
      </w:r>
      <w:proofErr w:type="gramEnd"/>
      <w:r w:rsidRPr="00C61349">
        <w:rPr>
          <w:rFonts w:ascii="Times New Roman" w:hAnsi="Times New Roman" w:cs="Times New Roman"/>
          <w:sz w:val="24"/>
          <w:szCs w:val="24"/>
        </w:rPr>
        <w:t xml:space="preserve"> 2003. “Corporate Governance, </w:t>
      </w:r>
      <w:r w:rsidRPr="00C61349">
        <w:rPr>
          <w:rFonts w:ascii="Times New Roman" w:hAnsi="Times New Roman" w:cs="Times New Roman"/>
          <w:sz w:val="24"/>
          <w:szCs w:val="24"/>
        </w:rPr>
        <w:tab/>
        <w:t xml:space="preserve">Economic Entrenchment, and Growth.” </w:t>
      </w:r>
      <w:proofErr w:type="gramStart"/>
      <w:r w:rsidRPr="00C61349">
        <w:rPr>
          <w:rFonts w:ascii="Times New Roman" w:hAnsi="Times New Roman" w:cs="Times New Roman"/>
          <w:i/>
          <w:sz w:val="24"/>
          <w:szCs w:val="24"/>
        </w:rPr>
        <w:t>Journal of Economic Literature</w:t>
      </w:r>
      <w:r w:rsidRPr="00C61349">
        <w:rPr>
          <w:rFonts w:ascii="Times New Roman" w:hAnsi="Times New Roman" w:cs="Times New Roman"/>
          <w:sz w:val="24"/>
          <w:szCs w:val="24"/>
        </w:rPr>
        <w:t>.</w:t>
      </w:r>
      <w:proofErr w:type="gramEnd"/>
      <w:r w:rsidRPr="00C61349">
        <w:rPr>
          <w:rFonts w:ascii="Times New Roman" w:hAnsi="Times New Roman" w:cs="Times New Roman"/>
          <w:sz w:val="24"/>
          <w:szCs w:val="24"/>
        </w:rPr>
        <w:t xml:space="preserve"> 43(3): 655-720</w:t>
      </w:r>
    </w:p>
    <w:p w:rsidR="00B14638" w:rsidRPr="00C61349" w:rsidRDefault="00B14638" w:rsidP="00B14638">
      <w:pPr>
        <w:spacing w:line="240" w:lineRule="auto"/>
        <w:rPr>
          <w:rFonts w:ascii="Times New Roman" w:hAnsi="Times New Roman" w:cs="Times New Roman"/>
          <w:i/>
          <w:sz w:val="24"/>
          <w:szCs w:val="24"/>
        </w:rPr>
      </w:pPr>
      <w:proofErr w:type="gramStart"/>
      <w:r w:rsidRPr="00C61349">
        <w:rPr>
          <w:rFonts w:ascii="Times New Roman" w:hAnsi="Times New Roman" w:cs="Times New Roman"/>
          <w:sz w:val="24"/>
          <w:szCs w:val="24"/>
        </w:rPr>
        <w:t xml:space="preserve">Pagano, Marco and Paolo F. </w:t>
      </w:r>
      <w:proofErr w:type="spellStart"/>
      <w:r w:rsidRPr="00C61349">
        <w:rPr>
          <w:rFonts w:ascii="Times New Roman" w:hAnsi="Times New Roman" w:cs="Times New Roman"/>
          <w:sz w:val="24"/>
          <w:szCs w:val="24"/>
        </w:rPr>
        <w:t>Volpin</w:t>
      </w:r>
      <w:proofErr w:type="spellEnd"/>
      <w:r w:rsidRPr="00C61349">
        <w:rPr>
          <w:rFonts w:ascii="Times New Roman" w:hAnsi="Times New Roman" w:cs="Times New Roman"/>
          <w:sz w:val="24"/>
          <w:szCs w:val="24"/>
        </w:rPr>
        <w:t>.</w:t>
      </w:r>
      <w:proofErr w:type="gramEnd"/>
      <w:r w:rsidRPr="00C61349">
        <w:rPr>
          <w:rFonts w:ascii="Times New Roman" w:hAnsi="Times New Roman" w:cs="Times New Roman"/>
          <w:sz w:val="24"/>
          <w:szCs w:val="24"/>
        </w:rPr>
        <w:t xml:space="preserve"> 2005. “The Political Economy of Corporate Governance.”</w:t>
      </w:r>
      <w:r w:rsidRPr="00C61349">
        <w:rPr>
          <w:rFonts w:ascii="Times New Roman" w:hAnsi="Times New Roman" w:cs="Times New Roman"/>
          <w:i/>
          <w:sz w:val="24"/>
          <w:szCs w:val="24"/>
        </w:rPr>
        <w:t xml:space="preserve">        </w:t>
      </w:r>
      <w:r w:rsidRPr="00C61349">
        <w:rPr>
          <w:rFonts w:ascii="Times New Roman" w:hAnsi="Times New Roman" w:cs="Times New Roman"/>
          <w:i/>
          <w:sz w:val="24"/>
          <w:szCs w:val="24"/>
        </w:rPr>
        <w:tab/>
      </w:r>
      <w:proofErr w:type="gramStart"/>
      <w:r w:rsidRPr="00C61349">
        <w:rPr>
          <w:rFonts w:ascii="Times New Roman" w:hAnsi="Times New Roman" w:cs="Times New Roman"/>
          <w:i/>
          <w:sz w:val="24"/>
          <w:szCs w:val="24"/>
        </w:rPr>
        <w:t>The American Economic Review</w:t>
      </w:r>
      <w:r w:rsidRPr="00C61349">
        <w:rPr>
          <w:rFonts w:ascii="Times New Roman" w:hAnsi="Times New Roman" w:cs="Times New Roman"/>
          <w:sz w:val="24"/>
          <w:szCs w:val="24"/>
        </w:rPr>
        <w:t>.</w:t>
      </w:r>
      <w:proofErr w:type="gramEnd"/>
      <w:r w:rsidRPr="00C61349">
        <w:rPr>
          <w:rFonts w:ascii="Times New Roman" w:hAnsi="Times New Roman" w:cs="Times New Roman"/>
          <w:sz w:val="24"/>
          <w:szCs w:val="24"/>
        </w:rPr>
        <w:t xml:space="preserve"> 95(4): 1005-1030</w:t>
      </w:r>
    </w:p>
    <w:p w:rsidR="00B14638" w:rsidRPr="00C61349" w:rsidRDefault="00B14638" w:rsidP="00B14638">
      <w:pPr>
        <w:autoSpaceDE w:val="0"/>
        <w:autoSpaceDN w:val="0"/>
        <w:adjustRightInd w:val="0"/>
        <w:spacing w:after="0" w:line="240" w:lineRule="auto"/>
        <w:rPr>
          <w:rFonts w:ascii="Times New Roman" w:hAnsi="Times New Roman" w:cs="Times New Roman"/>
          <w:sz w:val="24"/>
          <w:szCs w:val="24"/>
        </w:rPr>
      </w:pPr>
      <w:proofErr w:type="gramStart"/>
      <w:r w:rsidRPr="00C61349">
        <w:rPr>
          <w:rFonts w:ascii="Times New Roman" w:hAnsi="Times New Roman" w:cs="Times New Roman"/>
          <w:sz w:val="24"/>
          <w:szCs w:val="24"/>
        </w:rPr>
        <w:t xml:space="preserve">Pinto, Pablo M., Stephen Weymouth, and Peter </w:t>
      </w:r>
      <w:proofErr w:type="spellStart"/>
      <w:r w:rsidRPr="00C61349">
        <w:rPr>
          <w:rFonts w:ascii="Times New Roman" w:hAnsi="Times New Roman" w:cs="Times New Roman"/>
          <w:sz w:val="24"/>
          <w:szCs w:val="24"/>
        </w:rPr>
        <w:t>Gourevitch</w:t>
      </w:r>
      <w:proofErr w:type="spellEnd"/>
      <w:r w:rsidRPr="00C61349">
        <w:rPr>
          <w:rFonts w:ascii="Times New Roman" w:hAnsi="Times New Roman" w:cs="Times New Roman"/>
          <w:sz w:val="24"/>
          <w:szCs w:val="24"/>
        </w:rPr>
        <w:t>.</w:t>
      </w:r>
      <w:proofErr w:type="gramEnd"/>
      <w:r w:rsidRPr="00C61349">
        <w:rPr>
          <w:rFonts w:ascii="Times New Roman" w:hAnsi="Times New Roman" w:cs="Times New Roman"/>
          <w:sz w:val="24"/>
          <w:szCs w:val="24"/>
        </w:rPr>
        <w:t xml:space="preserve"> 2010. “</w:t>
      </w:r>
      <w:r w:rsidRPr="00C61349">
        <w:rPr>
          <w:rFonts w:ascii="Times New Roman" w:hAnsi="Times New Roman" w:cs="Times New Roman"/>
          <w:bCs/>
          <w:sz w:val="24"/>
          <w:szCs w:val="24"/>
        </w:rPr>
        <w:t xml:space="preserve">The Politics of Stock Market </w:t>
      </w:r>
      <w:r w:rsidRPr="00C61349">
        <w:rPr>
          <w:rFonts w:ascii="Times New Roman" w:hAnsi="Times New Roman" w:cs="Times New Roman"/>
          <w:bCs/>
          <w:sz w:val="24"/>
          <w:szCs w:val="24"/>
        </w:rPr>
        <w:tab/>
        <w:t xml:space="preserve">Development.” </w:t>
      </w:r>
      <w:r w:rsidRPr="00C61349">
        <w:rPr>
          <w:rFonts w:ascii="Times New Roman" w:hAnsi="Times New Roman" w:cs="Times New Roman"/>
          <w:bCs/>
          <w:i/>
          <w:sz w:val="24"/>
          <w:szCs w:val="24"/>
        </w:rPr>
        <w:t xml:space="preserve">Review of International Political Economy </w:t>
      </w:r>
      <w:r w:rsidRPr="00C61349">
        <w:rPr>
          <w:rFonts w:ascii="Times New Roman" w:hAnsi="Times New Roman" w:cs="Times New Roman"/>
          <w:sz w:val="24"/>
          <w:szCs w:val="24"/>
        </w:rPr>
        <w:t>17(2): 378-409</w:t>
      </w:r>
    </w:p>
    <w:p w:rsidR="00B14638" w:rsidRPr="00C61349" w:rsidRDefault="00B14638" w:rsidP="00B14638">
      <w:pPr>
        <w:spacing w:line="240" w:lineRule="auto"/>
        <w:rPr>
          <w:rFonts w:ascii="Times New Roman" w:hAnsi="Times New Roman" w:cs="Times New Roman"/>
          <w:sz w:val="24"/>
          <w:szCs w:val="24"/>
        </w:rPr>
      </w:pPr>
    </w:p>
    <w:p w:rsidR="00B14638" w:rsidRPr="00C61349" w:rsidRDefault="00B14638" w:rsidP="00B14638">
      <w:pPr>
        <w:spacing w:line="240" w:lineRule="auto"/>
        <w:rPr>
          <w:rFonts w:ascii="Times New Roman" w:hAnsi="Times New Roman" w:cs="Times New Roman"/>
          <w:sz w:val="24"/>
          <w:szCs w:val="24"/>
        </w:rPr>
      </w:pPr>
      <w:r w:rsidRPr="00C61349">
        <w:rPr>
          <w:rFonts w:ascii="Times New Roman" w:hAnsi="Times New Roman" w:cs="Times New Roman"/>
          <w:color w:val="222222"/>
          <w:sz w:val="24"/>
          <w:szCs w:val="24"/>
          <w:shd w:val="clear" w:color="auto" w:fill="FFFFFF"/>
        </w:rPr>
        <w:t xml:space="preserve">Rogoff, K. (1985). </w:t>
      </w:r>
      <w:proofErr w:type="gramStart"/>
      <w:r w:rsidRPr="00C61349">
        <w:rPr>
          <w:rFonts w:ascii="Times New Roman" w:hAnsi="Times New Roman" w:cs="Times New Roman"/>
          <w:color w:val="222222"/>
          <w:sz w:val="24"/>
          <w:szCs w:val="24"/>
          <w:shd w:val="clear" w:color="auto" w:fill="FFFFFF"/>
        </w:rPr>
        <w:t>The optimal degree of commitment to an intermediate monetary target.</w:t>
      </w:r>
      <w:proofErr w:type="gramEnd"/>
      <w:r w:rsidRPr="00C61349">
        <w:rPr>
          <w:rStyle w:val="apple-converted-space"/>
          <w:rFonts w:ascii="Times New Roman" w:hAnsi="Times New Roman" w:cs="Times New Roman"/>
          <w:color w:val="222222"/>
          <w:sz w:val="24"/>
          <w:szCs w:val="24"/>
          <w:shd w:val="clear" w:color="auto" w:fill="FFFFFF"/>
        </w:rPr>
        <w:t> </w:t>
      </w:r>
      <w:proofErr w:type="gramStart"/>
      <w:r w:rsidRPr="00C61349">
        <w:rPr>
          <w:rFonts w:ascii="Times New Roman" w:hAnsi="Times New Roman" w:cs="Times New Roman"/>
          <w:i/>
          <w:iCs/>
          <w:color w:val="222222"/>
          <w:sz w:val="24"/>
          <w:szCs w:val="24"/>
          <w:shd w:val="clear" w:color="auto" w:fill="FFFFFF"/>
        </w:rPr>
        <w:t xml:space="preserve">The </w:t>
      </w:r>
      <w:r w:rsidRPr="00C61349">
        <w:rPr>
          <w:rFonts w:ascii="Times New Roman" w:hAnsi="Times New Roman" w:cs="Times New Roman"/>
          <w:i/>
          <w:iCs/>
          <w:color w:val="222222"/>
          <w:sz w:val="24"/>
          <w:szCs w:val="24"/>
          <w:shd w:val="clear" w:color="auto" w:fill="FFFFFF"/>
        </w:rPr>
        <w:tab/>
        <w:t>quarterly journal of economics</w:t>
      </w:r>
      <w:r w:rsidRPr="00C61349">
        <w:rPr>
          <w:rFonts w:ascii="Times New Roman" w:hAnsi="Times New Roman" w:cs="Times New Roman"/>
          <w:color w:val="222222"/>
          <w:sz w:val="24"/>
          <w:szCs w:val="24"/>
          <w:shd w:val="clear" w:color="auto" w:fill="FFFFFF"/>
        </w:rPr>
        <w:t>, 1169-1189.</w:t>
      </w:r>
      <w:proofErr w:type="gramEnd"/>
    </w:p>
    <w:p w:rsidR="00B14638" w:rsidRPr="00C61349" w:rsidRDefault="00B14638" w:rsidP="00B14638">
      <w:pPr>
        <w:spacing w:line="240" w:lineRule="auto"/>
        <w:rPr>
          <w:rFonts w:ascii="Times New Roman" w:hAnsi="Times New Roman" w:cs="Times New Roman"/>
          <w:sz w:val="24"/>
          <w:szCs w:val="24"/>
        </w:rPr>
      </w:pPr>
      <w:proofErr w:type="gramStart"/>
      <w:r w:rsidRPr="00C61349">
        <w:rPr>
          <w:rFonts w:ascii="Times New Roman" w:hAnsi="Times New Roman" w:cs="Times New Roman"/>
          <w:sz w:val="24"/>
          <w:szCs w:val="24"/>
        </w:rPr>
        <w:t>Schwab, Klaus, and Michael Porter, eds. (2005).</w:t>
      </w:r>
      <w:proofErr w:type="gramEnd"/>
      <w:r w:rsidRPr="00C61349">
        <w:rPr>
          <w:rFonts w:ascii="Times New Roman" w:hAnsi="Times New Roman" w:cs="Times New Roman"/>
          <w:sz w:val="24"/>
          <w:szCs w:val="24"/>
        </w:rPr>
        <w:t xml:space="preserve"> </w:t>
      </w:r>
      <w:proofErr w:type="gramStart"/>
      <w:r w:rsidRPr="00C61349">
        <w:rPr>
          <w:rFonts w:ascii="Times New Roman" w:hAnsi="Times New Roman" w:cs="Times New Roman"/>
          <w:sz w:val="24"/>
          <w:szCs w:val="24"/>
        </w:rPr>
        <w:t>“The global competitiveness report 2005-</w:t>
      </w:r>
      <w:r w:rsidRPr="00C61349">
        <w:rPr>
          <w:rFonts w:ascii="Times New Roman" w:hAnsi="Times New Roman" w:cs="Times New Roman"/>
          <w:sz w:val="24"/>
          <w:szCs w:val="24"/>
        </w:rPr>
        <w:tab/>
        <w:t>2006.”</w:t>
      </w:r>
      <w:proofErr w:type="gramEnd"/>
      <w:r w:rsidRPr="00C61349">
        <w:rPr>
          <w:rFonts w:ascii="Times New Roman" w:hAnsi="Times New Roman" w:cs="Times New Roman"/>
          <w:sz w:val="24"/>
          <w:szCs w:val="24"/>
        </w:rPr>
        <w:t xml:space="preserve"> </w:t>
      </w:r>
      <w:r w:rsidRPr="00C61349">
        <w:rPr>
          <w:rFonts w:ascii="Times New Roman" w:hAnsi="Times New Roman" w:cs="Times New Roman"/>
          <w:sz w:val="24"/>
          <w:szCs w:val="24"/>
        </w:rPr>
        <w:tab/>
        <w:t>Geneva: World Economic Forum.</w:t>
      </w:r>
    </w:p>
    <w:p w:rsidR="00B14638" w:rsidRPr="00C61349" w:rsidRDefault="00B14638" w:rsidP="00B14638">
      <w:pPr>
        <w:spacing w:line="240" w:lineRule="auto"/>
        <w:rPr>
          <w:rFonts w:ascii="Times New Roman" w:hAnsi="Times New Roman" w:cs="Times New Roman"/>
          <w:sz w:val="24"/>
          <w:szCs w:val="24"/>
        </w:rPr>
      </w:pPr>
      <w:proofErr w:type="gramStart"/>
      <w:r w:rsidRPr="00C61349">
        <w:rPr>
          <w:rFonts w:ascii="Times New Roman" w:hAnsi="Times New Roman" w:cs="Times New Roman"/>
          <w:sz w:val="24"/>
          <w:szCs w:val="24"/>
        </w:rPr>
        <w:t>Schwab, Klaus, and Michael Porter, eds. (2007).</w:t>
      </w:r>
      <w:proofErr w:type="gramEnd"/>
      <w:r w:rsidRPr="00C61349">
        <w:rPr>
          <w:rFonts w:ascii="Times New Roman" w:hAnsi="Times New Roman" w:cs="Times New Roman"/>
          <w:sz w:val="24"/>
          <w:szCs w:val="24"/>
        </w:rPr>
        <w:t xml:space="preserve"> </w:t>
      </w:r>
      <w:proofErr w:type="gramStart"/>
      <w:r w:rsidRPr="00C61349">
        <w:rPr>
          <w:rFonts w:ascii="Times New Roman" w:hAnsi="Times New Roman" w:cs="Times New Roman"/>
          <w:sz w:val="24"/>
          <w:szCs w:val="24"/>
        </w:rPr>
        <w:t>“The global competitiveness report 2007-</w:t>
      </w:r>
      <w:r w:rsidRPr="00C61349">
        <w:rPr>
          <w:rFonts w:ascii="Times New Roman" w:hAnsi="Times New Roman" w:cs="Times New Roman"/>
          <w:sz w:val="24"/>
          <w:szCs w:val="24"/>
        </w:rPr>
        <w:tab/>
        <w:t>2008.”</w:t>
      </w:r>
      <w:proofErr w:type="gramEnd"/>
      <w:r w:rsidRPr="00C61349">
        <w:rPr>
          <w:rFonts w:ascii="Times New Roman" w:hAnsi="Times New Roman" w:cs="Times New Roman"/>
          <w:sz w:val="24"/>
          <w:szCs w:val="24"/>
        </w:rPr>
        <w:t xml:space="preserve"> </w:t>
      </w:r>
      <w:r w:rsidRPr="00C61349">
        <w:rPr>
          <w:rFonts w:ascii="Times New Roman" w:hAnsi="Times New Roman" w:cs="Times New Roman"/>
          <w:sz w:val="24"/>
          <w:szCs w:val="24"/>
        </w:rPr>
        <w:tab/>
        <w:t>Geneva: World Economic Forum.</w:t>
      </w:r>
    </w:p>
    <w:p w:rsidR="00B14638" w:rsidRPr="00C61349" w:rsidRDefault="00B14638" w:rsidP="00B14638">
      <w:pPr>
        <w:spacing w:line="240" w:lineRule="auto"/>
        <w:rPr>
          <w:rFonts w:ascii="Times New Roman" w:hAnsi="Times New Roman" w:cs="Times New Roman"/>
          <w:sz w:val="24"/>
          <w:szCs w:val="24"/>
        </w:rPr>
      </w:pPr>
      <w:proofErr w:type="gramStart"/>
      <w:r w:rsidRPr="00C61349">
        <w:rPr>
          <w:rFonts w:ascii="Times New Roman" w:hAnsi="Times New Roman" w:cs="Times New Roman"/>
          <w:sz w:val="24"/>
          <w:szCs w:val="24"/>
        </w:rPr>
        <w:t>Schwab, Klaus, and Michael Porter.</w:t>
      </w:r>
      <w:proofErr w:type="gramEnd"/>
      <w:r w:rsidRPr="00C61349">
        <w:rPr>
          <w:rFonts w:ascii="Times New Roman" w:hAnsi="Times New Roman" w:cs="Times New Roman"/>
          <w:sz w:val="24"/>
          <w:szCs w:val="24"/>
        </w:rPr>
        <w:t xml:space="preserve"> </w:t>
      </w:r>
      <w:proofErr w:type="gramStart"/>
      <w:r w:rsidRPr="00C61349">
        <w:rPr>
          <w:rFonts w:ascii="Times New Roman" w:hAnsi="Times New Roman" w:cs="Times New Roman"/>
          <w:sz w:val="24"/>
          <w:szCs w:val="24"/>
        </w:rPr>
        <w:t>(2008). "The global competitiveness report 2008–2009."</w:t>
      </w:r>
      <w:proofErr w:type="gramEnd"/>
      <w:r w:rsidRPr="00C61349">
        <w:rPr>
          <w:rFonts w:ascii="Times New Roman" w:hAnsi="Times New Roman" w:cs="Times New Roman"/>
          <w:sz w:val="24"/>
          <w:szCs w:val="24"/>
        </w:rPr>
        <w:t xml:space="preserve"> </w:t>
      </w:r>
      <w:r w:rsidRPr="00C61349">
        <w:rPr>
          <w:rFonts w:ascii="Times New Roman" w:hAnsi="Times New Roman" w:cs="Times New Roman"/>
          <w:sz w:val="24"/>
          <w:szCs w:val="24"/>
        </w:rPr>
        <w:tab/>
        <w:t>Geneva: World Economic Forum.</w:t>
      </w:r>
    </w:p>
    <w:p w:rsidR="00B14638" w:rsidRPr="00C61349" w:rsidRDefault="00B14638" w:rsidP="00B14638">
      <w:pPr>
        <w:spacing w:line="240" w:lineRule="auto"/>
        <w:rPr>
          <w:rFonts w:ascii="Times New Roman" w:hAnsi="Times New Roman" w:cs="Times New Roman"/>
          <w:sz w:val="24"/>
          <w:szCs w:val="24"/>
        </w:rPr>
      </w:pPr>
      <w:proofErr w:type="gramStart"/>
      <w:r w:rsidRPr="00C61349">
        <w:rPr>
          <w:rFonts w:ascii="Times New Roman" w:hAnsi="Times New Roman" w:cs="Times New Roman"/>
          <w:sz w:val="24"/>
          <w:szCs w:val="24"/>
        </w:rPr>
        <w:t>Schwab, Klaus, and Xavier Sala-</w:t>
      </w:r>
      <w:proofErr w:type="spellStart"/>
      <w:r w:rsidRPr="00C61349">
        <w:rPr>
          <w:rFonts w:ascii="Times New Roman" w:hAnsi="Times New Roman" w:cs="Times New Roman"/>
          <w:sz w:val="24"/>
          <w:szCs w:val="24"/>
        </w:rPr>
        <w:t>i</w:t>
      </w:r>
      <w:proofErr w:type="spellEnd"/>
      <w:r w:rsidRPr="00C61349">
        <w:rPr>
          <w:rFonts w:ascii="Times New Roman" w:hAnsi="Times New Roman" w:cs="Times New Roman"/>
          <w:sz w:val="24"/>
          <w:szCs w:val="24"/>
        </w:rPr>
        <w:t>-Martin, eds. (2009).</w:t>
      </w:r>
      <w:proofErr w:type="gramEnd"/>
      <w:r w:rsidRPr="00C61349">
        <w:rPr>
          <w:rFonts w:ascii="Times New Roman" w:hAnsi="Times New Roman" w:cs="Times New Roman"/>
          <w:sz w:val="24"/>
          <w:szCs w:val="24"/>
        </w:rPr>
        <w:t xml:space="preserve"> </w:t>
      </w:r>
      <w:proofErr w:type="gramStart"/>
      <w:r w:rsidRPr="00C61349">
        <w:rPr>
          <w:rFonts w:ascii="Times New Roman" w:hAnsi="Times New Roman" w:cs="Times New Roman"/>
          <w:sz w:val="24"/>
          <w:szCs w:val="24"/>
        </w:rPr>
        <w:t>“The global competitiveness report 2009-</w:t>
      </w:r>
      <w:r w:rsidRPr="00C61349">
        <w:rPr>
          <w:rFonts w:ascii="Times New Roman" w:hAnsi="Times New Roman" w:cs="Times New Roman"/>
          <w:sz w:val="24"/>
          <w:szCs w:val="24"/>
        </w:rPr>
        <w:tab/>
        <w:t>2010.”</w:t>
      </w:r>
      <w:proofErr w:type="gramEnd"/>
      <w:r w:rsidRPr="00C61349">
        <w:rPr>
          <w:rFonts w:ascii="Times New Roman" w:hAnsi="Times New Roman" w:cs="Times New Roman"/>
          <w:sz w:val="24"/>
          <w:szCs w:val="24"/>
        </w:rPr>
        <w:t xml:space="preserve"> Geneva: World Economic Forum.</w:t>
      </w:r>
    </w:p>
    <w:p w:rsidR="00B14638" w:rsidRPr="00C61349" w:rsidRDefault="00B14638" w:rsidP="00B14638">
      <w:pPr>
        <w:spacing w:line="240" w:lineRule="auto"/>
        <w:rPr>
          <w:rFonts w:ascii="Times New Roman" w:hAnsi="Times New Roman" w:cs="Times New Roman"/>
          <w:sz w:val="24"/>
          <w:szCs w:val="24"/>
        </w:rPr>
      </w:pPr>
      <w:proofErr w:type="gramStart"/>
      <w:r w:rsidRPr="00C61349">
        <w:rPr>
          <w:rFonts w:ascii="Times New Roman" w:hAnsi="Times New Roman" w:cs="Times New Roman"/>
          <w:sz w:val="24"/>
          <w:szCs w:val="24"/>
        </w:rPr>
        <w:t>Schwab, Klaus, and Xavier Sala-</w:t>
      </w:r>
      <w:proofErr w:type="spellStart"/>
      <w:r w:rsidRPr="00C61349">
        <w:rPr>
          <w:rFonts w:ascii="Times New Roman" w:hAnsi="Times New Roman" w:cs="Times New Roman"/>
          <w:sz w:val="24"/>
          <w:szCs w:val="24"/>
        </w:rPr>
        <w:t>i</w:t>
      </w:r>
      <w:proofErr w:type="spellEnd"/>
      <w:r w:rsidRPr="00C61349">
        <w:rPr>
          <w:rFonts w:ascii="Times New Roman" w:hAnsi="Times New Roman" w:cs="Times New Roman"/>
          <w:sz w:val="24"/>
          <w:szCs w:val="24"/>
        </w:rPr>
        <w:t>-Martin, eds. (2010).</w:t>
      </w:r>
      <w:proofErr w:type="gramEnd"/>
      <w:r w:rsidRPr="00C61349">
        <w:rPr>
          <w:rFonts w:ascii="Times New Roman" w:hAnsi="Times New Roman" w:cs="Times New Roman"/>
          <w:sz w:val="24"/>
          <w:szCs w:val="24"/>
        </w:rPr>
        <w:t xml:space="preserve"> </w:t>
      </w:r>
      <w:proofErr w:type="gramStart"/>
      <w:r w:rsidRPr="00C61349">
        <w:rPr>
          <w:rFonts w:ascii="Times New Roman" w:hAnsi="Times New Roman" w:cs="Times New Roman"/>
          <w:sz w:val="24"/>
          <w:szCs w:val="24"/>
        </w:rPr>
        <w:t>“The global competitiveness report 2010-</w:t>
      </w:r>
      <w:r w:rsidRPr="00C61349">
        <w:rPr>
          <w:rFonts w:ascii="Times New Roman" w:hAnsi="Times New Roman" w:cs="Times New Roman"/>
          <w:sz w:val="24"/>
          <w:szCs w:val="24"/>
        </w:rPr>
        <w:tab/>
        <w:t>2011.”</w:t>
      </w:r>
      <w:proofErr w:type="gramEnd"/>
      <w:r w:rsidRPr="00C61349">
        <w:rPr>
          <w:rFonts w:ascii="Times New Roman" w:hAnsi="Times New Roman" w:cs="Times New Roman"/>
          <w:sz w:val="24"/>
          <w:szCs w:val="24"/>
        </w:rPr>
        <w:t xml:space="preserve"> Geneva: World Economic Forum.</w:t>
      </w:r>
    </w:p>
    <w:p w:rsidR="00B14638" w:rsidRPr="00C61349" w:rsidRDefault="00B14638" w:rsidP="00B14638">
      <w:pPr>
        <w:spacing w:line="240" w:lineRule="auto"/>
        <w:rPr>
          <w:rFonts w:ascii="Times New Roman" w:hAnsi="Times New Roman" w:cs="Times New Roman"/>
          <w:sz w:val="24"/>
          <w:szCs w:val="24"/>
        </w:rPr>
      </w:pPr>
      <w:proofErr w:type="gramStart"/>
      <w:r w:rsidRPr="00C61349">
        <w:rPr>
          <w:rFonts w:ascii="Times New Roman" w:hAnsi="Times New Roman" w:cs="Times New Roman"/>
          <w:sz w:val="24"/>
          <w:szCs w:val="24"/>
        </w:rPr>
        <w:t>Schwab, Klaus, and Xavier Sala-</w:t>
      </w:r>
      <w:proofErr w:type="spellStart"/>
      <w:r w:rsidRPr="00C61349">
        <w:rPr>
          <w:rFonts w:ascii="Times New Roman" w:hAnsi="Times New Roman" w:cs="Times New Roman"/>
          <w:sz w:val="24"/>
          <w:szCs w:val="24"/>
        </w:rPr>
        <w:t>i</w:t>
      </w:r>
      <w:proofErr w:type="spellEnd"/>
      <w:r w:rsidRPr="00C61349">
        <w:rPr>
          <w:rFonts w:ascii="Times New Roman" w:hAnsi="Times New Roman" w:cs="Times New Roman"/>
          <w:sz w:val="24"/>
          <w:szCs w:val="24"/>
        </w:rPr>
        <w:t>-Martin, eds. (2011) "The global competitiveness report 2011-</w:t>
      </w:r>
      <w:r w:rsidRPr="00C61349">
        <w:rPr>
          <w:rFonts w:ascii="Times New Roman" w:hAnsi="Times New Roman" w:cs="Times New Roman"/>
          <w:sz w:val="24"/>
          <w:szCs w:val="24"/>
        </w:rPr>
        <w:tab/>
        <w:t>2012."</w:t>
      </w:r>
      <w:proofErr w:type="gramEnd"/>
      <w:r w:rsidRPr="00C61349">
        <w:rPr>
          <w:rFonts w:ascii="Times New Roman" w:hAnsi="Times New Roman" w:cs="Times New Roman"/>
          <w:sz w:val="24"/>
          <w:szCs w:val="24"/>
        </w:rPr>
        <w:t xml:space="preserve"> </w:t>
      </w:r>
      <w:r w:rsidRPr="00C61349">
        <w:rPr>
          <w:rFonts w:ascii="Times New Roman" w:hAnsi="Times New Roman" w:cs="Times New Roman"/>
          <w:sz w:val="24"/>
          <w:szCs w:val="24"/>
        </w:rPr>
        <w:tab/>
        <w:t>Geneva: World Economic Forum.</w:t>
      </w:r>
    </w:p>
    <w:p w:rsidR="00B14638" w:rsidRPr="00C61349" w:rsidRDefault="00B14638" w:rsidP="00B14638">
      <w:pPr>
        <w:spacing w:line="240" w:lineRule="auto"/>
        <w:rPr>
          <w:rFonts w:ascii="Times New Roman" w:hAnsi="Times New Roman" w:cs="Times New Roman"/>
          <w:sz w:val="24"/>
          <w:szCs w:val="24"/>
        </w:rPr>
      </w:pPr>
      <w:proofErr w:type="gramStart"/>
      <w:r w:rsidRPr="00C61349">
        <w:rPr>
          <w:rFonts w:ascii="Times New Roman" w:hAnsi="Times New Roman" w:cs="Times New Roman"/>
          <w:sz w:val="24"/>
          <w:szCs w:val="24"/>
        </w:rPr>
        <w:lastRenderedPageBreak/>
        <w:t>Schwab, Klaus, and X. Sala-</w:t>
      </w:r>
      <w:proofErr w:type="spellStart"/>
      <w:r w:rsidRPr="00C61349">
        <w:rPr>
          <w:rFonts w:ascii="Times New Roman" w:hAnsi="Times New Roman" w:cs="Times New Roman"/>
          <w:sz w:val="24"/>
          <w:szCs w:val="24"/>
        </w:rPr>
        <w:t>i</w:t>
      </w:r>
      <w:proofErr w:type="spellEnd"/>
      <w:r w:rsidRPr="00C61349">
        <w:rPr>
          <w:rFonts w:ascii="Times New Roman" w:hAnsi="Times New Roman" w:cs="Times New Roman"/>
          <w:sz w:val="24"/>
          <w:szCs w:val="24"/>
        </w:rPr>
        <w:t>-Martin, eds. (2012) "The global competitiveness report 2012–</w:t>
      </w:r>
      <w:r w:rsidRPr="00C61349">
        <w:rPr>
          <w:rFonts w:ascii="Times New Roman" w:hAnsi="Times New Roman" w:cs="Times New Roman"/>
          <w:sz w:val="24"/>
          <w:szCs w:val="24"/>
        </w:rPr>
        <w:tab/>
        <w:t>2013."</w:t>
      </w:r>
      <w:proofErr w:type="gramEnd"/>
      <w:r w:rsidRPr="00C61349">
        <w:rPr>
          <w:rFonts w:ascii="Times New Roman" w:hAnsi="Times New Roman" w:cs="Times New Roman"/>
          <w:sz w:val="24"/>
          <w:szCs w:val="24"/>
        </w:rPr>
        <w:t xml:space="preserve"> Geneva: World Economic Forum.</w:t>
      </w:r>
    </w:p>
    <w:p w:rsidR="00B14638" w:rsidRPr="00C61349" w:rsidRDefault="00B14638" w:rsidP="00B14638">
      <w:pPr>
        <w:spacing w:line="240" w:lineRule="auto"/>
        <w:rPr>
          <w:rFonts w:ascii="Times New Roman" w:hAnsi="Times New Roman" w:cs="Times New Roman"/>
          <w:sz w:val="24"/>
          <w:szCs w:val="24"/>
        </w:rPr>
      </w:pPr>
      <w:r w:rsidRPr="00C61349">
        <w:rPr>
          <w:rFonts w:ascii="Times New Roman" w:hAnsi="Times New Roman" w:cs="Times New Roman"/>
          <w:sz w:val="24"/>
          <w:szCs w:val="24"/>
        </w:rPr>
        <w:t xml:space="preserve">Schwab, Klaus, ed. (2014). “The Global Competitiveness Report 2013-2014.” Geneva: World </w:t>
      </w:r>
      <w:r w:rsidRPr="00C61349">
        <w:rPr>
          <w:rFonts w:ascii="Times New Roman" w:hAnsi="Times New Roman" w:cs="Times New Roman"/>
          <w:sz w:val="24"/>
          <w:szCs w:val="24"/>
        </w:rPr>
        <w:tab/>
        <w:t>Economic Forum.</w:t>
      </w:r>
    </w:p>
    <w:p w:rsidR="00C56F2A" w:rsidRDefault="00C56F2A" w:rsidP="00F77BDE">
      <w:pPr>
        <w:spacing w:line="240" w:lineRule="auto"/>
        <w:rPr>
          <w:rFonts w:ascii="Times New Roman" w:hAnsi="Times New Roman" w:cs="Times New Roman"/>
          <w:color w:val="222222"/>
          <w:sz w:val="24"/>
          <w:szCs w:val="20"/>
          <w:shd w:val="clear" w:color="auto" w:fill="FFFFFF"/>
        </w:rPr>
      </w:pPr>
      <w:proofErr w:type="gramStart"/>
      <w:r w:rsidRPr="00C56F2A">
        <w:rPr>
          <w:rFonts w:ascii="Times New Roman" w:hAnsi="Times New Roman" w:cs="Times New Roman"/>
          <w:color w:val="222222"/>
          <w:sz w:val="24"/>
          <w:szCs w:val="20"/>
          <w:shd w:val="clear" w:color="auto" w:fill="FFFFFF"/>
        </w:rPr>
        <w:t xml:space="preserve">Spiller, Pablo T., and Mariano </w:t>
      </w:r>
      <w:proofErr w:type="spellStart"/>
      <w:r w:rsidRPr="00C56F2A">
        <w:rPr>
          <w:rFonts w:ascii="Times New Roman" w:hAnsi="Times New Roman" w:cs="Times New Roman"/>
          <w:color w:val="222222"/>
          <w:sz w:val="24"/>
          <w:szCs w:val="20"/>
          <w:shd w:val="clear" w:color="auto" w:fill="FFFFFF"/>
        </w:rPr>
        <w:t>Tommasi</w:t>
      </w:r>
      <w:proofErr w:type="spellEnd"/>
      <w:r w:rsidRPr="00C56F2A">
        <w:rPr>
          <w:rFonts w:ascii="Times New Roman" w:hAnsi="Times New Roman" w:cs="Times New Roman"/>
          <w:color w:val="222222"/>
          <w:sz w:val="24"/>
          <w:szCs w:val="20"/>
          <w:shd w:val="clear" w:color="auto" w:fill="FFFFFF"/>
        </w:rPr>
        <w:t>.</w:t>
      </w:r>
      <w:proofErr w:type="gramEnd"/>
      <w:r w:rsidR="00F77BDE">
        <w:rPr>
          <w:rFonts w:ascii="Times New Roman" w:hAnsi="Times New Roman" w:cs="Times New Roman"/>
          <w:color w:val="222222"/>
          <w:sz w:val="24"/>
          <w:szCs w:val="20"/>
          <w:shd w:val="clear" w:color="auto" w:fill="FFFFFF"/>
        </w:rPr>
        <w:t xml:space="preserve"> 2005</w:t>
      </w:r>
      <w:r w:rsidRPr="00C56F2A">
        <w:rPr>
          <w:rFonts w:ascii="Times New Roman" w:hAnsi="Times New Roman" w:cs="Times New Roman"/>
          <w:color w:val="222222"/>
          <w:sz w:val="24"/>
          <w:szCs w:val="20"/>
          <w:shd w:val="clear" w:color="auto" w:fill="FFFFFF"/>
        </w:rPr>
        <w:t xml:space="preserve"> "The institutions of regul</w:t>
      </w:r>
      <w:r>
        <w:rPr>
          <w:rFonts w:ascii="Times New Roman" w:hAnsi="Times New Roman" w:cs="Times New Roman"/>
          <w:color w:val="222222"/>
          <w:sz w:val="24"/>
          <w:szCs w:val="20"/>
          <w:shd w:val="clear" w:color="auto" w:fill="FFFFFF"/>
        </w:rPr>
        <w:t xml:space="preserve">ation: An application to </w:t>
      </w:r>
      <w:r w:rsidR="00F77BDE">
        <w:rPr>
          <w:rFonts w:ascii="Times New Roman" w:hAnsi="Times New Roman" w:cs="Times New Roman"/>
          <w:color w:val="222222"/>
          <w:sz w:val="24"/>
          <w:szCs w:val="20"/>
          <w:shd w:val="clear" w:color="auto" w:fill="FFFFFF"/>
        </w:rPr>
        <w:tab/>
      </w:r>
      <w:r>
        <w:rPr>
          <w:rFonts w:ascii="Times New Roman" w:hAnsi="Times New Roman" w:cs="Times New Roman"/>
          <w:color w:val="222222"/>
          <w:sz w:val="24"/>
          <w:szCs w:val="20"/>
          <w:shd w:val="clear" w:color="auto" w:fill="FFFFFF"/>
        </w:rPr>
        <w:t xml:space="preserve">public </w:t>
      </w:r>
      <w:r w:rsidRPr="00C56F2A">
        <w:rPr>
          <w:rFonts w:ascii="Times New Roman" w:hAnsi="Times New Roman" w:cs="Times New Roman"/>
          <w:color w:val="222222"/>
          <w:sz w:val="24"/>
          <w:szCs w:val="20"/>
          <w:shd w:val="clear" w:color="auto" w:fill="FFFFFF"/>
        </w:rPr>
        <w:t>utilities."</w:t>
      </w:r>
      <w:r w:rsidR="00F77BDE">
        <w:rPr>
          <w:rFonts w:ascii="Times New Roman" w:hAnsi="Times New Roman" w:cs="Times New Roman"/>
          <w:color w:val="222222"/>
          <w:sz w:val="24"/>
          <w:szCs w:val="20"/>
          <w:shd w:val="clear" w:color="auto" w:fill="FFFFFF"/>
        </w:rPr>
        <w:t xml:space="preserve"> </w:t>
      </w:r>
      <w:proofErr w:type="gramStart"/>
      <w:r w:rsidR="00F77BDE">
        <w:rPr>
          <w:rFonts w:ascii="Times New Roman" w:hAnsi="Times New Roman" w:cs="Times New Roman"/>
          <w:color w:val="222222"/>
          <w:sz w:val="24"/>
          <w:szCs w:val="20"/>
          <w:shd w:val="clear" w:color="auto" w:fill="FFFFFF"/>
        </w:rPr>
        <w:t>In</w:t>
      </w:r>
      <w:r w:rsidRPr="00C56F2A">
        <w:rPr>
          <w:rStyle w:val="apple-converted-space"/>
          <w:rFonts w:ascii="Times New Roman" w:hAnsi="Times New Roman" w:cs="Times New Roman"/>
          <w:color w:val="222222"/>
          <w:sz w:val="24"/>
          <w:szCs w:val="20"/>
          <w:shd w:val="clear" w:color="auto" w:fill="FFFFFF"/>
        </w:rPr>
        <w:t> </w:t>
      </w:r>
      <w:r w:rsidRPr="00C56F2A">
        <w:rPr>
          <w:rFonts w:ascii="Times New Roman" w:hAnsi="Times New Roman" w:cs="Times New Roman"/>
          <w:i/>
          <w:iCs/>
          <w:color w:val="222222"/>
          <w:sz w:val="24"/>
          <w:szCs w:val="20"/>
          <w:shd w:val="clear" w:color="auto" w:fill="FFFFFF"/>
        </w:rPr>
        <w:t>Handbook of new institutional economics</w:t>
      </w:r>
      <w:r w:rsidR="00F77BDE">
        <w:rPr>
          <w:rFonts w:ascii="Times New Roman" w:hAnsi="Times New Roman" w:cs="Times New Roman"/>
          <w:color w:val="222222"/>
          <w:sz w:val="24"/>
          <w:szCs w:val="20"/>
          <w:shd w:val="clear" w:color="auto" w:fill="FFFFFF"/>
        </w:rPr>
        <w:t>.</w:t>
      </w:r>
      <w:proofErr w:type="gramEnd"/>
      <w:r w:rsidR="00F77BDE">
        <w:rPr>
          <w:rFonts w:ascii="Times New Roman" w:hAnsi="Times New Roman" w:cs="Times New Roman"/>
          <w:color w:val="222222"/>
          <w:sz w:val="24"/>
          <w:szCs w:val="20"/>
          <w:shd w:val="clear" w:color="auto" w:fill="FFFFFF"/>
        </w:rPr>
        <w:t xml:space="preserve">  New York: Springer:</w:t>
      </w:r>
      <w:r w:rsidRPr="00C56F2A">
        <w:rPr>
          <w:rFonts w:ascii="Times New Roman" w:hAnsi="Times New Roman" w:cs="Times New Roman"/>
          <w:color w:val="222222"/>
          <w:sz w:val="24"/>
          <w:szCs w:val="20"/>
          <w:shd w:val="clear" w:color="auto" w:fill="FFFFFF"/>
        </w:rPr>
        <w:t xml:space="preserve"> 515-</w:t>
      </w:r>
      <w:r w:rsidR="00F77BDE">
        <w:rPr>
          <w:rFonts w:ascii="Times New Roman" w:hAnsi="Times New Roman" w:cs="Times New Roman"/>
          <w:color w:val="222222"/>
          <w:sz w:val="24"/>
          <w:szCs w:val="20"/>
          <w:shd w:val="clear" w:color="auto" w:fill="FFFFFF"/>
        </w:rPr>
        <w:tab/>
      </w:r>
      <w:r w:rsidRPr="00C56F2A">
        <w:rPr>
          <w:rFonts w:ascii="Times New Roman" w:hAnsi="Times New Roman" w:cs="Times New Roman"/>
          <w:color w:val="222222"/>
          <w:sz w:val="24"/>
          <w:szCs w:val="20"/>
          <w:shd w:val="clear" w:color="auto" w:fill="FFFFFF"/>
        </w:rPr>
        <w:t>543.</w:t>
      </w:r>
    </w:p>
    <w:p w:rsidR="00F52EAF" w:rsidRPr="00F52EAF" w:rsidRDefault="00F52EAF" w:rsidP="00F77BDE">
      <w:pPr>
        <w:spacing w:line="240" w:lineRule="auto"/>
        <w:rPr>
          <w:rFonts w:ascii="Times New Roman" w:hAnsi="Times New Roman" w:cs="Times New Roman"/>
          <w:color w:val="222222"/>
          <w:sz w:val="40"/>
          <w:szCs w:val="24"/>
          <w:shd w:val="clear" w:color="auto" w:fill="FFFFFF"/>
        </w:rPr>
      </w:pPr>
      <w:r>
        <w:rPr>
          <w:rFonts w:ascii="Times New Roman" w:hAnsi="Times New Roman" w:cs="Times New Roman"/>
          <w:color w:val="222222"/>
          <w:sz w:val="24"/>
          <w:szCs w:val="20"/>
          <w:shd w:val="clear" w:color="auto" w:fill="FFFFFF"/>
        </w:rPr>
        <w:t xml:space="preserve">Stock, </w:t>
      </w:r>
      <w:proofErr w:type="gramStart"/>
      <w:r>
        <w:rPr>
          <w:rFonts w:ascii="Times New Roman" w:hAnsi="Times New Roman" w:cs="Times New Roman"/>
          <w:color w:val="222222"/>
          <w:sz w:val="24"/>
          <w:szCs w:val="20"/>
          <w:shd w:val="clear" w:color="auto" w:fill="FFFFFF"/>
        </w:rPr>
        <w:t>James.,</w:t>
      </w:r>
      <w:proofErr w:type="gramEnd"/>
      <w:r>
        <w:rPr>
          <w:rFonts w:ascii="Times New Roman" w:hAnsi="Times New Roman" w:cs="Times New Roman"/>
          <w:color w:val="222222"/>
          <w:sz w:val="24"/>
          <w:szCs w:val="20"/>
          <w:shd w:val="clear" w:color="auto" w:fill="FFFFFF"/>
        </w:rPr>
        <w:t xml:space="preserve"> and</w:t>
      </w:r>
      <w:r w:rsidRPr="00F52EAF">
        <w:rPr>
          <w:rFonts w:ascii="Times New Roman" w:hAnsi="Times New Roman" w:cs="Times New Roman"/>
          <w:color w:val="222222"/>
          <w:sz w:val="24"/>
          <w:szCs w:val="20"/>
          <w:shd w:val="clear" w:color="auto" w:fill="FFFFFF"/>
        </w:rPr>
        <w:t xml:space="preserve"> Watson, Mark (2008). Heteroskedasticity</w:t>
      </w:r>
      <w:r w:rsidRPr="00F52EAF">
        <w:rPr>
          <w:rFonts w:ascii="Cambria Math" w:hAnsi="Cambria Math" w:cs="Cambria Math"/>
          <w:color w:val="222222"/>
          <w:sz w:val="24"/>
          <w:szCs w:val="20"/>
          <w:shd w:val="clear" w:color="auto" w:fill="FFFFFF"/>
        </w:rPr>
        <w:t>‐</w:t>
      </w:r>
      <w:r w:rsidRPr="00F52EAF">
        <w:rPr>
          <w:rFonts w:ascii="Times New Roman" w:hAnsi="Times New Roman" w:cs="Times New Roman"/>
          <w:color w:val="222222"/>
          <w:sz w:val="24"/>
          <w:szCs w:val="20"/>
          <w:shd w:val="clear" w:color="auto" w:fill="FFFFFF"/>
        </w:rPr>
        <w:t xml:space="preserve">robust standard errors for fixed </w:t>
      </w:r>
      <w:r>
        <w:rPr>
          <w:rFonts w:ascii="Times New Roman" w:hAnsi="Times New Roman" w:cs="Times New Roman"/>
          <w:color w:val="222222"/>
          <w:sz w:val="24"/>
          <w:szCs w:val="20"/>
          <w:shd w:val="clear" w:color="auto" w:fill="FFFFFF"/>
        </w:rPr>
        <w:tab/>
      </w:r>
      <w:r w:rsidRPr="00F52EAF">
        <w:rPr>
          <w:rFonts w:ascii="Times New Roman" w:hAnsi="Times New Roman" w:cs="Times New Roman"/>
          <w:color w:val="222222"/>
          <w:sz w:val="24"/>
          <w:szCs w:val="20"/>
          <w:shd w:val="clear" w:color="auto" w:fill="FFFFFF"/>
        </w:rPr>
        <w:t>effects panel data regression.</w:t>
      </w:r>
      <w:r w:rsidRPr="00F52EAF">
        <w:rPr>
          <w:rStyle w:val="apple-converted-space"/>
          <w:rFonts w:ascii="Times New Roman" w:hAnsi="Times New Roman" w:cs="Times New Roman"/>
          <w:color w:val="222222"/>
          <w:sz w:val="24"/>
          <w:szCs w:val="20"/>
          <w:shd w:val="clear" w:color="auto" w:fill="FFFFFF"/>
        </w:rPr>
        <w:t> </w:t>
      </w:r>
      <w:proofErr w:type="spellStart"/>
      <w:r w:rsidRPr="00F52EAF">
        <w:rPr>
          <w:rFonts w:ascii="Times New Roman" w:hAnsi="Times New Roman" w:cs="Times New Roman"/>
          <w:i/>
          <w:iCs/>
          <w:color w:val="222222"/>
          <w:sz w:val="24"/>
          <w:szCs w:val="20"/>
          <w:shd w:val="clear" w:color="auto" w:fill="FFFFFF"/>
        </w:rPr>
        <w:t>Econometrica</w:t>
      </w:r>
      <w:proofErr w:type="spellEnd"/>
      <w:r w:rsidRPr="00F52EAF">
        <w:rPr>
          <w:rFonts w:ascii="Times New Roman" w:hAnsi="Times New Roman" w:cs="Times New Roman"/>
          <w:color w:val="222222"/>
          <w:sz w:val="24"/>
          <w:szCs w:val="20"/>
          <w:shd w:val="clear" w:color="auto" w:fill="FFFFFF"/>
        </w:rPr>
        <w:t>,</w:t>
      </w:r>
      <w:r w:rsidRPr="00F52EAF">
        <w:rPr>
          <w:rStyle w:val="apple-converted-space"/>
          <w:rFonts w:ascii="Times New Roman" w:hAnsi="Times New Roman" w:cs="Times New Roman"/>
          <w:color w:val="222222"/>
          <w:sz w:val="24"/>
          <w:szCs w:val="20"/>
          <w:shd w:val="clear" w:color="auto" w:fill="FFFFFF"/>
        </w:rPr>
        <w:t> </w:t>
      </w:r>
      <w:r w:rsidRPr="00F52EAF">
        <w:rPr>
          <w:rFonts w:ascii="Times New Roman" w:hAnsi="Times New Roman" w:cs="Times New Roman"/>
          <w:i/>
          <w:iCs/>
          <w:color w:val="222222"/>
          <w:sz w:val="24"/>
          <w:szCs w:val="20"/>
          <w:shd w:val="clear" w:color="auto" w:fill="FFFFFF"/>
        </w:rPr>
        <w:t>76</w:t>
      </w:r>
      <w:r w:rsidRPr="00F52EAF">
        <w:rPr>
          <w:rFonts w:ascii="Times New Roman" w:hAnsi="Times New Roman" w:cs="Times New Roman"/>
          <w:color w:val="222222"/>
          <w:sz w:val="24"/>
          <w:szCs w:val="20"/>
          <w:shd w:val="clear" w:color="auto" w:fill="FFFFFF"/>
        </w:rPr>
        <w:t>(1), 155-174.</w:t>
      </w:r>
    </w:p>
    <w:p w:rsidR="00C61349" w:rsidRPr="00C61349" w:rsidRDefault="00C61349" w:rsidP="00F77BDE">
      <w:pPr>
        <w:spacing w:line="240" w:lineRule="auto"/>
        <w:rPr>
          <w:rFonts w:ascii="Times New Roman" w:hAnsi="Times New Roman" w:cs="Times New Roman"/>
          <w:color w:val="222222"/>
          <w:sz w:val="24"/>
          <w:szCs w:val="24"/>
          <w:shd w:val="clear" w:color="auto" w:fill="FFFFFF"/>
        </w:rPr>
      </w:pPr>
      <w:r w:rsidRPr="00C61349">
        <w:rPr>
          <w:rFonts w:ascii="Times New Roman" w:hAnsi="Times New Roman" w:cs="Times New Roman"/>
          <w:color w:val="222222"/>
          <w:sz w:val="24"/>
          <w:szCs w:val="24"/>
          <w:shd w:val="clear" w:color="auto" w:fill="FFFFFF"/>
        </w:rPr>
        <w:t>World Bank Group (Ed.). (2012).</w:t>
      </w:r>
      <w:r w:rsidRPr="00C61349">
        <w:rPr>
          <w:rStyle w:val="apple-converted-space"/>
          <w:rFonts w:ascii="Times New Roman" w:hAnsi="Times New Roman" w:cs="Times New Roman"/>
          <w:color w:val="222222"/>
          <w:sz w:val="24"/>
          <w:szCs w:val="24"/>
          <w:shd w:val="clear" w:color="auto" w:fill="FFFFFF"/>
        </w:rPr>
        <w:t> </w:t>
      </w:r>
      <w:r w:rsidRPr="00C61349">
        <w:rPr>
          <w:rFonts w:ascii="Times New Roman" w:hAnsi="Times New Roman" w:cs="Times New Roman"/>
          <w:i/>
          <w:iCs/>
          <w:color w:val="222222"/>
          <w:sz w:val="24"/>
          <w:szCs w:val="24"/>
          <w:shd w:val="clear" w:color="auto" w:fill="FFFFFF"/>
        </w:rPr>
        <w:t xml:space="preserve">World Development </w:t>
      </w:r>
      <w:proofErr w:type="gramStart"/>
      <w:r w:rsidRPr="00C61349">
        <w:rPr>
          <w:rFonts w:ascii="Times New Roman" w:hAnsi="Times New Roman" w:cs="Times New Roman"/>
          <w:i/>
          <w:iCs/>
          <w:color w:val="222222"/>
          <w:sz w:val="24"/>
          <w:szCs w:val="24"/>
          <w:shd w:val="clear" w:color="auto" w:fill="FFFFFF"/>
        </w:rPr>
        <w:t xml:space="preserve">Indicators </w:t>
      </w:r>
      <w:r w:rsidRPr="00C61349">
        <w:rPr>
          <w:rFonts w:ascii="Times New Roman" w:hAnsi="Times New Roman" w:cs="Times New Roman"/>
          <w:color w:val="222222"/>
          <w:sz w:val="24"/>
          <w:szCs w:val="24"/>
          <w:shd w:val="clear" w:color="auto" w:fill="FFFFFF"/>
        </w:rPr>
        <w:t>.</w:t>
      </w:r>
      <w:proofErr w:type="gramEnd"/>
      <w:r w:rsidRPr="00C61349">
        <w:rPr>
          <w:rFonts w:ascii="Times New Roman" w:hAnsi="Times New Roman" w:cs="Times New Roman"/>
          <w:color w:val="222222"/>
          <w:sz w:val="24"/>
          <w:szCs w:val="24"/>
          <w:shd w:val="clear" w:color="auto" w:fill="FFFFFF"/>
        </w:rPr>
        <w:t xml:space="preserve"> </w:t>
      </w:r>
      <w:proofErr w:type="gramStart"/>
      <w:r w:rsidRPr="00C61349">
        <w:rPr>
          <w:rFonts w:ascii="Times New Roman" w:hAnsi="Times New Roman" w:cs="Times New Roman"/>
          <w:color w:val="222222"/>
          <w:sz w:val="24"/>
          <w:szCs w:val="24"/>
          <w:shd w:val="clear" w:color="auto" w:fill="FFFFFF"/>
        </w:rPr>
        <w:t>World Bank Publications.</w:t>
      </w:r>
      <w:proofErr w:type="gramEnd"/>
    </w:p>
    <w:p w:rsidR="00C61349" w:rsidRPr="00C61349" w:rsidRDefault="00C61349" w:rsidP="00F77BDE">
      <w:pPr>
        <w:spacing w:line="240" w:lineRule="auto"/>
        <w:rPr>
          <w:rFonts w:ascii="Times New Roman" w:hAnsi="Times New Roman" w:cs="Times New Roman"/>
          <w:sz w:val="24"/>
          <w:szCs w:val="24"/>
        </w:rPr>
      </w:pPr>
      <w:proofErr w:type="spellStart"/>
      <w:r w:rsidRPr="00C61349">
        <w:rPr>
          <w:rFonts w:ascii="Times New Roman" w:hAnsi="Times New Roman" w:cs="Times New Roman"/>
          <w:sz w:val="24"/>
          <w:szCs w:val="24"/>
        </w:rPr>
        <w:t>Windolf</w:t>
      </w:r>
      <w:proofErr w:type="spellEnd"/>
      <w:r w:rsidRPr="00C61349">
        <w:rPr>
          <w:rFonts w:ascii="Times New Roman" w:hAnsi="Times New Roman" w:cs="Times New Roman"/>
          <w:sz w:val="24"/>
          <w:szCs w:val="24"/>
        </w:rPr>
        <w:t xml:space="preserve">, Paul. </w:t>
      </w:r>
      <w:proofErr w:type="gramStart"/>
      <w:r w:rsidRPr="00C61349">
        <w:rPr>
          <w:rFonts w:ascii="Times New Roman" w:hAnsi="Times New Roman" w:cs="Times New Roman"/>
          <w:sz w:val="24"/>
          <w:szCs w:val="24"/>
        </w:rPr>
        <w:t>Corporate Networks in Europe and the United States.</w:t>
      </w:r>
      <w:proofErr w:type="gramEnd"/>
      <w:r w:rsidRPr="00C61349">
        <w:rPr>
          <w:rFonts w:ascii="Times New Roman" w:hAnsi="Times New Roman" w:cs="Times New Roman"/>
          <w:sz w:val="24"/>
          <w:szCs w:val="24"/>
        </w:rPr>
        <w:t xml:space="preserve"> Oxford: Oxford University </w:t>
      </w:r>
      <w:r w:rsidRPr="00C61349">
        <w:rPr>
          <w:rFonts w:ascii="Times New Roman" w:hAnsi="Times New Roman" w:cs="Times New Roman"/>
          <w:sz w:val="24"/>
          <w:szCs w:val="24"/>
        </w:rPr>
        <w:tab/>
        <w:t>Press, 2002</w:t>
      </w:r>
    </w:p>
    <w:p w:rsidR="0048337B" w:rsidRDefault="0048337B" w:rsidP="00922E17">
      <w:pPr>
        <w:spacing w:line="480" w:lineRule="auto"/>
        <w:jc w:val="center"/>
        <w:rPr>
          <w:rFonts w:ascii="Times New Roman" w:hAnsi="Times New Roman" w:cs="Times New Roman"/>
          <w:sz w:val="24"/>
          <w:szCs w:val="24"/>
        </w:rPr>
      </w:pPr>
    </w:p>
    <w:p w:rsidR="0048337B" w:rsidRDefault="0048337B" w:rsidP="00922E17">
      <w:pPr>
        <w:spacing w:line="480" w:lineRule="auto"/>
        <w:jc w:val="center"/>
        <w:rPr>
          <w:rFonts w:ascii="Times New Roman" w:hAnsi="Times New Roman" w:cs="Times New Roman"/>
          <w:sz w:val="24"/>
          <w:szCs w:val="24"/>
        </w:rPr>
      </w:pPr>
    </w:p>
    <w:p w:rsidR="000D13F5" w:rsidRDefault="000D13F5" w:rsidP="00922E17">
      <w:pPr>
        <w:spacing w:line="480" w:lineRule="auto"/>
        <w:jc w:val="center"/>
        <w:rPr>
          <w:rFonts w:ascii="Times New Roman" w:hAnsi="Times New Roman" w:cs="Times New Roman"/>
          <w:sz w:val="24"/>
          <w:szCs w:val="24"/>
        </w:rPr>
      </w:pPr>
    </w:p>
    <w:p w:rsidR="004D3E48" w:rsidRDefault="004D3E48" w:rsidP="00922E17">
      <w:pPr>
        <w:spacing w:line="480" w:lineRule="auto"/>
        <w:jc w:val="center"/>
        <w:rPr>
          <w:rFonts w:ascii="Times New Roman" w:hAnsi="Times New Roman" w:cs="Times New Roman"/>
          <w:sz w:val="24"/>
          <w:szCs w:val="24"/>
        </w:rPr>
      </w:pPr>
    </w:p>
    <w:p w:rsidR="004D3E48" w:rsidRDefault="004D3E48" w:rsidP="00922E17">
      <w:pPr>
        <w:spacing w:line="480" w:lineRule="auto"/>
        <w:jc w:val="center"/>
        <w:rPr>
          <w:rFonts w:ascii="Times New Roman" w:hAnsi="Times New Roman" w:cs="Times New Roman"/>
          <w:sz w:val="24"/>
          <w:szCs w:val="24"/>
        </w:rPr>
      </w:pPr>
    </w:p>
    <w:p w:rsidR="000D13F5" w:rsidRDefault="000D13F5" w:rsidP="00922E17">
      <w:pPr>
        <w:spacing w:line="480" w:lineRule="auto"/>
        <w:jc w:val="center"/>
        <w:rPr>
          <w:rFonts w:ascii="Times New Roman" w:hAnsi="Times New Roman" w:cs="Times New Roman"/>
          <w:sz w:val="24"/>
          <w:szCs w:val="24"/>
        </w:rPr>
      </w:pPr>
    </w:p>
    <w:p w:rsidR="000F3817" w:rsidRDefault="000F3817" w:rsidP="00922E17">
      <w:pPr>
        <w:spacing w:line="480" w:lineRule="auto"/>
        <w:jc w:val="center"/>
        <w:rPr>
          <w:rFonts w:ascii="Times New Roman" w:hAnsi="Times New Roman" w:cs="Times New Roman"/>
          <w:sz w:val="24"/>
          <w:szCs w:val="24"/>
        </w:rPr>
      </w:pPr>
    </w:p>
    <w:p w:rsidR="00E9700D" w:rsidRDefault="00E9700D" w:rsidP="00922E17">
      <w:pPr>
        <w:spacing w:line="480" w:lineRule="auto"/>
        <w:jc w:val="center"/>
        <w:rPr>
          <w:rFonts w:ascii="Times New Roman" w:hAnsi="Times New Roman" w:cs="Times New Roman"/>
          <w:sz w:val="24"/>
          <w:szCs w:val="24"/>
        </w:rPr>
      </w:pPr>
    </w:p>
    <w:p w:rsidR="00E9700D" w:rsidRDefault="00E9700D" w:rsidP="00922E17">
      <w:pPr>
        <w:spacing w:line="480" w:lineRule="auto"/>
        <w:jc w:val="center"/>
        <w:rPr>
          <w:rFonts w:ascii="Times New Roman" w:hAnsi="Times New Roman" w:cs="Times New Roman"/>
          <w:sz w:val="24"/>
          <w:szCs w:val="24"/>
        </w:rPr>
      </w:pPr>
    </w:p>
    <w:p w:rsidR="00E9700D" w:rsidRDefault="00E9700D" w:rsidP="00922E17">
      <w:pPr>
        <w:spacing w:line="480" w:lineRule="auto"/>
        <w:jc w:val="center"/>
        <w:rPr>
          <w:rFonts w:ascii="Times New Roman" w:hAnsi="Times New Roman" w:cs="Times New Roman"/>
          <w:sz w:val="24"/>
          <w:szCs w:val="24"/>
        </w:rPr>
      </w:pPr>
    </w:p>
    <w:p w:rsidR="000F3817" w:rsidRDefault="000F3817" w:rsidP="00922E17">
      <w:pPr>
        <w:spacing w:line="480" w:lineRule="auto"/>
        <w:jc w:val="center"/>
        <w:rPr>
          <w:rFonts w:ascii="Times New Roman" w:hAnsi="Times New Roman" w:cs="Times New Roman"/>
          <w:sz w:val="24"/>
          <w:szCs w:val="24"/>
        </w:rPr>
      </w:pPr>
    </w:p>
    <w:p w:rsidR="00922E17" w:rsidRDefault="00922E17" w:rsidP="00922E1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 I</w:t>
      </w:r>
    </w:p>
    <w:p w:rsidR="007367F8" w:rsidRDefault="007367F8" w:rsidP="00922E17">
      <w:pPr>
        <w:spacing w:line="480" w:lineRule="auto"/>
        <w:jc w:val="center"/>
        <w:rPr>
          <w:rFonts w:ascii="Times New Roman" w:hAnsi="Times New Roman" w:cs="Times New Roman"/>
          <w:sz w:val="24"/>
          <w:szCs w:val="24"/>
        </w:rPr>
      </w:pPr>
      <w:r>
        <w:rPr>
          <w:rFonts w:ascii="Times New Roman" w:hAnsi="Times New Roman" w:cs="Times New Roman"/>
          <w:sz w:val="24"/>
          <w:szCs w:val="24"/>
        </w:rPr>
        <w:t>Variable Summary</w:t>
      </w:r>
    </w:p>
    <w:p w:rsidR="00047634" w:rsidRDefault="00047634" w:rsidP="00922E17">
      <w:pPr>
        <w:spacing w:line="480" w:lineRule="auto"/>
        <w:jc w:val="center"/>
        <w:rPr>
          <w:rFonts w:ascii="Times New Roman" w:hAnsi="Times New Roman" w:cs="Times New Roman"/>
          <w:sz w:val="24"/>
          <w:szCs w:val="24"/>
        </w:rPr>
      </w:pPr>
      <w:r w:rsidRPr="00047634">
        <w:rPr>
          <w:noProof/>
        </w:rPr>
        <w:drawing>
          <wp:inline distT="0" distB="0" distL="0" distR="0" wp14:anchorId="6EB69CD0" wp14:editId="6EAAD13E">
            <wp:extent cx="5248189" cy="686164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4681" cy="6857056"/>
                    </a:xfrm>
                    <a:prstGeom prst="rect">
                      <a:avLst/>
                    </a:prstGeom>
                    <a:noFill/>
                    <a:ln>
                      <a:noFill/>
                    </a:ln>
                  </pic:spPr>
                </pic:pic>
              </a:graphicData>
            </a:graphic>
          </wp:inline>
        </w:drawing>
      </w:r>
    </w:p>
    <w:p w:rsidR="007367F8" w:rsidRDefault="007367F8" w:rsidP="00922E1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Correlation Matrix</w:t>
      </w:r>
    </w:p>
    <w:p w:rsidR="00DC1B4A" w:rsidRDefault="00DC1B4A" w:rsidP="00922E17">
      <w:pPr>
        <w:spacing w:line="480" w:lineRule="auto"/>
        <w:jc w:val="center"/>
        <w:rPr>
          <w:rFonts w:ascii="Times New Roman" w:hAnsi="Times New Roman" w:cs="Times New Roman"/>
          <w:sz w:val="24"/>
          <w:szCs w:val="24"/>
        </w:rPr>
      </w:pPr>
      <w:r w:rsidRPr="00DC1B4A">
        <w:rPr>
          <w:noProof/>
        </w:rPr>
        <w:drawing>
          <wp:inline distT="0" distB="0" distL="0" distR="0" wp14:anchorId="16F09B42" wp14:editId="2780EC13">
            <wp:extent cx="6480313" cy="1973802"/>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6841" cy="1972745"/>
                    </a:xfrm>
                    <a:prstGeom prst="rect">
                      <a:avLst/>
                    </a:prstGeom>
                    <a:noFill/>
                    <a:ln>
                      <a:noFill/>
                    </a:ln>
                  </pic:spPr>
                </pic:pic>
              </a:graphicData>
            </a:graphic>
          </wp:inline>
        </w:drawing>
      </w:r>
    </w:p>
    <w:p w:rsidR="007367F8" w:rsidRDefault="007367F8" w:rsidP="00922E1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Correlation Matrix </w:t>
      </w:r>
      <w:r w:rsidR="0048337B">
        <w:rPr>
          <w:rFonts w:ascii="Times New Roman" w:hAnsi="Times New Roman" w:cs="Times New Roman"/>
          <w:sz w:val="24"/>
          <w:szCs w:val="24"/>
        </w:rPr>
        <w:t>Continued</w:t>
      </w:r>
    </w:p>
    <w:p w:rsidR="00DC1B4A" w:rsidRDefault="00047634" w:rsidP="00922E17">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EECA85">
            <wp:extent cx="5430741" cy="1040282"/>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4617" cy="1041025"/>
                    </a:xfrm>
                    <a:prstGeom prst="rect">
                      <a:avLst/>
                    </a:prstGeom>
                    <a:noFill/>
                  </pic:spPr>
                </pic:pic>
              </a:graphicData>
            </a:graphic>
          </wp:inline>
        </w:drawing>
      </w:r>
    </w:p>
    <w:p w:rsidR="007367F8" w:rsidRDefault="007367F8" w:rsidP="00922E17">
      <w:pPr>
        <w:spacing w:line="480" w:lineRule="auto"/>
        <w:jc w:val="center"/>
        <w:rPr>
          <w:rFonts w:ascii="Times New Roman" w:hAnsi="Times New Roman" w:cs="Times New Roman"/>
          <w:sz w:val="24"/>
          <w:szCs w:val="24"/>
        </w:rPr>
      </w:pPr>
    </w:p>
    <w:p w:rsidR="007367F8" w:rsidRDefault="007367F8" w:rsidP="00922E17">
      <w:pPr>
        <w:spacing w:line="480" w:lineRule="auto"/>
        <w:jc w:val="center"/>
        <w:rPr>
          <w:rFonts w:ascii="Times New Roman" w:hAnsi="Times New Roman" w:cs="Times New Roman"/>
          <w:sz w:val="24"/>
          <w:szCs w:val="24"/>
        </w:rPr>
      </w:pPr>
    </w:p>
    <w:p w:rsidR="007367F8" w:rsidRDefault="007367F8" w:rsidP="00922E17">
      <w:pPr>
        <w:spacing w:line="480" w:lineRule="auto"/>
        <w:jc w:val="center"/>
        <w:rPr>
          <w:rFonts w:ascii="Times New Roman" w:hAnsi="Times New Roman" w:cs="Times New Roman"/>
          <w:sz w:val="24"/>
          <w:szCs w:val="24"/>
        </w:rPr>
      </w:pPr>
    </w:p>
    <w:p w:rsidR="007367F8" w:rsidRDefault="007367F8" w:rsidP="00922E17">
      <w:pPr>
        <w:spacing w:line="480" w:lineRule="auto"/>
        <w:jc w:val="center"/>
        <w:rPr>
          <w:rFonts w:ascii="Times New Roman" w:hAnsi="Times New Roman" w:cs="Times New Roman"/>
          <w:sz w:val="24"/>
          <w:szCs w:val="24"/>
        </w:rPr>
      </w:pPr>
    </w:p>
    <w:p w:rsidR="007367F8" w:rsidRDefault="007367F8" w:rsidP="00922E17">
      <w:pPr>
        <w:spacing w:line="480" w:lineRule="auto"/>
        <w:jc w:val="center"/>
        <w:rPr>
          <w:rFonts w:ascii="Times New Roman" w:hAnsi="Times New Roman" w:cs="Times New Roman"/>
          <w:sz w:val="24"/>
          <w:szCs w:val="24"/>
        </w:rPr>
      </w:pPr>
    </w:p>
    <w:p w:rsidR="007367F8" w:rsidRDefault="007367F8" w:rsidP="007367F8">
      <w:pPr>
        <w:spacing w:line="240" w:lineRule="auto"/>
        <w:jc w:val="both"/>
        <w:rPr>
          <w:rFonts w:ascii="Times New Roman" w:hAnsi="Times New Roman" w:cs="Times New Roman"/>
          <w:sz w:val="24"/>
          <w:szCs w:val="24"/>
        </w:rPr>
      </w:pPr>
    </w:p>
    <w:p w:rsidR="00457F7D" w:rsidRDefault="00457F7D" w:rsidP="007367F8">
      <w:pPr>
        <w:spacing w:line="240" w:lineRule="auto"/>
        <w:jc w:val="both"/>
        <w:rPr>
          <w:rFonts w:ascii="Times New Roman" w:hAnsi="Times New Roman" w:cs="Times New Roman"/>
          <w:sz w:val="24"/>
          <w:szCs w:val="24"/>
        </w:rPr>
      </w:pPr>
    </w:p>
    <w:p w:rsidR="00641438" w:rsidRDefault="00641438" w:rsidP="007367F8">
      <w:pPr>
        <w:spacing w:line="240" w:lineRule="auto"/>
        <w:jc w:val="both"/>
        <w:rPr>
          <w:rFonts w:ascii="Times New Roman" w:hAnsi="Times New Roman" w:cs="Times New Roman"/>
          <w:sz w:val="24"/>
          <w:szCs w:val="24"/>
        </w:rPr>
      </w:pPr>
    </w:p>
    <w:p w:rsidR="007367F8" w:rsidRDefault="007367F8" w:rsidP="007367F8">
      <w:pPr>
        <w:spacing w:line="240" w:lineRule="auto"/>
        <w:jc w:val="both"/>
        <w:rPr>
          <w:rFonts w:ascii="Times New Roman" w:hAnsi="Times New Roman" w:cs="Times New Roman"/>
          <w:sz w:val="24"/>
          <w:szCs w:val="24"/>
        </w:rPr>
      </w:pPr>
    </w:p>
    <w:p w:rsidR="007367F8" w:rsidRPr="00041A7A" w:rsidRDefault="007367F8" w:rsidP="007367F8">
      <w:pPr>
        <w:spacing w:line="240" w:lineRule="auto"/>
        <w:jc w:val="center"/>
        <w:rPr>
          <w:rFonts w:ascii="Times New Roman" w:hAnsi="Times New Roman" w:cs="Times New Roman"/>
          <w:b/>
          <w:sz w:val="24"/>
          <w:szCs w:val="24"/>
        </w:rPr>
      </w:pPr>
      <w:r w:rsidRPr="00041A7A">
        <w:rPr>
          <w:rFonts w:ascii="Times New Roman" w:hAnsi="Times New Roman" w:cs="Times New Roman"/>
          <w:b/>
          <w:sz w:val="24"/>
          <w:szCs w:val="24"/>
        </w:rPr>
        <w:lastRenderedPageBreak/>
        <w:t xml:space="preserve">Expert and Executive Assessments Compared (2012) </w:t>
      </w:r>
    </w:p>
    <w:p w:rsidR="007367F8" w:rsidRPr="00041A7A" w:rsidRDefault="007367F8" w:rsidP="007367F8">
      <w:pPr>
        <w:spacing w:line="240" w:lineRule="auto"/>
        <w:jc w:val="center"/>
        <w:rPr>
          <w:rFonts w:ascii="Times New Roman" w:hAnsi="Times New Roman" w:cs="Times New Roman"/>
          <w:i/>
          <w:sz w:val="24"/>
          <w:szCs w:val="24"/>
        </w:rPr>
      </w:pPr>
      <w:proofErr w:type="gramStart"/>
      <w:r w:rsidRPr="00041A7A">
        <w:rPr>
          <w:rFonts w:ascii="Times New Roman" w:hAnsi="Times New Roman" w:cs="Times New Roman"/>
          <w:i/>
          <w:sz w:val="20"/>
          <w:szCs w:val="24"/>
        </w:rPr>
        <w:t>dashed</w:t>
      </w:r>
      <w:proofErr w:type="gramEnd"/>
      <w:r w:rsidRPr="00041A7A">
        <w:rPr>
          <w:rFonts w:ascii="Times New Roman" w:hAnsi="Times New Roman" w:cs="Times New Roman"/>
          <w:i/>
          <w:sz w:val="20"/>
          <w:szCs w:val="24"/>
        </w:rPr>
        <w:t xml:space="preserve"> lines indicates 0 Executive Bias</w:t>
      </w:r>
    </w:p>
    <w:p w:rsidR="00DC1B4A" w:rsidRDefault="00041A7A" w:rsidP="00922E17">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3443" cy="1980366"/>
            <wp:effectExtent l="0" t="0" r="1905"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882" cy="1984350"/>
                    </a:xfrm>
                    <a:prstGeom prst="rect">
                      <a:avLst/>
                    </a:prstGeom>
                    <a:noFill/>
                    <a:ln>
                      <a:noFill/>
                    </a:ln>
                  </pic:spPr>
                </pic:pic>
              </a:graphicData>
            </a:graphic>
          </wp:inline>
        </w:drawing>
      </w:r>
      <w:r w:rsidRPr="00041A7A">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687541" cy="1968718"/>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8544" cy="1969453"/>
                    </a:xfrm>
                    <a:prstGeom prst="rect">
                      <a:avLst/>
                    </a:prstGeom>
                    <a:noFill/>
                    <a:ln>
                      <a:noFill/>
                    </a:ln>
                  </pic:spPr>
                </pic:pic>
              </a:graphicData>
            </a:graphic>
          </wp:inline>
        </w:drawing>
      </w:r>
      <w:r w:rsidR="00047634" w:rsidRPr="00047634">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723940" cy="1995382"/>
            <wp:effectExtent l="0" t="0" r="635"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4086" cy="1995489"/>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2789606" cy="20434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3212" cy="2046126"/>
                    </a:xfrm>
                    <a:prstGeom prst="rect">
                      <a:avLst/>
                    </a:prstGeom>
                    <a:noFill/>
                    <a:ln>
                      <a:noFill/>
                    </a:ln>
                  </pic:spPr>
                </pic:pic>
              </a:graphicData>
            </a:graphic>
          </wp:inline>
        </w:drawing>
      </w:r>
    </w:p>
    <w:p w:rsidR="007367F8" w:rsidRDefault="007367F8" w:rsidP="00922E17">
      <w:pPr>
        <w:spacing w:line="480" w:lineRule="auto"/>
        <w:jc w:val="center"/>
        <w:rPr>
          <w:rFonts w:ascii="Times New Roman" w:hAnsi="Times New Roman" w:cs="Times New Roman"/>
          <w:sz w:val="24"/>
          <w:szCs w:val="24"/>
        </w:rPr>
      </w:pPr>
    </w:p>
    <w:p w:rsidR="007367F8" w:rsidRDefault="007367F8" w:rsidP="00922E17">
      <w:pPr>
        <w:spacing w:line="480" w:lineRule="auto"/>
        <w:jc w:val="center"/>
        <w:rPr>
          <w:rFonts w:ascii="Times New Roman" w:hAnsi="Times New Roman" w:cs="Times New Roman"/>
          <w:sz w:val="24"/>
          <w:szCs w:val="24"/>
        </w:rPr>
      </w:pPr>
    </w:p>
    <w:p w:rsidR="00041A7A" w:rsidRDefault="00041A7A" w:rsidP="00922E17">
      <w:pPr>
        <w:spacing w:line="480" w:lineRule="auto"/>
        <w:jc w:val="center"/>
        <w:rPr>
          <w:rFonts w:ascii="Times New Roman" w:hAnsi="Times New Roman" w:cs="Times New Roman"/>
          <w:sz w:val="24"/>
          <w:szCs w:val="24"/>
        </w:rPr>
      </w:pPr>
    </w:p>
    <w:p w:rsidR="00641438" w:rsidRDefault="00641438" w:rsidP="00922E17">
      <w:pPr>
        <w:spacing w:line="480" w:lineRule="auto"/>
        <w:jc w:val="center"/>
        <w:rPr>
          <w:rFonts w:ascii="Times New Roman" w:hAnsi="Times New Roman" w:cs="Times New Roman"/>
          <w:sz w:val="24"/>
          <w:szCs w:val="24"/>
        </w:rPr>
      </w:pPr>
    </w:p>
    <w:p w:rsidR="00041A7A" w:rsidRDefault="00041A7A" w:rsidP="00922E17">
      <w:pPr>
        <w:spacing w:line="480" w:lineRule="auto"/>
        <w:jc w:val="center"/>
        <w:rPr>
          <w:rFonts w:ascii="Times New Roman" w:hAnsi="Times New Roman" w:cs="Times New Roman"/>
          <w:b/>
          <w:sz w:val="28"/>
          <w:szCs w:val="24"/>
        </w:rPr>
      </w:pPr>
    </w:p>
    <w:p w:rsidR="00641438" w:rsidRPr="00041A7A" w:rsidRDefault="00641438" w:rsidP="00922E17">
      <w:pPr>
        <w:spacing w:line="480" w:lineRule="auto"/>
        <w:jc w:val="center"/>
        <w:rPr>
          <w:rFonts w:ascii="Times New Roman" w:hAnsi="Times New Roman" w:cs="Times New Roman"/>
          <w:b/>
          <w:sz w:val="28"/>
          <w:szCs w:val="24"/>
        </w:rPr>
      </w:pPr>
    </w:p>
    <w:p w:rsidR="00041A7A" w:rsidRPr="0048337B" w:rsidRDefault="00207AF1" w:rsidP="00041A7A">
      <w:pPr>
        <w:spacing w:line="240" w:lineRule="auto"/>
        <w:jc w:val="center"/>
        <w:rPr>
          <w:rFonts w:ascii="Times New Roman" w:hAnsi="Times New Roman" w:cs="Times New Roman"/>
          <w:b/>
          <w:sz w:val="28"/>
          <w:szCs w:val="28"/>
        </w:rPr>
      </w:pPr>
      <w:r w:rsidRPr="0048337B">
        <w:rPr>
          <w:rFonts w:ascii="Times New Roman" w:hAnsi="Times New Roman" w:cs="Times New Roman"/>
          <w:b/>
          <w:sz w:val="28"/>
          <w:szCs w:val="28"/>
        </w:rPr>
        <w:lastRenderedPageBreak/>
        <w:t>Executive Bias and Market Development</w:t>
      </w:r>
    </w:p>
    <w:p w:rsidR="00041A7A" w:rsidRDefault="00041A7A" w:rsidP="0048337B">
      <w:pPr>
        <w:spacing w:line="240" w:lineRule="auto"/>
        <w:jc w:val="center"/>
        <w:rPr>
          <w:rFonts w:ascii="Times New Roman" w:hAnsi="Times New Roman" w:cs="Times New Roman"/>
          <w:sz w:val="24"/>
          <w:szCs w:val="24"/>
        </w:rPr>
      </w:pPr>
      <w:r>
        <w:rPr>
          <w:rFonts w:ascii="Times New Roman" w:hAnsi="Times New Roman" w:cs="Times New Roman"/>
          <w:sz w:val="24"/>
          <w:szCs w:val="24"/>
        </w:rPr>
        <w:t>Liquidity</w:t>
      </w:r>
      <w:r w:rsidR="0048337B">
        <w:rPr>
          <w:rFonts w:ascii="Times New Roman" w:hAnsi="Times New Roman" w:cs="Times New Roman"/>
          <w:sz w:val="24"/>
          <w:szCs w:val="24"/>
        </w:rPr>
        <w:t xml:space="preserve">                                                         </w:t>
      </w:r>
      <w:r w:rsidR="0048337B" w:rsidRPr="0048337B">
        <w:rPr>
          <w:rFonts w:ascii="Times New Roman" w:hAnsi="Times New Roman" w:cs="Times New Roman"/>
          <w:sz w:val="24"/>
          <w:szCs w:val="24"/>
        </w:rPr>
        <w:t xml:space="preserve"> </w:t>
      </w:r>
      <w:r w:rsidR="0048337B">
        <w:rPr>
          <w:rFonts w:ascii="Times New Roman" w:hAnsi="Times New Roman" w:cs="Times New Roman"/>
          <w:sz w:val="24"/>
          <w:szCs w:val="24"/>
        </w:rPr>
        <w:t>Size</w:t>
      </w:r>
    </w:p>
    <w:p w:rsidR="00DC1B4A" w:rsidRDefault="00207AF1" w:rsidP="0048337B">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4ACCD5" wp14:editId="54A0F42D">
            <wp:extent cx="2837077" cy="2078259"/>
            <wp:effectExtent l="0" t="0" r="190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7229" cy="2078370"/>
                    </a:xfrm>
                    <a:prstGeom prst="rect">
                      <a:avLst/>
                    </a:prstGeom>
                    <a:noFill/>
                    <a:ln>
                      <a:noFill/>
                    </a:ln>
                  </pic:spPr>
                </pic:pic>
              </a:graphicData>
            </a:graphic>
          </wp:inline>
        </w:drawing>
      </w:r>
      <w:r w:rsidR="0048337B">
        <w:rPr>
          <w:rFonts w:ascii="Times New Roman" w:hAnsi="Times New Roman" w:cs="Times New Roman"/>
          <w:b/>
          <w:noProof/>
          <w:sz w:val="28"/>
          <w:szCs w:val="24"/>
        </w:rPr>
        <w:drawing>
          <wp:inline distT="0" distB="0" distL="0" distR="0" wp14:anchorId="3DC4324C" wp14:editId="2ACA602F">
            <wp:extent cx="2737503" cy="2005319"/>
            <wp:effectExtent l="0" t="0" r="571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8508" cy="2013380"/>
                    </a:xfrm>
                    <a:prstGeom prst="rect">
                      <a:avLst/>
                    </a:prstGeom>
                    <a:noFill/>
                    <a:ln>
                      <a:noFill/>
                    </a:ln>
                  </pic:spPr>
                </pic:pic>
              </a:graphicData>
            </a:graphic>
          </wp:inline>
        </w:drawing>
      </w:r>
    </w:p>
    <w:p w:rsidR="00641438" w:rsidRDefault="00641438" w:rsidP="00857753">
      <w:pPr>
        <w:spacing w:line="480" w:lineRule="auto"/>
        <w:jc w:val="center"/>
        <w:rPr>
          <w:rFonts w:ascii="Times New Roman" w:hAnsi="Times New Roman" w:cs="Times New Roman"/>
          <w:b/>
          <w:noProof/>
          <w:sz w:val="28"/>
          <w:szCs w:val="24"/>
        </w:rPr>
      </w:pPr>
    </w:p>
    <w:p w:rsidR="00041A7A" w:rsidRDefault="003A4AB9" w:rsidP="00857753">
      <w:pPr>
        <w:spacing w:line="480" w:lineRule="auto"/>
        <w:jc w:val="center"/>
        <w:rPr>
          <w:rFonts w:ascii="Times New Roman" w:hAnsi="Times New Roman" w:cs="Times New Roman"/>
          <w:b/>
          <w:noProof/>
          <w:sz w:val="28"/>
          <w:szCs w:val="24"/>
        </w:rPr>
      </w:pPr>
      <w:r>
        <w:rPr>
          <w:rFonts w:ascii="Times New Roman" w:hAnsi="Times New Roman" w:cs="Times New Roman"/>
          <w:b/>
          <w:noProof/>
          <w:sz w:val="28"/>
          <w:szCs w:val="24"/>
        </w:rPr>
        <w:t xml:space="preserve">Executive Bias and </w:t>
      </w:r>
      <w:r w:rsidR="0048337B">
        <w:rPr>
          <w:rFonts w:ascii="Times New Roman" w:hAnsi="Times New Roman" w:cs="Times New Roman"/>
          <w:b/>
          <w:noProof/>
          <w:sz w:val="28"/>
          <w:szCs w:val="24"/>
        </w:rPr>
        <w:t>Regulatory Independence (2012)</w:t>
      </w:r>
    </w:p>
    <w:p w:rsidR="00041A7A" w:rsidRDefault="0048337B" w:rsidP="00857753">
      <w:pPr>
        <w:spacing w:line="480" w:lineRule="auto"/>
        <w:jc w:val="center"/>
        <w:rPr>
          <w:rFonts w:ascii="Times New Roman" w:hAnsi="Times New Roman" w:cs="Times New Roman"/>
          <w:b/>
          <w:noProof/>
          <w:sz w:val="28"/>
          <w:szCs w:val="24"/>
        </w:rPr>
      </w:pPr>
      <w:r>
        <w:rPr>
          <w:rFonts w:ascii="Times New Roman" w:hAnsi="Times New Roman" w:cs="Times New Roman"/>
          <w:b/>
          <w:noProof/>
          <w:sz w:val="28"/>
          <w:szCs w:val="24"/>
        </w:rPr>
        <w:drawing>
          <wp:inline distT="0" distB="0" distL="0" distR="0">
            <wp:extent cx="5152390" cy="37687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52390" cy="3768725"/>
                    </a:xfrm>
                    <a:prstGeom prst="rect">
                      <a:avLst/>
                    </a:prstGeom>
                    <a:noFill/>
                    <a:ln>
                      <a:noFill/>
                    </a:ln>
                  </pic:spPr>
                </pic:pic>
              </a:graphicData>
            </a:graphic>
          </wp:inline>
        </w:drawing>
      </w:r>
    </w:p>
    <w:p w:rsidR="000F3817" w:rsidRDefault="000F3817" w:rsidP="00857753">
      <w:pPr>
        <w:spacing w:line="480" w:lineRule="auto"/>
        <w:jc w:val="center"/>
        <w:rPr>
          <w:rFonts w:ascii="Times New Roman" w:hAnsi="Times New Roman" w:cs="Times New Roman"/>
          <w:b/>
          <w:noProof/>
          <w:sz w:val="28"/>
          <w:szCs w:val="24"/>
        </w:rPr>
      </w:pPr>
    </w:p>
    <w:p w:rsidR="00041A7A" w:rsidRDefault="000D13F5" w:rsidP="00857753">
      <w:pPr>
        <w:spacing w:line="480" w:lineRule="auto"/>
        <w:jc w:val="center"/>
        <w:rPr>
          <w:rFonts w:ascii="Times New Roman" w:hAnsi="Times New Roman" w:cs="Times New Roman"/>
          <w:b/>
          <w:noProof/>
          <w:sz w:val="28"/>
          <w:szCs w:val="24"/>
        </w:rPr>
      </w:pPr>
      <w:r>
        <w:rPr>
          <w:rFonts w:ascii="Times New Roman" w:hAnsi="Times New Roman" w:cs="Times New Roman"/>
          <w:b/>
          <w:noProof/>
          <w:sz w:val="28"/>
          <w:szCs w:val="24"/>
        </w:rPr>
        <w:lastRenderedPageBreak/>
        <w:t>Appendix II</w:t>
      </w:r>
    </w:p>
    <w:p w:rsidR="00857753" w:rsidRPr="00F60E15" w:rsidRDefault="0017459B" w:rsidP="0017459B">
      <w:pPr>
        <w:spacing w:line="240" w:lineRule="auto"/>
        <w:jc w:val="center"/>
        <w:rPr>
          <w:rFonts w:ascii="Times New Roman" w:hAnsi="Times New Roman" w:cs="Times New Roman"/>
          <w:b/>
          <w:sz w:val="28"/>
          <w:szCs w:val="24"/>
        </w:rPr>
      </w:pPr>
      <w:r>
        <w:rPr>
          <w:rFonts w:ascii="Times New Roman" w:hAnsi="Times New Roman" w:cs="Times New Roman"/>
          <w:b/>
          <w:noProof/>
          <w:sz w:val="28"/>
          <w:szCs w:val="24"/>
        </w:rPr>
        <w:tab/>
      </w:r>
      <w:r>
        <w:rPr>
          <w:rFonts w:ascii="Times New Roman" w:hAnsi="Times New Roman" w:cs="Times New Roman"/>
          <w:b/>
          <w:noProof/>
          <w:sz w:val="28"/>
          <w:szCs w:val="24"/>
        </w:rPr>
        <w:tab/>
      </w:r>
      <w:r>
        <w:rPr>
          <w:rFonts w:ascii="Times New Roman" w:hAnsi="Times New Roman" w:cs="Times New Roman"/>
          <w:b/>
          <w:noProof/>
          <w:sz w:val="28"/>
          <w:szCs w:val="24"/>
        </w:rPr>
        <w:tab/>
      </w:r>
      <w:r>
        <w:rPr>
          <w:rFonts w:ascii="Times New Roman" w:hAnsi="Times New Roman" w:cs="Times New Roman"/>
          <w:b/>
          <w:noProof/>
          <w:sz w:val="28"/>
          <w:szCs w:val="24"/>
        </w:rPr>
        <w:tab/>
      </w:r>
      <w:r>
        <w:rPr>
          <w:rFonts w:ascii="Times New Roman" w:hAnsi="Times New Roman" w:cs="Times New Roman"/>
          <w:b/>
          <w:noProof/>
          <w:sz w:val="28"/>
          <w:szCs w:val="24"/>
        </w:rPr>
        <w:tab/>
        <w:t xml:space="preserve">        </w:t>
      </w:r>
      <w:r w:rsidRPr="00F60E15">
        <w:rPr>
          <w:rFonts w:ascii="Times New Roman" w:hAnsi="Times New Roman" w:cs="Times New Roman"/>
          <w:b/>
          <w:noProof/>
          <w:sz w:val="28"/>
          <w:szCs w:val="24"/>
        </w:rPr>
        <w:t>Table 3.0</w:t>
      </w:r>
      <w:r>
        <w:rPr>
          <w:rFonts w:ascii="Times New Roman" w:hAnsi="Times New Roman" w:cs="Times New Roman"/>
          <w:b/>
          <w:noProof/>
          <w:sz w:val="28"/>
          <w:szCs w:val="24"/>
        </w:rPr>
        <w:tab/>
      </w:r>
      <w:r>
        <w:rPr>
          <w:rFonts w:ascii="Times New Roman" w:hAnsi="Times New Roman" w:cs="Times New Roman"/>
          <w:b/>
          <w:noProof/>
          <w:sz w:val="28"/>
          <w:szCs w:val="24"/>
        </w:rPr>
        <w:tab/>
      </w:r>
      <w:r>
        <w:rPr>
          <w:rFonts w:ascii="Times New Roman" w:hAnsi="Times New Roman" w:cs="Times New Roman"/>
          <w:b/>
          <w:noProof/>
          <w:sz w:val="28"/>
          <w:szCs w:val="24"/>
        </w:rPr>
        <w:tab/>
      </w:r>
      <w:r>
        <w:rPr>
          <w:rFonts w:ascii="Times New Roman" w:hAnsi="Times New Roman" w:cs="Times New Roman"/>
          <w:b/>
          <w:noProof/>
          <w:sz w:val="28"/>
          <w:szCs w:val="24"/>
        </w:rPr>
        <w:tab/>
      </w:r>
      <w:r>
        <w:rPr>
          <w:rFonts w:ascii="Times New Roman" w:hAnsi="Times New Roman" w:cs="Times New Roman"/>
          <w:b/>
          <w:noProof/>
          <w:sz w:val="28"/>
          <w:szCs w:val="24"/>
        </w:rPr>
        <w:tab/>
        <w:t xml:space="preserve">  </w:t>
      </w:r>
      <w:r>
        <w:rPr>
          <w:rFonts w:ascii="Times New Roman" w:hAnsi="Times New Roman" w:cs="Times New Roman"/>
          <w:b/>
          <w:noProof/>
          <w:sz w:val="28"/>
          <w:szCs w:val="24"/>
        </w:rPr>
        <w:tab/>
        <w:t xml:space="preserve"> (DV: Executive Assessments</w:t>
      </w:r>
      <w:r w:rsidR="00E9700D">
        <w:rPr>
          <w:rFonts w:ascii="Times New Roman" w:hAnsi="Times New Roman" w:cs="Times New Roman"/>
          <w:b/>
          <w:noProof/>
          <w:sz w:val="28"/>
          <w:szCs w:val="24"/>
        </w:rPr>
        <w:t xml:space="preserve"> w/year fixed effects</w:t>
      </w:r>
      <w:r>
        <w:rPr>
          <w:rFonts w:ascii="Times New Roman" w:hAnsi="Times New Roman" w:cs="Times New Roman"/>
          <w:b/>
          <w:noProof/>
          <w:sz w:val="28"/>
          <w:szCs w:val="24"/>
        </w:rPr>
        <w:t>)</w:t>
      </w:r>
    </w:p>
    <w:tbl>
      <w:tblPr>
        <w:tblW w:w="10731" w:type="dxa"/>
        <w:jc w:val="center"/>
        <w:tblLayout w:type="fixed"/>
        <w:tblCellMar>
          <w:left w:w="75" w:type="dxa"/>
          <w:right w:w="75" w:type="dxa"/>
        </w:tblCellMar>
        <w:tblLook w:val="0000" w:firstRow="0" w:lastRow="0" w:firstColumn="0" w:lastColumn="0" w:noHBand="0" w:noVBand="0"/>
      </w:tblPr>
      <w:tblGrid>
        <w:gridCol w:w="2936"/>
        <w:gridCol w:w="1459"/>
        <w:gridCol w:w="1584"/>
        <w:gridCol w:w="1584"/>
        <w:gridCol w:w="1584"/>
        <w:gridCol w:w="1584"/>
      </w:tblGrid>
      <w:tr w:rsidR="00857753" w:rsidRPr="0017459B" w:rsidTr="00857753">
        <w:trPr>
          <w:jc w:val="center"/>
        </w:trPr>
        <w:tc>
          <w:tcPr>
            <w:tcW w:w="2936" w:type="dxa"/>
            <w:tcBorders>
              <w:top w:val="single" w:sz="6" w:space="0" w:color="auto"/>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single" w:sz="6" w:space="0" w:color="auto"/>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w:t>
            </w:r>
          </w:p>
        </w:tc>
        <w:tc>
          <w:tcPr>
            <w:tcW w:w="1584" w:type="dxa"/>
            <w:tcBorders>
              <w:top w:val="single" w:sz="6" w:space="0" w:color="auto"/>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(2)</w:t>
            </w:r>
          </w:p>
        </w:tc>
        <w:tc>
          <w:tcPr>
            <w:tcW w:w="1584" w:type="dxa"/>
            <w:tcBorders>
              <w:top w:val="single" w:sz="6" w:space="0" w:color="auto"/>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(3)</w:t>
            </w:r>
          </w:p>
        </w:tc>
        <w:tc>
          <w:tcPr>
            <w:tcW w:w="1584" w:type="dxa"/>
            <w:tcBorders>
              <w:top w:val="single" w:sz="6" w:space="0" w:color="auto"/>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(4)</w:t>
            </w:r>
          </w:p>
        </w:tc>
        <w:tc>
          <w:tcPr>
            <w:tcW w:w="1584" w:type="dxa"/>
            <w:tcBorders>
              <w:top w:val="single" w:sz="6" w:space="0" w:color="auto"/>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(5)</w:t>
            </w:r>
          </w:p>
        </w:tc>
      </w:tr>
      <w:tr w:rsidR="00857753" w:rsidRPr="0017459B" w:rsidTr="00857753">
        <w:trPr>
          <w:jc w:val="center"/>
        </w:trPr>
        <w:tc>
          <w:tcPr>
            <w:tcW w:w="2936"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VARIABLES</w:t>
            </w:r>
          </w:p>
        </w:tc>
        <w:tc>
          <w:tcPr>
            <w:tcW w:w="1459"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Random Effects</w:t>
            </w:r>
            <w:r w:rsidR="0017459B">
              <w:rPr>
                <w:rFonts w:ascii="Times New Roman" w:eastAsiaTheme="minorEastAsia" w:hAnsi="Times New Roman" w:cs="Times New Roman"/>
                <w:sz w:val="20"/>
                <w:szCs w:val="24"/>
              </w:rPr>
              <w:t xml:space="preserve"> GLS</w:t>
            </w:r>
          </w:p>
        </w:tc>
        <w:tc>
          <w:tcPr>
            <w:tcW w:w="1584"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Random Effects</w:t>
            </w:r>
            <w:r w:rsidR="0017459B">
              <w:rPr>
                <w:rFonts w:ascii="Times New Roman" w:eastAsiaTheme="minorEastAsia" w:hAnsi="Times New Roman" w:cs="Times New Roman"/>
                <w:sz w:val="20"/>
                <w:szCs w:val="24"/>
              </w:rPr>
              <w:t xml:space="preserve"> GLS</w:t>
            </w:r>
          </w:p>
        </w:tc>
        <w:tc>
          <w:tcPr>
            <w:tcW w:w="1584"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Random Effects</w:t>
            </w:r>
            <w:r w:rsidR="0017459B">
              <w:rPr>
                <w:rFonts w:ascii="Times New Roman" w:eastAsiaTheme="minorEastAsia" w:hAnsi="Times New Roman" w:cs="Times New Roman"/>
                <w:sz w:val="20"/>
                <w:szCs w:val="24"/>
              </w:rPr>
              <w:t xml:space="preserve"> GLS</w:t>
            </w:r>
          </w:p>
        </w:tc>
        <w:tc>
          <w:tcPr>
            <w:tcW w:w="1584"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Random Effects</w:t>
            </w:r>
            <w:r w:rsidR="0017459B">
              <w:rPr>
                <w:rFonts w:ascii="Times New Roman" w:eastAsiaTheme="minorEastAsia" w:hAnsi="Times New Roman" w:cs="Times New Roman"/>
                <w:sz w:val="20"/>
                <w:szCs w:val="24"/>
              </w:rPr>
              <w:t xml:space="preserve"> GLS</w:t>
            </w:r>
          </w:p>
        </w:tc>
        <w:tc>
          <w:tcPr>
            <w:tcW w:w="1584"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Random Effects</w:t>
            </w:r>
            <w:r w:rsidR="0017459B">
              <w:rPr>
                <w:rFonts w:ascii="Times New Roman" w:eastAsiaTheme="minorEastAsia" w:hAnsi="Times New Roman" w:cs="Times New Roman"/>
                <w:sz w:val="20"/>
                <w:szCs w:val="24"/>
              </w:rPr>
              <w:t xml:space="preserve"> GLS</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Regulatory Independence</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-0.0546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-0.0505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-0.0236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-0.100***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-0.0409</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(0.0344)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(0.0346)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(0.0329)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(0.0370)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(0.0419)</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Investor Protection (Expert)</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0.198***</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0.204***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0.161***</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0.0132</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0.159***</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(0.0509)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(0.0499)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(0.0513)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(0.0645)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(0.0507)</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Electoral Competition</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-0.00296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-0.00489*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-0.00844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-0.00538*</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(0.00193)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(0.00260)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(0.00620)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(0.00284)</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Rule of Law</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-0.00292</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-0.00454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0.000459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-0.00454</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(0.00391)</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(0.00412)</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(0.00533)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(0.00460)</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Common Law</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0.141***</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0.175***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0.140***</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(0.0311)</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(0.0350)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(0.0329)</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Political Constraint</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-0.0431</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-0.0944**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-0.0466</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(0.0490)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(0.0445)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(0.0493)</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Electoral Proportionality</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0.00178</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0.00493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0.00197</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(0.00892)</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(0.00987)</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(0.00898)</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Center-Right Government</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0.0140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0.0218</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0.0126</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(0.0133)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(0.0137)</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(0.0139)</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ln(</w:t>
            </w:r>
            <w:proofErr w:type="spellStart"/>
            <w:r w:rsidRPr="0017459B">
              <w:rPr>
                <w:rFonts w:ascii="Times New Roman" w:eastAsiaTheme="minorEastAsia" w:hAnsi="Times New Roman" w:cs="Times New Roman"/>
                <w:sz w:val="20"/>
                <w:szCs w:val="24"/>
              </w:rPr>
              <w:t>GDPperCapita</w:t>
            </w:r>
            <w:proofErr w:type="spellEnd"/>
            <w:r w:rsidRPr="0017459B">
              <w:rPr>
                <w:rFonts w:ascii="Times New Roman" w:eastAsiaTheme="minorEastAsia" w:hAnsi="Times New Roman" w:cs="Times New Roman"/>
                <w:sz w:val="20"/>
                <w:szCs w:val="24"/>
              </w:rPr>
              <w:t>)</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0.0736***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0.0773***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0.0863***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0.0904***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0.0953***</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(0.0123)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(0.0144)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(0.0150)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(0.0205)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(0.0184)</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GDP Growth</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0.000487</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0.000541</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0.000525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-0.000183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0.000705</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(0.00102)</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(0.00102)</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(0.000969)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(0.00118)</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(0.00101)</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Capital Account Openness</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0.0245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0.0306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0.0459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0.0417</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0.0432</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(0.0440)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(0.0441)</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(0.0439)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(0.0605)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(0.0441)</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ln(Trade)</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-0.0380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-0.0389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-0.0405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-0.0173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-0.0340</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(0.0315)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(0.0323)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(0.0319)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(0.0373)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(0.0303)</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ln(Inflation)</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-0.00208</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(0.00823)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Bank Crisis</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-0.0679***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(0.0180)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Stock Index Volatility</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-0.00136**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(0.000636)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Industry(%GDP)</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-0.00226</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(0.00190)</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Services(%GDP)</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-0.00109</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(0.00202)</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Constant</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-0.0242</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-0.00133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-0.0754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-0.0680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-0.0236</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(0.155)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(0.165)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(0.175)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(0.229)</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(0.187)</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Observations</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860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848</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796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455</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766</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17459B">
              <w:rPr>
                <w:rFonts w:ascii="Times New Roman" w:eastAsiaTheme="minorEastAsia" w:hAnsi="Times New Roman" w:cs="Times New Roman"/>
                <w:sz w:val="20"/>
                <w:szCs w:val="24"/>
              </w:rPr>
              <w:t>Overall R</w:t>
            </w:r>
            <w:r w:rsidRPr="0017459B">
              <w:rPr>
                <w:rFonts w:ascii="Times New Roman" w:eastAsiaTheme="minorEastAsia" w:hAnsi="Times New Roman" w:cs="Times New Roman"/>
                <w:sz w:val="20"/>
                <w:szCs w:val="24"/>
                <w:vertAlign w:val="superscript"/>
              </w:rPr>
              <w:t>2</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0.364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0.356</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0.434</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0.488</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0.444</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17459B">
              <w:rPr>
                <w:rFonts w:ascii="Times New Roman" w:eastAsiaTheme="minorEastAsia" w:hAnsi="Times New Roman" w:cs="Times New Roman"/>
                <w:sz w:val="20"/>
                <w:szCs w:val="24"/>
              </w:rPr>
              <w:t>Within R</w:t>
            </w:r>
            <w:r w:rsidRPr="0017459B">
              <w:rPr>
                <w:rFonts w:ascii="Times New Roman" w:eastAsiaTheme="minorEastAsia" w:hAnsi="Times New Roman" w:cs="Times New Roman"/>
                <w:sz w:val="20"/>
                <w:szCs w:val="24"/>
                <w:vertAlign w:val="superscript"/>
              </w:rPr>
              <w:t>2</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0.253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0.262</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0.333</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0.490</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0.325</w:t>
            </w:r>
          </w:p>
        </w:tc>
      </w:tr>
      <w:tr w:rsidR="00857753" w:rsidRPr="0017459B" w:rsidTr="00857753">
        <w:trPr>
          <w:jc w:val="center"/>
        </w:trPr>
        <w:tc>
          <w:tcPr>
            <w:tcW w:w="2936"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Year FE</w:t>
            </w:r>
          </w:p>
        </w:tc>
        <w:tc>
          <w:tcPr>
            <w:tcW w:w="1459"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YES</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YES</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YES</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YES</w:t>
            </w:r>
          </w:p>
        </w:tc>
        <w:tc>
          <w:tcPr>
            <w:tcW w:w="1584" w:type="dxa"/>
            <w:tcBorders>
              <w:top w:val="nil"/>
              <w:left w:val="nil"/>
              <w:bottom w:val="nil"/>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YES</w:t>
            </w:r>
          </w:p>
        </w:tc>
      </w:tr>
      <w:tr w:rsidR="00857753" w:rsidRPr="0017459B" w:rsidTr="00857753">
        <w:tblPrEx>
          <w:tblBorders>
            <w:bottom w:val="single" w:sz="6" w:space="0" w:color="auto"/>
          </w:tblBorders>
        </w:tblPrEx>
        <w:trPr>
          <w:jc w:val="center"/>
        </w:trPr>
        <w:tc>
          <w:tcPr>
            <w:tcW w:w="2936"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Number of countries</w:t>
            </w:r>
          </w:p>
        </w:tc>
        <w:tc>
          <w:tcPr>
            <w:tcW w:w="1459"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121</w:t>
            </w:r>
          </w:p>
        </w:tc>
        <w:tc>
          <w:tcPr>
            <w:tcW w:w="1584"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119</w:t>
            </w:r>
          </w:p>
        </w:tc>
        <w:tc>
          <w:tcPr>
            <w:tcW w:w="1584"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114</w:t>
            </w:r>
          </w:p>
        </w:tc>
        <w:tc>
          <w:tcPr>
            <w:tcW w:w="1584"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73</w:t>
            </w:r>
          </w:p>
        </w:tc>
        <w:tc>
          <w:tcPr>
            <w:tcW w:w="1584" w:type="dxa"/>
            <w:tcBorders>
              <w:top w:val="nil"/>
              <w:left w:val="nil"/>
              <w:bottom w:val="single" w:sz="6" w:space="0" w:color="auto"/>
              <w:right w:val="nil"/>
            </w:tcBorders>
          </w:tcPr>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112</w:t>
            </w:r>
          </w:p>
        </w:tc>
      </w:tr>
    </w:tbl>
    <w:p w:rsidR="00857753" w:rsidRPr="0017459B" w:rsidRDefault="00857753" w:rsidP="00857753">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r w:rsidRPr="0017459B">
        <w:rPr>
          <w:rFonts w:ascii="Times New Roman" w:eastAsiaTheme="minorEastAsia" w:hAnsi="Times New Roman" w:cs="Times New Roman"/>
          <w:sz w:val="18"/>
          <w:szCs w:val="24"/>
        </w:rPr>
        <w:t>Huber/White Robust standard errors clustered by country in parentheses (*** p&lt;0.01, ** p&lt;0.05, * p&lt;0.1)</w:t>
      </w:r>
    </w:p>
    <w:p w:rsidR="0038682A" w:rsidRDefault="0038682A" w:rsidP="005B14CF">
      <w:pPr>
        <w:spacing w:line="480" w:lineRule="auto"/>
        <w:rPr>
          <w:rFonts w:ascii="Times New Roman" w:hAnsi="Times New Roman" w:cs="Times New Roman"/>
          <w:b/>
          <w:sz w:val="24"/>
          <w:szCs w:val="24"/>
        </w:rPr>
      </w:pPr>
    </w:p>
    <w:p w:rsidR="00CE7664" w:rsidRPr="00F60E15" w:rsidRDefault="00857753" w:rsidP="0017459B">
      <w:pPr>
        <w:spacing w:line="240" w:lineRule="auto"/>
        <w:rPr>
          <w:rFonts w:ascii="Times New Roman" w:hAnsi="Times New Roman" w:cs="Times New Roman"/>
          <w:b/>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F60E15">
        <w:rPr>
          <w:rFonts w:ascii="Times New Roman" w:hAnsi="Times New Roman" w:cs="Times New Roman"/>
          <w:b/>
          <w:sz w:val="28"/>
          <w:szCs w:val="24"/>
        </w:rPr>
        <w:t xml:space="preserve">Table 3.1 </w:t>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t xml:space="preserve">   (DV: Executive Assessments)</w:t>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r w:rsidR="0017459B">
        <w:rPr>
          <w:rFonts w:ascii="Times New Roman" w:hAnsi="Times New Roman" w:cs="Times New Roman"/>
          <w:b/>
          <w:sz w:val="28"/>
          <w:szCs w:val="24"/>
        </w:rPr>
        <w:tab/>
      </w:r>
    </w:p>
    <w:tbl>
      <w:tblPr>
        <w:tblW w:w="11789" w:type="dxa"/>
        <w:jc w:val="center"/>
        <w:tblLayout w:type="fixed"/>
        <w:tblCellMar>
          <w:left w:w="75" w:type="dxa"/>
          <w:right w:w="75" w:type="dxa"/>
        </w:tblCellMar>
        <w:tblLook w:val="0000" w:firstRow="0" w:lastRow="0" w:firstColumn="0" w:lastColumn="0" w:noHBand="0" w:noVBand="0"/>
      </w:tblPr>
      <w:tblGrid>
        <w:gridCol w:w="2672"/>
        <w:gridCol w:w="1519"/>
        <w:gridCol w:w="1483"/>
        <w:gridCol w:w="1576"/>
        <w:gridCol w:w="1527"/>
        <w:gridCol w:w="1504"/>
        <w:gridCol w:w="1508"/>
      </w:tblGrid>
      <w:tr w:rsidR="0017459B" w:rsidRPr="0017459B" w:rsidTr="0017459B">
        <w:tblPrEx>
          <w:tblCellMar>
            <w:top w:w="0" w:type="dxa"/>
            <w:bottom w:w="0" w:type="dxa"/>
          </w:tblCellMar>
        </w:tblPrEx>
        <w:trPr>
          <w:jc w:val="center"/>
        </w:trPr>
        <w:tc>
          <w:tcPr>
            <w:tcW w:w="2672" w:type="dxa"/>
            <w:tcBorders>
              <w:top w:val="single" w:sz="6" w:space="0" w:color="auto"/>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VARIABLES</w:t>
            </w:r>
          </w:p>
        </w:tc>
        <w:tc>
          <w:tcPr>
            <w:tcW w:w="1519" w:type="dxa"/>
            <w:tcBorders>
              <w:top w:val="single" w:sz="6" w:space="0" w:color="auto"/>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proofErr w:type="spellStart"/>
            <w:r w:rsidRPr="0017459B">
              <w:rPr>
                <w:rFonts w:ascii="Times New Roman" w:eastAsiaTheme="minorEastAsia" w:hAnsi="Times New Roman" w:cs="Times New Roman"/>
                <w:sz w:val="18"/>
                <w:szCs w:val="24"/>
              </w:rPr>
              <w:t>Prais-Winsten</w:t>
            </w:r>
            <w:proofErr w:type="spellEnd"/>
          </w:p>
        </w:tc>
        <w:tc>
          <w:tcPr>
            <w:tcW w:w="1483" w:type="dxa"/>
            <w:tcBorders>
              <w:top w:val="single" w:sz="6" w:space="0" w:color="auto"/>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proofErr w:type="spellStart"/>
            <w:r w:rsidRPr="0017459B">
              <w:rPr>
                <w:rFonts w:ascii="Times New Roman" w:eastAsiaTheme="minorEastAsia" w:hAnsi="Times New Roman" w:cs="Times New Roman"/>
                <w:sz w:val="18"/>
                <w:szCs w:val="24"/>
              </w:rPr>
              <w:t>Prais-Winsten</w:t>
            </w:r>
            <w:proofErr w:type="spellEnd"/>
          </w:p>
        </w:tc>
        <w:tc>
          <w:tcPr>
            <w:tcW w:w="1576" w:type="dxa"/>
            <w:tcBorders>
              <w:top w:val="single" w:sz="6" w:space="0" w:color="auto"/>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proofErr w:type="spellStart"/>
            <w:r w:rsidRPr="0017459B">
              <w:rPr>
                <w:rFonts w:ascii="Times New Roman" w:eastAsiaTheme="minorEastAsia" w:hAnsi="Times New Roman" w:cs="Times New Roman"/>
                <w:sz w:val="18"/>
                <w:szCs w:val="24"/>
              </w:rPr>
              <w:t>Prais-Winsten</w:t>
            </w:r>
            <w:proofErr w:type="spellEnd"/>
          </w:p>
        </w:tc>
        <w:tc>
          <w:tcPr>
            <w:tcW w:w="1527" w:type="dxa"/>
            <w:tcBorders>
              <w:top w:val="single" w:sz="6" w:space="0" w:color="auto"/>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proofErr w:type="spellStart"/>
            <w:r w:rsidRPr="0017459B">
              <w:rPr>
                <w:rFonts w:ascii="Times New Roman" w:eastAsiaTheme="minorEastAsia" w:hAnsi="Times New Roman" w:cs="Times New Roman"/>
                <w:sz w:val="18"/>
                <w:szCs w:val="24"/>
              </w:rPr>
              <w:t>Prais-Winsten</w:t>
            </w:r>
            <w:proofErr w:type="spellEnd"/>
          </w:p>
        </w:tc>
        <w:tc>
          <w:tcPr>
            <w:tcW w:w="1504" w:type="dxa"/>
            <w:tcBorders>
              <w:top w:val="single" w:sz="6" w:space="0" w:color="auto"/>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proofErr w:type="spellStart"/>
            <w:r w:rsidRPr="0017459B">
              <w:rPr>
                <w:rFonts w:ascii="Times New Roman" w:eastAsiaTheme="minorEastAsia" w:hAnsi="Times New Roman" w:cs="Times New Roman"/>
                <w:sz w:val="18"/>
                <w:szCs w:val="24"/>
              </w:rPr>
              <w:t>Prais-Winsten</w:t>
            </w:r>
            <w:proofErr w:type="spellEnd"/>
          </w:p>
        </w:tc>
        <w:tc>
          <w:tcPr>
            <w:tcW w:w="1508" w:type="dxa"/>
            <w:tcBorders>
              <w:top w:val="single" w:sz="6" w:space="0" w:color="auto"/>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proofErr w:type="spellStart"/>
            <w:r w:rsidRPr="0017459B">
              <w:rPr>
                <w:rFonts w:ascii="Times New Roman" w:eastAsiaTheme="minorEastAsia" w:hAnsi="Times New Roman" w:cs="Times New Roman"/>
                <w:sz w:val="18"/>
                <w:szCs w:val="24"/>
              </w:rPr>
              <w:t>Prais-Winsten</w:t>
            </w:r>
            <w:proofErr w:type="spellEnd"/>
          </w:p>
        </w:tc>
      </w:tr>
      <w:tr w:rsidR="0017459B" w:rsidRPr="0017459B" w:rsidTr="0017459B">
        <w:tblPrEx>
          <w:tblCellMar>
            <w:top w:w="0" w:type="dxa"/>
            <w:bottom w:w="0" w:type="dxa"/>
          </w:tblCellMar>
        </w:tblPrEx>
        <w:trPr>
          <w:jc w:val="center"/>
        </w:trPr>
        <w:tc>
          <w:tcPr>
            <w:tcW w:w="2672"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r w:rsidRPr="0017459B">
              <w:rPr>
                <w:rFonts w:ascii="Times New Roman" w:eastAsiaTheme="minorEastAsia" w:hAnsi="Times New Roman" w:cs="Times New Roman"/>
                <w:sz w:val="18"/>
                <w:szCs w:val="24"/>
              </w:rPr>
              <w:t>Common AR(1)</w:t>
            </w:r>
          </w:p>
        </w:tc>
        <w:tc>
          <w:tcPr>
            <w:tcW w:w="1483"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r w:rsidRPr="0017459B">
              <w:rPr>
                <w:rFonts w:ascii="Times New Roman" w:eastAsiaTheme="minorEastAsia" w:hAnsi="Times New Roman" w:cs="Times New Roman"/>
                <w:sz w:val="18"/>
                <w:szCs w:val="24"/>
              </w:rPr>
              <w:t>Common AR(1)</w:t>
            </w:r>
          </w:p>
        </w:tc>
        <w:tc>
          <w:tcPr>
            <w:tcW w:w="1576"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r w:rsidRPr="0017459B">
              <w:rPr>
                <w:rFonts w:ascii="Times New Roman" w:eastAsiaTheme="minorEastAsia" w:hAnsi="Times New Roman" w:cs="Times New Roman"/>
                <w:sz w:val="18"/>
                <w:szCs w:val="24"/>
              </w:rPr>
              <w:t>Common AR(1)</w:t>
            </w:r>
          </w:p>
        </w:tc>
        <w:tc>
          <w:tcPr>
            <w:tcW w:w="1527"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r w:rsidRPr="0017459B">
              <w:rPr>
                <w:rFonts w:ascii="Times New Roman" w:eastAsiaTheme="minorEastAsia" w:hAnsi="Times New Roman" w:cs="Times New Roman"/>
                <w:sz w:val="18"/>
                <w:szCs w:val="24"/>
              </w:rPr>
              <w:t>Common AR(1)</w:t>
            </w:r>
          </w:p>
        </w:tc>
        <w:tc>
          <w:tcPr>
            <w:tcW w:w="1504"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r w:rsidRPr="0017459B">
              <w:rPr>
                <w:rFonts w:ascii="Times New Roman" w:eastAsiaTheme="minorEastAsia" w:hAnsi="Times New Roman" w:cs="Times New Roman"/>
                <w:sz w:val="18"/>
                <w:szCs w:val="24"/>
              </w:rPr>
              <w:t>Common AR(1)</w:t>
            </w:r>
          </w:p>
        </w:tc>
        <w:tc>
          <w:tcPr>
            <w:tcW w:w="1508"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r w:rsidRPr="0017459B">
              <w:rPr>
                <w:rFonts w:ascii="Times New Roman" w:eastAsiaTheme="minorEastAsia" w:hAnsi="Times New Roman" w:cs="Times New Roman"/>
                <w:sz w:val="18"/>
                <w:szCs w:val="24"/>
              </w:rPr>
              <w:t>Common AR(1)</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Regulatory Independence</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-0.123***</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-0.118***</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-0.109***</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-0.0925***</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-0.173***</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-0.111***</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(0.0357)</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(0.0361)</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(0.0350)</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(0.0331)</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(0.0568)</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(0.0398)</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Investor Protection (Expert)</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0.175***</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0.176***</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0.177***</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0.0715**</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0.0421</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0.0774***</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(0.0414)</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(0.0401)</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(0.0385)</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(0.0282)</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(0.0342)</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(0.0283)</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Electoral Competition</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-0.00693***</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-0.00600**</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-0.00516*</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-0.00880***</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-0.00540*</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(0.00225)</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(0.00240)</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(0.00271)</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(0.00285)</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(0.00293)</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Rule of Law</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0.00724***</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0.00940***</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0.00786***</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0.0103***</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0.00678**</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(0.00276)</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(0.00248)</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(0.00247)</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(0.00371)</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(0.00292)</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Common Law</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0.146***</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0.172***</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0.145***</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(0.0138)</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(0.0227)</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(0.0144)</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 xml:space="preserve">Political Constraints </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-0.0427</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-0.0481</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-0.0498</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-0.0474</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(0.0333)</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(0.0329)</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(0.0592)</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(0.0315)</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Electoral Proportionality</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-0.0163***</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0.000347</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0.00962*</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-0.000286</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(0.00608)</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(0.00516)</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(0.00560)</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(0.00579)</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Center-Right</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0.00295</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0.00263</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0.00363</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0.000826</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(0.00849)</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(0.00811)</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(0.0100)</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(0.00879)</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ln(</w:t>
            </w:r>
            <w:proofErr w:type="spellStart"/>
            <w:r w:rsidRPr="0017459B">
              <w:rPr>
                <w:rFonts w:ascii="Times New Roman" w:eastAsiaTheme="minorEastAsia" w:hAnsi="Times New Roman" w:cs="Times New Roman"/>
                <w:sz w:val="20"/>
                <w:szCs w:val="24"/>
              </w:rPr>
              <w:t>GDPperCapita</w:t>
            </w:r>
            <w:proofErr w:type="spellEnd"/>
            <w:r w:rsidRPr="0017459B">
              <w:rPr>
                <w:rFonts w:ascii="Times New Roman" w:eastAsiaTheme="minorEastAsia" w:hAnsi="Times New Roman" w:cs="Times New Roman"/>
                <w:sz w:val="20"/>
                <w:szCs w:val="24"/>
              </w:rPr>
              <w:t>)</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0.0626***</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0.0513***</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0.0483***</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0.0573***</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0.0586***</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0.0508***</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(0.00813)</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(0.00793)</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(0.00890)</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(0.00969)</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(0.0106)</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(0.0150)</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 xml:space="preserve">GDP growth </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0.00194</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0.00198</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0.00211</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0.00213*</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0.00113</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0.00241*</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(0.00143)</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(0.00139)</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(0.00133)</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(0.00127)</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(0.00159)</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(0.00127)</w:t>
            </w:r>
          </w:p>
        </w:tc>
      </w:tr>
      <w:tr w:rsidR="0017459B" w:rsidRPr="0017459B" w:rsidTr="0017459B">
        <w:tblPrEx>
          <w:tblCellMar>
            <w:top w:w="0" w:type="dxa"/>
            <w:bottom w:w="0" w:type="dxa"/>
          </w:tblCellMar>
        </w:tblPrEx>
        <w:trPr>
          <w:trHeight w:val="540"/>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Capital Account Openness</w:t>
            </w:r>
          </w:p>
        </w:tc>
        <w:tc>
          <w:tcPr>
            <w:tcW w:w="1519" w:type="dxa"/>
            <w:tcBorders>
              <w:top w:val="nil"/>
              <w:left w:val="nil"/>
              <w:bottom w:val="nil"/>
              <w:right w:val="nil"/>
            </w:tcBorders>
          </w:tcPr>
          <w:p w:rsidR="00127148"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0.0204</w:t>
            </w:r>
          </w:p>
          <w:p w:rsidR="0017459B" w:rsidRPr="0017459B" w:rsidRDefault="00127148"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(0.0236)</w:t>
            </w:r>
          </w:p>
        </w:tc>
        <w:tc>
          <w:tcPr>
            <w:tcW w:w="1483" w:type="dxa"/>
            <w:tcBorders>
              <w:top w:val="nil"/>
              <w:left w:val="nil"/>
              <w:bottom w:val="nil"/>
              <w:right w:val="nil"/>
            </w:tcBorders>
          </w:tcPr>
          <w:p w:rsidR="00127148"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0.0161</w:t>
            </w:r>
          </w:p>
          <w:p w:rsidR="0017459B" w:rsidRPr="0017459B" w:rsidRDefault="00127148"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(0.0243)</w:t>
            </w:r>
          </w:p>
        </w:tc>
        <w:tc>
          <w:tcPr>
            <w:tcW w:w="1576" w:type="dxa"/>
            <w:tcBorders>
              <w:top w:val="nil"/>
              <w:left w:val="nil"/>
              <w:bottom w:val="nil"/>
              <w:right w:val="nil"/>
            </w:tcBorders>
          </w:tcPr>
          <w:p w:rsidR="00127148"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0.0190</w:t>
            </w:r>
          </w:p>
          <w:p w:rsidR="0017459B" w:rsidRPr="0017459B" w:rsidRDefault="00127148"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(0.0256)</w:t>
            </w:r>
          </w:p>
        </w:tc>
        <w:tc>
          <w:tcPr>
            <w:tcW w:w="1527" w:type="dxa"/>
            <w:tcBorders>
              <w:top w:val="nil"/>
              <w:left w:val="nil"/>
              <w:bottom w:val="nil"/>
              <w:right w:val="nil"/>
            </w:tcBorders>
          </w:tcPr>
          <w:p w:rsidR="00127148"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0.0318</w:t>
            </w:r>
          </w:p>
          <w:p w:rsidR="0017459B" w:rsidRPr="0017459B" w:rsidRDefault="00127148"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(0.0259)</w:t>
            </w:r>
          </w:p>
        </w:tc>
        <w:tc>
          <w:tcPr>
            <w:tcW w:w="1504" w:type="dxa"/>
            <w:tcBorders>
              <w:top w:val="nil"/>
              <w:left w:val="nil"/>
              <w:bottom w:val="nil"/>
              <w:right w:val="nil"/>
            </w:tcBorders>
          </w:tcPr>
          <w:p w:rsidR="00127148"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0.0697*</w:t>
            </w:r>
          </w:p>
          <w:p w:rsidR="0017459B" w:rsidRPr="0017459B" w:rsidRDefault="00127148"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(0.0364)</w:t>
            </w:r>
          </w:p>
        </w:tc>
        <w:tc>
          <w:tcPr>
            <w:tcW w:w="1508" w:type="dxa"/>
            <w:tcBorders>
              <w:top w:val="nil"/>
              <w:left w:val="nil"/>
              <w:bottom w:val="nil"/>
              <w:right w:val="nil"/>
            </w:tcBorders>
          </w:tcPr>
          <w:p w:rsidR="00127148"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0.0267</w:t>
            </w:r>
          </w:p>
          <w:p w:rsidR="0017459B" w:rsidRPr="0017459B" w:rsidRDefault="00127148"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(0.0261)</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ln(Trade)</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-0.00276</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-0.00770</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-0.0145</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-0.0149</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-0.0209</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-0.0134</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(0.0181)</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(0.0186)</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(0.0192)</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(0.0197)</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(0.0165)</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(0.0201)</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ln(1+Inflation)</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-0.00452</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(0.00829)</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Banking crisis</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-0.0891***</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(0.0154)</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Stock price volatility</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-0.00125*</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(0.000690)</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 xml:space="preserve">Industry (%GDP) </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0.000554</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(0.00174)</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Services (%GDP)</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0.00210*</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(0.00127)</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Constant</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-0.0776</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0.0497</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0.104</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-0.00772</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0.112</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-0.0699</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(0.0962)</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(0.108)</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(0.101)</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(0.0979)</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(0.110)</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(0.100)</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Observations</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860</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848</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796</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796</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455</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766</w:t>
            </w:r>
          </w:p>
        </w:tc>
      </w:tr>
      <w:tr w:rsidR="0017459B" w:rsidRPr="0017459B" w:rsidTr="0017459B">
        <w:tblPrEx>
          <w:tblCellMar>
            <w:top w:w="0" w:type="dxa"/>
            <w:bottom w:w="0" w:type="dxa"/>
          </w:tblCellMar>
        </w:tblPrEx>
        <w:trPr>
          <w:jc w:val="center"/>
        </w:trPr>
        <w:tc>
          <w:tcPr>
            <w:tcW w:w="2672"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R-squared</w:t>
            </w:r>
          </w:p>
        </w:tc>
        <w:tc>
          <w:tcPr>
            <w:tcW w:w="1519"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0.566</w:t>
            </w:r>
          </w:p>
        </w:tc>
        <w:tc>
          <w:tcPr>
            <w:tcW w:w="1483"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0.570</w:t>
            </w:r>
          </w:p>
        </w:tc>
        <w:tc>
          <w:tcPr>
            <w:tcW w:w="1576"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0.589</w:t>
            </w:r>
          </w:p>
        </w:tc>
        <w:tc>
          <w:tcPr>
            <w:tcW w:w="1527"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0.613</w:t>
            </w:r>
          </w:p>
        </w:tc>
        <w:tc>
          <w:tcPr>
            <w:tcW w:w="1504"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0.699</w:t>
            </w:r>
          </w:p>
        </w:tc>
        <w:tc>
          <w:tcPr>
            <w:tcW w:w="1508" w:type="dxa"/>
            <w:tcBorders>
              <w:top w:val="nil"/>
              <w:left w:val="nil"/>
              <w:bottom w:val="nil"/>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0.612</w:t>
            </w:r>
          </w:p>
        </w:tc>
      </w:tr>
      <w:tr w:rsidR="0017459B" w:rsidRPr="0017459B" w:rsidTr="0017459B">
        <w:tblPrEx>
          <w:tblBorders>
            <w:bottom w:val="single" w:sz="6" w:space="0" w:color="auto"/>
          </w:tblBorders>
          <w:tblCellMar>
            <w:top w:w="0" w:type="dxa"/>
            <w:bottom w:w="0" w:type="dxa"/>
          </w:tblCellMar>
        </w:tblPrEx>
        <w:trPr>
          <w:jc w:val="center"/>
        </w:trPr>
        <w:tc>
          <w:tcPr>
            <w:tcW w:w="2672"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Number of countries</w:t>
            </w:r>
          </w:p>
        </w:tc>
        <w:tc>
          <w:tcPr>
            <w:tcW w:w="1519"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121</w:t>
            </w:r>
          </w:p>
        </w:tc>
        <w:tc>
          <w:tcPr>
            <w:tcW w:w="1483"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119</w:t>
            </w:r>
          </w:p>
        </w:tc>
        <w:tc>
          <w:tcPr>
            <w:tcW w:w="1576"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114</w:t>
            </w:r>
          </w:p>
        </w:tc>
        <w:tc>
          <w:tcPr>
            <w:tcW w:w="1527"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114</w:t>
            </w:r>
          </w:p>
        </w:tc>
        <w:tc>
          <w:tcPr>
            <w:tcW w:w="1504"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73</w:t>
            </w:r>
          </w:p>
        </w:tc>
        <w:tc>
          <w:tcPr>
            <w:tcW w:w="1508" w:type="dxa"/>
            <w:tcBorders>
              <w:top w:val="nil"/>
              <w:left w:val="nil"/>
              <w:bottom w:val="single" w:sz="6" w:space="0" w:color="auto"/>
              <w:right w:val="nil"/>
            </w:tcBorders>
          </w:tcPr>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112</w:t>
            </w:r>
          </w:p>
        </w:tc>
      </w:tr>
    </w:tbl>
    <w:p w:rsidR="0017459B" w:rsidRPr="0017459B" w:rsidRDefault="0017459B" w:rsidP="0017459B">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7459B">
        <w:rPr>
          <w:rFonts w:ascii="Times New Roman" w:eastAsiaTheme="minorEastAsia" w:hAnsi="Times New Roman" w:cs="Times New Roman"/>
          <w:sz w:val="20"/>
          <w:szCs w:val="24"/>
        </w:rPr>
        <w:t>Panel Corrected Standard errors in parentheses (*** p&lt;0.01, ** p&lt;0.05, * p&lt;0.1)</w:t>
      </w:r>
    </w:p>
    <w:p w:rsidR="00CE7664" w:rsidRDefault="00CE7664" w:rsidP="0018113F">
      <w:pPr>
        <w:spacing w:line="480" w:lineRule="auto"/>
        <w:rPr>
          <w:rFonts w:ascii="Times New Roman" w:hAnsi="Times New Roman" w:cs="Times New Roman"/>
          <w:b/>
          <w:sz w:val="24"/>
          <w:szCs w:val="24"/>
        </w:rPr>
      </w:pPr>
    </w:p>
    <w:p w:rsidR="0017459B" w:rsidRDefault="0017459B" w:rsidP="00881184">
      <w:pPr>
        <w:spacing w:line="480" w:lineRule="auto"/>
        <w:jc w:val="center"/>
        <w:rPr>
          <w:rFonts w:ascii="Times New Roman" w:hAnsi="Times New Roman" w:cs="Times New Roman"/>
          <w:b/>
          <w:sz w:val="28"/>
          <w:szCs w:val="24"/>
        </w:rPr>
      </w:pPr>
    </w:p>
    <w:p w:rsidR="00881184" w:rsidRPr="00F74172" w:rsidRDefault="0017459B" w:rsidP="0017459B">
      <w:pPr>
        <w:spacing w:line="24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                                                         </w:t>
      </w:r>
      <w:r>
        <w:rPr>
          <w:rFonts w:ascii="Times New Roman" w:hAnsi="Times New Roman" w:cs="Times New Roman"/>
          <w:b/>
          <w:sz w:val="28"/>
          <w:szCs w:val="24"/>
        </w:rPr>
        <w:tab/>
      </w:r>
      <w:r w:rsidR="00881184" w:rsidRPr="00F74172">
        <w:rPr>
          <w:rFonts w:ascii="Times New Roman" w:hAnsi="Times New Roman" w:cs="Times New Roman"/>
          <w:b/>
          <w:sz w:val="28"/>
          <w:szCs w:val="24"/>
        </w:rPr>
        <w:t>Table 3.2</w:t>
      </w:r>
      <w:r w:rsidR="00127148">
        <w:rPr>
          <w:rFonts w:ascii="Times New Roman" w:hAnsi="Times New Roman" w:cs="Times New Roman"/>
          <w:b/>
          <w:sz w:val="28"/>
          <w:szCs w:val="24"/>
        </w:rPr>
        <w:tab/>
      </w:r>
      <w:r w:rsidR="00127148">
        <w:rPr>
          <w:rFonts w:ascii="Times New Roman" w:hAnsi="Times New Roman" w:cs="Times New Roman"/>
          <w:b/>
          <w:sz w:val="28"/>
          <w:szCs w:val="24"/>
        </w:rPr>
        <w:tab/>
      </w:r>
      <w:r w:rsidR="00127148">
        <w:rPr>
          <w:rFonts w:ascii="Times New Roman" w:hAnsi="Times New Roman" w:cs="Times New Roman"/>
          <w:b/>
          <w:sz w:val="28"/>
          <w:szCs w:val="24"/>
        </w:rPr>
        <w:tab/>
      </w:r>
      <w:r w:rsidR="00127148">
        <w:rPr>
          <w:rFonts w:ascii="Times New Roman" w:hAnsi="Times New Roman" w:cs="Times New Roman"/>
          <w:b/>
          <w:sz w:val="28"/>
          <w:szCs w:val="24"/>
        </w:rPr>
        <w:tab/>
      </w:r>
      <w:r w:rsidR="00127148">
        <w:rPr>
          <w:rFonts w:ascii="Times New Roman" w:hAnsi="Times New Roman" w:cs="Times New Roman"/>
          <w:b/>
          <w:sz w:val="28"/>
          <w:szCs w:val="24"/>
        </w:rPr>
        <w:tab/>
      </w:r>
      <w:r w:rsidR="00127148">
        <w:rPr>
          <w:rFonts w:ascii="Times New Roman" w:hAnsi="Times New Roman" w:cs="Times New Roman"/>
          <w:b/>
          <w:sz w:val="28"/>
          <w:szCs w:val="24"/>
        </w:rPr>
        <w:tab/>
        <w:t xml:space="preserve"> </w:t>
      </w:r>
      <w:r w:rsidR="00127148">
        <w:rPr>
          <w:rFonts w:ascii="Times New Roman" w:hAnsi="Times New Roman" w:cs="Times New Roman"/>
          <w:b/>
          <w:sz w:val="28"/>
          <w:szCs w:val="24"/>
        </w:rPr>
        <w:tab/>
      </w:r>
      <w:r w:rsidR="00127148">
        <w:rPr>
          <w:rFonts w:ascii="Times New Roman" w:hAnsi="Times New Roman" w:cs="Times New Roman"/>
          <w:b/>
          <w:sz w:val="28"/>
          <w:szCs w:val="24"/>
        </w:rPr>
        <w:tab/>
      </w:r>
      <w:r>
        <w:rPr>
          <w:rFonts w:ascii="Times New Roman" w:hAnsi="Times New Roman" w:cs="Times New Roman"/>
          <w:b/>
          <w:sz w:val="28"/>
          <w:szCs w:val="24"/>
        </w:rPr>
        <w:t>(DV: Executive Bias</w:t>
      </w:r>
      <w:r w:rsidR="00127148">
        <w:rPr>
          <w:rFonts w:ascii="Times New Roman" w:hAnsi="Times New Roman" w:cs="Times New Roman"/>
          <w:b/>
          <w:sz w:val="28"/>
          <w:szCs w:val="24"/>
        </w:rPr>
        <w:t xml:space="preserve"> w/Control for Regulatory Quality</w:t>
      </w:r>
      <w:r>
        <w:rPr>
          <w:rFonts w:ascii="Times New Roman" w:hAnsi="Times New Roman" w:cs="Times New Roman"/>
          <w:b/>
          <w:sz w:val="28"/>
          <w:szCs w:val="24"/>
        </w:rPr>
        <w:t>)</w:t>
      </w:r>
    </w:p>
    <w:tbl>
      <w:tblPr>
        <w:tblW w:w="10319" w:type="dxa"/>
        <w:jc w:val="center"/>
        <w:tblLayout w:type="fixed"/>
        <w:tblCellMar>
          <w:left w:w="75" w:type="dxa"/>
          <w:right w:w="75" w:type="dxa"/>
        </w:tblCellMar>
        <w:tblLook w:val="0000" w:firstRow="0" w:lastRow="0" w:firstColumn="0" w:lastColumn="0" w:noHBand="0" w:noVBand="0"/>
      </w:tblPr>
      <w:tblGrid>
        <w:gridCol w:w="3556"/>
        <w:gridCol w:w="1728"/>
        <w:gridCol w:w="1723"/>
        <w:gridCol w:w="1728"/>
        <w:gridCol w:w="1584"/>
      </w:tblGrid>
      <w:tr w:rsidR="00127148" w:rsidRPr="00127148" w:rsidTr="00127148">
        <w:trPr>
          <w:jc w:val="center"/>
        </w:trPr>
        <w:tc>
          <w:tcPr>
            <w:tcW w:w="3556" w:type="dxa"/>
            <w:tcBorders>
              <w:top w:val="single" w:sz="6" w:space="0" w:color="auto"/>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single" w:sz="6" w:space="0" w:color="auto"/>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(1)</w:t>
            </w:r>
          </w:p>
        </w:tc>
        <w:tc>
          <w:tcPr>
            <w:tcW w:w="1723" w:type="dxa"/>
            <w:tcBorders>
              <w:top w:val="single" w:sz="6" w:space="0" w:color="auto"/>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(2)</w:t>
            </w:r>
          </w:p>
        </w:tc>
        <w:tc>
          <w:tcPr>
            <w:tcW w:w="1728" w:type="dxa"/>
            <w:tcBorders>
              <w:top w:val="single" w:sz="6" w:space="0" w:color="auto"/>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(3)</w:t>
            </w:r>
          </w:p>
        </w:tc>
        <w:tc>
          <w:tcPr>
            <w:tcW w:w="1584" w:type="dxa"/>
            <w:tcBorders>
              <w:top w:val="single" w:sz="6" w:space="0" w:color="auto"/>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(1)</w:t>
            </w:r>
          </w:p>
        </w:tc>
      </w:tr>
      <w:tr w:rsidR="00127148" w:rsidRPr="00127148" w:rsidTr="00127148">
        <w:trPr>
          <w:jc w:val="center"/>
        </w:trPr>
        <w:tc>
          <w:tcPr>
            <w:tcW w:w="3556" w:type="dxa"/>
            <w:tcBorders>
              <w:top w:val="nil"/>
              <w:left w:val="nil"/>
              <w:bottom w:val="single" w:sz="6" w:space="0" w:color="auto"/>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VARIABLES</w:t>
            </w:r>
          </w:p>
        </w:tc>
        <w:tc>
          <w:tcPr>
            <w:tcW w:w="1728" w:type="dxa"/>
            <w:tcBorders>
              <w:top w:val="nil"/>
              <w:left w:val="nil"/>
              <w:bottom w:val="single" w:sz="6" w:space="0" w:color="auto"/>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Random Effects GLS</w:t>
            </w:r>
          </w:p>
        </w:tc>
        <w:tc>
          <w:tcPr>
            <w:tcW w:w="1723" w:type="dxa"/>
            <w:tcBorders>
              <w:top w:val="nil"/>
              <w:left w:val="nil"/>
              <w:bottom w:val="single" w:sz="6" w:space="0" w:color="auto"/>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Random Effects GLS</w:t>
            </w:r>
          </w:p>
        </w:tc>
        <w:tc>
          <w:tcPr>
            <w:tcW w:w="1728" w:type="dxa"/>
            <w:tcBorders>
              <w:top w:val="nil"/>
              <w:left w:val="nil"/>
              <w:bottom w:val="single" w:sz="6" w:space="0" w:color="auto"/>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Cochrane-</w:t>
            </w:r>
            <w:proofErr w:type="spellStart"/>
            <w:r w:rsidRPr="00127148">
              <w:rPr>
                <w:rFonts w:ascii="Times New Roman" w:eastAsiaTheme="minorEastAsia" w:hAnsi="Times New Roman" w:cs="Times New Roman"/>
                <w:sz w:val="20"/>
                <w:szCs w:val="24"/>
              </w:rPr>
              <w:t>Orcutt</w:t>
            </w:r>
            <w:proofErr w:type="spellEnd"/>
            <w:r w:rsidRPr="00127148">
              <w:rPr>
                <w:rFonts w:ascii="Times New Roman" w:eastAsiaTheme="minorEastAsia" w:hAnsi="Times New Roman" w:cs="Times New Roman"/>
                <w:sz w:val="20"/>
                <w:szCs w:val="24"/>
              </w:rPr>
              <w:t xml:space="preserve"> Random Effects GLS</w:t>
            </w:r>
          </w:p>
        </w:tc>
        <w:tc>
          <w:tcPr>
            <w:tcW w:w="1584" w:type="dxa"/>
            <w:tcBorders>
              <w:top w:val="nil"/>
              <w:left w:val="nil"/>
              <w:bottom w:val="single" w:sz="6" w:space="0" w:color="auto"/>
              <w:right w:val="nil"/>
            </w:tcBorders>
          </w:tcPr>
          <w:p w:rsidR="00127148" w:rsidRPr="00127148" w:rsidRDefault="00127148" w:rsidP="00A8641A">
            <w:pPr>
              <w:widowControl w:val="0"/>
              <w:autoSpaceDE w:val="0"/>
              <w:autoSpaceDN w:val="0"/>
              <w:adjustRightInd w:val="0"/>
              <w:spacing w:after="0" w:line="240" w:lineRule="auto"/>
              <w:jc w:val="center"/>
              <w:rPr>
                <w:rFonts w:ascii="Times New Roman" w:hAnsi="Times New Roman" w:cs="Times New Roman"/>
                <w:sz w:val="20"/>
                <w:szCs w:val="24"/>
              </w:rPr>
            </w:pPr>
            <w:proofErr w:type="spellStart"/>
            <w:r w:rsidRPr="00127148">
              <w:rPr>
                <w:rFonts w:ascii="Times New Roman" w:eastAsiaTheme="minorEastAsia" w:hAnsi="Times New Roman" w:cs="Times New Roman"/>
                <w:sz w:val="20"/>
                <w:szCs w:val="24"/>
              </w:rPr>
              <w:t>Prais-Winsten</w:t>
            </w:r>
            <w:proofErr w:type="spellEnd"/>
            <w:r w:rsidRPr="00127148">
              <w:rPr>
                <w:rFonts w:ascii="Times New Roman" w:eastAsiaTheme="minorEastAsia" w:hAnsi="Times New Roman" w:cs="Times New Roman"/>
                <w:sz w:val="20"/>
                <w:szCs w:val="24"/>
              </w:rPr>
              <w:t xml:space="preserve"> w/PCSE</w:t>
            </w:r>
            <w:r w:rsidRPr="00127148">
              <w:rPr>
                <w:rFonts w:ascii="Times New Roman" w:hAnsi="Times New Roman" w:cs="Times New Roman"/>
                <w:sz w:val="20"/>
                <w:szCs w:val="24"/>
              </w:rPr>
              <w:t xml:space="preserve"> </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Regulator Independence</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0.142***</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0.0841**</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0.0784**</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0.117**</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(0.0371)</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(0.0373)</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(0.0388)</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(0.0496)</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Regulatory Quality</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-0.0380</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-0.00512</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-0.0151</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0.0133</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(0.0452)</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(0.0429)</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(0.0263)</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(0.0239)</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Electoral Competition</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0.00797*</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0.00291</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0.00700**</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0.00867***</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(0.00425)</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(0.00344)</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(0.00280)</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(0.00334)</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Rule of Law</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-0.00594</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0.00650</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-0.00264</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-0.00425</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(0.00725)</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(0.00696)</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(0.00425)</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(0.00317)</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Common Law</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0.0701</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0.00614</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0.0452</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0.0340</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(0.0501)</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(0.0495)</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(0.0413)</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(0.0337)</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Center-Right Government</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-0.0180</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-0.00780</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-0.00530</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-0.00581</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(0.0175)</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(0.0150)</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(0.0122)</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(0.00996)</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ln(</w:t>
            </w:r>
            <w:proofErr w:type="spellStart"/>
            <w:r w:rsidRPr="00127148">
              <w:rPr>
                <w:rFonts w:ascii="Times New Roman" w:eastAsiaTheme="minorEastAsia" w:hAnsi="Times New Roman" w:cs="Times New Roman"/>
                <w:sz w:val="20"/>
                <w:szCs w:val="24"/>
              </w:rPr>
              <w:t>GDPperCapita</w:t>
            </w:r>
            <w:proofErr w:type="spellEnd"/>
            <w:r w:rsidRPr="00127148">
              <w:rPr>
                <w:rFonts w:ascii="Times New Roman" w:eastAsiaTheme="minorEastAsia" w:hAnsi="Times New Roman" w:cs="Times New Roman"/>
                <w:sz w:val="20"/>
                <w:szCs w:val="24"/>
              </w:rPr>
              <w:t>)</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0.0551***</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-0.0591***</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0.0220</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-0.00674</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(0.0209)</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(0.0229)</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(0.0140)</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(0.0151)</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GDP growth (annual %)</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-0.00475***</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-0.00136</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-0.00299***</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-0.00213</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(0.00109)</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(0.00115)</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(0.000740)</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(0.00144)</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Capital Account Openness</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-0.131**</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-0.0842</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-0.105***</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-0.0563</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(0.0578)</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(0.0567)</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(0.0390)</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(0.0377)</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ln(Trade)</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0.0737*</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0.0668</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0.0335</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-0.000813</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(0.0389)</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(0.0439)</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(0.0261)</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(0.0258)</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ln(Stock Traded)</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-0.0342***</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-0.000018</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-0.0315***</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-0.0273***</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(0.0103)</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(0.0120)</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(0.00646)</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(0.00884)</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Constant</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-0.793***</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0.0523</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-0.331**</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-0.00867</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(0.291)</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(0.296)</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(0.169)</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(0.208)</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Observations</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640</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640</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640</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640</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127148">
              <w:rPr>
                <w:rFonts w:ascii="Times New Roman" w:eastAsiaTheme="minorEastAsia" w:hAnsi="Times New Roman" w:cs="Times New Roman"/>
                <w:sz w:val="20"/>
                <w:szCs w:val="24"/>
              </w:rPr>
              <w:t>Within R</w:t>
            </w:r>
            <w:r w:rsidRPr="00127148">
              <w:rPr>
                <w:rFonts w:ascii="Times New Roman" w:eastAsiaTheme="minorEastAsia" w:hAnsi="Times New Roman" w:cs="Times New Roman"/>
                <w:sz w:val="20"/>
                <w:szCs w:val="24"/>
                <w:vertAlign w:val="superscript"/>
              </w:rPr>
              <w:t>2</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0.217</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0.405</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0.194</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127148">
              <w:rPr>
                <w:rFonts w:ascii="Times New Roman" w:eastAsiaTheme="minorEastAsia" w:hAnsi="Times New Roman" w:cs="Times New Roman"/>
                <w:sz w:val="20"/>
                <w:szCs w:val="24"/>
              </w:rPr>
              <w:t>Overall R</w:t>
            </w:r>
            <w:r w:rsidRPr="00127148">
              <w:rPr>
                <w:rFonts w:ascii="Times New Roman" w:eastAsiaTheme="minorEastAsia" w:hAnsi="Times New Roman" w:cs="Times New Roman"/>
                <w:sz w:val="20"/>
                <w:szCs w:val="24"/>
                <w:vertAlign w:val="superscript"/>
              </w:rPr>
              <w:t xml:space="preserve">2  </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0.088</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0.117</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0.128</w:t>
            </w:r>
          </w:p>
        </w:tc>
        <w:tc>
          <w:tcPr>
            <w:tcW w:w="1584"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0.105</w:t>
            </w:r>
          </w:p>
        </w:tc>
      </w:tr>
      <w:tr w:rsidR="00127148" w:rsidRPr="00127148" w:rsidTr="00127148">
        <w:trPr>
          <w:jc w:val="center"/>
        </w:trPr>
        <w:tc>
          <w:tcPr>
            <w:tcW w:w="3556"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Year FE</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NO</w:t>
            </w:r>
          </w:p>
        </w:tc>
        <w:tc>
          <w:tcPr>
            <w:tcW w:w="1723"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YES</w:t>
            </w:r>
          </w:p>
        </w:tc>
        <w:tc>
          <w:tcPr>
            <w:tcW w:w="1728"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NO</w:t>
            </w:r>
          </w:p>
        </w:tc>
        <w:tc>
          <w:tcPr>
            <w:tcW w:w="1584" w:type="dxa"/>
            <w:tcBorders>
              <w:top w:val="nil"/>
              <w:left w:val="nil"/>
              <w:bottom w:val="nil"/>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NO</w:t>
            </w:r>
          </w:p>
        </w:tc>
      </w:tr>
      <w:tr w:rsidR="00127148" w:rsidRPr="00127148" w:rsidTr="00127148">
        <w:tblPrEx>
          <w:tblBorders>
            <w:bottom w:val="single" w:sz="6" w:space="0" w:color="auto"/>
          </w:tblBorders>
        </w:tblPrEx>
        <w:trPr>
          <w:jc w:val="center"/>
        </w:trPr>
        <w:tc>
          <w:tcPr>
            <w:tcW w:w="3556" w:type="dxa"/>
            <w:tcBorders>
              <w:top w:val="nil"/>
              <w:left w:val="nil"/>
              <w:bottom w:val="single" w:sz="6" w:space="0" w:color="auto"/>
              <w:right w:val="nil"/>
            </w:tcBorders>
          </w:tcPr>
          <w:p w:rsidR="00127148" w:rsidRPr="00127148" w:rsidRDefault="00127148" w:rsidP="008811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Number of countries</w:t>
            </w:r>
          </w:p>
        </w:tc>
        <w:tc>
          <w:tcPr>
            <w:tcW w:w="1728" w:type="dxa"/>
            <w:tcBorders>
              <w:top w:val="nil"/>
              <w:left w:val="nil"/>
              <w:bottom w:val="single" w:sz="6" w:space="0" w:color="auto"/>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100</w:t>
            </w:r>
          </w:p>
        </w:tc>
        <w:tc>
          <w:tcPr>
            <w:tcW w:w="1723" w:type="dxa"/>
            <w:tcBorders>
              <w:top w:val="nil"/>
              <w:left w:val="nil"/>
              <w:bottom w:val="single" w:sz="6" w:space="0" w:color="auto"/>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100</w:t>
            </w:r>
          </w:p>
        </w:tc>
        <w:tc>
          <w:tcPr>
            <w:tcW w:w="1728" w:type="dxa"/>
            <w:tcBorders>
              <w:top w:val="nil"/>
              <w:left w:val="nil"/>
              <w:bottom w:val="single" w:sz="6" w:space="0" w:color="auto"/>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100</w:t>
            </w:r>
          </w:p>
        </w:tc>
        <w:tc>
          <w:tcPr>
            <w:tcW w:w="1584" w:type="dxa"/>
            <w:tcBorders>
              <w:top w:val="nil"/>
              <w:left w:val="nil"/>
              <w:bottom w:val="single" w:sz="6" w:space="0" w:color="auto"/>
              <w:right w:val="nil"/>
            </w:tcBorders>
          </w:tcPr>
          <w:p w:rsidR="00127148" w:rsidRPr="00127148" w:rsidRDefault="00127148" w:rsidP="008811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100</w:t>
            </w:r>
          </w:p>
        </w:tc>
      </w:tr>
    </w:tbl>
    <w:p w:rsidR="00881184" w:rsidRPr="00127148" w:rsidRDefault="00881184" w:rsidP="00881184">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r w:rsidRPr="00127148">
        <w:rPr>
          <w:rFonts w:ascii="Times New Roman" w:eastAsiaTheme="minorEastAsia" w:hAnsi="Times New Roman" w:cs="Times New Roman"/>
          <w:sz w:val="18"/>
          <w:szCs w:val="24"/>
        </w:rPr>
        <w:t>Huber/White Robust standard errors clustered by country in parentheses (*** p&lt;0.01, ** p&lt;0.05, * p&lt;0.1)</w:t>
      </w:r>
    </w:p>
    <w:p w:rsidR="00CE7664" w:rsidRDefault="00CE7664" w:rsidP="0018113F">
      <w:pPr>
        <w:spacing w:line="480" w:lineRule="auto"/>
        <w:rPr>
          <w:rFonts w:ascii="Times New Roman" w:hAnsi="Times New Roman" w:cs="Times New Roman"/>
          <w:b/>
          <w:sz w:val="24"/>
          <w:szCs w:val="24"/>
        </w:rPr>
      </w:pPr>
    </w:p>
    <w:p w:rsidR="0017459B" w:rsidRDefault="00C22684" w:rsidP="0018113F">
      <w:pPr>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17459B" w:rsidRDefault="0017459B" w:rsidP="0018113F">
      <w:pPr>
        <w:spacing w:line="480" w:lineRule="auto"/>
        <w:rPr>
          <w:rFonts w:ascii="Times New Roman" w:hAnsi="Times New Roman" w:cs="Times New Roman"/>
          <w:b/>
          <w:sz w:val="24"/>
          <w:szCs w:val="24"/>
        </w:rPr>
      </w:pPr>
    </w:p>
    <w:p w:rsidR="00127148" w:rsidRDefault="00127148" w:rsidP="0018113F">
      <w:pPr>
        <w:spacing w:line="480" w:lineRule="auto"/>
        <w:rPr>
          <w:rFonts w:ascii="Times New Roman" w:hAnsi="Times New Roman" w:cs="Times New Roman"/>
          <w:b/>
          <w:sz w:val="28"/>
          <w:szCs w:val="24"/>
        </w:rPr>
      </w:pPr>
    </w:p>
    <w:p w:rsidR="00127148" w:rsidRDefault="00127148" w:rsidP="0018113F">
      <w:pPr>
        <w:spacing w:line="480" w:lineRule="auto"/>
        <w:rPr>
          <w:rFonts w:ascii="Times New Roman" w:hAnsi="Times New Roman" w:cs="Times New Roman"/>
          <w:b/>
          <w:sz w:val="28"/>
          <w:szCs w:val="24"/>
        </w:rPr>
      </w:pPr>
    </w:p>
    <w:p w:rsidR="00C22684" w:rsidRDefault="00127148" w:rsidP="00127148">
      <w:pPr>
        <w:spacing w:line="240" w:lineRule="auto"/>
        <w:rPr>
          <w:rFonts w:ascii="Times New Roman" w:hAnsi="Times New Roman" w:cs="Times New Roman"/>
          <w:b/>
          <w:sz w:val="24"/>
          <w:szCs w:val="24"/>
        </w:rPr>
      </w:pPr>
      <w:r>
        <w:rPr>
          <w:rFonts w:ascii="Times New Roman" w:hAnsi="Times New Roman" w:cs="Times New Roman"/>
          <w:b/>
          <w:sz w:val="28"/>
          <w:szCs w:val="24"/>
        </w:rPr>
        <w:lastRenderedPageBreak/>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C22684">
        <w:rPr>
          <w:rFonts w:ascii="Times New Roman" w:hAnsi="Times New Roman" w:cs="Times New Roman"/>
          <w:b/>
          <w:sz w:val="28"/>
          <w:szCs w:val="24"/>
        </w:rPr>
        <w:t>Table 3.3</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Pr="00127148">
        <w:rPr>
          <w:rFonts w:ascii="Times New Roman" w:hAnsi="Times New Roman" w:cs="Times New Roman"/>
          <w:b/>
          <w:sz w:val="24"/>
          <w:szCs w:val="24"/>
        </w:rPr>
        <w:t>(DV: Executive Bias w/Additional Controls and Country Fixed Effects)</w:t>
      </w:r>
    </w:p>
    <w:tbl>
      <w:tblPr>
        <w:tblW w:w="11960" w:type="dxa"/>
        <w:jc w:val="center"/>
        <w:tblLayout w:type="fixed"/>
        <w:tblCellMar>
          <w:left w:w="75" w:type="dxa"/>
          <w:right w:w="75" w:type="dxa"/>
        </w:tblCellMar>
        <w:tblLook w:val="0000" w:firstRow="0" w:lastRow="0" w:firstColumn="0" w:lastColumn="0" w:noHBand="0" w:noVBand="0"/>
      </w:tblPr>
      <w:tblGrid>
        <w:gridCol w:w="2755"/>
        <w:gridCol w:w="1395"/>
        <w:gridCol w:w="1345"/>
        <w:gridCol w:w="1321"/>
        <w:gridCol w:w="1308"/>
        <w:gridCol w:w="1302"/>
        <w:gridCol w:w="1209"/>
        <w:gridCol w:w="1325"/>
      </w:tblGrid>
      <w:tr w:rsidR="00127148" w:rsidRPr="00127148" w:rsidTr="00127148">
        <w:trPr>
          <w:jc w:val="center"/>
        </w:trPr>
        <w:tc>
          <w:tcPr>
            <w:tcW w:w="2755" w:type="dxa"/>
            <w:tcBorders>
              <w:top w:val="single" w:sz="6" w:space="0" w:color="auto"/>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single" w:sz="6" w:space="0" w:color="auto"/>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(1)</w:t>
            </w:r>
          </w:p>
        </w:tc>
        <w:tc>
          <w:tcPr>
            <w:tcW w:w="1345" w:type="dxa"/>
            <w:tcBorders>
              <w:top w:val="single" w:sz="6" w:space="0" w:color="auto"/>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(2)</w:t>
            </w:r>
          </w:p>
        </w:tc>
        <w:tc>
          <w:tcPr>
            <w:tcW w:w="1321" w:type="dxa"/>
            <w:tcBorders>
              <w:top w:val="single" w:sz="6" w:space="0" w:color="auto"/>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(3)</w:t>
            </w:r>
          </w:p>
        </w:tc>
        <w:tc>
          <w:tcPr>
            <w:tcW w:w="1308" w:type="dxa"/>
            <w:tcBorders>
              <w:top w:val="single" w:sz="6" w:space="0" w:color="auto"/>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(4)</w:t>
            </w:r>
          </w:p>
        </w:tc>
        <w:tc>
          <w:tcPr>
            <w:tcW w:w="1302" w:type="dxa"/>
            <w:tcBorders>
              <w:top w:val="single" w:sz="6" w:space="0" w:color="auto"/>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(5)</w:t>
            </w:r>
          </w:p>
        </w:tc>
        <w:tc>
          <w:tcPr>
            <w:tcW w:w="1209" w:type="dxa"/>
            <w:tcBorders>
              <w:top w:val="single" w:sz="6" w:space="0" w:color="auto"/>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(6)</w:t>
            </w:r>
          </w:p>
        </w:tc>
        <w:tc>
          <w:tcPr>
            <w:tcW w:w="1325" w:type="dxa"/>
            <w:tcBorders>
              <w:top w:val="single" w:sz="6" w:space="0" w:color="auto"/>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(7)</w:t>
            </w:r>
          </w:p>
        </w:tc>
      </w:tr>
      <w:tr w:rsidR="00127148" w:rsidRPr="00127148" w:rsidTr="00127148">
        <w:trPr>
          <w:jc w:val="center"/>
        </w:trPr>
        <w:tc>
          <w:tcPr>
            <w:tcW w:w="2755"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VARIABLES</w:t>
            </w:r>
          </w:p>
        </w:tc>
        <w:tc>
          <w:tcPr>
            <w:tcW w:w="1395"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Random Effects GLS</w:t>
            </w:r>
          </w:p>
        </w:tc>
        <w:tc>
          <w:tcPr>
            <w:tcW w:w="1345"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Random Effects GLS</w:t>
            </w:r>
          </w:p>
        </w:tc>
        <w:tc>
          <w:tcPr>
            <w:tcW w:w="1321"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 xml:space="preserve">GLS Cochrane- </w:t>
            </w:r>
            <w:proofErr w:type="spellStart"/>
            <w:r w:rsidRPr="00127148">
              <w:rPr>
                <w:rFonts w:ascii="Times New Roman" w:eastAsiaTheme="minorEastAsia" w:hAnsi="Times New Roman" w:cs="Times New Roman"/>
                <w:sz w:val="20"/>
                <w:szCs w:val="24"/>
              </w:rPr>
              <w:t>Orcutt</w:t>
            </w:r>
            <w:proofErr w:type="spellEnd"/>
          </w:p>
        </w:tc>
        <w:tc>
          <w:tcPr>
            <w:tcW w:w="1308" w:type="dxa"/>
            <w:tcBorders>
              <w:top w:val="nil"/>
              <w:left w:val="nil"/>
              <w:bottom w:val="single" w:sz="6" w:space="0" w:color="auto"/>
              <w:right w:val="nil"/>
            </w:tcBorders>
          </w:tcPr>
          <w:p w:rsidR="00127148" w:rsidRPr="00127148" w:rsidRDefault="00A8641A" w:rsidP="00127148">
            <w:pPr>
              <w:widowControl w:val="0"/>
              <w:autoSpaceDE w:val="0"/>
              <w:autoSpaceDN w:val="0"/>
              <w:adjustRightInd w:val="0"/>
              <w:spacing w:after="0" w:line="240" w:lineRule="auto"/>
              <w:jc w:val="center"/>
              <w:rPr>
                <w:rFonts w:ascii="Times New Roman" w:hAnsi="Times New Roman" w:cs="Times New Roman"/>
                <w:sz w:val="20"/>
                <w:szCs w:val="24"/>
              </w:rPr>
            </w:pPr>
            <w:proofErr w:type="spellStart"/>
            <w:r>
              <w:rPr>
                <w:rFonts w:ascii="Times New Roman" w:eastAsiaTheme="minorEastAsia" w:hAnsi="Times New Roman" w:cs="Times New Roman"/>
                <w:sz w:val="20"/>
                <w:szCs w:val="24"/>
              </w:rPr>
              <w:t>Prais</w:t>
            </w:r>
            <w:proofErr w:type="spellEnd"/>
            <w:r>
              <w:rPr>
                <w:rFonts w:ascii="Times New Roman" w:eastAsiaTheme="minorEastAsia" w:hAnsi="Times New Roman" w:cs="Times New Roman"/>
                <w:sz w:val="20"/>
                <w:szCs w:val="24"/>
              </w:rPr>
              <w:t xml:space="preserve">- </w:t>
            </w:r>
            <w:proofErr w:type="spellStart"/>
            <w:r>
              <w:rPr>
                <w:rFonts w:ascii="Times New Roman" w:eastAsiaTheme="minorEastAsia" w:hAnsi="Times New Roman" w:cs="Times New Roman"/>
                <w:sz w:val="20"/>
                <w:szCs w:val="24"/>
              </w:rPr>
              <w:t>Winste</w:t>
            </w:r>
            <w:r w:rsidR="00127148" w:rsidRPr="00127148">
              <w:rPr>
                <w:rFonts w:ascii="Times New Roman" w:eastAsiaTheme="minorEastAsia" w:hAnsi="Times New Roman" w:cs="Times New Roman"/>
                <w:sz w:val="20"/>
                <w:szCs w:val="24"/>
              </w:rPr>
              <w:t>n</w:t>
            </w:r>
            <w:proofErr w:type="spellEnd"/>
            <w:r w:rsidR="00127148" w:rsidRPr="00127148">
              <w:rPr>
                <w:rFonts w:ascii="Times New Roman" w:eastAsiaTheme="minorEastAsia" w:hAnsi="Times New Roman" w:cs="Times New Roman"/>
                <w:sz w:val="20"/>
                <w:szCs w:val="24"/>
              </w:rPr>
              <w:t xml:space="preserve"> w/PCSE</w:t>
            </w:r>
            <w:r w:rsidR="00127148" w:rsidRPr="00127148">
              <w:rPr>
                <w:rFonts w:ascii="Times New Roman" w:hAnsi="Times New Roman" w:cs="Times New Roman"/>
                <w:sz w:val="20"/>
                <w:szCs w:val="24"/>
              </w:rPr>
              <w:t xml:space="preserve"> </w:t>
            </w:r>
          </w:p>
        </w:tc>
        <w:tc>
          <w:tcPr>
            <w:tcW w:w="1302"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 xml:space="preserve">Fixed </w:t>
            </w:r>
          </w:p>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Effects</w:t>
            </w:r>
          </w:p>
        </w:tc>
        <w:tc>
          <w:tcPr>
            <w:tcW w:w="1209"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Fixed Effects</w:t>
            </w:r>
          </w:p>
        </w:tc>
        <w:tc>
          <w:tcPr>
            <w:tcW w:w="1325"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 xml:space="preserve">Fixed Effects Cochrane- </w:t>
            </w:r>
            <w:proofErr w:type="spellStart"/>
            <w:r w:rsidRPr="00127148">
              <w:rPr>
                <w:rFonts w:ascii="Times New Roman" w:eastAsiaTheme="minorEastAsia" w:hAnsi="Times New Roman" w:cs="Times New Roman"/>
                <w:sz w:val="20"/>
                <w:szCs w:val="24"/>
              </w:rPr>
              <w:t>Orcutt</w:t>
            </w:r>
            <w:proofErr w:type="spellEnd"/>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Regulatory Independence</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0.144***</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0.124**</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0.102**</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0.129**</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0.125***</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0.106**</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0.0478</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(0.0485)</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(0.0562)</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(0.0492)</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(0.0612)</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(0.0380)</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(0.0469)</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(0.0528)</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Regulatory Quality</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-0.0977</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-0.0658</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-0.0677**</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-0.0602**</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-0.0727</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-0.0542</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-0.0600</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(0.0635)</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(0.0573)</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(0.0325)</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(0.0279)</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(0.0732)</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(0.0694)</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(0.0452)</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Electoral Competition</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0.0221***</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0.0155***</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0.0156***</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0.0171***</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0.0189***</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0.0134***</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0.0114***</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(0.00469)</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(0.00349)</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(0.00428)</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(0.00421)</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(0.00580)</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(0.00502)</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(0.00438)</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Rule of Law</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-0.000119</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0.00857</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0.00372</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0.00406</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0.00413</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0.00997</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0.0137</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(0.00915)</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(0.00872)</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(0.00521)</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(0.00416)</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(0.0132)</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(0.0119)</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(0.00869)</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 xml:space="preserve">Political Constraints </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0.106</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0.105*</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0.0432</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0.0353</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0.111</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0.119*</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0.0543</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(0.0705)</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(0.0628)</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(0.0485)</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(0.0588)</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(0.0730)</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(0.0671)</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(0.0507)</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 xml:space="preserve">Common Law </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0.121**</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0.0800</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0.0960**</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0.0973***</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(0.0497)</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(0.0498)</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(0.0461)</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(0.0366)</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Center-Right Government</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-0.0129</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-0.0155</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-0.00103</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Pr>
                <w:rFonts w:ascii="Times New Roman" w:hAnsi="Times New Roman" w:cs="Times New Roman"/>
                <w:sz w:val="20"/>
                <w:szCs w:val="24"/>
              </w:rPr>
              <w:t>0.00007</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-0.0110</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-0.0182</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-0.00998</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(0.0166)</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(0.0170)</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(0.0140)</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(0.0129)</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(0.0178)</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(0.0175)</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(0.0161)</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ln(</w:t>
            </w:r>
            <w:proofErr w:type="spellStart"/>
            <w:r w:rsidRPr="00127148">
              <w:rPr>
                <w:rFonts w:ascii="Times New Roman" w:eastAsiaTheme="minorEastAsia" w:hAnsi="Times New Roman" w:cs="Times New Roman"/>
                <w:sz w:val="20"/>
                <w:szCs w:val="24"/>
              </w:rPr>
              <w:t>GDPperCapita</w:t>
            </w:r>
            <w:proofErr w:type="spellEnd"/>
            <w:r w:rsidRPr="00127148">
              <w:rPr>
                <w:rFonts w:ascii="Times New Roman" w:eastAsiaTheme="minorEastAsia" w:hAnsi="Times New Roman" w:cs="Times New Roman"/>
                <w:sz w:val="20"/>
                <w:szCs w:val="24"/>
              </w:rPr>
              <w:t>)</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0.0465</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-0.0440</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0.0239</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0.00946</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0.0813*</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-0.0944</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0.00823</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(0.0306)</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(0.0316)</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(0.0175)</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(0.0119)</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(0.0427)</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(0.0640)</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(0.0259)</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GDP growth (annual %)</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-0.00112</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-0.000529</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-0.00154</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-0.000747</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-0.00207</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-0.000775</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-0.00160*</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(0.00134)</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(0.00134)</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(0.000954)</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(0.00149)</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(0.00151)</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(0.00139)</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(0.000946)</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Capital Account Openness</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-0.0914</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-0.0344</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-0.0989**</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-0.0789</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-0.106</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-0.0501</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-0.0342</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(0.0755)</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(0.0725)</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(0.0488)</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(0.0483)</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(0.114)</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(0.0931)</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(0.0647)</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log(Trade)</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0.0605</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0.0577</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0.0385</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0.0173</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0.133*</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0.0460</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-0.00355</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(0.0422)</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(0.0471)</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(0.0312)</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(0.0254)</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(0.0709)</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(0.0945)</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(0.0393)</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ln(Inflation)</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-0.00949</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-0.00495</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-0.00397</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-0.00229</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-0.0157**</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-0.00532</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-0.00216</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(0.00626)</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(0.00763)</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(0.00529)</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(0.00645)</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(0.00671)</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(0.00776)</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(0.00509)</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Banking Crisis</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0.0950***</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0.0615***</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0.0766***</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0.0658***</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0.0902***</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0.0608***</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0.0529***</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(0.0165)</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(0.0207)</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(0.0156)</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(0.0208)</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(0.0190)</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(0.0227)</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(0.0175)</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Stock Index volatility</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0.00148**</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0.000910</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0.00102**</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0.00130*</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0.00130*</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0.000492</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0.000230</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(0.000748)</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(0.000955)</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(0.000507)</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(0.000667)</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(0.000758)</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(0.00105)</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(0.000520)</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ln(Stock Traded)</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-0.0218**</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0.0117</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-0.0242***</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-0.0257***</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-0.0196</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0.0194</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-0.0375***</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(0.0104)</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(0.0130)</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(0.00755)</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(0.00865)</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(0.0128)</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(0.0156)</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(0.00934)</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Constant</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-0.991**</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-0.314</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-0.596***</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-0.424**</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-1.588***</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0.225</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-0.217**</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(0.397)</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(0.389)</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(0.222)</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(0.207)</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(0.570)</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(0.842)</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(0.0843)</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Observations</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480</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480</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480</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480</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480</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480</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404</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127148">
              <w:rPr>
                <w:rFonts w:ascii="Times New Roman" w:eastAsiaTheme="minorEastAsia" w:hAnsi="Times New Roman" w:cs="Times New Roman"/>
                <w:sz w:val="20"/>
                <w:szCs w:val="24"/>
              </w:rPr>
              <w:t>Overall R</w:t>
            </w:r>
            <w:r w:rsidRPr="00127148">
              <w:rPr>
                <w:rFonts w:ascii="Times New Roman" w:eastAsiaTheme="minorEastAsia" w:hAnsi="Times New Roman" w:cs="Times New Roman"/>
                <w:sz w:val="20"/>
                <w:szCs w:val="24"/>
                <w:vertAlign w:val="superscript"/>
              </w:rPr>
              <w:t>2</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0.217</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0.184</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0.218</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0.209</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0.032</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0.114</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0.105</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127148">
              <w:rPr>
                <w:rFonts w:ascii="Times New Roman" w:eastAsiaTheme="minorEastAsia" w:hAnsi="Times New Roman" w:cs="Times New Roman"/>
                <w:sz w:val="20"/>
                <w:szCs w:val="24"/>
              </w:rPr>
              <w:t>Within R</w:t>
            </w:r>
            <w:r w:rsidRPr="00127148">
              <w:rPr>
                <w:rFonts w:ascii="Times New Roman" w:eastAsiaTheme="minorEastAsia" w:hAnsi="Times New Roman" w:cs="Times New Roman"/>
                <w:sz w:val="20"/>
                <w:szCs w:val="24"/>
                <w:vertAlign w:val="superscript"/>
              </w:rPr>
              <w:t>2</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0.312</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0.442</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0.299</w:t>
            </w:r>
          </w:p>
        </w:tc>
        <w:tc>
          <w:tcPr>
            <w:tcW w:w="1308" w:type="dxa"/>
            <w:tcBorders>
              <w:top w:val="nil"/>
              <w:left w:val="nil"/>
              <w:bottom w:val="nil"/>
              <w:right w:val="nil"/>
            </w:tcBorders>
          </w:tcPr>
          <w:p w:rsidR="00127148" w:rsidRPr="00127148" w:rsidRDefault="00127148" w:rsidP="00D26E85">
            <w:pPr>
              <w:widowControl w:val="0"/>
              <w:autoSpaceDE w:val="0"/>
              <w:autoSpaceDN w:val="0"/>
              <w:adjustRightInd w:val="0"/>
              <w:spacing w:after="0" w:line="240" w:lineRule="auto"/>
              <w:jc w:val="center"/>
              <w:rPr>
                <w:rFonts w:ascii="Times New Roman" w:hAnsi="Times New Roman" w:cs="Times New Roman"/>
                <w:sz w:val="20"/>
                <w:szCs w:val="24"/>
              </w:rPr>
            </w:pPr>
            <w:r w:rsidRPr="00127148">
              <w:rPr>
                <w:rFonts w:ascii="Times New Roman" w:hAnsi="Times New Roman" w:cs="Times New Roman"/>
                <w:sz w:val="20"/>
                <w:szCs w:val="24"/>
              </w:rPr>
              <w:t>--</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0.321</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0.446</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0.187</w:t>
            </w:r>
          </w:p>
        </w:tc>
      </w:tr>
      <w:tr w:rsidR="00127148" w:rsidRPr="00127148" w:rsidTr="00127148">
        <w:trPr>
          <w:jc w:val="center"/>
        </w:trPr>
        <w:tc>
          <w:tcPr>
            <w:tcW w:w="275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Year FE</w:t>
            </w:r>
          </w:p>
        </w:tc>
        <w:tc>
          <w:tcPr>
            <w:tcW w:w="139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NO</w:t>
            </w:r>
          </w:p>
        </w:tc>
        <w:tc>
          <w:tcPr>
            <w:tcW w:w="134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YES</w:t>
            </w:r>
          </w:p>
        </w:tc>
        <w:tc>
          <w:tcPr>
            <w:tcW w:w="1321"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NO</w:t>
            </w:r>
          </w:p>
        </w:tc>
        <w:tc>
          <w:tcPr>
            <w:tcW w:w="1308"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NO</w:t>
            </w:r>
          </w:p>
        </w:tc>
        <w:tc>
          <w:tcPr>
            <w:tcW w:w="1302"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NO</w:t>
            </w:r>
          </w:p>
        </w:tc>
        <w:tc>
          <w:tcPr>
            <w:tcW w:w="1209"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YES</w:t>
            </w:r>
          </w:p>
        </w:tc>
        <w:tc>
          <w:tcPr>
            <w:tcW w:w="1325" w:type="dxa"/>
            <w:tcBorders>
              <w:top w:val="nil"/>
              <w:left w:val="nil"/>
              <w:bottom w:val="nil"/>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NO</w:t>
            </w:r>
          </w:p>
        </w:tc>
      </w:tr>
      <w:tr w:rsidR="00127148" w:rsidRPr="00127148" w:rsidTr="00127148">
        <w:tblPrEx>
          <w:tblBorders>
            <w:bottom w:val="single" w:sz="6" w:space="0" w:color="auto"/>
          </w:tblBorders>
        </w:tblPrEx>
        <w:trPr>
          <w:jc w:val="center"/>
        </w:trPr>
        <w:tc>
          <w:tcPr>
            <w:tcW w:w="2755"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Number of countries</w:t>
            </w:r>
          </w:p>
        </w:tc>
        <w:tc>
          <w:tcPr>
            <w:tcW w:w="1395"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76</w:t>
            </w:r>
          </w:p>
        </w:tc>
        <w:tc>
          <w:tcPr>
            <w:tcW w:w="1345"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76</w:t>
            </w:r>
          </w:p>
        </w:tc>
        <w:tc>
          <w:tcPr>
            <w:tcW w:w="1321"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76</w:t>
            </w:r>
          </w:p>
        </w:tc>
        <w:tc>
          <w:tcPr>
            <w:tcW w:w="1308"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hAnsi="Times New Roman" w:cs="Times New Roman"/>
                <w:sz w:val="20"/>
                <w:szCs w:val="24"/>
              </w:rPr>
              <w:t>76</w:t>
            </w:r>
          </w:p>
        </w:tc>
        <w:tc>
          <w:tcPr>
            <w:tcW w:w="1302"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76</w:t>
            </w:r>
          </w:p>
        </w:tc>
        <w:tc>
          <w:tcPr>
            <w:tcW w:w="1209"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76</w:t>
            </w:r>
          </w:p>
        </w:tc>
        <w:tc>
          <w:tcPr>
            <w:tcW w:w="1325" w:type="dxa"/>
            <w:tcBorders>
              <w:top w:val="nil"/>
              <w:left w:val="nil"/>
              <w:bottom w:val="single" w:sz="6" w:space="0" w:color="auto"/>
              <w:right w:val="nil"/>
            </w:tcBorders>
          </w:tcPr>
          <w:p w:rsidR="00127148" w:rsidRP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76</w:t>
            </w:r>
          </w:p>
        </w:tc>
      </w:tr>
    </w:tbl>
    <w:p w:rsidR="00C22684" w:rsidRPr="00127148"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127148">
        <w:rPr>
          <w:rFonts w:ascii="Times New Roman" w:eastAsiaTheme="minorEastAsia" w:hAnsi="Times New Roman" w:cs="Times New Roman"/>
          <w:sz w:val="20"/>
          <w:szCs w:val="24"/>
        </w:rPr>
        <w:t>Huber/White Robust standard errors clustered by country in parentheses (*** p&lt;0.01, ** p&lt;0.05, * p&lt;0.1)</w:t>
      </w:r>
    </w:p>
    <w:p w:rsidR="00C22684" w:rsidRPr="00127148"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18"/>
          <w:szCs w:val="20"/>
        </w:rPr>
      </w:pPr>
    </w:p>
    <w:p w:rsid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p w:rsid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p w:rsid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p w:rsid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p w:rsidR="00127148" w:rsidRDefault="00127148"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p w:rsidR="00A8641A" w:rsidRDefault="00A8641A"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p w:rsid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0"/>
          <w:szCs w:val="20"/>
        </w:rPr>
      </w:pPr>
    </w:p>
    <w:p w:rsid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b/>
          <w:sz w:val="28"/>
          <w:szCs w:val="20"/>
        </w:rPr>
      </w:pPr>
      <w:r w:rsidRPr="00F60E15">
        <w:rPr>
          <w:rFonts w:ascii="Times New Roman" w:eastAsiaTheme="minorEastAsia" w:hAnsi="Times New Roman" w:cs="Times New Roman"/>
          <w:b/>
          <w:sz w:val="28"/>
          <w:szCs w:val="20"/>
        </w:rPr>
        <w:lastRenderedPageBreak/>
        <w:t xml:space="preserve">Table 3.4 </w:t>
      </w:r>
    </w:p>
    <w:p w:rsidR="00E9700D" w:rsidRPr="00F60E15" w:rsidRDefault="00E9700D" w:rsidP="00C22684">
      <w:pPr>
        <w:widowControl w:val="0"/>
        <w:autoSpaceDE w:val="0"/>
        <w:autoSpaceDN w:val="0"/>
        <w:adjustRightInd w:val="0"/>
        <w:spacing w:after="0" w:line="240" w:lineRule="auto"/>
        <w:jc w:val="center"/>
        <w:rPr>
          <w:rFonts w:ascii="Times New Roman" w:eastAsiaTheme="minorEastAsia" w:hAnsi="Times New Roman" w:cs="Times New Roman"/>
          <w:b/>
          <w:sz w:val="28"/>
          <w:szCs w:val="20"/>
        </w:rPr>
      </w:pPr>
      <w:r>
        <w:rPr>
          <w:rFonts w:ascii="Times New Roman" w:eastAsiaTheme="minorEastAsia" w:hAnsi="Times New Roman" w:cs="Times New Roman"/>
          <w:b/>
          <w:sz w:val="28"/>
          <w:szCs w:val="20"/>
        </w:rPr>
        <w:t>(DV: Executive Bias w/ County Fixed Effects)</w:t>
      </w:r>
    </w:p>
    <w:tbl>
      <w:tblPr>
        <w:tblW w:w="11701" w:type="dxa"/>
        <w:jc w:val="center"/>
        <w:tblLayout w:type="fixed"/>
        <w:tblCellMar>
          <w:left w:w="75" w:type="dxa"/>
          <w:right w:w="75" w:type="dxa"/>
        </w:tblCellMar>
        <w:tblLook w:val="0000" w:firstRow="0" w:lastRow="0" w:firstColumn="0" w:lastColumn="0" w:noHBand="0" w:noVBand="0"/>
      </w:tblPr>
      <w:tblGrid>
        <w:gridCol w:w="2783"/>
        <w:gridCol w:w="1458"/>
        <w:gridCol w:w="1387"/>
        <w:gridCol w:w="1578"/>
        <w:gridCol w:w="1463"/>
        <w:gridCol w:w="1304"/>
        <w:gridCol w:w="1728"/>
      </w:tblGrid>
      <w:tr w:rsidR="00C22684" w:rsidRPr="00C22684" w:rsidTr="00C22684">
        <w:trPr>
          <w:jc w:val="center"/>
        </w:trPr>
        <w:tc>
          <w:tcPr>
            <w:tcW w:w="2783" w:type="dxa"/>
            <w:tcBorders>
              <w:top w:val="single" w:sz="6" w:space="0" w:color="auto"/>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single" w:sz="6" w:space="0" w:color="auto"/>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w:t>
            </w:r>
          </w:p>
        </w:tc>
        <w:tc>
          <w:tcPr>
            <w:tcW w:w="1387" w:type="dxa"/>
            <w:tcBorders>
              <w:top w:val="single" w:sz="6" w:space="0" w:color="auto"/>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(2)</w:t>
            </w:r>
          </w:p>
        </w:tc>
        <w:tc>
          <w:tcPr>
            <w:tcW w:w="1578" w:type="dxa"/>
            <w:tcBorders>
              <w:top w:val="single" w:sz="6" w:space="0" w:color="auto"/>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(3)</w:t>
            </w:r>
          </w:p>
        </w:tc>
        <w:tc>
          <w:tcPr>
            <w:tcW w:w="1463" w:type="dxa"/>
            <w:tcBorders>
              <w:top w:val="single" w:sz="6" w:space="0" w:color="auto"/>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(4)</w:t>
            </w:r>
          </w:p>
        </w:tc>
        <w:tc>
          <w:tcPr>
            <w:tcW w:w="1304" w:type="dxa"/>
            <w:tcBorders>
              <w:top w:val="single" w:sz="6" w:space="0" w:color="auto"/>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(5)</w:t>
            </w:r>
          </w:p>
        </w:tc>
        <w:tc>
          <w:tcPr>
            <w:tcW w:w="1728" w:type="dxa"/>
            <w:tcBorders>
              <w:top w:val="single" w:sz="6" w:space="0" w:color="auto"/>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(6)</w:t>
            </w:r>
          </w:p>
        </w:tc>
      </w:tr>
      <w:tr w:rsidR="00C22684" w:rsidRPr="00C22684" w:rsidTr="00C22684">
        <w:trPr>
          <w:jc w:val="center"/>
        </w:trPr>
        <w:tc>
          <w:tcPr>
            <w:tcW w:w="2783"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VARIABLES</w:t>
            </w:r>
          </w:p>
        </w:tc>
        <w:tc>
          <w:tcPr>
            <w:tcW w:w="1458"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Fixed  Effects</w:t>
            </w:r>
          </w:p>
        </w:tc>
        <w:tc>
          <w:tcPr>
            <w:tcW w:w="1387"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Fixed Effects</w:t>
            </w:r>
          </w:p>
        </w:tc>
        <w:tc>
          <w:tcPr>
            <w:tcW w:w="1578"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 xml:space="preserve">Fixed Effects Cochrane- </w:t>
            </w:r>
            <w:proofErr w:type="spellStart"/>
            <w:r w:rsidRPr="00C22684">
              <w:rPr>
                <w:rFonts w:ascii="Times New Roman" w:eastAsiaTheme="minorEastAsia" w:hAnsi="Times New Roman" w:cs="Times New Roman"/>
                <w:sz w:val="24"/>
                <w:szCs w:val="24"/>
              </w:rPr>
              <w:t>Orcutt</w:t>
            </w:r>
            <w:proofErr w:type="spellEnd"/>
            <w:r w:rsidRPr="00C22684">
              <w:rPr>
                <w:rFonts w:ascii="Times New Roman" w:eastAsiaTheme="minorEastAsia" w:hAnsi="Times New Roman" w:cs="Times New Roman"/>
                <w:sz w:val="24"/>
                <w:szCs w:val="24"/>
              </w:rPr>
              <w:t>(AR1)</w:t>
            </w:r>
          </w:p>
        </w:tc>
        <w:tc>
          <w:tcPr>
            <w:tcW w:w="1463"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Fixed  Effects</w:t>
            </w:r>
          </w:p>
        </w:tc>
        <w:tc>
          <w:tcPr>
            <w:tcW w:w="1304"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Fixed Effects</w:t>
            </w:r>
          </w:p>
        </w:tc>
        <w:tc>
          <w:tcPr>
            <w:tcW w:w="1728"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 xml:space="preserve">Fixed Effects Cochrane- </w:t>
            </w:r>
            <w:proofErr w:type="spellStart"/>
            <w:r w:rsidRPr="00C22684">
              <w:rPr>
                <w:rFonts w:ascii="Times New Roman" w:eastAsiaTheme="minorEastAsia" w:hAnsi="Times New Roman" w:cs="Times New Roman"/>
                <w:sz w:val="24"/>
                <w:szCs w:val="24"/>
              </w:rPr>
              <w:t>Orcutt</w:t>
            </w:r>
            <w:proofErr w:type="spellEnd"/>
            <w:r w:rsidRPr="00C22684">
              <w:rPr>
                <w:rFonts w:ascii="Times New Roman" w:eastAsiaTheme="minorEastAsia" w:hAnsi="Times New Roman" w:cs="Times New Roman"/>
                <w:sz w:val="24"/>
                <w:szCs w:val="24"/>
              </w:rPr>
              <w:t>(AR1)</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Regulatory Independence</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0.0866**</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0.0640*</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-0.00832</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0.104***</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0.0630*</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-0.00439</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(0.0383)</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(0.0381)</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(0.0413)</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(0.0326)</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(0.0333)</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(0.0417)</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 xml:space="preserve">Regulatory Quality </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-0.0218</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-0.0118</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-0.0497</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(0.0458)</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(0.0485)</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(0.0364)</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Electoral Competition</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0.00408</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0.00134</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0.00637**</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0.00466</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0.00182</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0.00685**</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(0.00381)</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(0.00327)</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(0.00264)</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(0.00407)</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(0.00348)</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(0.00268)</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Rule of Law</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-0.000852</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0.00359</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0.00191</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0.00122</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0.00566</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0.00538</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(0.0100)</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(0.00888)</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(0.00552)</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(0.00961)</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(0.00878)</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(0.00618)</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Center-Right Government</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-0.0142</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-0.0114</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-0.00491</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-0.00869</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-0.00558</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-0.00284</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(0.0191)</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(0.0160)</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(0.0121)</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(0.0178)</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(0.0151)</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(0.0133)</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ln(</w:t>
            </w:r>
            <w:proofErr w:type="spellStart"/>
            <w:r w:rsidRPr="00C22684">
              <w:rPr>
                <w:rFonts w:ascii="Times New Roman" w:eastAsiaTheme="minorEastAsia" w:hAnsi="Times New Roman" w:cs="Times New Roman"/>
                <w:sz w:val="24"/>
                <w:szCs w:val="24"/>
              </w:rPr>
              <w:t>GDPperCapita</w:t>
            </w:r>
            <w:proofErr w:type="spellEnd"/>
            <w:r w:rsidRPr="00C22684">
              <w:rPr>
                <w:rFonts w:ascii="Times New Roman" w:eastAsiaTheme="minorEastAsia" w:hAnsi="Times New Roman" w:cs="Times New Roman"/>
                <w:sz w:val="24"/>
                <w:szCs w:val="24"/>
              </w:rPr>
              <w:t>)</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0.0875***</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-0.118**</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-0.0135</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0.101***</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-0.108**</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-0.00831</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(0.0277)</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(0.0492)</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(0.0180)</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(0.0296)</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(0.0485)</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(0.0185)</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GDP growth (annual %)</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-0.00544***</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-0.00100</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-0.00170***</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-0.00553***</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-0.000833</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-0.00183***</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(0.00128)</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(0.00130)</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(0.000651)</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(0.00125)</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(0.00110)</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(0.000689)</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Capital Account Openness</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-0.100</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-0.0843</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-0.0359</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-0.157**</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-0.134**</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-0.0975*</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(0.0764)</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(0.0675)</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(0.0421)</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(0.0739)</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(0.0615)</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(0.0504)</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ln(Trade)</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0.171***</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0.0638</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-0.0159</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0.164***</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0.0818</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-0.0119</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(0.0583)</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(0.0693)</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(0.0288)</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(0.0563)</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(0.0673)</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(0.0308)</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ln(Stocks Traded)</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-0.0383***</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0.00124</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-0.0460***</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-0.0353***</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0.00291</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-0.0441***</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(0.0114)</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(0.0132)</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(0.00695)</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(0.0118)</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(0.0134)</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(0.00742)</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Constant</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-1.469***</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0.643</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0.280***</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-1.561***</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0.487</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0.232***</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(0.413)</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(0.616)</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(0.0464)</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(0.407)</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(0.573)</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(0.0504)</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Observations</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733</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733</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632</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640</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640</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540</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vertAlign w:val="superscript"/>
              </w:rPr>
            </w:pPr>
            <w:r w:rsidRPr="00C22684">
              <w:rPr>
                <w:rFonts w:ascii="Times New Roman" w:eastAsiaTheme="minorEastAsia" w:hAnsi="Times New Roman" w:cs="Times New Roman"/>
                <w:sz w:val="24"/>
                <w:szCs w:val="24"/>
              </w:rPr>
              <w:t>Overall R</w:t>
            </w:r>
            <w:r w:rsidRPr="00C22684">
              <w:rPr>
                <w:rFonts w:ascii="Times New Roman" w:eastAsiaTheme="minorEastAsia" w:hAnsi="Times New Roman" w:cs="Times New Roman"/>
                <w:sz w:val="24"/>
                <w:szCs w:val="24"/>
                <w:vertAlign w:val="superscript"/>
              </w:rPr>
              <w:t>2</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0.0013</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0.101</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0.120</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0.092</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0.117</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vertAlign w:val="superscript"/>
              </w:rPr>
            </w:pPr>
            <w:r w:rsidRPr="00C22684">
              <w:rPr>
                <w:rFonts w:ascii="Times New Roman" w:eastAsiaTheme="minorEastAsia" w:hAnsi="Times New Roman" w:cs="Times New Roman"/>
                <w:sz w:val="24"/>
                <w:szCs w:val="24"/>
              </w:rPr>
              <w:t>Within-R</w:t>
            </w:r>
            <w:r w:rsidRPr="00C22684">
              <w:rPr>
                <w:rFonts w:ascii="Times New Roman" w:eastAsiaTheme="minorEastAsia" w:hAnsi="Times New Roman" w:cs="Times New Roman"/>
                <w:sz w:val="24"/>
                <w:szCs w:val="24"/>
                <w:vertAlign w:val="superscript"/>
              </w:rPr>
              <w:t>2</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0.229</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0.384</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0.128</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0.237</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0.412</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0.151</w:t>
            </w:r>
          </w:p>
        </w:tc>
      </w:tr>
      <w:tr w:rsidR="00C22684" w:rsidRPr="00C22684" w:rsidTr="00C22684">
        <w:trPr>
          <w:jc w:val="center"/>
        </w:trPr>
        <w:tc>
          <w:tcPr>
            <w:tcW w:w="278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Year FE</w:t>
            </w:r>
          </w:p>
        </w:tc>
        <w:tc>
          <w:tcPr>
            <w:tcW w:w="145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NO</w:t>
            </w:r>
          </w:p>
        </w:tc>
        <w:tc>
          <w:tcPr>
            <w:tcW w:w="1387"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YES</w:t>
            </w:r>
          </w:p>
        </w:tc>
        <w:tc>
          <w:tcPr>
            <w:tcW w:w="157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NO</w:t>
            </w:r>
          </w:p>
        </w:tc>
        <w:tc>
          <w:tcPr>
            <w:tcW w:w="1463"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NO</w:t>
            </w:r>
          </w:p>
        </w:tc>
        <w:tc>
          <w:tcPr>
            <w:tcW w:w="1304"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YES</w:t>
            </w:r>
          </w:p>
        </w:tc>
        <w:tc>
          <w:tcPr>
            <w:tcW w:w="1728" w:type="dxa"/>
            <w:tcBorders>
              <w:top w:val="nil"/>
              <w:left w:val="nil"/>
              <w:bottom w:val="nil"/>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NO</w:t>
            </w:r>
          </w:p>
        </w:tc>
      </w:tr>
      <w:tr w:rsidR="00C22684" w:rsidRPr="00C22684" w:rsidTr="00C22684">
        <w:tblPrEx>
          <w:tblBorders>
            <w:bottom w:val="single" w:sz="6" w:space="0" w:color="auto"/>
          </w:tblBorders>
        </w:tblPrEx>
        <w:trPr>
          <w:jc w:val="center"/>
        </w:trPr>
        <w:tc>
          <w:tcPr>
            <w:tcW w:w="2783"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Number of countries</w:t>
            </w:r>
          </w:p>
        </w:tc>
        <w:tc>
          <w:tcPr>
            <w:tcW w:w="1458"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101</w:t>
            </w:r>
          </w:p>
        </w:tc>
        <w:tc>
          <w:tcPr>
            <w:tcW w:w="1387"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101</w:t>
            </w:r>
          </w:p>
        </w:tc>
        <w:tc>
          <w:tcPr>
            <w:tcW w:w="1578"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99</w:t>
            </w:r>
          </w:p>
        </w:tc>
        <w:tc>
          <w:tcPr>
            <w:tcW w:w="1463"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100</w:t>
            </w:r>
          </w:p>
        </w:tc>
        <w:tc>
          <w:tcPr>
            <w:tcW w:w="1304"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100</w:t>
            </w:r>
          </w:p>
        </w:tc>
        <w:tc>
          <w:tcPr>
            <w:tcW w:w="1728" w:type="dxa"/>
            <w:tcBorders>
              <w:top w:val="nil"/>
              <w:left w:val="nil"/>
              <w:bottom w:val="single" w:sz="6" w:space="0" w:color="auto"/>
              <w:right w:val="nil"/>
            </w:tcBorders>
          </w:tcPr>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97</w:t>
            </w:r>
          </w:p>
        </w:tc>
      </w:tr>
    </w:tbl>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C22684">
        <w:rPr>
          <w:rFonts w:ascii="Times New Roman" w:eastAsiaTheme="minorEastAsia" w:hAnsi="Times New Roman" w:cs="Times New Roman"/>
          <w:szCs w:val="24"/>
        </w:rPr>
        <w:t xml:space="preserve">Huber/White Robust standard errors clustered by country in </w:t>
      </w:r>
      <w:proofErr w:type="gramStart"/>
      <w:r w:rsidRPr="00C22684">
        <w:rPr>
          <w:rFonts w:ascii="Times New Roman" w:eastAsiaTheme="minorEastAsia" w:hAnsi="Times New Roman" w:cs="Times New Roman"/>
          <w:szCs w:val="24"/>
        </w:rPr>
        <w:t>parentheses(</w:t>
      </w:r>
      <w:proofErr w:type="gramEnd"/>
      <w:r w:rsidRPr="00C22684">
        <w:rPr>
          <w:rFonts w:ascii="Times New Roman" w:eastAsiaTheme="minorEastAsia" w:hAnsi="Times New Roman" w:cs="Times New Roman"/>
          <w:szCs w:val="24"/>
        </w:rPr>
        <w:t>*** p&lt;0.01, ** p&lt;0.05, * p&lt;0.1)</w:t>
      </w:r>
    </w:p>
    <w:p w:rsidR="00CE7664" w:rsidRDefault="00CE7664" w:rsidP="0018113F">
      <w:pPr>
        <w:spacing w:line="480" w:lineRule="auto"/>
        <w:rPr>
          <w:rFonts w:ascii="Times New Roman" w:hAnsi="Times New Roman" w:cs="Times New Roman"/>
          <w:b/>
          <w:sz w:val="24"/>
          <w:szCs w:val="24"/>
        </w:rPr>
      </w:pPr>
    </w:p>
    <w:p w:rsidR="000F3817" w:rsidRDefault="000F3817" w:rsidP="0018113F">
      <w:pPr>
        <w:spacing w:line="480" w:lineRule="auto"/>
        <w:rPr>
          <w:rFonts w:ascii="Times New Roman" w:hAnsi="Times New Roman" w:cs="Times New Roman"/>
          <w:b/>
          <w:sz w:val="24"/>
          <w:szCs w:val="24"/>
        </w:rPr>
      </w:pPr>
    </w:p>
    <w:p w:rsidR="00A8641A" w:rsidRDefault="00A8641A" w:rsidP="0018113F">
      <w:pPr>
        <w:spacing w:line="480" w:lineRule="auto"/>
        <w:rPr>
          <w:rFonts w:ascii="Times New Roman" w:hAnsi="Times New Roman" w:cs="Times New Roman"/>
          <w:b/>
          <w:sz w:val="24"/>
          <w:szCs w:val="24"/>
        </w:rPr>
      </w:pPr>
    </w:p>
    <w:p w:rsidR="00C22684" w:rsidRPr="00F60E15" w:rsidRDefault="000F3817" w:rsidP="000F3817">
      <w:pPr>
        <w:spacing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C22684" w:rsidRPr="00F60E15">
        <w:rPr>
          <w:rFonts w:ascii="Times New Roman" w:hAnsi="Times New Roman" w:cs="Times New Roman"/>
          <w:b/>
          <w:sz w:val="28"/>
          <w:szCs w:val="24"/>
        </w:rPr>
        <w:t>Table 3.5</w:t>
      </w:r>
      <w:r w:rsidR="00E9700D">
        <w:rPr>
          <w:rFonts w:ascii="Times New Roman" w:hAnsi="Times New Roman" w:cs="Times New Roman"/>
          <w:b/>
          <w:sz w:val="28"/>
          <w:szCs w:val="24"/>
        </w:rPr>
        <w:tab/>
      </w:r>
      <w:r w:rsidR="00E9700D">
        <w:rPr>
          <w:rFonts w:ascii="Times New Roman" w:hAnsi="Times New Roman" w:cs="Times New Roman"/>
          <w:b/>
          <w:sz w:val="28"/>
          <w:szCs w:val="24"/>
        </w:rPr>
        <w:tab/>
      </w:r>
      <w:r w:rsidR="00E9700D">
        <w:rPr>
          <w:rFonts w:ascii="Times New Roman" w:hAnsi="Times New Roman" w:cs="Times New Roman"/>
          <w:b/>
          <w:sz w:val="28"/>
          <w:szCs w:val="24"/>
        </w:rPr>
        <w:tab/>
      </w:r>
      <w:r w:rsidR="00E9700D">
        <w:rPr>
          <w:rFonts w:ascii="Times New Roman" w:hAnsi="Times New Roman" w:cs="Times New Roman"/>
          <w:b/>
          <w:sz w:val="28"/>
          <w:szCs w:val="24"/>
        </w:rPr>
        <w:tab/>
      </w:r>
      <w:r w:rsidR="00E9700D">
        <w:rPr>
          <w:rFonts w:ascii="Times New Roman" w:hAnsi="Times New Roman" w:cs="Times New Roman"/>
          <w:b/>
          <w:sz w:val="28"/>
          <w:szCs w:val="24"/>
        </w:rPr>
        <w:tab/>
      </w:r>
      <w:r w:rsidR="00E9700D">
        <w:rPr>
          <w:rFonts w:ascii="Times New Roman" w:hAnsi="Times New Roman" w:cs="Times New Roman"/>
          <w:b/>
          <w:sz w:val="28"/>
          <w:szCs w:val="24"/>
        </w:rPr>
        <w:tab/>
      </w:r>
      <w:r w:rsidR="00E9700D">
        <w:rPr>
          <w:rFonts w:ascii="Times New Roman" w:hAnsi="Times New Roman" w:cs="Times New Roman"/>
          <w:b/>
          <w:sz w:val="28"/>
          <w:szCs w:val="24"/>
        </w:rPr>
        <w:tab/>
      </w:r>
      <w:r w:rsidR="00E9700D">
        <w:rPr>
          <w:rFonts w:ascii="Times New Roman" w:hAnsi="Times New Roman" w:cs="Times New Roman"/>
          <w:b/>
          <w:sz w:val="28"/>
          <w:szCs w:val="24"/>
        </w:rPr>
        <w:tab/>
        <w:t xml:space="preserve">   </w:t>
      </w:r>
      <w:r>
        <w:rPr>
          <w:rFonts w:ascii="Times New Roman" w:hAnsi="Times New Roman" w:cs="Times New Roman"/>
          <w:b/>
          <w:sz w:val="28"/>
          <w:szCs w:val="24"/>
        </w:rPr>
        <w:t>(DV: Executive Bias</w:t>
      </w:r>
      <w:r w:rsidR="00E9700D">
        <w:rPr>
          <w:rFonts w:ascii="Times New Roman" w:hAnsi="Times New Roman" w:cs="Times New Roman"/>
          <w:b/>
          <w:sz w:val="28"/>
          <w:szCs w:val="24"/>
        </w:rPr>
        <w:t>/ Regulator Established Dummy</w:t>
      </w:r>
      <w:r>
        <w:rPr>
          <w:rFonts w:ascii="Times New Roman" w:hAnsi="Times New Roman" w:cs="Times New Roman"/>
          <w:b/>
          <w:sz w:val="28"/>
          <w:szCs w:val="24"/>
        </w:rPr>
        <w:t>)</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p>
    <w:tbl>
      <w:tblPr>
        <w:tblW w:w="9524" w:type="dxa"/>
        <w:jc w:val="center"/>
        <w:tblLayout w:type="fixed"/>
        <w:tblCellMar>
          <w:left w:w="75" w:type="dxa"/>
          <w:right w:w="75" w:type="dxa"/>
        </w:tblCellMar>
        <w:tblLook w:val="0000" w:firstRow="0" w:lastRow="0" w:firstColumn="0" w:lastColumn="0" w:noHBand="0" w:noVBand="0"/>
      </w:tblPr>
      <w:tblGrid>
        <w:gridCol w:w="2900"/>
        <w:gridCol w:w="1728"/>
        <w:gridCol w:w="1584"/>
        <w:gridCol w:w="1728"/>
        <w:gridCol w:w="1584"/>
      </w:tblGrid>
      <w:tr w:rsidR="000F3817" w:rsidRPr="00C22684" w:rsidTr="000F3817">
        <w:trPr>
          <w:jc w:val="center"/>
        </w:trPr>
        <w:tc>
          <w:tcPr>
            <w:tcW w:w="2900" w:type="dxa"/>
            <w:tcBorders>
              <w:top w:val="single" w:sz="6" w:space="0" w:color="auto"/>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single" w:sz="6" w:space="0" w:color="auto"/>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w:t>
            </w:r>
          </w:p>
        </w:tc>
        <w:tc>
          <w:tcPr>
            <w:tcW w:w="1584" w:type="dxa"/>
            <w:tcBorders>
              <w:top w:val="single" w:sz="6" w:space="0" w:color="auto"/>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(2)</w:t>
            </w:r>
          </w:p>
        </w:tc>
        <w:tc>
          <w:tcPr>
            <w:tcW w:w="1728" w:type="dxa"/>
            <w:tcBorders>
              <w:top w:val="single" w:sz="6" w:space="0" w:color="auto"/>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(3)</w:t>
            </w:r>
          </w:p>
        </w:tc>
        <w:tc>
          <w:tcPr>
            <w:tcW w:w="1584" w:type="dxa"/>
            <w:tcBorders>
              <w:top w:val="single" w:sz="6" w:space="0" w:color="auto"/>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F3817" w:rsidRPr="00C22684" w:rsidTr="000F3817">
        <w:trPr>
          <w:jc w:val="center"/>
        </w:trPr>
        <w:tc>
          <w:tcPr>
            <w:tcW w:w="2900" w:type="dxa"/>
            <w:tcBorders>
              <w:top w:val="nil"/>
              <w:left w:val="nil"/>
              <w:bottom w:val="single" w:sz="6" w:space="0" w:color="auto"/>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VARIABLES</w:t>
            </w:r>
          </w:p>
        </w:tc>
        <w:tc>
          <w:tcPr>
            <w:tcW w:w="1728" w:type="dxa"/>
            <w:tcBorders>
              <w:top w:val="nil"/>
              <w:left w:val="nil"/>
              <w:bottom w:val="single" w:sz="6" w:space="0" w:color="auto"/>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Random GLS</w:t>
            </w:r>
          </w:p>
        </w:tc>
        <w:tc>
          <w:tcPr>
            <w:tcW w:w="1584" w:type="dxa"/>
            <w:tcBorders>
              <w:top w:val="nil"/>
              <w:left w:val="nil"/>
              <w:bottom w:val="single" w:sz="6" w:space="0" w:color="auto"/>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Random GLS</w:t>
            </w:r>
          </w:p>
        </w:tc>
        <w:tc>
          <w:tcPr>
            <w:tcW w:w="1728" w:type="dxa"/>
            <w:tcBorders>
              <w:top w:val="nil"/>
              <w:left w:val="nil"/>
              <w:bottom w:val="single" w:sz="6" w:space="0" w:color="auto"/>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 xml:space="preserve">Cochrane- </w:t>
            </w:r>
            <w:proofErr w:type="spellStart"/>
            <w:r w:rsidRPr="00C22684">
              <w:rPr>
                <w:rFonts w:ascii="Times New Roman" w:eastAsiaTheme="minorEastAsia" w:hAnsi="Times New Roman" w:cs="Times New Roman"/>
                <w:sz w:val="24"/>
                <w:szCs w:val="24"/>
              </w:rPr>
              <w:t>Orcutt</w:t>
            </w:r>
            <w:proofErr w:type="spellEnd"/>
            <w:r w:rsidRPr="00C22684">
              <w:rPr>
                <w:rFonts w:ascii="Times New Roman" w:eastAsiaTheme="minorEastAsia" w:hAnsi="Times New Roman" w:cs="Times New Roman"/>
                <w:sz w:val="24"/>
                <w:szCs w:val="24"/>
              </w:rPr>
              <w:t>(AR1)</w:t>
            </w:r>
          </w:p>
        </w:tc>
        <w:tc>
          <w:tcPr>
            <w:tcW w:w="1584" w:type="dxa"/>
            <w:tcBorders>
              <w:top w:val="nil"/>
              <w:left w:val="nil"/>
              <w:bottom w:val="single" w:sz="6" w:space="0" w:color="auto"/>
              <w:right w:val="nil"/>
            </w:tcBorders>
          </w:tcPr>
          <w:p w:rsidR="000F3817" w:rsidRDefault="000F3817" w:rsidP="000F3817">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eastAsiaTheme="minorEastAsia" w:hAnsi="Times New Roman" w:cs="Times New Roman"/>
                <w:sz w:val="24"/>
                <w:szCs w:val="24"/>
              </w:rPr>
              <w:t>Prais-Winste</w:t>
            </w:r>
            <w:r w:rsidRPr="00C22684">
              <w:rPr>
                <w:rFonts w:ascii="Times New Roman" w:eastAsiaTheme="minorEastAsia" w:hAnsi="Times New Roman" w:cs="Times New Roman"/>
                <w:sz w:val="24"/>
                <w:szCs w:val="24"/>
              </w:rPr>
              <w:t>n</w:t>
            </w:r>
            <w:proofErr w:type="spellEnd"/>
            <w:r w:rsidRPr="00C22684">
              <w:rPr>
                <w:rFonts w:ascii="Times New Roman" w:eastAsiaTheme="minorEastAsia" w:hAnsi="Times New Roman" w:cs="Times New Roman"/>
                <w:sz w:val="24"/>
                <w:szCs w:val="24"/>
              </w:rPr>
              <w:t xml:space="preserve"> w/PCSE</w:t>
            </w:r>
            <w:r>
              <w:rPr>
                <w:rFonts w:ascii="Times New Roman" w:hAnsi="Times New Roman" w:cs="Times New Roman"/>
                <w:sz w:val="24"/>
                <w:szCs w:val="24"/>
              </w:rPr>
              <w:t xml:space="preserve"> </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Regulator Established</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0.0465</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0.0274</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0.0150</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0.0251</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(0.0403)</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(0.0303)</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(0.0293)</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(0.0362)</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Electoral Competition</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0.00867**</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0.00268</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0.00687**</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0.00850***</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(0.00400)</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(0.00312)</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(0.00275)</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(0.00316)</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Rule of Law</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-0.00730</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0.00676</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-0.00283</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-0.00236</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(0.00620)</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(0.00589)</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(0.00377)</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(0.00320)</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Common Law</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0.0614</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-0.000143</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0.0415</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0.0309</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(0.0494)</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(0.0480)</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(0.0415)</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(0.0273)</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Center-Right Government</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-0.0241</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-0.0129</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-0.00652</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-0.00337</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(0.0184)</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(0.0154)</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(0.0114)</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(0.0102)</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ln(</w:t>
            </w:r>
            <w:proofErr w:type="spellStart"/>
            <w:r w:rsidRPr="00C22684">
              <w:rPr>
                <w:rFonts w:ascii="Times New Roman" w:eastAsiaTheme="minorEastAsia" w:hAnsi="Times New Roman" w:cs="Times New Roman"/>
                <w:sz w:val="24"/>
                <w:szCs w:val="24"/>
              </w:rPr>
              <w:t>GDPperCapita</w:t>
            </w:r>
            <w:proofErr w:type="spellEnd"/>
            <w:r w:rsidRPr="00C22684">
              <w:rPr>
                <w:rFonts w:ascii="Times New Roman" w:eastAsiaTheme="minorEastAsia" w:hAnsi="Times New Roman" w:cs="Times New Roman"/>
                <w:sz w:val="24"/>
                <w:szCs w:val="24"/>
              </w:rPr>
              <w:t>)</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0.0448**</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-0.0673***</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0.0145</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-0.00397</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(0.0174)</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(0.0208)</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(0.0118)</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(0.0112)</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GDP growth (annual %)</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-0.00463***</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-0.00145</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-0.00278***</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-0.00223*</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(0.00109)</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(0.00122)</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(0.000697)</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(0.00127)</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Capital Account Openness</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-0.110*</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-0.0512</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-0.0759**</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-0.0410</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(0.0592)</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(0.0600)</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(0.0349)</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(0.0351)</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ln(Trade)</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0.0805**</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0.0551</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0.0259</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-0.000909</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(0.0392)</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(0.0421)</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(0.0250)</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(0.0249)</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ln(Stocks Traded)</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-0.0399***</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-0.000719</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-0.0346***</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-0.0285***</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(0.00938)</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(0.0117)</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(0.00621)</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(0.00867)</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Constant</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-0.679***</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0.187</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-0.201</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0.00985</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(0.227)</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(0.237)</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(0.147)</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(0.150)</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Observations</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739</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739</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739</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739</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vertAlign w:val="superscript"/>
              </w:rPr>
            </w:pPr>
            <w:r w:rsidRPr="00C22684">
              <w:rPr>
                <w:rFonts w:ascii="Times New Roman" w:eastAsiaTheme="minorEastAsia" w:hAnsi="Times New Roman" w:cs="Times New Roman"/>
                <w:sz w:val="24"/>
                <w:szCs w:val="24"/>
              </w:rPr>
              <w:t>Overall R</w:t>
            </w:r>
            <w:r w:rsidRPr="00C22684">
              <w:rPr>
                <w:rFonts w:ascii="Times New Roman" w:eastAsiaTheme="minorEastAsia" w:hAnsi="Times New Roman" w:cs="Times New Roman"/>
                <w:sz w:val="24"/>
                <w:szCs w:val="24"/>
                <w:vertAlign w:val="superscript"/>
              </w:rPr>
              <w:t>2</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0.204</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0.377</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0.176</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0.083</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vertAlign w:val="superscript"/>
              </w:rPr>
            </w:pPr>
            <w:r w:rsidRPr="00C22684">
              <w:rPr>
                <w:rFonts w:ascii="Times New Roman" w:eastAsiaTheme="minorEastAsia" w:hAnsi="Times New Roman" w:cs="Times New Roman"/>
                <w:sz w:val="24"/>
                <w:szCs w:val="24"/>
              </w:rPr>
              <w:t>Within R</w:t>
            </w:r>
            <w:r w:rsidRPr="00C22684">
              <w:rPr>
                <w:rFonts w:ascii="Times New Roman" w:eastAsiaTheme="minorEastAsia" w:hAnsi="Times New Roman" w:cs="Times New Roman"/>
                <w:sz w:val="24"/>
                <w:szCs w:val="24"/>
                <w:vertAlign w:val="superscript"/>
              </w:rPr>
              <w:t>2</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0.052</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0.111</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0.109</w:t>
            </w:r>
          </w:p>
        </w:tc>
        <w:tc>
          <w:tcPr>
            <w:tcW w:w="1584" w:type="dxa"/>
            <w:tcBorders>
              <w:top w:val="nil"/>
              <w:left w:val="nil"/>
              <w:bottom w:val="nil"/>
              <w:right w:val="nil"/>
            </w:tcBorders>
          </w:tcPr>
          <w:p w:rsidR="000F3817" w:rsidRDefault="000F3817" w:rsidP="00D26E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F3817" w:rsidRPr="00C22684" w:rsidTr="000F3817">
        <w:trPr>
          <w:jc w:val="center"/>
        </w:trPr>
        <w:tc>
          <w:tcPr>
            <w:tcW w:w="2900"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Year FE</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NO</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YES</w:t>
            </w:r>
          </w:p>
        </w:tc>
        <w:tc>
          <w:tcPr>
            <w:tcW w:w="1728"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NO</w:t>
            </w:r>
          </w:p>
        </w:tc>
        <w:tc>
          <w:tcPr>
            <w:tcW w:w="1584" w:type="dxa"/>
            <w:tcBorders>
              <w:top w:val="nil"/>
              <w:left w:val="nil"/>
              <w:bottom w:val="nil"/>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r>
      <w:tr w:rsidR="000F3817" w:rsidRPr="00C22684" w:rsidTr="000F3817">
        <w:tblPrEx>
          <w:tblBorders>
            <w:bottom w:val="single" w:sz="6" w:space="0" w:color="auto"/>
          </w:tblBorders>
        </w:tblPrEx>
        <w:trPr>
          <w:jc w:val="center"/>
        </w:trPr>
        <w:tc>
          <w:tcPr>
            <w:tcW w:w="2900" w:type="dxa"/>
            <w:tcBorders>
              <w:top w:val="nil"/>
              <w:left w:val="nil"/>
              <w:bottom w:val="single" w:sz="6" w:space="0" w:color="auto"/>
              <w:right w:val="nil"/>
            </w:tcBorders>
          </w:tcPr>
          <w:p w:rsidR="000F3817" w:rsidRPr="00C22684" w:rsidRDefault="000F3817" w:rsidP="00C22684">
            <w:pPr>
              <w:widowControl w:val="0"/>
              <w:autoSpaceDE w:val="0"/>
              <w:autoSpaceDN w:val="0"/>
              <w:adjustRightInd w:val="0"/>
              <w:spacing w:after="0" w:line="240" w:lineRule="auto"/>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Number of countries</w:t>
            </w:r>
          </w:p>
        </w:tc>
        <w:tc>
          <w:tcPr>
            <w:tcW w:w="1728" w:type="dxa"/>
            <w:tcBorders>
              <w:top w:val="nil"/>
              <w:left w:val="nil"/>
              <w:bottom w:val="single" w:sz="6" w:space="0" w:color="auto"/>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101</w:t>
            </w:r>
          </w:p>
        </w:tc>
        <w:tc>
          <w:tcPr>
            <w:tcW w:w="1584" w:type="dxa"/>
            <w:tcBorders>
              <w:top w:val="nil"/>
              <w:left w:val="nil"/>
              <w:bottom w:val="single" w:sz="6" w:space="0" w:color="auto"/>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101</w:t>
            </w:r>
          </w:p>
        </w:tc>
        <w:tc>
          <w:tcPr>
            <w:tcW w:w="1728" w:type="dxa"/>
            <w:tcBorders>
              <w:top w:val="nil"/>
              <w:left w:val="nil"/>
              <w:bottom w:val="single" w:sz="6" w:space="0" w:color="auto"/>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sidRPr="00C22684">
              <w:rPr>
                <w:rFonts w:ascii="Times New Roman" w:eastAsiaTheme="minorEastAsia" w:hAnsi="Times New Roman" w:cs="Times New Roman"/>
                <w:sz w:val="24"/>
                <w:szCs w:val="24"/>
              </w:rPr>
              <w:t>101</w:t>
            </w:r>
          </w:p>
        </w:tc>
        <w:tc>
          <w:tcPr>
            <w:tcW w:w="1584" w:type="dxa"/>
            <w:tcBorders>
              <w:top w:val="nil"/>
              <w:left w:val="nil"/>
              <w:bottom w:val="single" w:sz="6" w:space="0" w:color="auto"/>
              <w:right w:val="nil"/>
            </w:tcBorders>
          </w:tcPr>
          <w:p w:rsidR="000F3817" w:rsidRPr="00C22684"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101</w:t>
            </w:r>
          </w:p>
        </w:tc>
      </w:tr>
    </w:tbl>
    <w:p w:rsid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C22684">
        <w:rPr>
          <w:rFonts w:ascii="Times New Roman" w:eastAsiaTheme="minorEastAsia" w:hAnsi="Times New Roman" w:cs="Times New Roman"/>
          <w:szCs w:val="24"/>
        </w:rPr>
        <w:t>Huber/White Robust standard errors clustered by country in parentheses (*** p&lt;0.01, ** p&lt;0.05, * p&lt;0.1)</w:t>
      </w:r>
    </w:p>
    <w:p w:rsidR="00F74172" w:rsidRDefault="00F74172"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F74172" w:rsidRDefault="00F74172"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457F7D" w:rsidRDefault="00457F7D"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457F7D" w:rsidRDefault="00457F7D"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457F7D" w:rsidRDefault="00457F7D"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457F7D" w:rsidRDefault="00457F7D"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457F7D" w:rsidRDefault="00457F7D"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457F7D" w:rsidRDefault="00457F7D"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457F7D" w:rsidRDefault="00457F7D"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2E7D86" w:rsidRDefault="002E7D86" w:rsidP="00C22684">
      <w:pPr>
        <w:widowControl w:val="0"/>
        <w:autoSpaceDE w:val="0"/>
        <w:autoSpaceDN w:val="0"/>
        <w:adjustRightInd w:val="0"/>
        <w:spacing w:after="0" w:line="240" w:lineRule="auto"/>
        <w:jc w:val="center"/>
        <w:rPr>
          <w:rFonts w:ascii="Times New Roman" w:eastAsiaTheme="minorEastAsia" w:hAnsi="Times New Roman" w:cs="Times New Roman"/>
          <w:szCs w:val="24"/>
        </w:rPr>
      </w:pPr>
    </w:p>
    <w:p w:rsidR="00F74172" w:rsidRPr="00F74172" w:rsidRDefault="000F3817" w:rsidP="00C22684">
      <w:pPr>
        <w:widowControl w:val="0"/>
        <w:autoSpaceDE w:val="0"/>
        <w:autoSpaceDN w:val="0"/>
        <w:adjustRightInd w:val="0"/>
        <w:spacing w:after="0" w:line="240" w:lineRule="auto"/>
        <w:jc w:val="center"/>
        <w:rPr>
          <w:rFonts w:ascii="Times New Roman" w:eastAsiaTheme="minorEastAsia" w:hAnsi="Times New Roman" w:cs="Times New Roman"/>
          <w:b/>
          <w:sz w:val="28"/>
          <w:szCs w:val="24"/>
        </w:rPr>
      </w:pPr>
      <w:r>
        <w:rPr>
          <w:rFonts w:ascii="Times New Roman" w:eastAsiaTheme="minorEastAsia" w:hAnsi="Times New Roman" w:cs="Times New Roman"/>
          <w:b/>
          <w:sz w:val="28"/>
          <w:szCs w:val="24"/>
        </w:rPr>
        <w:lastRenderedPageBreak/>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t xml:space="preserve">  </w:t>
      </w:r>
      <w:r w:rsidR="00F74172" w:rsidRPr="00F74172">
        <w:rPr>
          <w:rFonts w:ascii="Times New Roman" w:eastAsiaTheme="minorEastAsia" w:hAnsi="Times New Roman" w:cs="Times New Roman"/>
          <w:b/>
          <w:sz w:val="28"/>
          <w:szCs w:val="24"/>
        </w:rPr>
        <w:t>Table 3.6</w:t>
      </w:r>
      <w:r>
        <w:rPr>
          <w:rFonts w:ascii="Times New Roman" w:eastAsiaTheme="minorEastAsia" w:hAnsi="Times New Roman" w:cs="Times New Roman"/>
          <w:b/>
          <w:sz w:val="28"/>
          <w:szCs w:val="24"/>
        </w:rPr>
        <w:t xml:space="preserve"> </w:t>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r>
      <w:r>
        <w:rPr>
          <w:rFonts w:ascii="Times New Roman" w:eastAsiaTheme="minorEastAsia" w:hAnsi="Times New Roman" w:cs="Times New Roman"/>
          <w:b/>
          <w:sz w:val="28"/>
          <w:szCs w:val="24"/>
        </w:rPr>
        <w:tab/>
        <w:t>(DV: Executive Bias/ Independence-Market Depth Interaction)</w:t>
      </w:r>
    </w:p>
    <w:p w:rsidR="00C22684" w:rsidRPr="00C22684" w:rsidRDefault="00C22684" w:rsidP="00C22684">
      <w:pPr>
        <w:widowControl w:val="0"/>
        <w:autoSpaceDE w:val="0"/>
        <w:autoSpaceDN w:val="0"/>
        <w:adjustRightInd w:val="0"/>
        <w:spacing w:after="0" w:line="240" w:lineRule="auto"/>
        <w:jc w:val="center"/>
        <w:rPr>
          <w:rFonts w:ascii="Times New Roman" w:eastAsiaTheme="minorEastAsia" w:hAnsi="Times New Roman" w:cs="Times New Roman"/>
          <w:sz w:val="24"/>
          <w:szCs w:val="24"/>
        </w:rPr>
      </w:pPr>
    </w:p>
    <w:tbl>
      <w:tblPr>
        <w:tblW w:w="12173" w:type="dxa"/>
        <w:jc w:val="center"/>
        <w:tblLayout w:type="fixed"/>
        <w:tblCellMar>
          <w:left w:w="75" w:type="dxa"/>
          <w:right w:w="75" w:type="dxa"/>
        </w:tblCellMar>
        <w:tblLook w:val="0000" w:firstRow="0" w:lastRow="0" w:firstColumn="0" w:lastColumn="0" w:noHBand="0" w:noVBand="0"/>
      </w:tblPr>
      <w:tblGrid>
        <w:gridCol w:w="2813"/>
        <w:gridCol w:w="1728"/>
        <w:gridCol w:w="1440"/>
        <w:gridCol w:w="1584"/>
        <w:gridCol w:w="1584"/>
        <w:gridCol w:w="1440"/>
        <w:gridCol w:w="1584"/>
      </w:tblGrid>
      <w:tr w:rsidR="00F74172" w:rsidRPr="000F3817" w:rsidTr="00F74172">
        <w:trPr>
          <w:jc w:val="center"/>
        </w:trPr>
        <w:tc>
          <w:tcPr>
            <w:tcW w:w="2813" w:type="dxa"/>
            <w:tcBorders>
              <w:top w:val="single" w:sz="6" w:space="0" w:color="auto"/>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single" w:sz="6" w:space="0" w:color="auto"/>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(1)</w:t>
            </w:r>
          </w:p>
        </w:tc>
        <w:tc>
          <w:tcPr>
            <w:tcW w:w="1440" w:type="dxa"/>
            <w:tcBorders>
              <w:top w:val="single" w:sz="6" w:space="0" w:color="auto"/>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(2)</w:t>
            </w:r>
          </w:p>
        </w:tc>
        <w:tc>
          <w:tcPr>
            <w:tcW w:w="1584" w:type="dxa"/>
            <w:tcBorders>
              <w:top w:val="single" w:sz="6" w:space="0" w:color="auto"/>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(3)</w:t>
            </w:r>
          </w:p>
        </w:tc>
        <w:tc>
          <w:tcPr>
            <w:tcW w:w="1584" w:type="dxa"/>
            <w:tcBorders>
              <w:top w:val="single" w:sz="6" w:space="0" w:color="auto"/>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(4)</w:t>
            </w:r>
          </w:p>
        </w:tc>
        <w:tc>
          <w:tcPr>
            <w:tcW w:w="1440" w:type="dxa"/>
            <w:tcBorders>
              <w:top w:val="single" w:sz="6" w:space="0" w:color="auto"/>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(5)</w:t>
            </w:r>
          </w:p>
        </w:tc>
        <w:tc>
          <w:tcPr>
            <w:tcW w:w="1584" w:type="dxa"/>
            <w:tcBorders>
              <w:top w:val="single" w:sz="6" w:space="0" w:color="auto"/>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(6)</w:t>
            </w:r>
          </w:p>
        </w:tc>
      </w:tr>
      <w:tr w:rsidR="00F74172" w:rsidRPr="000F3817" w:rsidTr="00F74172">
        <w:trPr>
          <w:jc w:val="center"/>
        </w:trPr>
        <w:tc>
          <w:tcPr>
            <w:tcW w:w="2813"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VARIABLES</w:t>
            </w:r>
          </w:p>
        </w:tc>
        <w:tc>
          <w:tcPr>
            <w:tcW w:w="1728"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Country FE</w:t>
            </w:r>
          </w:p>
        </w:tc>
        <w:tc>
          <w:tcPr>
            <w:tcW w:w="1440"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Country FE</w:t>
            </w:r>
          </w:p>
        </w:tc>
        <w:tc>
          <w:tcPr>
            <w:tcW w:w="1584"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 xml:space="preserve">Country FE w/ Cochrane– </w:t>
            </w:r>
            <w:proofErr w:type="spellStart"/>
            <w:r w:rsidRPr="000F3817">
              <w:rPr>
                <w:rFonts w:ascii="Times New Roman" w:eastAsiaTheme="minorEastAsia" w:hAnsi="Times New Roman" w:cs="Times New Roman"/>
                <w:szCs w:val="24"/>
              </w:rPr>
              <w:t>Orcutt</w:t>
            </w:r>
            <w:proofErr w:type="spellEnd"/>
          </w:p>
        </w:tc>
        <w:tc>
          <w:tcPr>
            <w:tcW w:w="1584"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Country FE</w:t>
            </w:r>
          </w:p>
        </w:tc>
        <w:tc>
          <w:tcPr>
            <w:tcW w:w="1440"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Country FE</w:t>
            </w:r>
          </w:p>
        </w:tc>
        <w:tc>
          <w:tcPr>
            <w:tcW w:w="1584"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 xml:space="preserve">Country FE w/ Cochrane– </w:t>
            </w:r>
            <w:proofErr w:type="spellStart"/>
            <w:r w:rsidRPr="000F3817">
              <w:rPr>
                <w:rFonts w:ascii="Times New Roman" w:eastAsiaTheme="minorEastAsia" w:hAnsi="Times New Roman" w:cs="Times New Roman"/>
                <w:szCs w:val="24"/>
              </w:rPr>
              <w:t>Orcutt</w:t>
            </w:r>
            <w:proofErr w:type="spellEnd"/>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Regulatory Independence</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0.227***</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0.171***</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0.0287</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0.369***</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0.323***</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0.241**</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(0.0722)</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(0.0605)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(0.0752)</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(0.112)</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(0.108)</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(0.120)</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ln(</w:t>
            </w:r>
            <w:proofErr w:type="spellStart"/>
            <w:r w:rsidRPr="000F3817">
              <w:rPr>
                <w:rFonts w:ascii="Times New Roman" w:eastAsiaTheme="minorEastAsia" w:hAnsi="Times New Roman" w:cs="Times New Roman"/>
                <w:szCs w:val="24"/>
              </w:rPr>
              <w:t>StockTraded</w:t>
            </w:r>
            <w:proofErr w:type="spellEnd"/>
            <w:r w:rsidRPr="000F3817">
              <w:rPr>
                <w:rFonts w:ascii="Times New Roman" w:eastAsiaTheme="minorEastAsia" w:hAnsi="Times New Roman" w:cs="Times New Roman"/>
                <w:szCs w:val="24"/>
              </w:rPr>
              <w:t>)</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-0.00272</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0.0282**</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-0.0369**</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0.0278</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0.0611***</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-7.31e-05</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(0.0153)</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(0.0135)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(0.0170)</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(0.0172)</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(0.0164)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(0.0229)</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Regulatory Independence x ln(</w:t>
            </w:r>
            <w:proofErr w:type="spellStart"/>
            <w:r w:rsidRPr="000F3817">
              <w:rPr>
                <w:rFonts w:ascii="Times New Roman" w:eastAsiaTheme="minorEastAsia" w:hAnsi="Times New Roman" w:cs="Times New Roman"/>
                <w:szCs w:val="24"/>
              </w:rPr>
              <w:t>StockTraded</w:t>
            </w:r>
            <w:proofErr w:type="spellEnd"/>
            <w:r w:rsidRPr="000F3817">
              <w:rPr>
                <w:rFonts w:ascii="Times New Roman" w:eastAsiaTheme="minorEastAsia" w:hAnsi="Times New Roman" w:cs="Times New Roman"/>
                <w:szCs w:val="24"/>
              </w:rPr>
              <w:t>)</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-0.0525**</w:t>
            </w:r>
          </w:p>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(0.0214)</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-0.0400**</w:t>
            </w:r>
          </w:p>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(0.0180)</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-0.0134</w:t>
            </w:r>
          </w:p>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(0.0229)</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-0.0703**</w:t>
            </w:r>
          </w:p>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(0.0291)</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-0.0624**</w:t>
            </w:r>
          </w:p>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(0.0279)</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-0.0563*</w:t>
            </w:r>
          </w:p>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(0.0316)</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Electoral Competition</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0.00398</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0.00126</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0.00634**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0.0190***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0.0134***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0.0110**</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(0.00394)</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(0.00335)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(0.00264)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(0.00579)</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(0.00494)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(0.00437)</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Rule of Law</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-0.000863</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0.00354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0.00172</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0.00390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0.00988</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0.0135</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(0.0100)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(0.00887)</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(0.00553)</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(0.0134)</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(0.0120)</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(0.00866)</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Center-Right Government</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-0.0140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-0.0113</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-0.00496</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-0.0114</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-0.0186</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-0.00963</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(0.0192)</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(0.0161)</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(0.0121)</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(0.0180)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(0.0176)</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(0.0160)</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Regulatory Quality</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-0.0766</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-0.0581</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-0.0610</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(0.0729)</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(0.0690)</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(0.0451)</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Political Constraint</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0.114</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0.121*</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0.0554</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(0.0729)</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(0.0669)</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(0.0505)</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ln(</w:t>
            </w:r>
            <w:proofErr w:type="spellStart"/>
            <w:r w:rsidRPr="000F3817">
              <w:rPr>
                <w:rFonts w:ascii="Times New Roman" w:eastAsiaTheme="minorEastAsia" w:hAnsi="Times New Roman" w:cs="Times New Roman"/>
                <w:szCs w:val="24"/>
              </w:rPr>
              <w:t>GDPperCapita</w:t>
            </w:r>
            <w:proofErr w:type="spellEnd"/>
            <w:r w:rsidRPr="000F3817">
              <w:rPr>
                <w:rFonts w:ascii="Times New Roman" w:eastAsiaTheme="minorEastAsia" w:hAnsi="Times New Roman" w:cs="Times New Roman"/>
                <w:szCs w:val="24"/>
              </w:rPr>
              <w:t>)</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0.0843***</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-0.119**</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-0.0151</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0.0719*</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-0.108</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0.00175</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(0.0272)</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(0.0489)</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(0.0182)</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(0.0420)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(0.0650)</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(0.0261)</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GDP Growth</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-0.00517***</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-0.000837</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-0.00165**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-0.00181</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-0.000469</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-0.00160*</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(0.00129)</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(0.00131)</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(0.000658)</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(0.00153)</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(0.00142)</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(0.000943)</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Capital Account Openness</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-0.107</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-0.0901</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-0.0340</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-0.111</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-0.0544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-0.0173</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(0.0760)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(0.0675)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(0.0422)</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(0.113)</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(0.0924)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(0.0651)</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ln(Trade)</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0.168***</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0.0625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-0.0167</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0.131*</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0.0384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-0.0114</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(0.0581)</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(0.0688)</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(0.0288)</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(0.0708)</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(0.0947)</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(0.0394)</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ln(Inflation)</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-0.0149**</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-0.00503</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-0.000977</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(0.00662)</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(0.00765)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(0.00511)</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Bank Crisis</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0.0905***</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0.0605***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0.0504***</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(0.0192)</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(0.0225)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(0.0175)</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Stock Index Volatility</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0.00121</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0.000370</w:t>
            </w:r>
          </w:p>
        </w:tc>
        <w:tc>
          <w:tcPr>
            <w:tcW w:w="1584" w:type="dxa"/>
            <w:tcBorders>
              <w:top w:val="nil"/>
              <w:left w:val="nil"/>
              <w:bottom w:val="nil"/>
              <w:right w:val="nil"/>
            </w:tcBorders>
          </w:tcPr>
          <w:p w:rsidR="00F74172" w:rsidRPr="000F3817"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Pr>
                <w:rFonts w:ascii="Times New Roman" w:eastAsiaTheme="minorEastAsia" w:hAnsi="Times New Roman" w:cs="Times New Roman"/>
                <w:szCs w:val="24"/>
              </w:rPr>
              <w:t>0.0001</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(0.000765)</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(0.00106)</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(0.000523)</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Constant</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-1.520***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0.585</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0.273***</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-1.656***</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0.237</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-0.258***</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(0.407)</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(0.612)</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(0.0466)</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(0.545)</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(0.827)</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(0.0845)</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Observations</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733</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733</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632</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480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480</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404</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vertAlign w:val="superscript"/>
              </w:rPr>
            </w:pPr>
            <w:r w:rsidRPr="000F3817">
              <w:rPr>
                <w:rFonts w:ascii="Times New Roman" w:eastAsiaTheme="minorEastAsia" w:hAnsi="Times New Roman" w:cs="Times New Roman"/>
                <w:szCs w:val="24"/>
              </w:rPr>
              <w:t>Overall R</w:t>
            </w:r>
            <w:r w:rsidRPr="000F3817">
              <w:rPr>
                <w:rFonts w:ascii="Times New Roman" w:eastAsiaTheme="minorEastAsia" w:hAnsi="Times New Roman" w:cs="Times New Roman"/>
                <w:szCs w:val="24"/>
                <w:vertAlign w:val="superscript"/>
              </w:rPr>
              <w:t>2</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0.108</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0.124</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0.0615</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0.1307</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0.123</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Within R2</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0.224</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.373</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0.129</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.307</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.4273</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0.196</w:t>
            </w:r>
          </w:p>
        </w:tc>
      </w:tr>
      <w:tr w:rsidR="00F74172" w:rsidRPr="000F3817" w:rsidTr="00F74172">
        <w:trPr>
          <w:jc w:val="center"/>
        </w:trPr>
        <w:tc>
          <w:tcPr>
            <w:tcW w:w="2813"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Year FE</w:t>
            </w:r>
          </w:p>
        </w:tc>
        <w:tc>
          <w:tcPr>
            <w:tcW w:w="1728"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NO</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YES</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NO</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NO</w:t>
            </w:r>
          </w:p>
        </w:tc>
        <w:tc>
          <w:tcPr>
            <w:tcW w:w="1440"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YES</w:t>
            </w:r>
          </w:p>
        </w:tc>
        <w:tc>
          <w:tcPr>
            <w:tcW w:w="1584" w:type="dxa"/>
            <w:tcBorders>
              <w:top w:val="nil"/>
              <w:left w:val="nil"/>
              <w:bottom w:val="nil"/>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NO</w:t>
            </w:r>
          </w:p>
        </w:tc>
      </w:tr>
      <w:tr w:rsidR="00F74172" w:rsidRPr="000F3817" w:rsidTr="00F74172">
        <w:tblPrEx>
          <w:tblBorders>
            <w:bottom w:val="single" w:sz="6" w:space="0" w:color="auto"/>
          </w:tblBorders>
        </w:tblPrEx>
        <w:trPr>
          <w:jc w:val="center"/>
        </w:trPr>
        <w:tc>
          <w:tcPr>
            <w:tcW w:w="2813"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rPr>
                <w:rFonts w:ascii="Times New Roman" w:eastAsiaTheme="minorEastAsia" w:hAnsi="Times New Roman" w:cs="Times New Roman"/>
                <w:szCs w:val="24"/>
              </w:rPr>
            </w:pPr>
            <w:r w:rsidRPr="000F3817">
              <w:rPr>
                <w:rFonts w:ascii="Times New Roman" w:eastAsiaTheme="minorEastAsia" w:hAnsi="Times New Roman" w:cs="Times New Roman"/>
                <w:szCs w:val="24"/>
              </w:rPr>
              <w:t>Number of countries</w:t>
            </w:r>
          </w:p>
        </w:tc>
        <w:tc>
          <w:tcPr>
            <w:tcW w:w="1728"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101</w:t>
            </w:r>
          </w:p>
        </w:tc>
        <w:tc>
          <w:tcPr>
            <w:tcW w:w="1440"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101</w:t>
            </w:r>
          </w:p>
        </w:tc>
        <w:tc>
          <w:tcPr>
            <w:tcW w:w="1584"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99</w:t>
            </w:r>
          </w:p>
        </w:tc>
        <w:tc>
          <w:tcPr>
            <w:tcW w:w="1584"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76</w:t>
            </w:r>
          </w:p>
        </w:tc>
        <w:tc>
          <w:tcPr>
            <w:tcW w:w="1440"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76</w:t>
            </w:r>
          </w:p>
        </w:tc>
        <w:tc>
          <w:tcPr>
            <w:tcW w:w="1584" w:type="dxa"/>
            <w:tcBorders>
              <w:top w:val="nil"/>
              <w:left w:val="nil"/>
              <w:bottom w:val="single" w:sz="6" w:space="0" w:color="auto"/>
              <w:right w:val="nil"/>
            </w:tcBorders>
          </w:tcPr>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Cs w:val="24"/>
              </w:rPr>
            </w:pPr>
            <w:r w:rsidRPr="000F3817">
              <w:rPr>
                <w:rFonts w:ascii="Times New Roman" w:eastAsiaTheme="minorEastAsia" w:hAnsi="Times New Roman" w:cs="Times New Roman"/>
                <w:szCs w:val="24"/>
              </w:rPr>
              <w:t>76</w:t>
            </w:r>
          </w:p>
        </w:tc>
      </w:tr>
    </w:tbl>
    <w:p w:rsidR="00F74172" w:rsidRPr="000F3817" w:rsidRDefault="00F74172"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0F3817">
        <w:rPr>
          <w:rFonts w:ascii="Times New Roman" w:eastAsiaTheme="minorEastAsia" w:hAnsi="Times New Roman" w:cs="Times New Roman"/>
          <w:sz w:val="20"/>
          <w:szCs w:val="24"/>
        </w:rPr>
        <w:t>Huber/White Robust standard errors clustered by country in parentheses (*** p&lt;0.01, ** p&lt;0.05, * p&lt;0.1)</w:t>
      </w:r>
    </w:p>
    <w:p w:rsidR="00CE7664" w:rsidRDefault="00CE7664" w:rsidP="0018113F">
      <w:pPr>
        <w:spacing w:line="480" w:lineRule="auto"/>
        <w:rPr>
          <w:rFonts w:ascii="Times New Roman" w:hAnsi="Times New Roman" w:cs="Times New Roman"/>
          <w:b/>
          <w:sz w:val="24"/>
          <w:szCs w:val="24"/>
        </w:rPr>
      </w:pPr>
    </w:p>
    <w:p w:rsidR="00F74172" w:rsidRPr="002E7D86" w:rsidRDefault="002E7D86" w:rsidP="002E7D86">
      <w:pPr>
        <w:spacing w:line="240" w:lineRule="auto"/>
        <w:jc w:val="center"/>
        <w:rPr>
          <w:rFonts w:ascii="Times New Roman" w:hAnsi="Times New Roman" w:cs="Times New Roman"/>
          <w:b/>
          <w:sz w:val="24"/>
          <w:szCs w:val="24"/>
        </w:rPr>
      </w:pPr>
      <w:r>
        <w:rPr>
          <w:rFonts w:ascii="Times New Roman" w:hAnsi="Times New Roman" w:cs="Times New Roman"/>
          <w:b/>
          <w:sz w:val="28"/>
          <w:szCs w:val="24"/>
        </w:rPr>
        <w:lastRenderedPageBreak/>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00F74172" w:rsidRPr="00F74172">
        <w:rPr>
          <w:rFonts w:ascii="Times New Roman" w:hAnsi="Times New Roman" w:cs="Times New Roman"/>
          <w:b/>
          <w:sz w:val="28"/>
          <w:szCs w:val="24"/>
        </w:rPr>
        <w:t>Table 3.7</w:t>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Pr>
          <w:rFonts w:ascii="Times New Roman" w:hAnsi="Times New Roman" w:cs="Times New Roman"/>
          <w:b/>
          <w:sz w:val="28"/>
          <w:szCs w:val="24"/>
        </w:rPr>
        <w:tab/>
      </w:r>
      <w:r w:rsidRPr="002E7D86">
        <w:rPr>
          <w:rFonts w:ascii="Times New Roman" w:hAnsi="Times New Roman" w:cs="Times New Roman"/>
          <w:b/>
          <w:sz w:val="24"/>
          <w:szCs w:val="24"/>
        </w:rPr>
        <w:t>(DV: Executive Bias: Independence-Market Interaction with Volatility Control)</w:t>
      </w:r>
    </w:p>
    <w:tbl>
      <w:tblPr>
        <w:tblW w:w="9559" w:type="dxa"/>
        <w:jc w:val="center"/>
        <w:tblLayout w:type="fixed"/>
        <w:tblCellMar>
          <w:left w:w="75" w:type="dxa"/>
          <w:right w:w="75" w:type="dxa"/>
        </w:tblCellMar>
        <w:tblLook w:val="0000" w:firstRow="0" w:lastRow="0" w:firstColumn="0" w:lastColumn="0" w:noHBand="0" w:noVBand="0"/>
      </w:tblPr>
      <w:tblGrid>
        <w:gridCol w:w="3223"/>
        <w:gridCol w:w="1584"/>
        <w:gridCol w:w="1584"/>
        <w:gridCol w:w="1584"/>
        <w:gridCol w:w="1584"/>
      </w:tblGrid>
      <w:tr w:rsidR="002E7D86" w:rsidRPr="002E7D86" w:rsidTr="002E7D86">
        <w:trPr>
          <w:jc w:val="center"/>
        </w:trPr>
        <w:tc>
          <w:tcPr>
            <w:tcW w:w="3223" w:type="dxa"/>
            <w:tcBorders>
              <w:top w:val="single" w:sz="6" w:space="0" w:color="auto"/>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single" w:sz="6" w:space="0" w:color="auto"/>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(1)</w:t>
            </w:r>
          </w:p>
        </w:tc>
        <w:tc>
          <w:tcPr>
            <w:tcW w:w="1584" w:type="dxa"/>
            <w:tcBorders>
              <w:top w:val="single" w:sz="6" w:space="0" w:color="auto"/>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(2)</w:t>
            </w:r>
          </w:p>
        </w:tc>
        <w:tc>
          <w:tcPr>
            <w:tcW w:w="1584" w:type="dxa"/>
            <w:tcBorders>
              <w:top w:val="single" w:sz="6" w:space="0" w:color="auto"/>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(3)</w:t>
            </w:r>
          </w:p>
        </w:tc>
        <w:tc>
          <w:tcPr>
            <w:tcW w:w="1584" w:type="dxa"/>
            <w:tcBorders>
              <w:top w:val="single" w:sz="6" w:space="0" w:color="auto"/>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(4)</w:t>
            </w:r>
          </w:p>
        </w:tc>
      </w:tr>
      <w:tr w:rsidR="002E7D86" w:rsidRPr="002E7D86" w:rsidTr="002E7D86">
        <w:trPr>
          <w:jc w:val="center"/>
        </w:trPr>
        <w:tc>
          <w:tcPr>
            <w:tcW w:w="3223" w:type="dxa"/>
            <w:tcBorders>
              <w:top w:val="nil"/>
              <w:left w:val="nil"/>
              <w:bottom w:val="single" w:sz="6" w:space="0" w:color="auto"/>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VARIABLES</w:t>
            </w:r>
          </w:p>
        </w:tc>
        <w:tc>
          <w:tcPr>
            <w:tcW w:w="1584" w:type="dxa"/>
            <w:tcBorders>
              <w:top w:val="nil"/>
              <w:left w:val="nil"/>
              <w:bottom w:val="single" w:sz="6" w:space="0" w:color="auto"/>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Random Effects</w:t>
            </w:r>
          </w:p>
        </w:tc>
        <w:tc>
          <w:tcPr>
            <w:tcW w:w="1584" w:type="dxa"/>
            <w:tcBorders>
              <w:top w:val="nil"/>
              <w:left w:val="nil"/>
              <w:bottom w:val="single" w:sz="6" w:space="0" w:color="auto"/>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Random Effects</w:t>
            </w:r>
          </w:p>
        </w:tc>
        <w:tc>
          <w:tcPr>
            <w:tcW w:w="1584" w:type="dxa"/>
            <w:tcBorders>
              <w:top w:val="nil"/>
              <w:left w:val="nil"/>
              <w:bottom w:val="single" w:sz="6" w:space="0" w:color="auto"/>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 xml:space="preserve">GLS Cochrane– </w:t>
            </w:r>
            <w:proofErr w:type="spellStart"/>
            <w:r w:rsidRPr="002E7D86">
              <w:rPr>
                <w:rFonts w:ascii="Times New Roman" w:eastAsiaTheme="minorEastAsia" w:hAnsi="Times New Roman" w:cs="Times New Roman"/>
                <w:sz w:val="20"/>
                <w:szCs w:val="24"/>
              </w:rPr>
              <w:t>Orcutt</w:t>
            </w:r>
            <w:proofErr w:type="spellEnd"/>
          </w:p>
        </w:tc>
        <w:tc>
          <w:tcPr>
            <w:tcW w:w="1584" w:type="dxa"/>
            <w:tcBorders>
              <w:top w:val="nil"/>
              <w:left w:val="nil"/>
              <w:bottom w:val="single" w:sz="6" w:space="0" w:color="auto"/>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proofErr w:type="spellStart"/>
            <w:r w:rsidRPr="002E7D86">
              <w:rPr>
                <w:rFonts w:ascii="Times New Roman" w:hAnsi="Times New Roman" w:cs="Times New Roman"/>
                <w:sz w:val="20"/>
                <w:szCs w:val="24"/>
              </w:rPr>
              <w:t>Prais-Winsten</w:t>
            </w:r>
            <w:proofErr w:type="spellEnd"/>
            <w:r w:rsidRPr="002E7D86">
              <w:rPr>
                <w:rFonts w:ascii="Times New Roman" w:hAnsi="Times New Roman" w:cs="Times New Roman"/>
                <w:sz w:val="20"/>
                <w:szCs w:val="24"/>
              </w:rPr>
              <w:t xml:space="preserve"> w/ PCSE</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Regulatory Independence</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0.419***</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0.354***</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0.327***</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0.395***</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(0.0912)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(0.0826)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(0.0964)</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(0.0987)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ln(</w:t>
            </w:r>
            <w:proofErr w:type="spellStart"/>
            <w:r w:rsidRPr="002E7D86">
              <w:rPr>
                <w:rFonts w:ascii="Times New Roman" w:eastAsiaTheme="minorEastAsia" w:hAnsi="Times New Roman" w:cs="Times New Roman"/>
                <w:sz w:val="20"/>
                <w:szCs w:val="24"/>
              </w:rPr>
              <w:t>StockTraded</w:t>
            </w:r>
            <w:proofErr w:type="spellEnd"/>
            <w:r w:rsidRPr="002E7D86">
              <w:rPr>
                <w:rFonts w:ascii="Times New Roman" w:eastAsiaTheme="minorEastAsia" w:hAnsi="Times New Roman" w:cs="Times New Roman"/>
                <w:sz w:val="20"/>
                <w:szCs w:val="24"/>
              </w:rPr>
              <w:t>)</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0.0365**</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0.0589***</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0.0251</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0.0394**</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(0.0161)</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(0.0146)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(0.0198)</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(0.0187)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Regulatory Independence x Stock Traded</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-0.0839***</w:t>
            </w:r>
          </w:p>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(0.0242)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-0.0693***</w:t>
            </w:r>
          </w:p>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(0.0228)</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-0.0722***</w:t>
            </w:r>
          </w:p>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(0.0268)</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-0.0926***</w:t>
            </w:r>
          </w:p>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(0.0257)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Electoral Competition</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0.0215***</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0.0153***</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0.0152***</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0.0167***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(0.00462)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(0.00343)</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(0.00425)</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(0.00430)</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Regulatory Quality</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-0.0969</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-0.0667</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-0.0683**</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-0.0597**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(0.0619)</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(0.0567)</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(0.0323)</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(0.0289)</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Rule of Law</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-8.66e-05</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0.00841</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0.00341</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0.00332</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(0.00916)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(0.00865)</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(0.00516)</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(0.00417)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Political Constraint</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0.106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0.105*</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0.0424</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0.0285</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(0.0705)</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(0.0625)</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(0.0482)</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(0.0587)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 xml:space="preserve">Common Law </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0.130***</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0.0892*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0.105**</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0.107***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(0.0492)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(0.0493)</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(0.0455)</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(0.0349)</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Center0Right Government</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-0.0128</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-0.0153</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-0.000561</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0.00167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(0.0170)</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(0.0172)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(0.0139)</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(0.0130)</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ln(</w:t>
            </w:r>
            <w:proofErr w:type="spellStart"/>
            <w:r w:rsidRPr="002E7D86">
              <w:rPr>
                <w:rFonts w:ascii="Times New Roman" w:eastAsiaTheme="minorEastAsia" w:hAnsi="Times New Roman" w:cs="Times New Roman"/>
                <w:sz w:val="20"/>
                <w:szCs w:val="24"/>
              </w:rPr>
              <w:t>GDPperCapita</w:t>
            </w:r>
            <w:proofErr w:type="spellEnd"/>
            <w:r w:rsidRPr="002E7D86">
              <w:rPr>
                <w:rFonts w:ascii="Times New Roman" w:eastAsiaTheme="minorEastAsia" w:hAnsi="Times New Roman" w:cs="Times New Roman"/>
                <w:sz w:val="20"/>
                <w:szCs w:val="24"/>
              </w:rPr>
              <w:t>)</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0.0413</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-0.0458</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0.0217</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0.00832</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(0.0296)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(0.0311)</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(0.0174)</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(0.0115)</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GDP Growth</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-0.000818</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-0.000263</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-0.00141</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-0.000555</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(0.00136)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(0.00136)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(0.000950)</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(0.00148)</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Capital Account Openness</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-0.0931</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-0.0367</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-0.0936*</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-0.0752</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(0.0738)</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(0.0711)</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(0.0484)</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(0.0476)</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ln(Trade)</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0.0559</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0.0542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0.0344</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0.0101</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(0.0423)</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(0.0470)</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(0.0309)</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(0.0237)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ln(Inflation)</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-0.00942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-0.00512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-0.00365</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-0.00189</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(0.00616)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(0.00749)</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(0.00526)</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(0.00657)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Bank Crisis</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0.0955***</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0.0621***</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0.0755***</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0.0656***</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(0.0167)</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(0.0206)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(0.0155)</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(0.0199)</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Stock Index Volatility</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0.00135*</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0.000829</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0.000899*</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0.00117*</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(0.000750)</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(0.000960)</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(0.000507)</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(0.000656)</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Constant</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-1.112***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-0.436</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-0.709***</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-0.563***</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(0.374)</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(0.371)</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(0.224)</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(0.214)</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Observations</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480</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480</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480</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480</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2E7D86">
              <w:rPr>
                <w:rFonts w:ascii="Times New Roman" w:eastAsiaTheme="minorEastAsia" w:hAnsi="Times New Roman" w:cs="Times New Roman"/>
                <w:sz w:val="20"/>
                <w:szCs w:val="24"/>
              </w:rPr>
              <w:t>Overall R</w:t>
            </w:r>
            <w:r w:rsidRPr="002E7D86">
              <w:rPr>
                <w:rFonts w:ascii="Times New Roman" w:eastAsiaTheme="minorEastAsia" w:hAnsi="Times New Roman" w:cs="Times New Roman"/>
                <w:sz w:val="20"/>
                <w:szCs w:val="24"/>
                <w:vertAlign w:val="superscript"/>
              </w:rPr>
              <w:t>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0.321</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0.218</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0.248</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0.232</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2E7D86">
              <w:rPr>
                <w:rFonts w:ascii="Times New Roman" w:eastAsiaTheme="minorEastAsia" w:hAnsi="Times New Roman" w:cs="Times New Roman"/>
                <w:sz w:val="20"/>
                <w:szCs w:val="24"/>
              </w:rPr>
              <w:t>Within R</w:t>
            </w:r>
            <w:r w:rsidRPr="002E7D86">
              <w:rPr>
                <w:rFonts w:ascii="Times New Roman" w:eastAsiaTheme="minorEastAsia" w:hAnsi="Times New Roman" w:cs="Times New Roman"/>
                <w:sz w:val="20"/>
                <w:szCs w:val="24"/>
                <w:vertAlign w:val="superscript"/>
              </w:rPr>
              <w:t>2</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0.249</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0.447</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0.308</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w:t>
            </w:r>
          </w:p>
        </w:tc>
      </w:tr>
      <w:tr w:rsidR="002E7D86" w:rsidRPr="002E7D86" w:rsidTr="002E7D86">
        <w:trPr>
          <w:jc w:val="center"/>
        </w:trPr>
        <w:tc>
          <w:tcPr>
            <w:tcW w:w="3223"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Year FE</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NO</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YES</w:t>
            </w:r>
          </w:p>
        </w:tc>
        <w:tc>
          <w:tcPr>
            <w:tcW w:w="1584" w:type="dxa"/>
            <w:tcBorders>
              <w:top w:val="nil"/>
              <w:left w:val="nil"/>
              <w:bottom w:val="nil"/>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NO</w:t>
            </w:r>
          </w:p>
        </w:tc>
        <w:tc>
          <w:tcPr>
            <w:tcW w:w="1584" w:type="dxa"/>
            <w:tcBorders>
              <w:top w:val="nil"/>
              <w:left w:val="nil"/>
              <w:bottom w:val="nil"/>
              <w:right w:val="nil"/>
            </w:tcBorders>
          </w:tcPr>
          <w:p w:rsidR="002E7D86" w:rsidRPr="002E7D86"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2E7D86">
              <w:rPr>
                <w:rFonts w:ascii="Times New Roman" w:hAnsi="Times New Roman" w:cs="Times New Roman"/>
                <w:sz w:val="20"/>
                <w:szCs w:val="24"/>
              </w:rPr>
              <w:t>NO</w:t>
            </w:r>
          </w:p>
        </w:tc>
      </w:tr>
      <w:tr w:rsidR="002E7D86" w:rsidRPr="002E7D86" w:rsidTr="002E7D86">
        <w:tblPrEx>
          <w:tblBorders>
            <w:bottom w:val="single" w:sz="6" w:space="0" w:color="auto"/>
          </w:tblBorders>
        </w:tblPrEx>
        <w:trPr>
          <w:jc w:val="center"/>
        </w:trPr>
        <w:tc>
          <w:tcPr>
            <w:tcW w:w="3223" w:type="dxa"/>
            <w:tcBorders>
              <w:top w:val="nil"/>
              <w:left w:val="nil"/>
              <w:bottom w:val="single" w:sz="6" w:space="0" w:color="auto"/>
              <w:right w:val="nil"/>
            </w:tcBorders>
          </w:tcPr>
          <w:p w:rsidR="002E7D86" w:rsidRPr="002E7D86" w:rsidRDefault="002E7D86" w:rsidP="00F74172">
            <w:pPr>
              <w:widowControl w:val="0"/>
              <w:autoSpaceDE w:val="0"/>
              <w:autoSpaceDN w:val="0"/>
              <w:adjustRightInd w:val="0"/>
              <w:spacing w:after="0" w:line="240" w:lineRule="auto"/>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Number of countries</w:t>
            </w:r>
          </w:p>
        </w:tc>
        <w:tc>
          <w:tcPr>
            <w:tcW w:w="1584" w:type="dxa"/>
            <w:tcBorders>
              <w:top w:val="nil"/>
              <w:left w:val="nil"/>
              <w:bottom w:val="single" w:sz="6" w:space="0" w:color="auto"/>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76</w:t>
            </w:r>
          </w:p>
        </w:tc>
        <w:tc>
          <w:tcPr>
            <w:tcW w:w="1584" w:type="dxa"/>
            <w:tcBorders>
              <w:top w:val="nil"/>
              <w:left w:val="nil"/>
              <w:bottom w:val="single" w:sz="6" w:space="0" w:color="auto"/>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76</w:t>
            </w:r>
          </w:p>
        </w:tc>
        <w:tc>
          <w:tcPr>
            <w:tcW w:w="1584" w:type="dxa"/>
            <w:tcBorders>
              <w:top w:val="nil"/>
              <w:left w:val="nil"/>
              <w:bottom w:val="single" w:sz="6" w:space="0" w:color="auto"/>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76</w:t>
            </w:r>
          </w:p>
        </w:tc>
        <w:tc>
          <w:tcPr>
            <w:tcW w:w="1584" w:type="dxa"/>
            <w:tcBorders>
              <w:top w:val="nil"/>
              <w:left w:val="nil"/>
              <w:bottom w:val="single" w:sz="6" w:space="0" w:color="auto"/>
              <w:right w:val="nil"/>
            </w:tcBorders>
          </w:tcPr>
          <w:p w:rsidR="002E7D86" w:rsidRPr="002E7D86"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2E7D86">
              <w:rPr>
                <w:rFonts w:ascii="Times New Roman" w:eastAsiaTheme="minorEastAsia" w:hAnsi="Times New Roman" w:cs="Times New Roman"/>
                <w:sz w:val="20"/>
                <w:szCs w:val="24"/>
              </w:rPr>
              <w:t>76</w:t>
            </w:r>
          </w:p>
        </w:tc>
      </w:tr>
    </w:tbl>
    <w:p w:rsidR="00F74172" w:rsidRPr="00E9700D" w:rsidRDefault="002E7D86" w:rsidP="00F74172">
      <w:pPr>
        <w:widowControl w:val="0"/>
        <w:autoSpaceDE w:val="0"/>
        <w:autoSpaceDN w:val="0"/>
        <w:adjustRightInd w:val="0"/>
        <w:spacing w:after="0" w:line="240" w:lineRule="auto"/>
        <w:jc w:val="center"/>
        <w:rPr>
          <w:rFonts w:ascii="Times New Roman" w:eastAsiaTheme="minorEastAsia" w:hAnsi="Times New Roman" w:cs="Times New Roman"/>
          <w:sz w:val="18"/>
          <w:szCs w:val="24"/>
        </w:rPr>
      </w:pPr>
      <w:r w:rsidRPr="00E9700D">
        <w:rPr>
          <w:rFonts w:ascii="Times New Roman" w:eastAsiaTheme="minorEastAsia" w:hAnsi="Times New Roman" w:cs="Times New Roman"/>
          <w:sz w:val="18"/>
          <w:szCs w:val="24"/>
        </w:rPr>
        <w:t xml:space="preserve">Huber/White </w:t>
      </w:r>
      <w:r w:rsidR="00F74172" w:rsidRPr="00E9700D">
        <w:rPr>
          <w:rFonts w:ascii="Times New Roman" w:eastAsiaTheme="minorEastAsia" w:hAnsi="Times New Roman" w:cs="Times New Roman"/>
          <w:sz w:val="18"/>
          <w:szCs w:val="24"/>
        </w:rPr>
        <w:t>Robust standard errors</w:t>
      </w:r>
      <w:r w:rsidRPr="00E9700D">
        <w:rPr>
          <w:rFonts w:ascii="Times New Roman" w:eastAsiaTheme="minorEastAsia" w:hAnsi="Times New Roman" w:cs="Times New Roman"/>
          <w:sz w:val="18"/>
          <w:szCs w:val="24"/>
        </w:rPr>
        <w:t xml:space="preserve"> clustered by country</w:t>
      </w:r>
      <w:r w:rsidR="00F74172" w:rsidRPr="00E9700D">
        <w:rPr>
          <w:rFonts w:ascii="Times New Roman" w:eastAsiaTheme="minorEastAsia" w:hAnsi="Times New Roman" w:cs="Times New Roman"/>
          <w:sz w:val="18"/>
          <w:szCs w:val="24"/>
        </w:rPr>
        <w:t xml:space="preserve"> in parentheses (*** p&lt;0.01, ** p&lt;0.05, * p&lt;0.1)</w:t>
      </w:r>
    </w:p>
    <w:p w:rsidR="00F60E15" w:rsidRDefault="00F60E15" w:rsidP="00F74172">
      <w:pPr>
        <w:spacing w:line="480" w:lineRule="auto"/>
        <w:jc w:val="center"/>
        <w:rPr>
          <w:rFonts w:ascii="Times New Roman" w:hAnsi="Times New Roman" w:cs="Times New Roman"/>
          <w:b/>
          <w:sz w:val="24"/>
          <w:szCs w:val="24"/>
        </w:rPr>
      </w:pPr>
    </w:p>
    <w:p w:rsidR="002E7D86" w:rsidRDefault="002E7D86" w:rsidP="00F74172">
      <w:pPr>
        <w:spacing w:line="480" w:lineRule="auto"/>
        <w:jc w:val="center"/>
        <w:rPr>
          <w:rFonts w:ascii="Times New Roman" w:hAnsi="Times New Roman" w:cs="Times New Roman"/>
          <w:b/>
          <w:sz w:val="24"/>
        </w:rPr>
      </w:pPr>
    </w:p>
    <w:p w:rsidR="00E9700D" w:rsidRDefault="00E9700D" w:rsidP="00F74172">
      <w:pPr>
        <w:spacing w:line="480" w:lineRule="auto"/>
        <w:jc w:val="center"/>
        <w:rPr>
          <w:rFonts w:ascii="Times New Roman" w:hAnsi="Times New Roman" w:cs="Times New Roman"/>
          <w:b/>
          <w:sz w:val="24"/>
        </w:rPr>
      </w:pPr>
    </w:p>
    <w:p w:rsidR="00CE7664" w:rsidRPr="002E7D86" w:rsidRDefault="00F74172" w:rsidP="00F74172">
      <w:pPr>
        <w:spacing w:line="480" w:lineRule="auto"/>
        <w:jc w:val="center"/>
        <w:rPr>
          <w:rFonts w:ascii="Times New Roman" w:hAnsi="Times New Roman" w:cs="Times New Roman"/>
          <w:b/>
          <w:sz w:val="24"/>
          <w:szCs w:val="24"/>
        </w:rPr>
      </w:pPr>
      <w:r w:rsidRPr="002E7D86">
        <w:rPr>
          <w:rFonts w:ascii="Times New Roman" w:hAnsi="Times New Roman" w:cs="Times New Roman"/>
          <w:b/>
          <w:sz w:val="24"/>
          <w:szCs w:val="24"/>
        </w:rPr>
        <w:lastRenderedPageBreak/>
        <w:t>Table 3.8</w:t>
      </w:r>
    </w:p>
    <w:tbl>
      <w:tblPr>
        <w:tblW w:w="10421" w:type="dxa"/>
        <w:jc w:val="center"/>
        <w:tblLayout w:type="fixed"/>
        <w:tblCellMar>
          <w:left w:w="75" w:type="dxa"/>
          <w:right w:w="75" w:type="dxa"/>
        </w:tblCellMar>
        <w:tblLook w:val="0000" w:firstRow="0" w:lastRow="0" w:firstColumn="0" w:lastColumn="0" w:noHBand="0" w:noVBand="0"/>
      </w:tblPr>
      <w:tblGrid>
        <w:gridCol w:w="2336"/>
        <w:gridCol w:w="1403"/>
        <w:gridCol w:w="1368"/>
        <w:gridCol w:w="1260"/>
        <w:gridCol w:w="1188"/>
        <w:gridCol w:w="1494"/>
        <w:gridCol w:w="1372"/>
      </w:tblGrid>
      <w:tr w:rsidR="00F60E15" w:rsidRPr="00A9646F" w:rsidTr="00F60E15">
        <w:trPr>
          <w:jc w:val="center"/>
        </w:trPr>
        <w:tc>
          <w:tcPr>
            <w:tcW w:w="2336" w:type="dxa"/>
            <w:tcBorders>
              <w:top w:val="single" w:sz="6" w:space="0" w:color="auto"/>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single" w:sz="6" w:space="0" w:color="auto"/>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(1)</w:t>
            </w:r>
          </w:p>
        </w:tc>
        <w:tc>
          <w:tcPr>
            <w:tcW w:w="1368" w:type="dxa"/>
            <w:tcBorders>
              <w:top w:val="single" w:sz="6" w:space="0" w:color="auto"/>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(2)</w:t>
            </w:r>
          </w:p>
        </w:tc>
        <w:tc>
          <w:tcPr>
            <w:tcW w:w="1260" w:type="dxa"/>
            <w:tcBorders>
              <w:top w:val="single" w:sz="6" w:space="0" w:color="auto"/>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(3)</w:t>
            </w:r>
          </w:p>
        </w:tc>
        <w:tc>
          <w:tcPr>
            <w:tcW w:w="1188" w:type="dxa"/>
            <w:tcBorders>
              <w:top w:val="single" w:sz="6" w:space="0" w:color="auto"/>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(4)</w:t>
            </w:r>
          </w:p>
        </w:tc>
        <w:tc>
          <w:tcPr>
            <w:tcW w:w="1494" w:type="dxa"/>
            <w:tcBorders>
              <w:top w:val="single" w:sz="6" w:space="0" w:color="auto"/>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(5)</w:t>
            </w:r>
          </w:p>
        </w:tc>
        <w:tc>
          <w:tcPr>
            <w:tcW w:w="1372" w:type="dxa"/>
            <w:tcBorders>
              <w:top w:val="single" w:sz="6" w:space="0" w:color="auto"/>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(6)</w:t>
            </w:r>
          </w:p>
        </w:tc>
      </w:tr>
      <w:tr w:rsidR="00F60E15" w:rsidRPr="00A9646F" w:rsidTr="00F60E15">
        <w:trPr>
          <w:jc w:val="center"/>
        </w:trPr>
        <w:tc>
          <w:tcPr>
            <w:tcW w:w="2336"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VARIABLES</w:t>
            </w:r>
          </w:p>
        </w:tc>
        <w:tc>
          <w:tcPr>
            <w:tcW w:w="1403"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Random Effects</w:t>
            </w:r>
          </w:p>
        </w:tc>
        <w:tc>
          <w:tcPr>
            <w:tcW w:w="1368"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Country FE</w:t>
            </w:r>
          </w:p>
        </w:tc>
        <w:tc>
          <w:tcPr>
            <w:tcW w:w="1260"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Random Effects</w:t>
            </w:r>
          </w:p>
        </w:tc>
        <w:tc>
          <w:tcPr>
            <w:tcW w:w="1188"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Country FE</w:t>
            </w:r>
          </w:p>
        </w:tc>
        <w:tc>
          <w:tcPr>
            <w:tcW w:w="1494"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 xml:space="preserve">GLS Cochrane– </w:t>
            </w:r>
            <w:proofErr w:type="spellStart"/>
            <w:r w:rsidRPr="00A9646F">
              <w:rPr>
                <w:rFonts w:ascii="Times New Roman" w:eastAsiaTheme="minorEastAsia" w:hAnsi="Times New Roman" w:cs="Times New Roman"/>
                <w:sz w:val="20"/>
                <w:szCs w:val="24"/>
              </w:rPr>
              <w:t>Orcutt</w:t>
            </w:r>
            <w:proofErr w:type="spellEnd"/>
          </w:p>
        </w:tc>
        <w:tc>
          <w:tcPr>
            <w:tcW w:w="1372"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roofErr w:type="spellStart"/>
            <w:r w:rsidRPr="00A9646F">
              <w:rPr>
                <w:rFonts w:ascii="Times New Roman" w:eastAsiaTheme="minorEastAsia" w:hAnsi="Times New Roman" w:cs="Times New Roman"/>
                <w:sz w:val="20"/>
                <w:szCs w:val="24"/>
              </w:rPr>
              <w:t>Prais-Winsten</w:t>
            </w:r>
            <w:proofErr w:type="spellEnd"/>
            <w:r w:rsidRPr="00A9646F">
              <w:rPr>
                <w:rFonts w:ascii="Times New Roman" w:eastAsiaTheme="minorEastAsia" w:hAnsi="Times New Roman" w:cs="Times New Roman"/>
                <w:sz w:val="20"/>
                <w:szCs w:val="24"/>
              </w:rPr>
              <w:t xml:space="preserve"> w/ PCSE</w:t>
            </w:r>
          </w:p>
        </w:tc>
      </w:tr>
      <w:tr w:rsidR="00F60E15" w:rsidRPr="00A9646F" w:rsidTr="00F60E15">
        <w:trPr>
          <w:jc w:val="center"/>
        </w:trPr>
        <w:tc>
          <w:tcPr>
            <w:tcW w:w="2336"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6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60"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18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94"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2"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2E7D86" w:rsidRPr="00A9646F" w:rsidTr="00F60E15">
        <w:trPr>
          <w:jc w:val="center"/>
        </w:trPr>
        <w:tc>
          <w:tcPr>
            <w:tcW w:w="2336"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Regulator Established</w:t>
            </w:r>
          </w:p>
        </w:tc>
        <w:tc>
          <w:tcPr>
            <w:tcW w:w="1403"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0.122*</w:t>
            </w:r>
          </w:p>
        </w:tc>
        <w:tc>
          <w:tcPr>
            <w:tcW w:w="1368"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0.104</w:t>
            </w:r>
          </w:p>
        </w:tc>
        <w:tc>
          <w:tcPr>
            <w:tcW w:w="1260"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0.0690</w:t>
            </w:r>
          </w:p>
        </w:tc>
        <w:tc>
          <w:tcPr>
            <w:tcW w:w="1188"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0.0506</w:t>
            </w:r>
          </w:p>
        </w:tc>
        <w:tc>
          <w:tcPr>
            <w:tcW w:w="1494"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0.0653</w:t>
            </w:r>
          </w:p>
        </w:tc>
        <w:tc>
          <w:tcPr>
            <w:tcW w:w="1372" w:type="dxa"/>
            <w:tcBorders>
              <w:top w:val="nil"/>
              <w:left w:val="nil"/>
              <w:bottom w:val="nil"/>
              <w:right w:val="nil"/>
            </w:tcBorders>
          </w:tcPr>
          <w:p w:rsidR="002E7D86" w:rsidRPr="00A9646F"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0.0745</w:t>
            </w:r>
          </w:p>
        </w:tc>
      </w:tr>
      <w:tr w:rsidR="002E7D86" w:rsidRPr="00A9646F" w:rsidTr="00F60E15">
        <w:trPr>
          <w:jc w:val="center"/>
        </w:trPr>
        <w:tc>
          <w:tcPr>
            <w:tcW w:w="2336"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(0.0647)</w:t>
            </w:r>
          </w:p>
        </w:tc>
        <w:tc>
          <w:tcPr>
            <w:tcW w:w="1368"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(0.0652)</w:t>
            </w:r>
          </w:p>
        </w:tc>
        <w:tc>
          <w:tcPr>
            <w:tcW w:w="1260"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(0.0518)</w:t>
            </w:r>
          </w:p>
        </w:tc>
        <w:tc>
          <w:tcPr>
            <w:tcW w:w="1188"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(0.0612)</w:t>
            </w:r>
          </w:p>
        </w:tc>
        <w:tc>
          <w:tcPr>
            <w:tcW w:w="1494"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(0.0470)</w:t>
            </w:r>
          </w:p>
        </w:tc>
        <w:tc>
          <w:tcPr>
            <w:tcW w:w="1372" w:type="dxa"/>
            <w:tcBorders>
              <w:top w:val="nil"/>
              <w:left w:val="nil"/>
              <w:bottom w:val="nil"/>
              <w:right w:val="nil"/>
            </w:tcBorders>
          </w:tcPr>
          <w:p w:rsidR="002E7D86" w:rsidRPr="00A9646F"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(0.0627)</w:t>
            </w:r>
          </w:p>
        </w:tc>
      </w:tr>
      <w:tr w:rsidR="002E7D86" w:rsidRPr="00A9646F" w:rsidTr="00F60E15">
        <w:trPr>
          <w:jc w:val="center"/>
        </w:trPr>
        <w:tc>
          <w:tcPr>
            <w:tcW w:w="2336"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 xml:space="preserve">ln(Stock Traded) </w:t>
            </w:r>
          </w:p>
        </w:tc>
        <w:tc>
          <w:tcPr>
            <w:tcW w:w="1403"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-0.0111</w:t>
            </w:r>
          </w:p>
        </w:tc>
        <w:tc>
          <w:tcPr>
            <w:tcW w:w="1368"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-0.0121</w:t>
            </w:r>
          </w:p>
        </w:tc>
        <w:tc>
          <w:tcPr>
            <w:tcW w:w="1260"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0.0149</w:t>
            </w:r>
          </w:p>
        </w:tc>
        <w:tc>
          <w:tcPr>
            <w:tcW w:w="1188"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0.0127</w:t>
            </w:r>
          </w:p>
        </w:tc>
        <w:tc>
          <w:tcPr>
            <w:tcW w:w="1494"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-0.0131</w:t>
            </w:r>
          </w:p>
        </w:tc>
        <w:tc>
          <w:tcPr>
            <w:tcW w:w="1372" w:type="dxa"/>
            <w:tcBorders>
              <w:top w:val="nil"/>
              <w:left w:val="nil"/>
              <w:bottom w:val="nil"/>
              <w:right w:val="nil"/>
            </w:tcBorders>
          </w:tcPr>
          <w:p w:rsidR="002E7D86" w:rsidRPr="00A9646F"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-0.00696</w:t>
            </w:r>
          </w:p>
        </w:tc>
      </w:tr>
      <w:tr w:rsidR="002E7D86" w:rsidRPr="00A9646F" w:rsidTr="00F60E15">
        <w:trPr>
          <w:jc w:val="center"/>
        </w:trPr>
        <w:tc>
          <w:tcPr>
            <w:tcW w:w="2336"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(0.0127)</w:t>
            </w:r>
          </w:p>
        </w:tc>
        <w:tc>
          <w:tcPr>
            <w:tcW w:w="1368"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(0.0135)</w:t>
            </w:r>
          </w:p>
        </w:tc>
        <w:tc>
          <w:tcPr>
            <w:tcW w:w="1260"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(0.0136)</w:t>
            </w:r>
          </w:p>
        </w:tc>
        <w:tc>
          <w:tcPr>
            <w:tcW w:w="1188"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(0.0152)</w:t>
            </w:r>
          </w:p>
        </w:tc>
        <w:tc>
          <w:tcPr>
            <w:tcW w:w="1494" w:type="dxa"/>
            <w:tcBorders>
              <w:top w:val="nil"/>
              <w:left w:val="nil"/>
              <w:bottom w:val="nil"/>
              <w:right w:val="nil"/>
            </w:tcBorders>
          </w:tcPr>
          <w:p w:rsidR="002E7D86" w:rsidRPr="00A9646F" w:rsidRDefault="002E7D86"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(0.0169)</w:t>
            </w:r>
          </w:p>
        </w:tc>
        <w:tc>
          <w:tcPr>
            <w:tcW w:w="1372" w:type="dxa"/>
            <w:tcBorders>
              <w:top w:val="nil"/>
              <w:left w:val="nil"/>
              <w:bottom w:val="nil"/>
              <w:right w:val="nil"/>
            </w:tcBorders>
          </w:tcPr>
          <w:p w:rsidR="002E7D86" w:rsidRPr="00A9646F" w:rsidRDefault="002E7D86"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(0.0213)</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Regulator Established x ln(Stock Traded)</w:t>
            </w: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-0.0305**</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(0.0135)</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-0.0290**</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(0.0142)</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-0.0168</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(0.0139)</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-0.0122</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(0.0151)</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-0.0233</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(0.0170)</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-0.0229</w:t>
            </w:r>
          </w:p>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(0.0217)</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Electoral Competition</w:t>
            </w: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0.00859**</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0.00404</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0.00265</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0.00128</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0.00682**</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0.00866***</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(0.00401)</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(0.00385)</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(0.00313)</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(0.00328)</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(0.00275)</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(0.00322)</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Rule of Law</w:t>
            </w: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-0.00703</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0.00103</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0.00682</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0.00466</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-0.00273</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-0.00236</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(0.00620)</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(0.0101)</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(0.00589)</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(0.00884)</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(0.00377)</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(0.00315)</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 xml:space="preserve">Common Law </w:t>
            </w: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0.0627</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0.00108</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0.0432</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0.0328</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(0.0495)</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(0.0479)</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(0.0414)</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(0.0268)</w:t>
            </w:r>
          </w:p>
        </w:tc>
      </w:tr>
      <w:tr w:rsidR="00F60E15" w:rsidRPr="00A9646F" w:rsidTr="00F60E15">
        <w:trPr>
          <w:jc w:val="center"/>
        </w:trPr>
        <w:tc>
          <w:tcPr>
            <w:tcW w:w="2336"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Center-Right Government</w:t>
            </w:r>
          </w:p>
        </w:tc>
        <w:tc>
          <w:tcPr>
            <w:tcW w:w="1403"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-0.0238</w:t>
            </w:r>
          </w:p>
        </w:tc>
        <w:tc>
          <w:tcPr>
            <w:tcW w:w="136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-0.0171</w:t>
            </w:r>
          </w:p>
        </w:tc>
        <w:tc>
          <w:tcPr>
            <w:tcW w:w="1260"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-0.0128</w:t>
            </w:r>
          </w:p>
        </w:tc>
        <w:tc>
          <w:tcPr>
            <w:tcW w:w="118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-0.0124</w:t>
            </w:r>
          </w:p>
        </w:tc>
        <w:tc>
          <w:tcPr>
            <w:tcW w:w="1494"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-0.00641</w:t>
            </w:r>
          </w:p>
        </w:tc>
        <w:tc>
          <w:tcPr>
            <w:tcW w:w="1372" w:type="dxa"/>
            <w:tcBorders>
              <w:top w:val="nil"/>
              <w:left w:val="nil"/>
              <w:bottom w:val="nil"/>
              <w:right w:val="nil"/>
            </w:tcBorders>
          </w:tcPr>
          <w:p w:rsidR="00F60E15"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-0.00326</w:t>
            </w:r>
          </w:p>
        </w:tc>
      </w:tr>
      <w:tr w:rsidR="00F60E15" w:rsidRPr="00A9646F" w:rsidTr="00F60E15">
        <w:trPr>
          <w:jc w:val="center"/>
        </w:trPr>
        <w:tc>
          <w:tcPr>
            <w:tcW w:w="2336"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(0.0184)</w:t>
            </w:r>
          </w:p>
        </w:tc>
        <w:tc>
          <w:tcPr>
            <w:tcW w:w="136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(0.0187)</w:t>
            </w:r>
          </w:p>
        </w:tc>
        <w:tc>
          <w:tcPr>
            <w:tcW w:w="1260"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(0.0154)</w:t>
            </w:r>
          </w:p>
        </w:tc>
        <w:tc>
          <w:tcPr>
            <w:tcW w:w="118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(0.0155)</w:t>
            </w:r>
          </w:p>
        </w:tc>
        <w:tc>
          <w:tcPr>
            <w:tcW w:w="1494"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(0.0113)</w:t>
            </w:r>
          </w:p>
        </w:tc>
        <w:tc>
          <w:tcPr>
            <w:tcW w:w="1372" w:type="dxa"/>
            <w:tcBorders>
              <w:top w:val="nil"/>
              <w:left w:val="nil"/>
              <w:bottom w:val="nil"/>
              <w:right w:val="nil"/>
            </w:tcBorders>
          </w:tcPr>
          <w:p w:rsidR="00F60E15"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(0.0103)</w:t>
            </w:r>
          </w:p>
        </w:tc>
      </w:tr>
      <w:tr w:rsidR="00F60E15" w:rsidRPr="00A9646F" w:rsidTr="00F60E15">
        <w:trPr>
          <w:jc w:val="center"/>
        </w:trPr>
        <w:tc>
          <w:tcPr>
            <w:tcW w:w="2336"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roofErr w:type="spellStart"/>
            <w:r w:rsidRPr="00A9646F">
              <w:rPr>
                <w:rFonts w:ascii="Times New Roman" w:eastAsiaTheme="minorEastAsia" w:hAnsi="Times New Roman" w:cs="Times New Roman"/>
                <w:sz w:val="20"/>
                <w:szCs w:val="24"/>
              </w:rPr>
              <w:t>logGDPcapCur</w:t>
            </w:r>
            <w:proofErr w:type="spellEnd"/>
          </w:p>
        </w:tc>
        <w:tc>
          <w:tcPr>
            <w:tcW w:w="1403" w:type="dxa"/>
            <w:tcBorders>
              <w:top w:val="nil"/>
              <w:left w:val="nil"/>
              <w:bottom w:val="nil"/>
              <w:right w:val="nil"/>
            </w:tcBorders>
          </w:tcPr>
          <w:p w:rsidR="00A9646F"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0.0452**</w:t>
            </w:r>
          </w:p>
          <w:p w:rsidR="00F60E15"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(0.0176)</w:t>
            </w:r>
          </w:p>
        </w:tc>
        <w:tc>
          <w:tcPr>
            <w:tcW w:w="1368" w:type="dxa"/>
            <w:tcBorders>
              <w:top w:val="nil"/>
              <w:left w:val="nil"/>
              <w:bottom w:val="nil"/>
              <w:right w:val="nil"/>
            </w:tcBorders>
          </w:tcPr>
          <w:p w:rsidR="00A9646F"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0.0916***</w:t>
            </w:r>
          </w:p>
          <w:p w:rsidR="00F60E15"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(0.0284)</w:t>
            </w:r>
          </w:p>
        </w:tc>
        <w:tc>
          <w:tcPr>
            <w:tcW w:w="1260" w:type="dxa"/>
            <w:tcBorders>
              <w:top w:val="nil"/>
              <w:left w:val="nil"/>
              <w:bottom w:val="nil"/>
              <w:right w:val="nil"/>
            </w:tcBorders>
          </w:tcPr>
          <w:p w:rsidR="00A9646F"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-0.0662***</w:t>
            </w:r>
          </w:p>
          <w:p w:rsidR="00F60E15"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(0.0208)</w:t>
            </w:r>
          </w:p>
        </w:tc>
        <w:tc>
          <w:tcPr>
            <w:tcW w:w="1188" w:type="dxa"/>
            <w:tcBorders>
              <w:top w:val="nil"/>
              <w:left w:val="nil"/>
              <w:bottom w:val="nil"/>
              <w:right w:val="nil"/>
            </w:tcBorders>
          </w:tcPr>
          <w:p w:rsidR="00A9646F"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-0.117**</w:t>
            </w:r>
          </w:p>
          <w:p w:rsidR="00F60E15"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(0.0488)</w:t>
            </w:r>
          </w:p>
        </w:tc>
        <w:tc>
          <w:tcPr>
            <w:tcW w:w="1494" w:type="dxa"/>
            <w:tcBorders>
              <w:top w:val="nil"/>
              <w:left w:val="nil"/>
              <w:bottom w:val="nil"/>
              <w:right w:val="nil"/>
            </w:tcBorders>
          </w:tcPr>
          <w:p w:rsidR="00A9646F"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0.0154</w:t>
            </w:r>
          </w:p>
          <w:p w:rsidR="00F60E15"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(0.0118)</w:t>
            </w:r>
          </w:p>
        </w:tc>
        <w:tc>
          <w:tcPr>
            <w:tcW w:w="1372" w:type="dxa"/>
            <w:tcBorders>
              <w:top w:val="nil"/>
              <w:left w:val="nil"/>
              <w:bottom w:val="nil"/>
              <w:right w:val="nil"/>
            </w:tcBorders>
          </w:tcPr>
          <w:p w:rsidR="00A9646F" w:rsidRPr="00A9646F" w:rsidRDefault="00A9646F" w:rsidP="00A9646F">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-0.00323</w:t>
            </w:r>
          </w:p>
          <w:p w:rsidR="00F60E15" w:rsidRPr="00A9646F" w:rsidRDefault="00A9646F" w:rsidP="00A9646F">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(0.0111)</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GDP Growth</w:t>
            </w: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-0.00452***</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-0.0053***</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-0.00141</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-0.000836</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-0.00273***</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-0.00220*</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(0.00109)</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(0.00128)</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(0.00122)</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(0.00129)</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(0.000697)</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(0.00128)</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Capital Account Openness</w:t>
            </w: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-0.111*</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(0.0593)</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-0.110</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(0.0768)</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-0.0519</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(0.0602)</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-0.0873</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(0.0680)</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-0.0758**</w:t>
            </w:r>
          </w:p>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(0.0349)</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-0.0406</w:t>
            </w:r>
          </w:p>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(0.0347)</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ln (Trade)</w:t>
            </w: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0.0789**</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0.170***</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0.0545</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0.0615</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0.0252</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-0.00161</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(0.0391)</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(0.0588)</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(0.0419)</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(0.0692)</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(0.0250)</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(0.0242)</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Constant</w:t>
            </w: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-0.749***</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-1.546***</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0.141</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0.636</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-0.254*</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-0.0429</w:t>
            </w:r>
          </w:p>
        </w:tc>
      </w:tr>
      <w:tr w:rsidR="00A9646F" w:rsidRPr="00A9646F" w:rsidTr="00F60E15">
        <w:trPr>
          <w:jc w:val="center"/>
        </w:trPr>
        <w:tc>
          <w:tcPr>
            <w:tcW w:w="2336"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(0.227)</w:t>
            </w:r>
          </w:p>
        </w:tc>
        <w:tc>
          <w:tcPr>
            <w:tcW w:w="136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(0.409)</w:t>
            </w:r>
          </w:p>
        </w:tc>
        <w:tc>
          <w:tcPr>
            <w:tcW w:w="1260"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(0.240)</w:t>
            </w:r>
          </w:p>
        </w:tc>
        <w:tc>
          <w:tcPr>
            <w:tcW w:w="1188"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(0.601)</w:t>
            </w:r>
          </w:p>
        </w:tc>
        <w:tc>
          <w:tcPr>
            <w:tcW w:w="1494" w:type="dxa"/>
            <w:tcBorders>
              <w:top w:val="nil"/>
              <w:left w:val="nil"/>
              <w:bottom w:val="nil"/>
              <w:right w:val="nil"/>
            </w:tcBorders>
          </w:tcPr>
          <w:p w:rsidR="00A9646F"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(0.152)</w:t>
            </w:r>
          </w:p>
        </w:tc>
        <w:tc>
          <w:tcPr>
            <w:tcW w:w="1372" w:type="dxa"/>
            <w:tcBorders>
              <w:top w:val="nil"/>
              <w:left w:val="nil"/>
              <w:bottom w:val="nil"/>
              <w:right w:val="nil"/>
            </w:tcBorders>
          </w:tcPr>
          <w:p w:rsidR="00A9646F" w:rsidRPr="00A9646F" w:rsidRDefault="00A9646F" w:rsidP="00D26E85">
            <w:pPr>
              <w:widowControl w:val="0"/>
              <w:autoSpaceDE w:val="0"/>
              <w:autoSpaceDN w:val="0"/>
              <w:adjustRightInd w:val="0"/>
              <w:spacing w:after="0" w:line="240" w:lineRule="auto"/>
              <w:jc w:val="center"/>
              <w:rPr>
                <w:rFonts w:ascii="Times New Roman" w:hAnsi="Times New Roman" w:cs="Times New Roman"/>
                <w:sz w:val="20"/>
                <w:szCs w:val="24"/>
              </w:rPr>
            </w:pPr>
            <w:r w:rsidRPr="00A9646F">
              <w:rPr>
                <w:rFonts w:ascii="Times New Roman" w:hAnsi="Times New Roman" w:cs="Times New Roman"/>
                <w:sz w:val="20"/>
                <w:szCs w:val="24"/>
              </w:rPr>
              <w:t>(0.161)</w:t>
            </w:r>
          </w:p>
        </w:tc>
      </w:tr>
      <w:tr w:rsidR="00F60E15" w:rsidRPr="00A9646F" w:rsidTr="00F60E15">
        <w:trPr>
          <w:jc w:val="center"/>
        </w:trPr>
        <w:tc>
          <w:tcPr>
            <w:tcW w:w="2336"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p>
        </w:tc>
        <w:tc>
          <w:tcPr>
            <w:tcW w:w="1403"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6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260"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18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494"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c>
          <w:tcPr>
            <w:tcW w:w="1372"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tc>
      </w:tr>
      <w:tr w:rsidR="00F60E15" w:rsidRPr="00A9646F" w:rsidTr="00F60E15">
        <w:trPr>
          <w:jc w:val="center"/>
        </w:trPr>
        <w:tc>
          <w:tcPr>
            <w:tcW w:w="2336"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Observations</w:t>
            </w:r>
          </w:p>
        </w:tc>
        <w:tc>
          <w:tcPr>
            <w:tcW w:w="1403"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739</w:t>
            </w:r>
          </w:p>
        </w:tc>
        <w:tc>
          <w:tcPr>
            <w:tcW w:w="136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739</w:t>
            </w:r>
          </w:p>
        </w:tc>
        <w:tc>
          <w:tcPr>
            <w:tcW w:w="1260"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739</w:t>
            </w:r>
          </w:p>
        </w:tc>
        <w:tc>
          <w:tcPr>
            <w:tcW w:w="118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739</w:t>
            </w:r>
          </w:p>
        </w:tc>
        <w:tc>
          <w:tcPr>
            <w:tcW w:w="1494"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739</w:t>
            </w:r>
          </w:p>
        </w:tc>
        <w:tc>
          <w:tcPr>
            <w:tcW w:w="1372"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708</w:t>
            </w:r>
          </w:p>
        </w:tc>
      </w:tr>
      <w:tr w:rsidR="00F60E15" w:rsidRPr="00A9646F" w:rsidTr="00F60E15">
        <w:trPr>
          <w:jc w:val="center"/>
        </w:trPr>
        <w:tc>
          <w:tcPr>
            <w:tcW w:w="2336"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A9646F">
              <w:rPr>
                <w:rFonts w:ascii="Times New Roman" w:eastAsiaTheme="minorEastAsia" w:hAnsi="Times New Roman" w:cs="Times New Roman"/>
                <w:sz w:val="20"/>
                <w:szCs w:val="24"/>
              </w:rPr>
              <w:t>Overall R</w:t>
            </w:r>
            <w:r w:rsidRPr="00A9646F">
              <w:rPr>
                <w:rFonts w:ascii="Times New Roman" w:eastAsiaTheme="minorEastAsia" w:hAnsi="Times New Roman" w:cs="Times New Roman"/>
                <w:sz w:val="20"/>
                <w:szCs w:val="24"/>
                <w:vertAlign w:val="superscript"/>
              </w:rPr>
              <w:t>2</w:t>
            </w:r>
          </w:p>
        </w:tc>
        <w:tc>
          <w:tcPr>
            <w:tcW w:w="1403"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0.056</w:t>
            </w:r>
          </w:p>
        </w:tc>
        <w:tc>
          <w:tcPr>
            <w:tcW w:w="136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0.003</w:t>
            </w:r>
          </w:p>
        </w:tc>
        <w:tc>
          <w:tcPr>
            <w:tcW w:w="1260"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0.1139</w:t>
            </w:r>
          </w:p>
        </w:tc>
        <w:tc>
          <w:tcPr>
            <w:tcW w:w="118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0.0944</w:t>
            </w:r>
          </w:p>
        </w:tc>
        <w:tc>
          <w:tcPr>
            <w:tcW w:w="1494"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0.1103</w:t>
            </w:r>
          </w:p>
        </w:tc>
        <w:tc>
          <w:tcPr>
            <w:tcW w:w="1372" w:type="dxa"/>
            <w:tcBorders>
              <w:top w:val="nil"/>
              <w:left w:val="nil"/>
              <w:bottom w:val="nil"/>
              <w:right w:val="nil"/>
            </w:tcBorders>
          </w:tcPr>
          <w:p w:rsidR="00F60E15"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0.086</w:t>
            </w:r>
          </w:p>
        </w:tc>
      </w:tr>
      <w:tr w:rsidR="00F60E15" w:rsidRPr="00A9646F" w:rsidTr="00F60E15">
        <w:trPr>
          <w:jc w:val="center"/>
        </w:trPr>
        <w:tc>
          <w:tcPr>
            <w:tcW w:w="2336"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vertAlign w:val="superscript"/>
              </w:rPr>
            </w:pPr>
            <w:r w:rsidRPr="00A9646F">
              <w:rPr>
                <w:rFonts w:ascii="Times New Roman" w:eastAsiaTheme="minorEastAsia" w:hAnsi="Times New Roman" w:cs="Times New Roman"/>
                <w:sz w:val="20"/>
                <w:szCs w:val="24"/>
              </w:rPr>
              <w:t>Within R</w:t>
            </w:r>
            <w:r w:rsidRPr="00A9646F">
              <w:rPr>
                <w:rFonts w:ascii="Times New Roman" w:eastAsiaTheme="minorEastAsia" w:hAnsi="Times New Roman" w:cs="Times New Roman"/>
                <w:sz w:val="20"/>
                <w:szCs w:val="24"/>
                <w:vertAlign w:val="superscript"/>
              </w:rPr>
              <w:t>2</w:t>
            </w:r>
          </w:p>
        </w:tc>
        <w:tc>
          <w:tcPr>
            <w:tcW w:w="1403"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0.207</w:t>
            </w:r>
          </w:p>
        </w:tc>
        <w:tc>
          <w:tcPr>
            <w:tcW w:w="136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0.227</w:t>
            </w:r>
          </w:p>
        </w:tc>
        <w:tc>
          <w:tcPr>
            <w:tcW w:w="1260"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0.378</w:t>
            </w:r>
          </w:p>
        </w:tc>
        <w:tc>
          <w:tcPr>
            <w:tcW w:w="118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0.360</w:t>
            </w:r>
          </w:p>
        </w:tc>
        <w:tc>
          <w:tcPr>
            <w:tcW w:w="1494"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0.178</w:t>
            </w:r>
          </w:p>
        </w:tc>
        <w:tc>
          <w:tcPr>
            <w:tcW w:w="1372"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w:t>
            </w:r>
          </w:p>
        </w:tc>
      </w:tr>
      <w:tr w:rsidR="00F60E15" w:rsidRPr="00A9646F" w:rsidTr="00F60E15">
        <w:trPr>
          <w:jc w:val="center"/>
        </w:trPr>
        <w:tc>
          <w:tcPr>
            <w:tcW w:w="2336"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Year FE</w:t>
            </w:r>
          </w:p>
        </w:tc>
        <w:tc>
          <w:tcPr>
            <w:tcW w:w="1403"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NO</w:t>
            </w:r>
          </w:p>
        </w:tc>
        <w:tc>
          <w:tcPr>
            <w:tcW w:w="136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NO</w:t>
            </w:r>
          </w:p>
        </w:tc>
        <w:tc>
          <w:tcPr>
            <w:tcW w:w="1260"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YES</w:t>
            </w:r>
          </w:p>
        </w:tc>
        <w:tc>
          <w:tcPr>
            <w:tcW w:w="1188"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YES</w:t>
            </w:r>
          </w:p>
        </w:tc>
        <w:tc>
          <w:tcPr>
            <w:tcW w:w="1494"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NO</w:t>
            </w:r>
          </w:p>
        </w:tc>
        <w:tc>
          <w:tcPr>
            <w:tcW w:w="1372" w:type="dxa"/>
            <w:tcBorders>
              <w:top w:val="nil"/>
              <w:left w:val="nil"/>
              <w:bottom w:val="nil"/>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NO</w:t>
            </w:r>
          </w:p>
        </w:tc>
      </w:tr>
      <w:tr w:rsidR="00F60E15" w:rsidRPr="00A9646F" w:rsidTr="00F60E15">
        <w:tblPrEx>
          <w:tblBorders>
            <w:bottom w:val="single" w:sz="6" w:space="0" w:color="auto"/>
          </w:tblBorders>
        </w:tblPrEx>
        <w:trPr>
          <w:jc w:val="center"/>
        </w:trPr>
        <w:tc>
          <w:tcPr>
            <w:tcW w:w="2336"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Number of countries</w:t>
            </w:r>
          </w:p>
        </w:tc>
        <w:tc>
          <w:tcPr>
            <w:tcW w:w="1403"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101</w:t>
            </w:r>
          </w:p>
        </w:tc>
        <w:tc>
          <w:tcPr>
            <w:tcW w:w="1368"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101</w:t>
            </w:r>
          </w:p>
        </w:tc>
        <w:tc>
          <w:tcPr>
            <w:tcW w:w="1260"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101</w:t>
            </w:r>
          </w:p>
        </w:tc>
        <w:tc>
          <w:tcPr>
            <w:tcW w:w="1188"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101</w:t>
            </w:r>
          </w:p>
        </w:tc>
        <w:tc>
          <w:tcPr>
            <w:tcW w:w="1494"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101</w:t>
            </w:r>
          </w:p>
        </w:tc>
        <w:tc>
          <w:tcPr>
            <w:tcW w:w="1372" w:type="dxa"/>
            <w:tcBorders>
              <w:top w:val="nil"/>
              <w:left w:val="nil"/>
              <w:bottom w:val="single" w:sz="6" w:space="0" w:color="auto"/>
              <w:right w:val="nil"/>
            </w:tcBorders>
          </w:tcPr>
          <w:p w:rsidR="00F60E15" w:rsidRPr="00A9646F" w:rsidRDefault="00F60E15"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100</w:t>
            </w:r>
          </w:p>
        </w:tc>
      </w:tr>
    </w:tbl>
    <w:p w:rsidR="00F60E15" w:rsidRP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r w:rsidRPr="00A9646F">
        <w:rPr>
          <w:rFonts w:ascii="Times New Roman" w:eastAsiaTheme="minorEastAsia" w:hAnsi="Times New Roman" w:cs="Times New Roman"/>
          <w:sz w:val="20"/>
          <w:szCs w:val="24"/>
        </w:rPr>
        <w:t xml:space="preserve">Huber/White </w:t>
      </w:r>
      <w:r w:rsidR="00F60E15" w:rsidRPr="00A9646F">
        <w:rPr>
          <w:rFonts w:ascii="Times New Roman" w:eastAsiaTheme="minorEastAsia" w:hAnsi="Times New Roman" w:cs="Times New Roman"/>
          <w:sz w:val="20"/>
          <w:szCs w:val="24"/>
        </w:rPr>
        <w:t>Robust standard errors in parentheses clustered by country (*** p&lt;0.01, ** p&lt;0.05, * p&lt;0.1)</w:t>
      </w:r>
    </w:p>
    <w:p w:rsidR="00457F7D" w:rsidRDefault="00457F7D"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A9646F" w:rsidRDefault="00A9646F" w:rsidP="00F60E15">
      <w:pPr>
        <w:widowControl w:val="0"/>
        <w:autoSpaceDE w:val="0"/>
        <w:autoSpaceDN w:val="0"/>
        <w:adjustRightInd w:val="0"/>
        <w:spacing w:after="0" w:line="240" w:lineRule="auto"/>
        <w:jc w:val="center"/>
        <w:rPr>
          <w:rFonts w:ascii="Times New Roman" w:eastAsiaTheme="minorEastAsia" w:hAnsi="Times New Roman" w:cs="Times New Roman"/>
          <w:sz w:val="20"/>
          <w:szCs w:val="24"/>
        </w:rPr>
      </w:pPr>
    </w:p>
    <w:p w:rsidR="00457F7D" w:rsidRDefault="00457F7D" w:rsidP="00F60E15">
      <w:pPr>
        <w:widowControl w:val="0"/>
        <w:autoSpaceDE w:val="0"/>
        <w:autoSpaceDN w:val="0"/>
        <w:adjustRightInd w:val="0"/>
        <w:spacing w:after="0" w:line="240" w:lineRule="auto"/>
        <w:jc w:val="center"/>
        <w:rPr>
          <w:rFonts w:ascii="Times New Roman" w:eastAsiaTheme="minorEastAsia" w:hAnsi="Times New Roman" w:cs="Times New Roman"/>
          <w:b/>
          <w:sz w:val="28"/>
          <w:szCs w:val="24"/>
        </w:rPr>
      </w:pPr>
      <w:r>
        <w:rPr>
          <w:rFonts w:ascii="Times New Roman" w:eastAsiaTheme="minorEastAsia" w:hAnsi="Times New Roman" w:cs="Times New Roman"/>
          <w:b/>
          <w:sz w:val="28"/>
          <w:szCs w:val="24"/>
        </w:rPr>
        <w:lastRenderedPageBreak/>
        <w:t>Appendix III</w:t>
      </w:r>
    </w:p>
    <w:p w:rsidR="00A9646F" w:rsidRDefault="00A9646F" w:rsidP="00457F7D">
      <w:pPr>
        <w:spacing w:line="480" w:lineRule="auto"/>
        <w:rPr>
          <w:rFonts w:ascii="Times New Roman" w:hAnsi="Times New Roman" w:cs="Times New Roman"/>
          <w:b/>
          <w:sz w:val="24"/>
          <w:szCs w:val="24"/>
        </w:rPr>
      </w:pPr>
    </w:p>
    <w:p w:rsidR="00457F7D" w:rsidRPr="00A3260E" w:rsidRDefault="00457F7D" w:rsidP="00457F7D">
      <w:pPr>
        <w:spacing w:line="480" w:lineRule="auto"/>
        <w:rPr>
          <w:rFonts w:ascii="Times New Roman" w:hAnsi="Times New Roman" w:cs="Times New Roman"/>
          <w:b/>
          <w:sz w:val="24"/>
          <w:szCs w:val="24"/>
        </w:rPr>
      </w:pPr>
      <w:r w:rsidRPr="00A3260E">
        <w:rPr>
          <w:rFonts w:ascii="Times New Roman" w:hAnsi="Times New Roman" w:cs="Times New Roman"/>
          <w:b/>
          <w:sz w:val="24"/>
          <w:szCs w:val="24"/>
        </w:rPr>
        <w:t>II. Independence Variable Measurement Model</w:t>
      </w:r>
    </w:p>
    <w:p w:rsidR="00457F7D" w:rsidRPr="00A3260E" w:rsidRDefault="00457F7D" w:rsidP="00457F7D">
      <w:pPr>
        <w:pStyle w:val="FootnoteText"/>
        <w:spacing w:line="480" w:lineRule="auto"/>
        <w:rPr>
          <w:rFonts w:ascii="Times New Roman" w:hAnsi="Times New Roman" w:cs="Times New Roman"/>
          <w:sz w:val="24"/>
          <w:szCs w:val="24"/>
        </w:rPr>
      </w:pPr>
      <w:r w:rsidRPr="00A3260E">
        <w:rPr>
          <w:rFonts w:ascii="Times New Roman" w:hAnsi="Times New Roman" w:cs="Times New Roman"/>
          <w:sz w:val="24"/>
          <w:szCs w:val="24"/>
        </w:rPr>
        <w:tab/>
        <w:t>Item-response models are anal</w:t>
      </w:r>
      <w:r>
        <w:rPr>
          <w:rFonts w:ascii="Times New Roman" w:hAnsi="Times New Roman" w:cs="Times New Roman"/>
          <w:sz w:val="24"/>
          <w:szCs w:val="24"/>
        </w:rPr>
        <w:t>ogous to factor analysis models</w:t>
      </w:r>
      <w:r w:rsidRPr="00A3260E">
        <w:rPr>
          <w:rFonts w:ascii="Times New Roman" w:hAnsi="Times New Roman" w:cs="Times New Roman"/>
          <w:sz w:val="24"/>
          <w:szCs w:val="24"/>
        </w:rPr>
        <w:t xml:space="preserve"> with item-discrimination parameters resembling factor loadings. However, factor analysis models do a poor job with ordinal data since they assume that c</w:t>
      </w:r>
      <w:r>
        <w:rPr>
          <w:rFonts w:ascii="Times New Roman" w:hAnsi="Times New Roman" w:cs="Times New Roman"/>
          <w:sz w:val="24"/>
          <w:szCs w:val="24"/>
        </w:rPr>
        <w:t>onditional on the latent scores</w:t>
      </w:r>
      <w:r w:rsidRPr="00A3260E">
        <w:rPr>
          <w:rFonts w:ascii="Times New Roman" w:hAnsi="Times New Roman" w:cs="Times New Roman"/>
          <w:sz w:val="24"/>
          <w:szCs w:val="24"/>
        </w:rPr>
        <w:t xml:space="preserve"> the indicators have a multivariate normal distribution</w:t>
      </w:r>
      <w:r>
        <w:rPr>
          <w:rFonts w:ascii="Times New Roman" w:hAnsi="Times New Roman" w:cs="Times New Roman"/>
          <w:sz w:val="24"/>
          <w:szCs w:val="24"/>
        </w:rPr>
        <w:t xml:space="preserve"> (Jackman and </w:t>
      </w:r>
      <w:proofErr w:type="spellStart"/>
      <w:r>
        <w:rPr>
          <w:rFonts w:ascii="Times New Roman" w:hAnsi="Times New Roman" w:cs="Times New Roman"/>
          <w:sz w:val="24"/>
          <w:szCs w:val="24"/>
        </w:rPr>
        <w:t>Treier</w:t>
      </w:r>
      <w:proofErr w:type="spellEnd"/>
      <w:r>
        <w:rPr>
          <w:rFonts w:ascii="Times New Roman" w:hAnsi="Times New Roman" w:cs="Times New Roman"/>
          <w:sz w:val="24"/>
          <w:szCs w:val="24"/>
        </w:rPr>
        <w:t xml:space="preserve"> 2008)</w:t>
      </w:r>
      <w:r w:rsidRPr="00A3260E">
        <w:rPr>
          <w:rFonts w:ascii="Times New Roman" w:hAnsi="Times New Roman" w:cs="Times New Roman"/>
          <w:sz w:val="24"/>
          <w:szCs w:val="24"/>
        </w:rPr>
        <w:t>. This is not true of my ordinal and categorical indicators</w:t>
      </w:r>
      <w:r>
        <w:rPr>
          <w:rFonts w:ascii="Times New Roman" w:hAnsi="Times New Roman" w:cs="Times New Roman"/>
          <w:sz w:val="24"/>
          <w:szCs w:val="24"/>
        </w:rPr>
        <w:t>.</w:t>
      </w:r>
      <w:r w:rsidRPr="00A3260E">
        <w:rPr>
          <w:rFonts w:ascii="Times New Roman" w:hAnsi="Times New Roman" w:cs="Times New Roman"/>
          <w:sz w:val="24"/>
          <w:szCs w:val="24"/>
        </w:rPr>
        <w:t xml:space="preserve"> The IRT toolkit is substantial and offers a variety o</w:t>
      </w:r>
      <w:r>
        <w:rPr>
          <w:rFonts w:ascii="Times New Roman" w:hAnsi="Times New Roman" w:cs="Times New Roman"/>
          <w:sz w:val="24"/>
          <w:szCs w:val="24"/>
        </w:rPr>
        <w:t>f models</w:t>
      </w:r>
      <w:r w:rsidRPr="00A3260E">
        <w:rPr>
          <w:rFonts w:ascii="Times New Roman" w:hAnsi="Times New Roman" w:cs="Times New Roman"/>
          <w:sz w:val="24"/>
          <w:szCs w:val="24"/>
        </w:rPr>
        <w:t xml:space="preserve"> fit for different kinds of question and response formats.  My data collection involved gauging whether financial legislation did or did not confer particular powers or structures upon regulatory organizations as well as whether they gave RAs greater or lesser formal protection from political interference. Using the terminology of IRT, my statutory “tests” of formal independence contained both dichotomous (yes/no) and </w:t>
      </w:r>
      <w:proofErr w:type="spellStart"/>
      <w:r w:rsidRPr="00A3260E">
        <w:rPr>
          <w:rFonts w:ascii="Times New Roman" w:hAnsi="Times New Roman" w:cs="Times New Roman"/>
          <w:sz w:val="24"/>
          <w:szCs w:val="24"/>
        </w:rPr>
        <w:t>polytomous</w:t>
      </w:r>
      <w:proofErr w:type="spellEnd"/>
      <w:r w:rsidRPr="00A3260E">
        <w:rPr>
          <w:rFonts w:ascii="Times New Roman" w:hAnsi="Times New Roman" w:cs="Times New Roman"/>
          <w:sz w:val="24"/>
          <w:szCs w:val="24"/>
        </w:rPr>
        <w:t xml:space="preserve"> (&gt;2 ordered categories) response items. A graded response model was selected for several reasons.  First, it can accept both </w:t>
      </w:r>
      <w:proofErr w:type="spellStart"/>
      <w:r w:rsidRPr="00A3260E">
        <w:rPr>
          <w:rFonts w:ascii="Times New Roman" w:hAnsi="Times New Roman" w:cs="Times New Roman"/>
          <w:sz w:val="24"/>
          <w:szCs w:val="24"/>
        </w:rPr>
        <w:t>polytomous</w:t>
      </w:r>
      <w:proofErr w:type="spellEnd"/>
      <w:r w:rsidRPr="00A3260E">
        <w:rPr>
          <w:rFonts w:ascii="Times New Roman" w:hAnsi="Times New Roman" w:cs="Times New Roman"/>
          <w:sz w:val="24"/>
          <w:szCs w:val="24"/>
        </w:rPr>
        <w:t xml:space="preserve"> items with differing numbers of response options (unlike a rating scale model) and dichotomous items making it preferable to a standard latent trait model, </w:t>
      </w:r>
      <w:proofErr w:type="spellStart"/>
      <w:r w:rsidRPr="00A3260E">
        <w:rPr>
          <w:rFonts w:ascii="Times New Roman" w:hAnsi="Times New Roman" w:cs="Times New Roman"/>
          <w:sz w:val="24"/>
          <w:szCs w:val="24"/>
        </w:rPr>
        <w:t>Rasch</w:t>
      </w:r>
      <w:proofErr w:type="spellEnd"/>
      <w:r w:rsidRPr="00A3260E">
        <w:rPr>
          <w:rFonts w:ascii="Times New Roman" w:hAnsi="Times New Roman" w:cs="Times New Roman"/>
          <w:sz w:val="24"/>
          <w:szCs w:val="24"/>
        </w:rPr>
        <w:t xml:space="preserve"> Model, or a </w:t>
      </w:r>
      <w:proofErr w:type="spellStart"/>
      <w:r w:rsidRPr="00A3260E">
        <w:rPr>
          <w:rFonts w:ascii="Times New Roman" w:hAnsi="Times New Roman" w:cs="Times New Roman"/>
          <w:sz w:val="24"/>
          <w:szCs w:val="24"/>
        </w:rPr>
        <w:t>Mokken</w:t>
      </w:r>
      <w:proofErr w:type="spellEnd"/>
      <w:r w:rsidRPr="00A3260E">
        <w:rPr>
          <w:rFonts w:ascii="Times New Roman" w:hAnsi="Times New Roman" w:cs="Times New Roman"/>
          <w:sz w:val="24"/>
          <w:szCs w:val="24"/>
        </w:rPr>
        <w:t xml:space="preserve"> scaling procedure</w:t>
      </w:r>
      <w:r>
        <w:rPr>
          <w:rFonts w:ascii="Times New Roman" w:hAnsi="Times New Roman" w:cs="Times New Roman"/>
          <w:sz w:val="24"/>
          <w:szCs w:val="24"/>
        </w:rPr>
        <w:t>s</w:t>
      </w:r>
      <w:r w:rsidRPr="00A3260E">
        <w:rPr>
          <w:rFonts w:ascii="Times New Roman" w:hAnsi="Times New Roman" w:cs="Times New Roman"/>
          <w:sz w:val="24"/>
          <w:szCs w:val="24"/>
        </w:rPr>
        <w:t xml:space="preserve">. Second, unlike a partial credit model, it does not assume that the difference between response options is identical for </w:t>
      </w:r>
      <w:r>
        <w:rPr>
          <w:rFonts w:ascii="Times New Roman" w:hAnsi="Times New Roman" w:cs="Times New Roman"/>
          <w:sz w:val="24"/>
          <w:szCs w:val="24"/>
        </w:rPr>
        <w:t>different items.  Finally, a graded response model</w:t>
      </w:r>
      <w:r w:rsidRPr="00A3260E">
        <w:rPr>
          <w:rFonts w:ascii="Times New Roman" w:hAnsi="Times New Roman" w:cs="Times New Roman"/>
          <w:sz w:val="24"/>
          <w:szCs w:val="24"/>
        </w:rPr>
        <w:t xml:space="preserve"> is a two parameter model that produces values that are analogous to item difficulties</w:t>
      </w:r>
      <w:r>
        <w:rPr>
          <w:rFonts w:ascii="Times New Roman" w:hAnsi="Times New Roman" w:cs="Times New Roman"/>
          <w:sz w:val="24"/>
          <w:szCs w:val="24"/>
        </w:rPr>
        <w:t xml:space="preserve"> (extremity parameters</w:t>
      </w:r>
      <w:r w:rsidRPr="00A3260E">
        <w:rPr>
          <w:rFonts w:ascii="Times New Roman" w:hAnsi="Times New Roman" w:cs="Times New Roman"/>
          <w:sz w:val="24"/>
          <w:szCs w:val="24"/>
        </w:rPr>
        <w:t>) as well</w:t>
      </w:r>
      <w:r>
        <w:rPr>
          <w:rFonts w:ascii="Times New Roman" w:hAnsi="Times New Roman" w:cs="Times New Roman"/>
          <w:sz w:val="24"/>
          <w:szCs w:val="24"/>
        </w:rPr>
        <w:t xml:space="preserve"> as</w:t>
      </w:r>
      <w:r w:rsidRPr="00A3260E">
        <w:rPr>
          <w:rFonts w:ascii="Times New Roman" w:hAnsi="Times New Roman" w:cs="Times New Roman"/>
          <w:sz w:val="24"/>
          <w:szCs w:val="24"/>
        </w:rPr>
        <w:t xml:space="preserve"> discrimination parameters for each item. The </w:t>
      </w:r>
      <w:r>
        <w:rPr>
          <w:rFonts w:ascii="Times New Roman" w:hAnsi="Times New Roman" w:cs="Times New Roman"/>
          <w:sz w:val="24"/>
          <w:szCs w:val="24"/>
        </w:rPr>
        <w:t xml:space="preserve">latter indicate the degree to which a particular indicator discriminates between regulatory organizations with greater or lesser independence. As a result, my measure of independence is “weighted” with more discriminatory item indicators having a larger impact on the final latent independence “factor” score.  </w:t>
      </w:r>
    </w:p>
    <w:p w:rsidR="00457F7D" w:rsidRPr="00A3260E" w:rsidRDefault="00457F7D" w:rsidP="00457F7D">
      <w:pPr>
        <w:pStyle w:val="FootnoteText"/>
        <w:spacing w:line="480" w:lineRule="auto"/>
        <w:rPr>
          <w:rFonts w:ascii="Times New Roman" w:hAnsi="Times New Roman" w:cs="Times New Roman"/>
          <w:sz w:val="24"/>
          <w:szCs w:val="24"/>
        </w:rPr>
      </w:pPr>
      <w:r w:rsidRPr="00A3260E">
        <w:rPr>
          <w:rFonts w:ascii="Times New Roman" w:hAnsi="Times New Roman" w:cs="Times New Roman"/>
          <w:sz w:val="24"/>
          <w:szCs w:val="24"/>
        </w:rPr>
        <w:lastRenderedPageBreak/>
        <w:tab/>
      </w:r>
      <w:r>
        <w:rPr>
          <w:rFonts w:ascii="Times New Roman" w:hAnsi="Times New Roman" w:cs="Times New Roman"/>
          <w:sz w:val="24"/>
          <w:szCs w:val="24"/>
        </w:rPr>
        <w:t xml:space="preserve">Using the R package </w:t>
      </w:r>
      <w:proofErr w:type="spellStart"/>
      <w:r w:rsidRPr="00A3260E">
        <w:rPr>
          <w:rFonts w:ascii="Times New Roman" w:hAnsi="Times New Roman" w:cs="Times New Roman"/>
          <w:i/>
          <w:sz w:val="24"/>
          <w:szCs w:val="24"/>
        </w:rPr>
        <w:t>mirt</w:t>
      </w:r>
      <w:proofErr w:type="spellEnd"/>
      <w:r>
        <w:rPr>
          <w:rFonts w:ascii="Times New Roman" w:hAnsi="Times New Roman" w:cs="Times New Roman"/>
          <w:sz w:val="24"/>
          <w:szCs w:val="24"/>
        </w:rPr>
        <w:t xml:space="preserve">, </w:t>
      </w:r>
      <w:r w:rsidRPr="00A3260E">
        <w:rPr>
          <w:rFonts w:ascii="Times New Roman" w:hAnsi="Times New Roman" w:cs="Times New Roman"/>
          <w:sz w:val="24"/>
          <w:szCs w:val="24"/>
        </w:rPr>
        <w:t>I fit an unconditional maximum likelihood factor analysis model for graded responses using both the Expectation-Maximization and</w:t>
      </w:r>
      <w:r w:rsidRPr="0006695D">
        <w:t xml:space="preserve"> </w:t>
      </w:r>
      <w:r w:rsidRPr="0006695D">
        <w:rPr>
          <w:rFonts w:ascii="Times New Roman" w:hAnsi="Times New Roman" w:cs="Times New Roman"/>
          <w:sz w:val="24"/>
          <w:szCs w:val="24"/>
        </w:rPr>
        <w:t>Metropolis-Hastings Robbins-</w:t>
      </w:r>
      <w:proofErr w:type="spellStart"/>
      <w:r w:rsidRPr="0006695D">
        <w:rPr>
          <w:rFonts w:ascii="Times New Roman" w:hAnsi="Times New Roman" w:cs="Times New Roman"/>
          <w:sz w:val="24"/>
          <w:szCs w:val="24"/>
        </w:rPr>
        <w:t>Monro</w:t>
      </w:r>
      <w:proofErr w:type="spellEnd"/>
      <w:r w:rsidRPr="00A3260E">
        <w:rPr>
          <w:rFonts w:ascii="Times New Roman" w:hAnsi="Times New Roman" w:cs="Times New Roman"/>
          <w:sz w:val="24"/>
          <w:szCs w:val="24"/>
        </w:rPr>
        <w:t xml:space="preserve"> algorithms (results nearly identical).</w:t>
      </w:r>
      <w:r>
        <w:rPr>
          <w:rFonts w:ascii="Times New Roman" w:hAnsi="Times New Roman" w:cs="Times New Roman"/>
          <w:sz w:val="24"/>
          <w:szCs w:val="24"/>
        </w:rPr>
        <w:t xml:space="preserve"> Since I am analyzing only one concept, independence, I selected a two parameter unidimensional model and estimate parameters using the </w:t>
      </w:r>
      <w:r w:rsidRPr="0006695D">
        <w:rPr>
          <w:rFonts w:ascii="Times New Roman" w:hAnsi="Times New Roman" w:cs="Times New Roman"/>
          <w:sz w:val="24"/>
          <w:szCs w:val="24"/>
        </w:rPr>
        <w:t>Expectation-Maximization</w:t>
      </w:r>
      <w:r>
        <w:rPr>
          <w:rFonts w:ascii="Times New Roman" w:hAnsi="Times New Roman" w:cs="Times New Roman"/>
          <w:sz w:val="24"/>
          <w:szCs w:val="24"/>
        </w:rPr>
        <w:t xml:space="preserve"> approach outlined by</w:t>
      </w:r>
      <w:r w:rsidRPr="0006695D">
        <w:t xml:space="preserve"> </w:t>
      </w:r>
      <w:r>
        <w:rPr>
          <w:rFonts w:ascii="Times New Roman" w:hAnsi="Times New Roman" w:cs="Times New Roman"/>
          <w:sz w:val="24"/>
          <w:szCs w:val="24"/>
        </w:rPr>
        <w:t xml:space="preserve">Bock and Aitkin (1981). All indicators were highly discriminatory on the 1 dimension. </w:t>
      </w:r>
      <w:r w:rsidRPr="00A3260E">
        <w:rPr>
          <w:rFonts w:ascii="Times New Roman" w:hAnsi="Times New Roman" w:cs="Times New Roman"/>
          <w:sz w:val="24"/>
          <w:szCs w:val="24"/>
        </w:rPr>
        <w:t xml:space="preserve"> Once country level latent independence scores were produced, I normalized them onto a [0</w:t>
      </w:r>
      <w:proofErr w:type="gramStart"/>
      <w:r w:rsidRPr="00A3260E">
        <w:rPr>
          <w:rFonts w:ascii="Times New Roman" w:hAnsi="Times New Roman" w:cs="Times New Roman"/>
          <w:sz w:val="24"/>
          <w:szCs w:val="24"/>
        </w:rPr>
        <w:t>,1</w:t>
      </w:r>
      <w:proofErr w:type="gramEnd"/>
      <w:r w:rsidRPr="00A3260E">
        <w:rPr>
          <w:rFonts w:ascii="Times New Roman" w:hAnsi="Times New Roman" w:cs="Times New Roman"/>
          <w:sz w:val="24"/>
          <w:szCs w:val="24"/>
        </w:rPr>
        <w:t>] scale for e</w:t>
      </w:r>
      <w:r>
        <w:rPr>
          <w:rFonts w:ascii="Times New Roman" w:hAnsi="Times New Roman" w:cs="Times New Roman"/>
          <w:sz w:val="24"/>
          <w:szCs w:val="24"/>
        </w:rPr>
        <w:t>ase of interpretation. 0 indicates</w:t>
      </w:r>
      <w:r w:rsidRPr="00A3260E">
        <w:rPr>
          <w:rFonts w:ascii="Times New Roman" w:hAnsi="Times New Roman" w:cs="Times New Roman"/>
          <w:sz w:val="24"/>
          <w:szCs w:val="24"/>
        </w:rPr>
        <w:t xml:space="preserve"> regulation conducted completely by political actors and 1 indicates the maximum level of independence found in the sample. All of my independence indicators and their discrimination parameters can be found below: </w:t>
      </w:r>
    </w:p>
    <w:p w:rsidR="00457F7D" w:rsidRDefault="00457F7D" w:rsidP="00457F7D">
      <w:pPr>
        <w:spacing w:after="0" w:line="240" w:lineRule="auto"/>
        <w:jc w:val="center"/>
        <w:rPr>
          <w:rFonts w:ascii="Times New Roman" w:hAnsi="Times New Roman" w:cs="Times New Roman"/>
          <w:b/>
          <w:sz w:val="28"/>
          <w:szCs w:val="26"/>
        </w:rPr>
      </w:pPr>
    </w:p>
    <w:p w:rsidR="00457F7D" w:rsidRPr="000D55A3" w:rsidRDefault="00457F7D" w:rsidP="00457F7D">
      <w:pPr>
        <w:spacing w:after="0" w:line="240" w:lineRule="auto"/>
        <w:jc w:val="center"/>
        <w:rPr>
          <w:rFonts w:ascii="Times New Roman" w:hAnsi="Times New Roman" w:cs="Times New Roman"/>
          <w:b/>
          <w:i/>
          <w:sz w:val="28"/>
          <w:szCs w:val="26"/>
        </w:rPr>
      </w:pPr>
      <w:r w:rsidRPr="000D55A3">
        <w:rPr>
          <w:rFonts w:ascii="Times New Roman" w:hAnsi="Times New Roman" w:cs="Times New Roman"/>
          <w:b/>
          <w:sz w:val="28"/>
          <w:szCs w:val="26"/>
        </w:rPr>
        <w:t>Regulatory Independence</w:t>
      </w:r>
      <w:r w:rsidRPr="000D55A3">
        <w:rPr>
          <w:rFonts w:ascii="Times New Roman" w:hAnsi="Times New Roman" w:cs="Times New Roman"/>
          <w:b/>
          <w:i/>
          <w:sz w:val="28"/>
          <w:szCs w:val="26"/>
        </w:rPr>
        <w:t xml:space="preserve"> </w:t>
      </w:r>
      <w:r>
        <w:rPr>
          <w:rFonts w:ascii="Times New Roman" w:hAnsi="Times New Roman" w:cs="Times New Roman"/>
          <w:b/>
          <w:sz w:val="28"/>
          <w:szCs w:val="26"/>
        </w:rPr>
        <w:t xml:space="preserve">Item Indicators </w:t>
      </w:r>
      <w:r w:rsidRPr="000D55A3">
        <w:rPr>
          <w:rFonts w:ascii="Times New Roman" w:hAnsi="Times New Roman" w:cs="Times New Roman"/>
          <w:b/>
          <w:sz w:val="28"/>
          <w:szCs w:val="26"/>
        </w:rPr>
        <w:t>w/Discrimination Parameters</w:t>
      </w:r>
    </w:p>
    <w:p w:rsidR="00457F7D" w:rsidRPr="00A3260E" w:rsidRDefault="00457F7D" w:rsidP="00457F7D">
      <w:pPr>
        <w:spacing w:after="0" w:line="480" w:lineRule="auto"/>
        <w:rPr>
          <w:rFonts w:ascii="Times New Roman" w:hAnsi="Times New Roman" w:cs="Times New Roman"/>
          <w:sz w:val="24"/>
          <w:szCs w:val="24"/>
        </w:rPr>
      </w:pPr>
    </w:p>
    <w:p w:rsidR="00457F7D" w:rsidRPr="00A3260E" w:rsidRDefault="00457F7D" w:rsidP="00457F7D">
      <w:pPr>
        <w:spacing w:line="480" w:lineRule="auto"/>
        <w:rPr>
          <w:rFonts w:ascii="Times New Roman" w:hAnsi="Times New Roman" w:cs="Times New Roman"/>
          <w:b/>
          <w:sz w:val="24"/>
          <w:szCs w:val="24"/>
        </w:rPr>
      </w:pPr>
      <w:r w:rsidRPr="0049156D">
        <w:rPr>
          <w:rFonts w:ascii="Times New Roman" w:hAnsi="Times New Roman" w:cs="Times New Roman"/>
          <w:sz w:val="28"/>
          <w:szCs w:val="24"/>
        </w:rPr>
        <w:t xml:space="preserve">1) </w:t>
      </w:r>
      <w:r w:rsidRPr="0049156D">
        <w:rPr>
          <w:rFonts w:ascii="Times New Roman" w:hAnsi="Times New Roman" w:cs="Times New Roman"/>
          <w:i/>
          <w:sz w:val="28"/>
          <w:szCs w:val="24"/>
        </w:rPr>
        <w:t>Agency Head Term Length</w:t>
      </w:r>
      <w:r w:rsidRPr="0049156D">
        <w:rPr>
          <w:rFonts w:ascii="Times New Roman" w:hAnsi="Times New Roman" w:cs="Times New Roman"/>
          <w:b/>
          <w:sz w:val="28"/>
          <w:szCs w:val="24"/>
        </w:rPr>
        <w:tab/>
      </w:r>
      <w:r w:rsidRPr="0049156D">
        <w:rPr>
          <w:rFonts w:ascii="Times New Roman" w:hAnsi="Times New Roman" w:cs="Times New Roman"/>
          <w:b/>
          <w:sz w:val="28"/>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t xml:space="preserve"> </w:t>
      </w:r>
    </w:p>
    <w:p w:rsidR="00457F7D" w:rsidRPr="00A3260E" w:rsidRDefault="00457F7D" w:rsidP="00457F7D">
      <w:pPr>
        <w:spacing w:line="480" w:lineRule="auto"/>
        <w:rPr>
          <w:rFonts w:ascii="Times New Roman" w:hAnsi="Times New Roman" w:cs="Times New Roman"/>
          <w:b/>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5.120</w:t>
      </w:r>
    </w:p>
    <w:p w:rsidR="00457F7D" w:rsidRPr="008079A0" w:rsidRDefault="00457F7D" w:rsidP="00457F7D">
      <w:pPr>
        <w:spacing w:line="480" w:lineRule="auto"/>
        <w:rPr>
          <w:rFonts w:ascii="Times New Roman" w:hAnsi="Times New Roman" w:cs="Times New Roman"/>
          <w:sz w:val="24"/>
          <w:szCs w:val="24"/>
        </w:rPr>
      </w:pPr>
      <w:r>
        <w:rPr>
          <w:rFonts w:ascii="Times New Roman" w:hAnsi="Times New Roman" w:cs="Times New Roman"/>
          <w:sz w:val="24"/>
          <w:szCs w:val="24"/>
        </w:rPr>
        <w:t>0 – No fixed term or</w:t>
      </w:r>
      <w:r w:rsidRPr="00A3260E">
        <w:rPr>
          <w:rFonts w:ascii="Times New Roman" w:hAnsi="Times New Roman" w:cs="Times New Roman"/>
          <w:sz w:val="24"/>
          <w:szCs w:val="24"/>
        </w:rPr>
        <w:t xml:space="preserve"> term length at discretion of appointer</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1 </w:t>
      </w:r>
      <w:proofErr w:type="gramStart"/>
      <w:r w:rsidRPr="00A3260E">
        <w:rPr>
          <w:rFonts w:ascii="Times New Roman" w:hAnsi="Times New Roman" w:cs="Times New Roman"/>
          <w:sz w:val="24"/>
          <w:szCs w:val="24"/>
        </w:rPr>
        <w:t>--  &lt;</w:t>
      </w:r>
      <w:proofErr w:type="gramEnd"/>
      <w:r w:rsidRPr="00A3260E">
        <w:rPr>
          <w:rFonts w:ascii="Times New Roman" w:hAnsi="Times New Roman" w:cs="Times New Roman"/>
          <w:sz w:val="24"/>
          <w:szCs w:val="24"/>
        </w:rPr>
        <w:t xml:space="preserve"> 4 year term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2-- 4 or 5 year term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3-- 6 years or greater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p>
    <w:p w:rsidR="00457F7D" w:rsidRPr="00A3260E" w:rsidRDefault="00457F7D" w:rsidP="00457F7D">
      <w:pPr>
        <w:spacing w:after="0" w:line="480" w:lineRule="auto"/>
        <w:rPr>
          <w:rFonts w:ascii="Times New Roman" w:hAnsi="Times New Roman" w:cs="Times New Roman"/>
          <w:sz w:val="24"/>
          <w:szCs w:val="24"/>
        </w:rPr>
      </w:pPr>
      <w:r w:rsidRPr="0049156D">
        <w:rPr>
          <w:rFonts w:ascii="Times New Roman" w:hAnsi="Times New Roman" w:cs="Times New Roman"/>
          <w:sz w:val="28"/>
          <w:szCs w:val="24"/>
        </w:rPr>
        <w:t xml:space="preserve">2) </w:t>
      </w:r>
      <w:r w:rsidRPr="0049156D">
        <w:rPr>
          <w:rFonts w:ascii="Times New Roman" w:hAnsi="Times New Roman" w:cs="Times New Roman"/>
          <w:i/>
          <w:sz w:val="28"/>
          <w:szCs w:val="24"/>
        </w:rPr>
        <w:t>Board Term Length</w:t>
      </w:r>
      <w:r w:rsidRPr="0049156D">
        <w:rPr>
          <w:rFonts w:ascii="Times New Roman" w:hAnsi="Times New Roman" w:cs="Times New Roman"/>
          <w:sz w:val="28"/>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ab/>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Pr>
          <w:rFonts w:ascii="Times New Roman" w:hAnsi="Times New Roman" w:cs="Times New Roman"/>
          <w:b/>
          <w:sz w:val="24"/>
          <w:szCs w:val="24"/>
        </w:rPr>
        <w:t>:</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4.924</w:t>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0 --</w:t>
      </w:r>
      <w:r>
        <w:rPr>
          <w:rFonts w:ascii="Times New Roman" w:hAnsi="Times New Roman" w:cs="Times New Roman"/>
          <w:sz w:val="24"/>
          <w:szCs w:val="24"/>
        </w:rPr>
        <w:t xml:space="preserve"> No fixed term or</w:t>
      </w:r>
      <w:r w:rsidRPr="00A3260E">
        <w:rPr>
          <w:rFonts w:ascii="Times New Roman" w:hAnsi="Times New Roman" w:cs="Times New Roman"/>
          <w:sz w:val="24"/>
          <w:szCs w:val="24"/>
        </w:rPr>
        <w:t xml:space="preserve"> term length at discretion of appointer </w:t>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sidRPr="00A3260E">
        <w:rPr>
          <w:rFonts w:ascii="Times New Roman" w:hAnsi="Times New Roman" w:cs="Times New Roman"/>
          <w:sz w:val="24"/>
          <w:szCs w:val="24"/>
        </w:rPr>
        <w:tab/>
        <w:t xml:space="preserve"> 1-- &lt; 4 year term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sidRPr="00A3260E">
        <w:rPr>
          <w:rFonts w:ascii="Times New Roman" w:hAnsi="Times New Roman" w:cs="Times New Roman"/>
          <w:sz w:val="24"/>
          <w:szCs w:val="24"/>
        </w:rPr>
        <w:lastRenderedPageBreak/>
        <w:t xml:space="preserve">2 -- 4 or 5 year term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sidRPr="00A3260E">
        <w:rPr>
          <w:rFonts w:ascii="Times New Roman" w:hAnsi="Times New Roman" w:cs="Times New Roman"/>
          <w:sz w:val="24"/>
          <w:szCs w:val="24"/>
        </w:rPr>
        <w:tab/>
        <w:t xml:space="preserve"> 3 -- 6 years or greater</w:t>
      </w:r>
    </w:p>
    <w:p w:rsidR="00457F7D" w:rsidRPr="00A3260E" w:rsidRDefault="00457F7D" w:rsidP="00457F7D">
      <w:pPr>
        <w:spacing w:line="480" w:lineRule="auto"/>
        <w:rPr>
          <w:rFonts w:ascii="Times New Roman" w:hAnsi="Times New Roman" w:cs="Times New Roman"/>
          <w:b/>
          <w:sz w:val="24"/>
          <w:szCs w:val="24"/>
        </w:rPr>
      </w:pPr>
      <w:r w:rsidRPr="0049156D">
        <w:rPr>
          <w:rFonts w:ascii="Times New Roman" w:hAnsi="Times New Roman" w:cs="Times New Roman"/>
          <w:sz w:val="28"/>
          <w:szCs w:val="24"/>
        </w:rPr>
        <w:t xml:space="preserve">3) </w:t>
      </w:r>
      <w:r w:rsidRPr="0049156D">
        <w:rPr>
          <w:rFonts w:ascii="Times New Roman" w:hAnsi="Times New Roman" w:cs="Times New Roman"/>
          <w:i/>
          <w:sz w:val="28"/>
          <w:szCs w:val="24"/>
        </w:rPr>
        <w:t>Board Appointments Staggered</w:t>
      </w:r>
      <w:r w:rsidRPr="0049156D">
        <w:rPr>
          <w:rFonts w:ascii="Times New Roman" w:hAnsi="Times New Roman" w:cs="Times New Roman"/>
          <w:b/>
          <w:sz w:val="28"/>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t xml:space="preserve"> </w:t>
      </w:r>
    </w:p>
    <w:p w:rsidR="00457F7D" w:rsidRPr="00A3260E"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2.079</w:t>
      </w:r>
      <w:r w:rsidRPr="004817A4">
        <w:rPr>
          <w:rFonts w:ascii="Times New Roman" w:hAnsi="Times New Roman" w:cs="Times New Roman"/>
          <w:b/>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0—No</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 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457F7D" w:rsidRPr="00A3260E" w:rsidRDefault="00457F7D" w:rsidP="00457F7D">
      <w:pPr>
        <w:spacing w:line="480" w:lineRule="auto"/>
        <w:rPr>
          <w:rFonts w:ascii="Times New Roman" w:hAnsi="Times New Roman" w:cs="Times New Roman"/>
          <w:b/>
          <w:sz w:val="24"/>
          <w:szCs w:val="24"/>
        </w:rPr>
      </w:pPr>
      <w:r w:rsidRPr="00E63344">
        <w:rPr>
          <w:rFonts w:ascii="Times New Roman" w:hAnsi="Times New Roman" w:cs="Times New Roman"/>
          <w:sz w:val="28"/>
          <w:szCs w:val="24"/>
        </w:rPr>
        <w:t xml:space="preserve">4) </w:t>
      </w:r>
      <w:r w:rsidRPr="00E63344">
        <w:rPr>
          <w:rFonts w:ascii="Times New Roman" w:hAnsi="Times New Roman" w:cs="Times New Roman"/>
          <w:i/>
          <w:sz w:val="28"/>
          <w:szCs w:val="24"/>
        </w:rPr>
        <w:t>Agency Head Appointment Procedure</w:t>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t xml:space="preserve"> </w:t>
      </w:r>
    </w:p>
    <w:p w:rsidR="00457F7D"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5.272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 xml:space="preserve"> 0 -- Executive Officials alone or executive official with non-binding consultation with actors outside of the executive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1 -- Parliament/Legislative Body Alone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2 -- More than one veto player must agree or more than one actor has appointment power (e.g. nominated by executive branch and confirmed by legislative branch, majority decision of agency board which must then be approved by another actor, executive must select from a list provided by outside group and cannot ignore or demand a new list)</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2—Selection by another regulator that is separate from the executive bureaucracy or</w:t>
      </w:r>
      <w:r>
        <w:rPr>
          <w:rFonts w:ascii="Times New Roman" w:hAnsi="Times New Roman" w:cs="Times New Roman"/>
          <w:sz w:val="24"/>
          <w:szCs w:val="24"/>
        </w:rPr>
        <w:t xml:space="preserve"> selection by</w:t>
      </w:r>
      <w:r w:rsidRPr="00A3260E">
        <w:rPr>
          <w:rFonts w:ascii="Times New Roman" w:hAnsi="Times New Roman" w:cs="Times New Roman"/>
          <w:sz w:val="24"/>
          <w:szCs w:val="24"/>
        </w:rPr>
        <w:t xml:space="preserve"> Central Bank </w:t>
      </w:r>
      <w:r w:rsidRPr="00A3260E">
        <w:rPr>
          <w:rFonts w:ascii="Times New Roman" w:hAnsi="Times New Roman" w:cs="Times New Roman"/>
          <w:sz w:val="24"/>
          <w:szCs w:val="24"/>
        </w:rPr>
        <w:tab/>
        <w:t xml:space="preserve"> </w:t>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3- Board selects agency head and the selection was not subject to prior approval by a political actor</w:t>
      </w:r>
    </w:p>
    <w:p w:rsidR="00457F7D" w:rsidRDefault="00457F7D" w:rsidP="00457F7D">
      <w:pPr>
        <w:spacing w:line="480" w:lineRule="auto"/>
        <w:rPr>
          <w:rFonts w:ascii="Times New Roman" w:hAnsi="Times New Roman" w:cs="Times New Roman"/>
          <w:sz w:val="28"/>
          <w:szCs w:val="24"/>
        </w:rPr>
      </w:pPr>
    </w:p>
    <w:p w:rsidR="00457F7D" w:rsidRPr="000D55A3" w:rsidRDefault="00457F7D" w:rsidP="00457F7D">
      <w:pPr>
        <w:spacing w:line="480" w:lineRule="auto"/>
        <w:rPr>
          <w:rFonts w:ascii="Times New Roman" w:hAnsi="Times New Roman" w:cs="Times New Roman"/>
          <w:sz w:val="24"/>
          <w:szCs w:val="24"/>
        </w:rPr>
      </w:pPr>
      <w:r w:rsidRPr="004817A4">
        <w:rPr>
          <w:rFonts w:ascii="Times New Roman" w:hAnsi="Times New Roman" w:cs="Times New Roman"/>
          <w:sz w:val="28"/>
          <w:szCs w:val="24"/>
        </w:rPr>
        <w:t xml:space="preserve">5) </w:t>
      </w:r>
      <w:r w:rsidRPr="004817A4">
        <w:rPr>
          <w:rFonts w:ascii="Times New Roman" w:hAnsi="Times New Roman" w:cs="Times New Roman"/>
          <w:i/>
          <w:sz w:val="28"/>
          <w:szCs w:val="24"/>
        </w:rPr>
        <w:t>Board Appointment Procedure</w:t>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t xml:space="preserve"> </w:t>
      </w:r>
    </w:p>
    <w:p w:rsidR="00457F7D" w:rsidRPr="00A3260E"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b/>
          <w:sz w:val="24"/>
          <w:szCs w:val="24"/>
        </w:rPr>
        <w:lastRenderedPageBreak/>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3.638</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0 -- Executive Officials alone or executive official with non-binding consultation with actors outside of the executive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Pr>
          <w:rFonts w:ascii="Times New Roman" w:hAnsi="Times New Roman" w:cs="Times New Roman"/>
          <w:sz w:val="24"/>
          <w:szCs w:val="24"/>
        </w:rPr>
        <w:tab/>
      </w:r>
      <w:r w:rsidRPr="00A3260E">
        <w:rPr>
          <w:rFonts w:ascii="Times New Roman" w:hAnsi="Times New Roman" w:cs="Times New Roman"/>
          <w:sz w:val="24"/>
          <w:szCs w:val="24"/>
        </w:rPr>
        <w:t xml:space="preserve"> 1 -- Parliament/Legislative Body Alone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2 -- More than one veto player must agree or more than one actor has appointment power (e.g. nominated by executive branch and confirmed by legislative branch, majority decision of agency board which must then be approved by another actor, executive must select from a list provided by outside group and cannot ignore or demand a new list)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2—Selection by another regulator that is separate from the executive bureaucracy or selection by Central Bank </w:t>
      </w:r>
      <w:r w:rsidRPr="00A3260E">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3—Agency Head selects board and the selection was not subject to prior approval by a political actor</w:t>
      </w:r>
    </w:p>
    <w:p w:rsidR="00457F7D" w:rsidRPr="00A3260E" w:rsidRDefault="00457F7D" w:rsidP="00457F7D">
      <w:pPr>
        <w:spacing w:line="480" w:lineRule="auto"/>
        <w:rPr>
          <w:rFonts w:ascii="Times New Roman" w:hAnsi="Times New Roman" w:cs="Times New Roman"/>
          <w:b/>
          <w:sz w:val="24"/>
          <w:szCs w:val="24"/>
        </w:rPr>
      </w:pPr>
      <w:r w:rsidRPr="004817A4">
        <w:rPr>
          <w:rFonts w:ascii="Times New Roman" w:hAnsi="Times New Roman" w:cs="Times New Roman"/>
          <w:sz w:val="28"/>
          <w:szCs w:val="24"/>
        </w:rPr>
        <w:t xml:space="preserve">6) </w:t>
      </w:r>
      <w:r w:rsidRPr="004817A4">
        <w:rPr>
          <w:rFonts w:ascii="Times New Roman" w:hAnsi="Times New Roman" w:cs="Times New Roman"/>
          <w:i/>
          <w:sz w:val="28"/>
          <w:szCs w:val="24"/>
        </w:rPr>
        <w:t>Agency Head Removal</w:t>
      </w:r>
      <w:r w:rsidRPr="00EA4859">
        <w:rPr>
          <w:rFonts w:ascii="Times New Roman" w:hAnsi="Times New Roman" w:cs="Times New Roman"/>
          <w:i/>
          <w:sz w:val="24"/>
          <w:szCs w:val="24"/>
        </w:rPr>
        <w:tab/>
      </w:r>
      <w:r w:rsidRPr="00EA4859">
        <w:rPr>
          <w:rFonts w:ascii="Times New Roman" w:hAnsi="Times New Roman" w:cs="Times New Roman"/>
          <w:i/>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sidRPr="00A3260E">
        <w:rPr>
          <w:rFonts w:ascii="Times New Roman" w:hAnsi="Times New Roman" w:cs="Times New Roman"/>
          <w:b/>
          <w:sz w:val="24"/>
          <w:szCs w:val="24"/>
        </w:rPr>
        <w:t xml:space="preserve"> </w:t>
      </w:r>
    </w:p>
    <w:p w:rsidR="00457F7D" w:rsidRPr="00A3260E"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5.827</w:t>
      </w:r>
      <w:r w:rsidRPr="004817A4">
        <w:rPr>
          <w:rFonts w:ascii="Times New Roman" w:hAnsi="Times New Roman" w:cs="Times New Roman"/>
          <w:b/>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0 -- Executive Officials alone or executive official with non-binding consultation with actors outsi</w:t>
      </w:r>
      <w:r>
        <w:rPr>
          <w:rFonts w:ascii="Times New Roman" w:hAnsi="Times New Roman" w:cs="Times New Roman"/>
          <w:sz w:val="24"/>
          <w:szCs w:val="24"/>
        </w:rPr>
        <w:t xml:space="preserve">de of the executive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1 -- Parliament/</w:t>
      </w:r>
      <w:r>
        <w:rPr>
          <w:rFonts w:ascii="Times New Roman" w:hAnsi="Times New Roman" w:cs="Times New Roman"/>
          <w:sz w:val="24"/>
          <w:szCs w:val="24"/>
        </w:rPr>
        <w:t xml:space="preserve">Legislative Body Alone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2 -- More than one veto player must agree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 xml:space="preserve"> </w:t>
      </w:r>
      <w:r w:rsidRPr="00A3260E">
        <w:rPr>
          <w:rFonts w:ascii="Times New Roman" w:hAnsi="Times New Roman" w:cs="Times New Roman"/>
          <w:sz w:val="24"/>
          <w:szCs w:val="24"/>
        </w:rPr>
        <w:t>2—Removal by another regulator that is separate from the executive bureaucracy or  removal by Central Bank</w:t>
      </w:r>
      <w:r w:rsidRPr="00A3260E">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3 – Decision of the Agency Board or Judiciary Alone</w:t>
      </w:r>
      <w:r w:rsidRPr="00A3260E">
        <w:rPr>
          <w:rFonts w:ascii="Times New Roman" w:hAnsi="Times New Roman" w:cs="Times New Roman"/>
          <w:sz w:val="24"/>
          <w:szCs w:val="24"/>
        </w:rPr>
        <w:tab/>
      </w:r>
    </w:p>
    <w:p w:rsidR="00457F7D" w:rsidRPr="00A3260E" w:rsidRDefault="00457F7D" w:rsidP="00457F7D">
      <w:pPr>
        <w:spacing w:line="480" w:lineRule="auto"/>
        <w:rPr>
          <w:rFonts w:ascii="Times New Roman" w:hAnsi="Times New Roman" w:cs="Times New Roman"/>
          <w:b/>
          <w:sz w:val="24"/>
          <w:szCs w:val="24"/>
        </w:rPr>
      </w:pPr>
      <w:r w:rsidRPr="004817A4">
        <w:rPr>
          <w:rFonts w:ascii="Times New Roman" w:hAnsi="Times New Roman" w:cs="Times New Roman"/>
          <w:sz w:val="28"/>
          <w:szCs w:val="24"/>
        </w:rPr>
        <w:t xml:space="preserve">7) </w:t>
      </w:r>
      <w:r w:rsidRPr="004817A4">
        <w:rPr>
          <w:rFonts w:ascii="Times New Roman" w:hAnsi="Times New Roman" w:cs="Times New Roman"/>
          <w:i/>
          <w:sz w:val="28"/>
          <w:szCs w:val="24"/>
        </w:rPr>
        <w:t>Board Member Removal Procedure</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b/>
          <w:sz w:val="24"/>
          <w:szCs w:val="24"/>
        </w:rPr>
        <w:t xml:space="preserve"> </w:t>
      </w:r>
    </w:p>
    <w:p w:rsidR="00457F7D" w:rsidRPr="00A3260E"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b/>
          <w:sz w:val="24"/>
          <w:szCs w:val="24"/>
        </w:rPr>
        <w:lastRenderedPageBreak/>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3.780</w:t>
      </w:r>
      <w:r w:rsidRPr="004817A4">
        <w:rPr>
          <w:rFonts w:ascii="Times New Roman" w:hAnsi="Times New Roman" w:cs="Times New Roman"/>
          <w:b/>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0 -- Executive Officials alone or executive official with non-binding consultation with actors outsi</w:t>
      </w:r>
      <w:r>
        <w:rPr>
          <w:rFonts w:ascii="Times New Roman" w:hAnsi="Times New Roman" w:cs="Times New Roman"/>
          <w:sz w:val="24"/>
          <w:szCs w:val="24"/>
        </w:rPr>
        <w:t xml:space="preserve">de of the executive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1 -- Parliament/</w:t>
      </w:r>
      <w:r>
        <w:rPr>
          <w:rFonts w:ascii="Times New Roman" w:hAnsi="Times New Roman" w:cs="Times New Roman"/>
          <w:sz w:val="24"/>
          <w:szCs w:val="24"/>
        </w:rPr>
        <w:t xml:space="preserve">Legislative Body Alone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2 -- More than one veto player must agree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2—Removal another regulator that is separate from the executive bureaucracy or  removal by Central Bank</w:t>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3 – Decision of the Agency Board or Judiciary Alone</w:t>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ab/>
        <w:t xml:space="preserve"> </w:t>
      </w:r>
      <w:r w:rsidRPr="00A3260E">
        <w:rPr>
          <w:rFonts w:ascii="Times New Roman" w:hAnsi="Times New Roman" w:cs="Times New Roman"/>
          <w:sz w:val="24"/>
          <w:szCs w:val="24"/>
        </w:rPr>
        <w:tab/>
        <w:t xml:space="preserve"> </w:t>
      </w:r>
    </w:p>
    <w:p w:rsidR="00457F7D" w:rsidRPr="00A3260E" w:rsidRDefault="00457F7D" w:rsidP="00457F7D">
      <w:pPr>
        <w:spacing w:line="480" w:lineRule="auto"/>
        <w:rPr>
          <w:rFonts w:ascii="Times New Roman" w:hAnsi="Times New Roman" w:cs="Times New Roman"/>
          <w:sz w:val="24"/>
          <w:szCs w:val="24"/>
        </w:rPr>
      </w:pPr>
      <w:r w:rsidRPr="004817A4">
        <w:rPr>
          <w:rFonts w:ascii="Times New Roman" w:hAnsi="Times New Roman" w:cs="Times New Roman"/>
          <w:sz w:val="28"/>
          <w:szCs w:val="24"/>
        </w:rPr>
        <w:t xml:space="preserve">8) </w:t>
      </w:r>
      <w:r w:rsidRPr="004817A4">
        <w:rPr>
          <w:rFonts w:ascii="Times New Roman" w:hAnsi="Times New Roman" w:cs="Times New Roman"/>
          <w:i/>
          <w:sz w:val="28"/>
          <w:szCs w:val="24"/>
        </w:rPr>
        <w:t>Chief Executive or Management Board Appointment Procedure</w:t>
      </w:r>
      <w:r w:rsidRPr="004817A4">
        <w:rPr>
          <w:rFonts w:ascii="Times New Roman" w:hAnsi="Times New Roman" w:cs="Times New Roman"/>
          <w:sz w:val="28"/>
          <w:szCs w:val="24"/>
        </w:rPr>
        <w:tab/>
      </w:r>
      <w:r w:rsidRPr="00A3260E">
        <w:rPr>
          <w:rFonts w:ascii="Times New Roman" w:hAnsi="Times New Roman" w:cs="Times New Roman"/>
          <w:sz w:val="24"/>
          <w:szCs w:val="24"/>
        </w:rPr>
        <w:t xml:space="preserve"> </w:t>
      </w:r>
    </w:p>
    <w:p w:rsidR="00457F7D" w:rsidRPr="00A3260E"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b/>
          <w:sz w:val="24"/>
          <w:szCs w:val="24"/>
        </w:rPr>
        <w:t xml:space="preserve">Discrimination Parameter: </w:t>
      </w:r>
      <w:r w:rsidRPr="004817A4">
        <w:rPr>
          <w:rFonts w:ascii="Times New Roman" w:hAnsi="Times New Roman" w:cs="Times New Roman"/>
          <w:b/>
          <w:sz w:val="24"/>
          <w:szCs w:val="24"/>
        </w:rPr>
        <w:t>4.862</w:t>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0 -- Executive Officials alone or executive official with non-binding consultation with actors outside of </w:t>
      </w:r>
      <w:r>
        <w:rPr>
          <w:rFonts w:ascii="Times New Roman" w:hAnsi="Times New Roman" w:cs="Times New Roman"/>
          <w:sz w:val="24"/>
          <w:szCs w:val="24"/>
        </w:rPr>
        <w:t>the executive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 xml:space="preserve">1 -- Parliament/Legislative Body Alone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A3260E">
        <w:rPr>
          <w:rFonts w:ascii="Times New Roman" w:hAnsi="Times New Roman" w:cs="Times New Roman"/>
          <w:sz w:val="24"/>
          <w:szCs w:val="24"/>
        </w:rPr>
        <w:t>2 -- More than one veto player must agree or more than one actor has appointment power (e.g. nominated by executive branch and confirmed by legislative branch, nominated by agency and confirmed by executive or legislative branch,  selection from a list provided by outside group and political appointer cannot ignore or demand a new list)</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2—Selection by another regulator that is separate from the executive bureaucracy or  selection by</w:t>
      </w:r>
      <w:r>
        <w:rPr>
          <w:rFonts w:ascii="Times New Roman" w:hAnsi="Times New Roman" w:cs="Times New Roman"/>
          <w:sz w:val="24"/>
          <w:szCs w:val="24"/>
        </w:rPr>
        <w:t xml:space="preserve"> </w:t>
      </w:r>
      <w:r w:rsidRPr="00A3260E">
        <w:rPr>
          <w:rFonts w:ascii="Times New Roman" w:hAnsi="Times New Roman" w:cs="Times New Roman"/>
          <w:sz w:val="24"/>
          <w:szCs w:val="24"/>
        </w:rPr>
        <w:t xml:space="preserve">Central Bank </w:t>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 xml:space="preserve"> 3 – Agency Alone</w:t>
      </w:r>
    </w:p>
    <w:p w:rsidR="00457F7D" w:rsidRPr="00A3260E" w:rsidRDefault="00457F7D" w:rsidP="00457F7D">
      <w:pPr>
        <w:spacing w:after="0" w:line="480" w:lineRule="auto"/>
        <w:rPr>
          <w:rFonts w:ascii="Times New Roman" w:hAnsi="Times New Roman" w:cs="Times New Roman"/>
          <w:sz w:val="24"/>
          <w:szCs w:val="24"/>
        </w:rPr>
      </w:pPr>
      <w:r w:rsidRPr="004817A4">
        <w:rPr>
          <w:rFonts w:ascii="Times New Roman" w:hAnsi="Times New Roman" w:cs="Times New Roman"/>
          <w:sz w:val="28"/>
          <w:szCs w:val="24"/>
        </w:rPr>
        <w:t xml:space="preserve">9) </w:t>
      </w:r>
      <w:r w:rsidRPr="004817A4">
        <w:rPr>
          <w:rFonts w:ascii="Times New Roman" w:hAnsi="Times New Roman" w:cs="Times New Roman"/>
          <w:i/>
          <w:sz w:val="28"/>
          <w:szCs w:val="24"/>
        </w:rPr>
        <w:t>Chief Executive/Management Board Removal Procedure</w:t>
      </w:r>
      <w:r w:rsidRPr="004817A4">
        <w:rPr>
          <w:rFonts w:ascii="Times New Roman" w:hAnsi="Times New Roman" w:cs="Times New Roman"/>
          <w:sz w:val="28"/>
          <w:szCs w:val="24"/>
        </w:rPr>
        <w:t xml:space="preserve">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lastRenderedPageBreak/>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5.001</w:t>
      </w:r>
      <w:r w:rsidRPr="004817A4">
        <w:rPr>
          <w:rFonts w:ascii="Times New Roman" w:hAnsi="Times New Roman" w:cs="Times New Roman"/>
          <w:b/>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0 – Executive or Legislative Officials alone or executive/legislature with non-binding consultation with actors outs</w:t>
      </w:r>
      <w:r>
        <w:rPr>
          <w:rFonts w:ascii="Times New Roman" w:hAnsi="Times New Roman" w:cs="Times New Roman"/>
          <w:sz w:val="24"/>
          <w:szCs w:val="24"/>
        </w:rPr>
        <w:t xml:space="preserve">ide of the executive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1 -- More than one veto player must agree</w:t>
      </w:r>
      <w:r w:rsidRPr="00A3260E">
        <w:rPr>
          <w:rFonts w:ascii="Times New Roman" w:hAnsi="Times New Roman" w:cs="Times New Roman"/>
          <w:sz w:val="24"/>
          <w:szCs w:val="24"/>
        </w:rPr>
        <w:tab/>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1</w:t>
      </w:r>
      <w:r>
        <w:rPr>
          <w:rFonts w:ascii="Times New Roman" w:hAnsi="Times New Roman" w:cs="Times New Roman"/>
          <w:sz w:val="24"/>
          <w:szCs w:val="24"/>
        </w:rPr>
        <w:t>—</w:t>
      </w:r>
      <w:r w:rsidRPr="00A3260E">
        <w:rPr>
          <w:rFonts w:ascii="Times New Roman" w:hAnsi="Times New Roman" w:cs="Times New Roman"/>
          <w:sz w:val="24"/>
          <w:szCs w:val="24"/>
        </w:rPr>
        <w:t>Removal</w:t>
      </w:r>
      <w:r>
        <w:rPr>
          <w:rFonts w:ascii="Times New Roman" w:hAnsi="Times New Roman" w:cs="Times New Roman"/>
          <w:sz w:val="24"/>
          <w:szCs w:val="24"/>
        </w:rPr>
        <w:t xml:space="preserve"> by</w:t>
      </w:r>
      <w:r w:rsidRPr="00A3260E">
        <w:rPr>
          <w:rFonts w:ascii="Times New Roman" w:hAnsi="Times New Roman" w:cs="Times New Roman"/>
          <w:sz w:val="24"/>
          <w:szCs w:val="24"/>
        </w:rPr>
        <w:t xml:space="preserve"> another regulator that is separate from the executive bureaucracy or removal by Central Bank</w:t>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2 --Decision of the Agency Board or Judiciary Alone</w:t>
      </w:r>
      <w:r w:rsidRPr="00A3260E">
        <w:rPr>
          <w:rFonts w:ascii="Times New Roman" w:hAnsi="Times New Roman" w:cs="Times New Roman"/>
          <w:sz w:val="24"/>
          <w:szCs w:val="24"/>
        </w:rPr>
        <w:tab/>
      </w:r>
    </w:p>
    <w:p w:rsidR="00457F7D" w:rsidRPr="00A3260E" w:rsidRDefault="00457F7D" w:rsidP="00457F7D">
      <w:pPr>
        <w:spacing w:after="0" w:line="480" w:lineRule="auto"/>
        <w:rPr>
          <w:rFonts w:ascii="Times New Roman" w:hAnsi="Times New Roman" w:cs="Times New Roman"/>
          <w:sz w:val="24"/>
          <w:szCs w:val="24"/>
        </w:rPr>
      </w:pPr>
    </w:p>
    <w:p w:rsidR="00457F7D" w:rsidRPr="00A3260E" w:rsidRDefault="00457F7D" w:rsidP="00457F7D">
      <w:pPr>
        <w:spacing w:after="0" w:line="480" w:lineRule="auto"/>
        <w:rPr>
          <w:rFonts w:ascii="Times New Roman" w:hAnsi="Times New Roman" w:cs="Times New Roman"/>
          <w:sz w:val="24"/>
          <w:szCs w:val="24"/>
        </w:rPr>
      </w:pPr>
      <w:r w:rsidRPr="004817A4">
        <w:rPr>
          <w:rFonts w:ascii="Times New Roman" w:hAnsi="Times New Roman" w:cs="Times New Roman"/>
          <w:sz w:val="28"/>
          <w:szCs w:val="24"/>
        </w:rPr>
        <w:t xml:space="preserve">10) </w:t>
      </w:r>
      <w:r w:rsidRPr="004817A4">
        <w:rPr>
          <w:rFonts w:ascii="Times New Roman" w:hAnsi="Times New Roman" w:cs="Times New Roman"/>
          <w:i/>
          <w:sz w:val="28"/>
          <w:szCs w:val="24"/>
        </w:rPr>
        <w:t>Chief Executive or Management Board Term Length</w:t>
      </w:r>
      <w:r w:rsidRPr="004817A4">
        <w:rPr>
          <w:rFonts w:ascii="Times New Roman" w:hAnsi="Times New Roman" w:cs="Times New Roman"/>
          <w:i/>
          <w:sz w:val="28"/>
          <w:szCs w:val="24"/>
        </w:rPr>
        <w:tab/>
      </w:r>
      <w:r>
        <w:rPr>
          <w:rFonts w:ascii="Times New Roman" w:hAnsi="Times New Roman" w:cs="Times New Roman"/>
          <w:sz w:val="24"/>
          <w:szCs w:val="24"/>
        </w:rPr>
        <w:tab/>
      </w:r>
    </w:p>
    <w:p w:rsidR="00457F7D"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4.964</w:t>
      </w:r>
      <w:r w:rsidRPr="004817A4">
        <w:rPr>
          <w:rFonts w:ascii="Times New Roman" w:hAnsi="Times New Roman" w:cs="Times New Roman"/>
          <w:b/>
          <w:sz w:val="24"/>
          <w:szCs w:val="24"/>
        </w:rPr>
        <w:tab/>
      </w:r>
      <w:r w:rsidRPr="00A3260E">
        <w:rPr>
          <w:rFonts w:ascii="Times New Roman" w:hAnsi="Times New Roman" w:cs="Times New Roman"/>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3260E">
        <w:rPr>
          <w:rFonts w:ascii="Times New Roman" w:hAnsi="Times New Roman" w:cs="Times New Roman"/>
          <w:i/>
          <w:sz w:val="24"/>
          <w:szCs w:val="24"/>
        </w:rPr>
        <w:t xml:space="preserve"> If appointed by actors outside of agency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 xml:space="preserve">0 – &lt;3 years or no </w:t>
      </w:r>
      <w:r>
        <w:rPr>
          <w:rFonts w:ascii="Times New Roman" w:hAnsi="Times New Roman" w:cs="Times New Roman"/>
          <w:sz w:val="24"/>
          <w:szCs w:val="24"/>
        </w:rPr>
        <w:t>term length.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 xml:space="preserve">  1 </w:t>
      </w:r>
      <w:r>
        <w:rPr>
          <w:rFonts w:ascii="Times New Roman" w:hAnsi="Times New Roman" w:cs="Times New Roman"/>
          <w:sz w:val="24"/>
          <w:szCs w:val="24"/>
        </w:rPr>
        <w:t>–</w:t>
      </w:r>
      <w:r w:rsidRPr="00A3260E">
        <w:rPr>
          <w:rFonts w:ascii="Times New Roman" w:hAnsi="Times New Roman" w:cs="Times New Roman"/>
          <w:sz w:val="24"/>
          <w:szCs w:val="24"/>
        </w:rPr>
        <w:t xml:space="preserve"> </w:t>
      </w:r>
      <w:r>
        <w:rPr>
          <w:rFonts w:ascii="Times New Roman" w:hAnsi="Times New Roman" w:cs="Times New Roman"/>
          <w:sz w:val="24"/>
          <w:szCs w:val="24"/>
        </w:rPr>
        <w:t>3 or 4 years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2—</w:t>
      </w:r>
      <w:r w:rsidRPr="00A3260E">
        <w:rPr>
          <w:rFonts w:ascii="Times New Roman" w:hAnsi="Times New Roman" w:cs="Times New Roman"/>
          <w:sz w:val="24"/>
          <w:szCs w:val="24"/>
        </w:rPr>
        <w:t>4</w:t>
      </w:r>
      <w:r>
        <w:rPr>
          <w:rFonts w:ascii="Times New Roman" w:hAnsi="Times New Roman" w:cs="Times New Roman"/>
          <w:sz w:val="24"/>
          <w:szCs w:val="24"/>
        </w:rPr>
        <w:t xml:space="preserve"> or 5 years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 xml:space="preserve">3-- ≥6 years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sidRPr="00EA4859">
        <w:rPr>
          <w:rFonts w:ascii="Times New Roman" w:hAnsi="Times New Roman" w:cs="Times New Roman"/>
          <w:sz w:val="24"/>
          <w:szCs w:val="24"/>
        </w:rPr>
        <w:t>If appointed by agency</w:t>
      </w:r>
      <w:r w:rsidRPr="00A3260E">
        <w:rPr>
          <w:rFonts w:ascii="Times New Roman" w:hAnsi="Times New Roman" w:cs="Times New Roman"/>
          <w:sz w:val="24"/>
          <w:szCs w:val="24"/>
        </w:rPr>
        <w:tab/>
      </w:r>
      <w:r w:rsidRPr="00A3260E">
        <w:rPr>
          <w:rFonts w:ascii="Times New Roman" w:hAnsi="Times New Roman" w:cs="Times New Roman"/>
          <w:i/>
          <w:sz w:val="24"/>
          <w:szCs w:val="24"/>
        </w:rPr>
        <w:tab/>
      </w:r>
      <w:r w:rsidRPr="00A3260E">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3 -- At agency’s discretion alone</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sidRPr="00A3260E">
        <w:rPr>
          <w:rFonts w:ascii="Times New Roman" w:hAnsi="Times New Roman" w:cs="Times New Roman"/>
          <w:sz w:val="24"/>
          <w:szCs w:val="24"/>
        </w:rPr>
        <w:tab/>
        <w:t xml:space="preserve"> </w:t>
      </w:r>
    </w:p>
    <w:p w:rsidR="00457F7D" w:rsidRDefault="00457F7D" w:rsidP="00457F7D">
      <w:pPr>
        <w:spacing w:after="0" w:line="480" w:lineRule="auto"/>
        <w:rPr>
          <w:rFonts w:ascii="Times New Roman" w:hAnsi="Times New Roman" w:cs="Times New Roman"/>
          <w:sz w:val="24"/>
          <w:szCs w:val="24"/>
        </w:rPr>
      </w:pPr>
    </w:p>
    <w:p w:rsidR="00457F7D" w:rsidRPr="00A3260E" w:rsidRDefault="00457F7D" w:rsidP="00457F7D">
      <w:pPr>
        <w:spacing w:after="0" w:line="480" w:lineRule="auto"/>
        <w:rPr>
          <w:rFonts w:ascii="Times New Roman" w:hAnsi="Times New Roman" w:cs="Times New Roman"/>
          <w:sz w:val="24"/>
          <w:szCs w:val="24"/>
        </w:rPr>
      </w:pPr>
    </w:p>
    <w:p w:rsidR="00457F7D" w:rsidRPr="00A3260E" w:rsidRDefault="00457F7D" w:rsidP="00457F7D">
      <w:pPr>
        <w:spacing w:after="0" w:line="480" w:lineRule="auto"/>
        <w:rPr>
          <w:rFonts w:ascii="Times New Roman" w:hAnsi="Times New Roman" w:cs="Times New Roman"/>
          <w:sz w:val="24"/>
          <w:szCs w:val="24"/>
        </w:rPr>
      </w:pPr>
      <w:r w:rsidRPr="004817A4">
        <w:rPr>
          <w:rFonts w:ascii="Times New Roman" w:hAnsi="Times New Roman" w:cs="Times New Roman"/>
          <w:sz w:val="28"/>
          <w:szCs w:val="24"/>
        </w:rPr>
        <w:t xml:space="preserve">11) </w:t>
      </w:r>
      <w:r w:rsidRPr="004817A4">
        <w:rPr>
          <w:rFonts w:ascii="Times New Roman" w:hAnsi="Times New Roman" w:cs="Times New Roman"/>
          <w:i/>
          <w:sz w:val="28"/>
          <w:szCs w:val="24"/>
        </w:rPr>
        <w:t>Government Ex-Officio Membership</w:t>
      </w:r>
      <w:r w:rsidRPr="004817A4">
        <w:rPr>
          <w:rFonts w:ascii="Times New Roman" w:hAnsi="Times New Roman" w:cs="Times New Roman"/>
          <w:sz w:val="28"/>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rPr>
        <w:t>4.930</w:t>
      </w:r>
      <w:r w:rsidRPr="004817A4">
        <w:rPr>
          <w:rFonts w:ascii="Times New Roman" w:hAnsi="Times New Roman" w:cs="Times New Roman"/>
          <w:b/>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0 </w:t>
      </w:r>
      <w:proofErr w:type="gramStart"/>
      <w:r w:rsidRPr="00A3260E">
        <w:rPr>
          <w:rFonts w:ascii="Times New Roman" w:hAnsi="Times New Roman" w:cs="Times New Roman"/>
          <w:sz w:val="24"/>
          <w:szCs w:val="24"/>
        </w:rPr>
        <w:t>–  More</w:t>
      </w:r>
      <w:proofErr w:type="gramEnd"/>
      <w:r w:rsidRPr="00A3260E">
        <w:rPr>
          <w:rFonts w:ascii="Times New Roman" w:hAnsi="Times New Roman" w:cs="Times New Roman"/>
          <w:sz w:val="24"/>
          <w:szCs w:val="24"/>
        </w:rPr>
        <w:t xml:space="preserve"> than 1 elected/government officials are ex-officio members of agency supervisory/executive board</w:t>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 xml:space="preserve"> </w:t>
      </w:r>
      <w:r w:rsidRPr="00A3260E">
        <w:rPr>
          <w:rFonts w:ascii="Times New Roman" w:hAnsi="Times New Roman" w:cs="Times New Roman"/>
          <w:sz w:val="24"/>
          <w:szCs w:val="24"/>
        </w:rPr>
        <w:lastRenderedPageBreak/>
        <w:t xml:space="preserve">1 – 1 elected/government official sits on agency </w:t>
      </w:r>
      <w:r>
        <w:rPr>
          <w:rFonts w:ascii="Times New Roman" w:hAnsi="Times New Roman" w:cs="Times New Roman"/>
          <w:sz w:val="24"/>
          <w:szCs w:val="24"/>
        </w:rPr>
        <w:t>supervisory/executive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2 – No elected/government officials are ex-officio members of agency supervisory/executive board</w:t>
      </w:r>
    </w:p>
    <w:p w:rsidR="00457F7D" w:rsidRPr="00A3260E"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sz w:val="24"/>
          <w:szCs w:val="24"/>
        </w:rPr>
        <w:t>Note: Observers are not considered Ex-Officio Me</w:t>
      </w:r>
      <w:r w:rsidR="00A9646F">
        <w:rPr>
          <w:rFonts w:ascii="Times New Roman" w:hAnsi="Times New Roman" w:cs="Times New Roman"/>
          <w:sz w:val="24"/>
          <w:szCs w:val="24"/>
        </w:rPr>
        <w:t xml:space="preserve">mbers, only those with voting, that ability to require second deliberations, </w:t>
      </w:r>
      <w:proofErr w:type="gramStart"/>
      <w:r w:rsidR="00A9646F">
        <w:rPr>
          <w:rFonts w:ascii="Times New Roman" w:hAnsi="Times New Roman" w:cs="Times New Roman"/>
          <w:sz w:val="24"/>
          <w:szCs w:val="24"/>
        </w:rPr>
        <w:t xml:space="preserve">or </w:t>
      </w:r>
      <w:r w:rsidRPr="00A3260E">
        <w:rPr>
          <w:rFonts w:ascii="Times New Roman" w:hAnsi="Times New Roman" w:cs="Times New Roman"/>
          <w:sz w:val="24"/>
          <w:szCs w:val="24"/>
        </w:rPr>
        <w:t xml:space="preserve"> formal</w:t>
      </w:r>
      <w:proofErr w:type="gramEnd"/>
      <w:r w:rsidRPr="00A3260E">
        <w:rPr>
          <w:rFonts w:ascii="Times New Roman" w:hAnsi="Times New Roman" w:cs="Times New Roman"/>
          <w:sz w:val="24"/>
          <w:szCs w:val="24"/>
        </w:rPr>
        <w:t xml:space="preserve"> agenda setting power are counted as Ex-Officio members</w:t>
      </w:r>
    </w:p>
    <w:p w:rsidR="00457F7D" w:rsidRPr="00A3260E" w:rsidRDefault="00457F7D" w:rsidP="00457F7D">
      <w:pPr>
        <w:spacing w:after="0" w:line="480" w:lineRule="auto"/>
        <w:rPr>
          <w:rFonts w:ascii="Times New Roman" w:hAnsi="Times New Roman" w:cs="Times New Roman"/>
          <w:sz w:val="24"/>
          <w:szCs w:val="24"/>
        </w:rPr>
      </w:pPr>
      <w:r w:rsidRPr="004817A4">
        <w:rPr>
          <w:rFonts w:ascii="Times New Roman" w:hAnsi="Times New Roman" w:cs="Times New Roman"/>
          <w:sz w:val="28"/>
          <w:szCs w:val="24"/>
        </w:rPr>
        <w:t xml:space="preserve">12) </w:t>
      </w:r>
      <w:r w:rsidRPr="004817A4">
        <w:rPr>
          <w:rFonts w:ascii="Times New Roman" w:hAnsi="Times New Roman" w:cs="Times New Roman"/>
          <w:i/>
          <w:sz w:val="28"/>
          <w:szCs w:val="24"/>
        </w:rPr>
        <w:t>Outside Regulator Ex-Officio Membership</w:t>
      </w:r>
      <w:r w:rsidRPr="004817A4">
        <w:rPr>
          <w:rFonts w:ascii="Times New Roman" w:hAnsi="Times New Roman" w:cs="Times New Roman"/>
          <w:sz w:val="28"/>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457F7D" w:rsidRPr="00A3260E" w:rsidRDefault="00457F7D" w:rsidP="00457F7D">
      <w:pPr>
        <w:spacing w:after="0" w:line="480" w:lineRule="auto"/>
        <w:rPr>
          <w:rFonts w:ascii="Times New Roman" w:hAnsi="Times New Roman" w:cs="Times New Roman"/>
          <w:sz w:val="24"/>
          <w:szCs w:val="24"/>
        </w:rPr>
      </w:pPr>
      <w:r w:rsidRPr="004817A4">
        <w:rPr>
          <w:rFonts w:ascii="Times New Roman" w:hAnsi="Times New Roman" w:cs="Times New Roman"/>
          <w:b/>
          <w:sz w:val="24"/>
          <w:szCs w:val="24"/>
        </w:rPr>
        <w:t>Discrimination Parameter</w:t>
      </w:r>
      <w:r w:rsidRPr="004817A4">
        <w:rPr>
          <w:rFonts w:ascii="Times New Roman" w:hAnsi="Times New Roman" w:cs="Times New Roman"/>
          <w:sz w:val="24"/>
          <w:szCs w:val="24"/>
        </w:rPr>
        <w:t xml:space="preserve">: </w:t>
      </w:r>
      <w:r w:rsidRPr="004817A4">
        <w:rPr>
          <w:rFonts w:ascii="Times New Roman" w:hAnsi="Times New Roman" w:cs="Times New Roman"/>
          <w:b/>
          <w:sz w:val="24"/>
          <w:szCs w:val="24"/>
        </w:rPr>
        <w:t>5.293</w:t>
      </w:r>
      <w:r w:rsidRPr="004817A4">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0 </w:t>
      </w:r>
      <w:proofErr w:type="gramStart"/>
      <w:r w:rsidRPr="00A3260E">
        <w:rPr>
          <w:rFonts w:ascii="Times New Roman" w:hAnsi="Times New Roman" w:cs="Times New Roman"/>
          <w:sz w:val="24"/>
          <w:szCs w:val="24"/>
        </w:rPr>
        <w:t>–  More</w:t>
      </w:r>
      <w:proofErr w:type="gramEnd"/>
      <w:r w:rsidRPr="00A3260E">
        <w:rPr>
          <w:rFonts w:ascii="Times New Roman" w:hAnsi="Times New Roman" w:cs="Times New Roman"/>
          <w:sz w:val="24"/>
          <w:szCs w:val="24"/>
        </w:rPr>
        <w:t xml:space="preserve"> than 1 outside regulatory official is ex-officio member of agency supervisory/executive board (includ</w:t>
      </w:r>
      <w:r>
        <w:rPr>
          <w:rFonts w:ascii="Times New Roman" w:hAnsi="Times New Roman" w:cs="Times New Roman"/>
          <w:sz w:val="24"/>
          <w:szCs w:val="24"/>
        </w:rPr>
        <w:t>es central bankers)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1 – 1 outside regulatory official sits on agency </w:t>
      </w:r>
      <w:r>
        <w:rPr>
          <w:rFonts w:ascii="Times New Roman" w:hAnsi="Times New Roman" w:cs="Times New Roman"/>
          <w:sz w:val="24"/>
          <w:szCs w:val="24"/>
        </w:rPr>
        <w:t>supervisory/executive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2 – No outside regulatory officials are ex-officio members of agency supervisory/executive board</w:t>
      </w:r>
    </w:p>
    <w:p w:rsidR="00457F7D" w:rsidRPr="00A3260E" w:rsidRDefault="00A9646F" w:rsidP="00457F7D">
      <w:pPr>
        <w:spacing w:after="0" w:line="480" w:lineRule="auto"/>
        <w:rPr>
          <w:rFonts w:ascii="Times New Roman" w:hAnsi="Times New Roman" w:cs="Times New Roman"/>
          <w:sz w:val="24"/>
          <w:szCs w:val="24"/>
        </w:rPr>
      </w:pPr>
      <w:r w:rsidRPr="00A9646F">
        <w:rPr>
          <w:rFonts w:ascii="Times New Roman" w:hAnsi="Times New Roman" w:cs="Times New Roman"/>
          <w:sz w:val="24"/>
          <w:szCs w:val="24"/>
        </w:rPr>
        <w:t xml:space="preserve">Note: Observers are not considered Ex-Officio Members, only those with voting, that ability to require second deliberations, </w:t>
      </w:r>
      <w:proofErr w:type="gramStart"/>
      <w:r w:rsidRPr="00A9646F">
        <w:rPr>
          <w:rFonts w:ascii="Times New Roman" w:hAnsi="Times New Roman" w:cs="Times New Roman"/>
          <w:sz w:val="24"/>
          <w:szCs w:val="24"/>
        </w:rPr>
        <w:t>or  formal</w:t>
      </w:r>
      <w:proofErr w:type="gramEnd"/>
      <w:r w:rsidRPr="00A9646F">
        <w:rPr>
          <w:rFonts w:ascii="Times New Roman" w:hAnsi="Times New Roman" w:cs="Times New Roman"/>
          <w:sz w:val="24"/>
          <w:szCs w:val="24"/>
        </w:rPr>
        <w:t xml:space="preserve"> agenda setting power are counted as Ex-Officio members</w:t>
      </w:r>
    </w:p>
    <w:p w:rsidR="00A9646F" w:rsidRDefault="00A9646F" w:rsidP="00457F7D">
      <w:pPr>
        <w:spacing w:after="0" w:line="480" w:lineRule="auto"/>
        <w:rPr>
          <w:rFonts w:ascii="Times New Roman" w:hAnsi="Times New Roman" w:cs="Times New Roman"/>
          <w:sz w:val="28"/>
          <w:szCs w:val="24"/>
        </w:rPr>
      </w:pPr>
    </w:p>
    <w:p w:rsidR="00457F7D" w:rsidRPr="004817A4" w:rsidRDefault="00457F7D" w:rsidP="00457F7D">
      <w:pPr>
        <w:spacing w:after="0" w:line="480" w:lineRule="auto"/>
        <w:rPr>
          <w:rFonts w:ascii="Times New Roman" w:hAnsi="Times New Roman" w:cs="Times New Roman"/>
          <w:sz w:val="28"/>
          <w:szCs w:val="24"/>
        </w:rPr>
      </w:pPr>
      <w:r w:rsidRPr="004817A4">
        <w:rPr>
          <w:rFonts w:ascii="Times New Roman" w:hAnsi="Times New Roman" w:cs="Times New Roman"/>
          <w:sz w:val="28"/>
          <w:szCs w:val="24"/>
        </w:rPr>
        <w:t xml:space="preserve">13) </w:t>
      </w:r>
      <w:r w:rsidRPr="004817A4">
        <w:rPr>
          <w:rFonts w:ascii="Times New Roman" w:hAnsi="Times New Roman" w:cs="Times New Roman"/>
          <w:i/>
          <w:sz w:val="28"/>
          <w:szCs w:val="24"/>
        </w:rPr>
        <w:t>Budgetary Independence</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2.108</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 xml:space="preserve">0 – Agency is partially or completely dependent upon government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 xml:space="preserve"> </w:t>
      </w:r>
      <w:r w:rsidRPr="00A3260E">
        <w:rPr>
          <w:rFonts w:ascii="Times New Roman" w:hAnsi="Times New Roman" w:cs="Times New Roman"/>
          <w:sz w:val="24"/>
          <w:szCs w:val="24"/>
        </w:rPr>
        <w:t>1 – Agency has complete</w:t>
      </w:r>
      <w:r w:rsidR="00A9646F">
        <w:rPr>
          <w:rFonts w:ascii="Times New Roman" w:hAnsi="Times New Roman" w:cs="Times New Roman"/>
          <w:sz w:val="24"/>
          <w:szCs w:val="24"/>
        </w:rPr>
        <w:t xml:space="preserve"> </w:t>
      </w:r>
      <w:r>
        <w:rPr>
          <w:rFonts w:ascii="Times New Roman" w:hAnsi="Times New Roman" w:cs="Times New Roman"/>
          <w:sz w:val="24"/>
          <w:szCs w:val="24"/>
        </w:rPr>
        <w:t>budgetary</w:t>
      </w:r>
      <w:r w:rsidRPr="00A3260E">
        <w:rPr>
          <w:rFonts w:ascii="Times New Roman" w:hAnsi="Times New Roman" w:cs="Times New Roman"/>
          <w:sz w:val="24"/>
          <w:szCs w:val="24"/>
        </w:rPr>
        <w:t xml:space="preserve"> independence from governme</w:t>
      </w:r>
      <w:r>
        <w:rPr>
          <w:rFonts w:ascii="Times New Roman" w:hAnsi="Times New Roman" w:cs="Times New Roman"/>
          <w:sz w:val="24"/>
          <w:szCs w:val="24"/>
        </w:rPr>
        <w:t xml:space="preserve">nt and </w:t>
      </w:r>
      <w:r w:rsidRPr="00A3260E">
        <w:rPr>
          <w:rFonts w:ascii="Times New Roman" w:hAnsi="Times New Roman" w:cs="Times New Roman"/>
          <w:sz w:val="24"/>
          <w:szCs w:val="24"/>
        </w:rPr>
        <w:t>(%&gt;90)</w:t>
      </w:r>
      <w:r>
        <w:rPr>
          <w:rFonts w:ascii="Times New Roman" w:hAnsi="Times New Roman" w:cs="Times New Roman"/>
          <w:sz w:val="24"/>
          <w:szCs w:val="24"/>
        </w:rPr>
        <w:t xml:space="preserve"> of </w:t>
      </w:r>
      <w:proofErr w:type="gramStart"/>
      <w:r>
        <w:rPr>
          <w:rFonts w:ascii="Times New Roman" w:hAnsi="Times New Roman" w:cs="Times New Roman"/>
          <w:sz w:val="24"/>
          <w:szCs w:val="24"/>
        </w:rPr>
        <w:t>funding</w:t>
      </w:r>
      <w:r w:rsidRPr="00A3260E">
        <w:rPr>
          <w:rFonts w:ascii="Times New Roman" w:hAnsi="Times New Roman" w:cs="Times New Roman"/>
          <w:sz w:val="24"/>
          <w:szCs w:val="24"/>
        </w:rPr>
        <w:t xml:space="preserve"> </w:t>
      </w:r>
      <w:r>
        <w:rPr>
          <w:rFonts w:ascii="Times New Roman" w:hAnsi="Times New Roman" w:cs="Times New Roman"/>
          <w:sz w:val="24"/>
          <w:szCs w:val="24"/>
        </w:rPr>
        <w:t xml:space="preserve"> comes</w:t>
      </w:r>
      <w:proofErr w:type="gramEnd"/>
      <w:r>
        <w:rPr>
          <w:rFonts w:ascii="Times New Roman" w:hAnsi="Times New Roman" w:cs="Times New Roman"/>
          <w:sz w:val="24"/>
          <w:szCs w:val="24"/>
        </w:rPr>
        <w:t xml:space="preserve"> </w:t>
      </w:r>
      <w:r w:rsidRPr="00A3260E">
        <w:rPr>
          <w:rFonts w:ascii="Times New Roman" w:hAnsi="Times New Roman" w:cs="Times New Roman"/>
          <w:sz w:val="24"/>
          <w:szCs w:val="24"/>
        </w:rPr>
        <w:t xml:space="preserve">from industry fees, levies, tariffs, penalties, and grants from NGOs. </w:t>
      </w:r>
    </w:p>
    <w:p w:rsidR="00457F7D" w:rsidRDefault="00457F7D" w:rsidP="00457F7D">
      <w:pPr>
        <w:spacing w:line="480" w:lineRule="auto"/>
        <w:rPr>
          <w:rFonts w:ascii="Times New Roman" w:hAnsi="Times New Roman" w:cs="Times New Roman"/>
          <w:sz w:val="24"/>
          <w:szCs w:val="24"/>
        </w:rPr>
      </w:pPr>
    </w:p>
    <w:p w:rsidR="00457F7D" w:rsidRPr="00A3260E" w:rsidRDefault="00457F7D" w:rsidP="00457F7D">
      <w:pPr>
        <w:spacing w:line="480" w:lineRule="auto"/>
        <w:rPr>
          <w:rFonts w:ascii="Times New Roman" w:hAnsi="Times New Roman" w:cs="Times New Roman"/>
          <w:sz w:val="24"/>
          <w:szCs w:val="24"/>
        </w:rPr>
      </w:pPr>
    </w:p>
    <w:p w:rsidR="00457F7D" w:rsidRPr="00A3260E" w:rsidRDefault="00457F7D" w:rsidP="00457F7D">
      <w:pPr>
        <w:spacing w:line="480" w:lineRule="auto"/>
        <w:rPr>
          <w:rFonts w:ascii="Times New Roman" w:hAnsi="Times New Roman" w:cs="Times New Roman"/>
          <w:b/>
          <w:sz w:val="24"/>
          <w:szCs w:val="24"/>
        </w:rPr>
      </w:pPr>
      <w:r w:rsidRPr="004817A4">
        <w:rPr>
          <w:rFonts w:ascii="Times New Roman" w:hAnsi="Times New Roman" w:cs="Times New Roman"/>
          <w:sz w:val="28"/>
          <w:szCs w:val="24"/>
        </w:rPr>
        <w:lastRenderedPageBreak/>
        <w:t xml:space="preserve">14) </w:t>
      </w:r>
      <w:r w:rsidRPr="004817A4">
        <w:rPr>
          <w:rFonts w:ascii="Times New Roman" w:hAnsi="Times New Roman" w:cs="Times New Roman"/>
          <w:i/>
          <w:sz w:val="28"/>
          <w:szCs w:val="24"/>
        </w:rPr>
        <w:t>Budget Allocation Approval</w:t>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t xml:space="preserve"> </w:t>
      </w:r>
    </w:p>
    <w:p w:rsidR="00457F7D" w:rsidRPr="00A3260E"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rPr>
        <w:t>2.006</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3260E">
        <w:rPr>
          <w:rFonts w:ascii="Times New Roman" w:hAnsi="Times New Roman" w:cs="Times New Roman"/>
          <w:sz w:val="24"/>
          <w:szCs w:val="24"/>
        </w:rPr>
        <w:t xml:space="preserve"> 0 – Planned agency budget expenditures and/or allocations must be approved by elected officials</w:t>
      </w:r>
      <w:r>
        <w:rPr>
          <w:rFonts w:ascii="Times New Roman" w:hAnsi="Times New Roman" w:cs="Times New Roman"/>
          <w:sz w:val="24"/>
          <w:szCs w:val="24"/>
        </w:rPr>
        <w:tab/>
        <w:t xml:space="preserve"> </w:t>
      </w:r>
      <w:r w:rsidRPr="00A3260E">
        <w:rPr>
          <w:rFonts w:ascii="Times New Roman" w:hAnsi="Times New Roman" w:cs="Times New Roman"/>
          <w:sz w:val="24"/>
          <w:szCs w:val="24"/>
        </w:rPr>
        <w:t>1 – Planned agency budget expenditure and allocations are not subject to ex ante approval of elected officials</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p>
    <w:p w:rsidR="00457F7D" w:rsidRPr="004817A4" w:rsidRDefault="00457F7D" w:rsidP="00457F7D">
      <w:pPr>
        <w:spacing w:after="0" w:line="480" w:lineRule="auto"/>
        <w:rPr>
          <w:rFonts w:ascii="Times New Roman" w:hAnsi="Times New Roman" w:cs="Times New Roman"/>
          <w:sz w:val="28"/>
          <w:szCs w:val="24"/>
        </w:rPr>
      </w:pPr>
      <w:r w:rsidRPr="004817A4">
        <w:rPr>
          <w:rFonts w:ascii="Times New Roman" w:hAnsi="Times New Roman" w:cs="Times New Roman"/>
          <w:sz w:val="28"/>
          <w:szCs w:val="24"/>
        </w:rPr>
        <w:t xml:space="preserve">15) </w:t>
      </w:r>
      <w:r w:rsidRPr="004817A4">
        <w:rPr>
          <w:rFonts w:ascii="Times New Roman" w:hAnsi="Times New Roman" w:cs="Times New Roman"/>
          <w:i/>
          <w:sz w:val="28"/>
          <w:szCs w:val="24"/>
        </w:rPr>
        <w:t>Rule Approval</w:t>
      </w:r>
      <w:r w:rsidRPr="004817A4">
        <w:rPr>
          <w:rFonts w:ascii="Times New Roman" w:hAnsi="Times New Roman" w:cs="Times New Roman"/>
          <w:sz w:val="28"/>
          <w:szCs w:val="24"/>
        </w:rPr>
        <w:t xml:space="preserve"> </w:t>
      </w:r>
    </w:p>
    <w:p w:rsidR="00457F7D" w:rsidRPr="004817A4" w:rsidRDefault="00457F7D" w:rsidP="00457F7D">
      <w:pPr>
        <w:spacing w:after="0" w:line="480" w:lineRule="auto"/>
        <w:rPr>
          <w:rFonts w:ascii="Times New Roman" w:hAnsi="Times New Roman" w:cs="Times New Roman"/>
          <w:b/>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4817A4">
        <w:rPr>
          <w:rFonts w:ascii="Times New Roman" w:hAnsi="Times New Roman" w:cs="Times New Roman"/>
          <w:b/>
          <w:sz w:val="24"/>
          <w:szCs w:val="24"/>
        </w:rPr>
        <w:t>3.552</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0 – Ministers/executive/legislative officials are the dominant issuers of regulations or write a majority of rules.</w:t>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1 – Regulatory agency makes rules and issues regulations, but </w:t>
      </w:r>
      <w:r w:rsidRPr="00A3260E">
        <w:rPr>
          <w:rFonts w:ascii="Times New Roman" w:hAnsi="Times New Roman" w:cs="Times New Roman"/>
          <w:b/>
          <w:i/>
          <w:sz w:val="24"/>
          <w:szCs w:val="24"/>
        </w:rPr>
        <w:t>all</w:t>
      </w:r>
      <w:r w:rsidRPr="00A3260E">
        <w:rPr>
          <w:rFonts w:ascii="Times New Roman" w:hAnsi="Times New Roman" w:cs="Times New Roman"/>
          <w:sz w:val="24"/>
          <w:szCs w:val="24"/>
        </w:rPr>
        <w:t xml:space="preserve"> regulations and rules must be approved or can be vetoed by executive officials, ministers of fina</w:t>
      </w:r>
      <w:r>
        <w:rPr>
          <w:rFonts w:ascii="Times New Roman" w:hAnsi="Times New Roman" w:cs="Times New Roman"/>
          <w:sz w:val="24"/>
          <w:szCs w:val="24"/>
        </w:rPr>
        <w:t>nce, or legislative committees</w:t>
      </w:r>
      <w:r w:rsidRPr="00A3260E">
        <w:rPr>
          <w:rFonts w:ascii="Times New Roman" w:hAnsi="Times New Roman" w:cs="Times New Roman"/>
          <w:sz w:val="24"/>
          <w:szCs w:val="24"/>
        </w:rPr>
        <w:tab/>
        <w:t xml:space="preserve"> </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 xml:space="preserve">2-- Regulatory agency is a significant rule maker, but executive officials retain rulemaking power over select areas of substantive importance </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 xml:space="preserve">3 – Regulatory agency is the dominant regulatory rule maker; executive officials do NOT have veto power over issued regulations and retain a minor to nonexistent role in rulemaking. </w:t>
      </w:r>
    </w:p>
    <w:p w:rsidR="00457F7D" w:rsidRDefault="00457F7D" w:rsidP="00457F7D">
      <w:pPr>
        <w:spacing w:after="0" w:line="480" w:lineRule="auto"/>
        <w:rPr>
          <w:rFonts w:ascii="Times New Roman" w:hAnsi="Times New Roman" w:cs="Times New Roman"/>
          <w:sz w:val="28"/>
          <w:szCs w:val="24"/>
        </w:rPr>
      </w:pPr>
    </w:p>
    <w:p w:rsidR="00457F7D" w:rsidRPr="004817A4" w:rsidRDefault="00457F7D" w:rsidP="00457F7D">
      <w:pPr>
        <w:spacing w:after="0" w:line="480" w:lineRule="auto"/>
        <w:rPr>
          <w:rFonts w:ascii="Times New Roman" w:hAnsi="Times New Roman" w:cs="Times New Roman"/>
          <w:sz w:val="28"/>
          <w:szCs w:val="24"/>
        </w:rPr>
      </w:pPr>
      <w:r w:rsidRPr="004817A4">
        <w:rPr>
          <w:rFonts w:ascii="Times New Roman" w:hAnsi="Times New Roman" w:cs="Times New Roman"/>
          <w:sz w:val="28"/>
          <w:szCs w:val="24"/>
        </w:rPr>
        <w:t xml:space="preserve">16) </w:t>
      </w:r>
      <w:r w:rsidRPr="004817A4">
        <w:rPr>
          <w:rFonts w:ascii="Times New Roman" w:hAnsi="Times New Roman" w:cs="Times New Roman"/>
          <w:i/>
          <w:sz w:val="28"/>
          <w:szCs w:val="24"/>
        </w:rPr>
        <w:t>Government Directions</w:t>
      </w:r>
      <w:r w:rsidRPr="004817A4">
        <w:rPr>
          <w:rFonts w:ascii="Times New Roman" w:hAnsi="Times New Roman" w:cs="Times New Roman"/>
          <w:sz w:val="28"/>
          <w:szCs w:val="24"/>
        </w:rPr>
        <w:t xml:space="preserve"> </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5.675</w:t>
      </w:r>
      <w:r w:rsidRPr="005F20EE">
        <w:rPr>
          <w:rFonts w:ascii="Times New Roman" w:hAnsi="Times New Roman" w:cs="Times New Roman"/>
          <w:b/>
          <w:sz w:val="24"/>
          <w:szCs w:val="24"/>
        </w:rPr>
        <w:tab/>
      </w:r>
      <w:r w:rsidRPr="00A3260E">
        <w:rPr>
          <w:rFonts w:ascii="Times New Roman" w:hAnsi="Times New Roman" w:cs="Times New Roman"/>
          <w:sz w:val="24"/>
          <w:szCs w:val="24"/>
        </w:rPr>
        <w:t xml:space="preserve">     </w:t>
      </w:r>
    </w:p>
    <w:p w:rsidR="00457F7D"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0 – Government can issue binding directions to agency about SPECIFIC policies, rules, and cases of enforcement</w:t>
      </w:r>
      <w:r w:rsidRPr="00A3260E">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 xml:space="preserve">1 – Government can issue binding directions to agency about GENERAL policy issues and </w:t>
      </w:r>
      <w:r w:rsidRPr="00A3260E">
        <w:rPr>
          <w:rFonts w:ascii="Times New Roman" w:hAnsi="Times New Roman" w:cs="Times New Roman"/>
          <w:sz w:val="24"/>
          <w:szCs w:val="24"/>
        </w:rPr>
        <w:lastRenderedPageBreak/>
        <w:t xml:space="preserve">priorities </w:t>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2 – Government CANNOT issue binding directions of any form to agency</w:t>
      </w:r>
      <w:r w:rsidRPr="00A3260E">
        <w:rPr>
          <w:rFonts w:ascii="Times New Roman" w:hAnsi="Times New Roman" w:cs="Times New Roman"/>
          <w:sz w:val="24"/>
          <w:szCs w:val="24"/>
        </w:rPr>
        <w:tab/>
      </w:r>
    </w:p>
    <w:p w:rsidR="00457F7D" w:rsidRPr="00A3260E" w:rsidRDefault="00457F7D" w:rsidP="00457F7D">
      <w:pPr>
        <w:spacing w:after="0" w:line="480" w:lineRule="auto"/>
        <w:rPr>
          <w:rFonts w:ascii="Times New Roman" w:hAnsi="Times New Roman" w:cs="Times New Roman"/>
          <w:sz w:val="24"/>
          <w:szCs w:val="24"/>
        </w:rPr>
      </w:pPr>
    </w:p>
    <w:p w:rsidR="00457F7D" w:rsidRPr="00A3260E" w:rsidRDefault="00457F7D" w:rsidP="00457F7D">
      <w:pPr>
        <w:spacing w:after="0" w:line="480" w:lineRule="auto"/>
        <w:rPr>
          <w:rFonts w:ascii="Times New Roman" w:hAnsi="Times New Roman" w:cs="Times New Roman"/>
          <w:sz w:val="24"/>
          <w:szCs w:val="24"/>
        </w:rPr>
      </w:pPr>
      <w:r w:rsidRPr="005F20EE">
        <w:rPr>
          <w:rFonts w:ascii="Times New Roman" w:hAnsi="Times New Roman" w:cs="Times New Roman"/>
          <w:sz w:val="28"/>
          <w:szCs w:val="24"/>
        </w:rPr>
        <w:t xml:space="preserve">17) </w:t>
      </w:r>
      <w:r w:rsidRPr="005F20EE">
        <w:rPr>
          <w:rFonts w:ascii="Times New Roman" w:hAnsi="Times New Roman" w:cs="Times New Roman"/>
          <w:i/>
          <w:sz w:val="28"/>
          <w:szCs w:val="24"/>
        </w:rPr>
        <w:t>Statement of Independence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3.413</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0 -- No explicit statement of agency independence or autonomy from government officials/ministries within agency statute</w:t>
      </w:r>
      <w:r w:rsidRPr="00A3260E">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1 – Explicit statement of agency independence or autonomy from government officials/ministries within agency statute</w:t>
      </w:r>
    </w:p>
    <w:p w:rsidR="00457F7D" w:rsidRPr="00BB4D08" w:rsidRDefault="00457F7D" w:rsidP="00457F7D">
      <w:pPr>
        <w:spacing w:after="0" w:line="480" w:lineRule="auto"/>
        <w:rPr>
          <w:rFonts w:ascii="Times New Roman" w:hAnsi="Times New Roman" w:cs="Times New Roman"/>
          <w:sz w:val="28"/>
          <w:szCs w:val="24"/>
        </w:rPr>
      </w:pPr>
    </w:p>
    <w:p w:rsidR="00457F7D" w:rsidRPr="00A3260E" w:rsidRDefault="00457F7D" w:rsidP="00457F7D">
      <w:pPr>
        <w:spacing w:after="0" w:line="480" w:lineRule="auto"/>
        <w:rPr>
          <w:rFonts w:ascii="Times New Roman" w:hAnsi="Times New Roman" w:cs="Times New Roman"/>
          <w:sz w:val="24"/>
          <w:szCs w:val="24"/>
        </w:rPr>
      </w:pPr>
      <w:r w:rsidRPr="00BB4D08">
        <w:rPr>
          <w:rFonts w:ascii="Times New Roman" w:hAnsi="Times New Roman" w:cs="Times New Roman"/>
          <w:sz w:val="28"/>
          <w:szCs w:val="24"/>
        </w:rPr>
        <w:t xml:space="preserve">18) </w:t>
      </w:r>
      <w:r w:rsidRPr="00BB4D08">
        <w:rPr>
          <w:rFonts w:ascii="Times New Roman" w:hAnsi="Times New Roman" w:cs="Times New Roman"/>
          <w:i/>
          <w:sz w:val="28"/>
          <w:szCs w:val="24"/>
        </w:rPr>
        <w:t>Ban on Political/Partisan Officials</w:t>
      </w:r>
      <w:r w:rsidRPr="00BB4D08">
        <w:rPr>
          <w:rFonts w:ascii="Times New Roman" w:hAnsi="Times New Roman" w:cs="Times New Roman"/>
          <w:sz w:val="28"/>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3.015</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0 -- No explicit ban on agency officials holding other positions/membership within government, political, or par</w:t>
      </w:r>
      <w:r>
        <w:rPr>
          <w:rFonts w:ascii="Times New Roman" w:hAnsi="Times New Roman" w:cs="Times New Roman"/>
          <w:sz w:val="24"/>
          <w:szCs w:val="24"/>
        </w:rPr>
        <w:t>tisan organizations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 xml:space="preserve">1 –  Explicit ban on agency officials holding other positions/membership within government, political, or partisan organizations </w:t>
      </w:r>
    </w:p>
    <w:p w:rsidR="00457F7D" w:rsidRDefault="00457F7D" w:rsidP="00457F7D">
      <w:pPr>
        <w:spacing w:after="0" w:line="480" w:lineRule="auto"/>
        <w:rPr>
          <w:rFonts w:ascii="Times New Roman" w:hAnsi="Times New Roman" w:cs="Times New Roman"/>
          <w:sz w:val="28"/>
          <w:szCs w:val="24"/>
        </w:rPr>
      </w:pPr>
    </w:p>
    <w:p w:rsidR="00457F7D" w:rsidRPr="00A3260E" w:rsidRDefault="00457F7D" w:rsidP="00457F7D">
      <w:pPr>
        <w:spacing w:after="0" w:line="480" w:lineRule="auto"/>
        <w:rPr>
          <w:rFonts w:ascii="Times New Roman" w:hAnsi="Times New Roman" w:cs="Times New Roman"/>
          <w:sz w:val="24"/>
          <w:szCs w:val="24"/>
        </w:rPr>
      </w:pPr>
      <w:r w:rsidRPr="00BB4D08">
        <w:rPr>
          <w:rFonts w:ascii="Times New Roman" w:hAnsi="Times New Roman" w:cs="Times New Roman"/>
          <w:sz w:val="28"/>
          <w:szCs w:val="24"/>
        </w:rPr>
        <w:t xml:space="preserve">19) </w:t>
      </w:r>
      <w:r w:rsidRPr="00BB4D08">
        <w:rPr>
          <w:rFonts w:ascii="Times New Roman" w:hAnsi="Times New Roman" w:cs="Times New Roman"/>
          <w:i/>
          <w:sz w:val="28"/>
          <w:szCs w:val="24"/>
        </w:rPr>
        <w:t>Agency Head Term Renewal</w:t>
      </w:r>
      <w:r w:rsidRPr="00BB4D08">
        <w:rPr>
          <w:rFonts w:ascii="Times New Roman" w:hAnsi="Times New Roman" w:cs="Times New Roman"/>
          <w:i/>
          <w:sz w:val="28"/>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2.439</w:t>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0 – No limits on term renewal</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1 – Agency head term can only be renewed once</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2 – Agency head can serve for only one term</w:t>
      </w:r>
    </w:p>
    <w:p w:rsidR="00457F7D" w:rsidRDefault="00457F7D" w:rsidP="00457F7D">
      <w:pPr>
        <w:spacing w:line="480" w:lineRule="auto"/>
        <w:rPr>
          <w:rFonts w:ascii="Times New Roman" w:hAnsi="Times New Roman" w:cs="Times New Roman"/>
          <w:sz w:val="24"/>
          <w:szCs w:val="24"/>
        </w:rPr>
      </w:pPr>
    </w:p>
    <w:p w:rsidR="00457F7D" w:rsidRPr="00A3260E" w:rsidRDefault="00457F7D" w:rsidP="00457F7D">
      <w:pPr>
        <w:spacing w:line="480" w:lineRule="auto"/>
        <w:rPr>
          <w:rFonts w:ascii="Times New Roman" w:hAnsi="Times New Roman" w:cs="Times New Roman"/>
          <w:b/>
          <w:sz w:val="24"/>
          <w:szCs w:val="24"/>
        </w:rPr>
      </w:pPr>
      <w:r w:rsidRPr="00BB4D08">
        <w:rPr>
          <w:rFonts w:ascii="Times New Roman" w:hAnsi="Times New Roman" w:cs="Times New Roman"/>
          <w:sz w:val="28"/>
          <w:szCs w:val="24"/>
        </w:rPr>
        <w:lastRenderedPageBreak/>
        <w:t xml:space="preserve">20) </w:t>
      </w:r>
      <w:r w:rsidRPr="00BB4D08">
        <w:rPr>
          <w:rFonts w:ascii="Times New Roman" w:hAnsi="Times New Roman" w:cs="Times New Roman"/>
          <w:i/>
          <w:sz w:val="28"/>
          <w:szCs w:val="24"/>
        </w:rPr>
        <w:t>Board Member Term Renewal</w:t>
      </w:r>
      <w:r w:rsidRPr="00BB4D08">
        <w:rPr>
          <w:rFonts w:ascii="Times New Roman" w:hAnsi="Times New Roman" w:cs="Times New Roman"/>
          <w:b/>
          <w:i/>
          <w:sz w:val="28"/>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r w:rsidRPr="00A3260E">
        <w:rPr>
          <w:rFonts w:ascii="Times New Roman" w:hAnsi="Times New Roman" w:cs="Times New Roman"/>
          <w:b/>
          <w:sz w:val="24"/>
          <w:szCs w:val="24"/>
        </w:rPr>
        <w:tab/>
      </w:r>
    </w:p>
    <w:p w:rsidR="00457F7D" w:rsidRPr="00A3260E" w:rsidRDefault="00457F7D" w:rsidP="00457F7D">
      <w:pPr>
        <w:spacing w:line="480" w:lineRule="auto"/>
        <w:rPr>
          <w:rFonts w:ascii="Times New Roman" w:hAnsi="Times New Roman" w:cs="Times New Roman"/>
          <w:b/>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2.504</w:t>
      </w:r>
      <w:r w:rsidRPr="005F20EE">
        <w:rPr>
          <w:rFonts w:ascii="Times New Roman" w:hAnsi="Times New Roman" w:cs="Times New Roman"/>
          <w:b/>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0 – No limits on term renewal</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1 – Board member term can only be renewed once</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 – Board member can serve for only one term</w:t>
      </w:r>
    </w:p>
    <w:p w:rsidR="00457F7D" w:rsidRPr="00A3260E" w:rsidRDefault="00457F7D" w:rsidP="00457F7D">
      <w:pPr>
        <w:spacing w:line="480" w:lineRule="auto"/>
        <w:rPr>
          <w:rFonts w:ascii="Times New Roman" w:hAnsi="Times New Roman" w:cs="Times New Roman"/>
          <w:b/>
          <w:sz w:val="24"/>
          <w:szCs w:val="24"/>
        </w:rPr>
      </w:pPr>
      <w:r w:rsidRPr="00BB4D08">
        <w:rPr>
          <w:rFonts w:ascii="Times New Roman" w:hAnsi="Times New Roman" w:cs="Times New Roman"/>
          <w:sz w:val="28"/>
          <w:szCs w:val="24"/>
        </w:rPr>
        <w:t xml:space="preserve">21) </w:t>
      </w:r>
      <w:r w:rsidRPr="00BB4D08">
        <w:rPr>
          <w:rFonts w:ascii="Times New Roman" w:hAnsi="Times New Roman" w:cs="Times New Roman"/>
          <w:i/>
          <w:sz w:val="28"/>
          <w:szCs w:val="24"/>
        </w:rPr>
        <w:t>Chief Executive/Management Board Term Renewal</w:t>
      </w:r>
      <w:r w:rsidRPr="00A3260E">
        <w:rPr>
          <w:rFonts w:ascii="Times New Roman" w:hAnsi="Times New Roman" w:cs="Times New Roman"/>
          <w:i/>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w:t>
      </w:r>
      <w:r w:rsidRPr="00A3260E">
        <w:rPr>
          <w:rFonts w:ascii="Times New Roman" w:hAnsi="Times New Roman" w:cs="Times New Roman"/>
          <w:b/>
          <w:sz w:val="24"/>
          <w:szCs w:val="24"/>
        </w:rPr>
        <w:t xml:space="preserve"> </w:t>
      </w:r>
    </w:p>
    <w:p w:rsidR="00457F7D" w:rsidRPr="00A3260E"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1.707</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t xml:space="preserve"> </w:t>
      </w:r>
      <w:r w:rsidRPr="00A3260E">
        <w:rPr>
          <w:rFonts w:ascii="Times New Roman" w:hAnsi="Times New Roman" w:cs="Times New Roman"/>
          <w:sz w:val="24"/>
          <w:szCs w:val="24"/>
        </w:rPr>
        <w:t>0 – No limits on term renewal</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1 – Management member term can only be renewed once</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 – Management mem</w:t>
      </w:r>
      <w:r>
        <w:rPr>
          <w:rFonts w:ascii="Times New Roman" w:hAnsi="Times New Roman" w:cs="Times New Roman"/>
          <w:sz w:val="24"/>
          <w:szCs w:val="24"/>
        </w:rPr>
        <w:t>ber can serve for only one term</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 xml:space="preserve">22) </w:t>
      </w:r>
      <w:r w:rsidRPr="00A3260E">
        <w:rPr>
          <w:rFonts w:ascii="Times New Roman" w:hAnsi="Times New Roman" w:cs="Times New Roman"/>
          <w:i/>
          <w:sz w:val="24"/>
          <w:szCs w:val="24"/>
        </w:rPr>
        <w:t>Political Dismissal Language</w:t>
      </w:r>
      <w:r w:rsidRPr="00A3260E">
        <w:rPr>
          <w:rFonts w:ascii="Times New Roman" w:hAnsi="Times New Roman" w:cs="Times New Roman"/>
          <w:sz w:val="24"/>
          <w:szCs w:val="24"/>
        </w:rPr>
        <w:t xml:space="preserve"> </w:t>
      </w:r>
    </w:p>
    <w:p w:rsidR="00457F7D" w:rsidRDefault="00457F7D" w:rsidP="00457F7D">
      <w:pPr>
        <w:spacing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3.037</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0—Serve at will of appointer or no</w:t>
      </w:r>
      <w:r>
        <w:rPr>
          <w:rFonts w:ascii="Times New Roman" w:hAnsi="Times New Roman" w:cs="Times New Roman"/>
          <w:sz w:val="24"/>
          <w:szCs w:val="24"/>
        </w:rPr>
        <w:t xml:space="preserve"> policy specified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1—Language is broader and does NOT indicate that dismissal involves ONLY gross incompetence, criminal guilt, or financial insolvency; language does not rule out dismissal on grounds of policy disagreement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2 – Language indicates dismissal can ONLY be based upon gross incompetence or negligence, criminal guilt, or financial insolvency</w:t>
      </w:r>
      <w:r>
        <w:rPr>
          <w:rFonts w:ascii="Times New Roman" w:hAnsi="Times New Roman" w:cs="Times New Roman"/>
          <w:sz w:val="24"/>
          <w:szCs w:val="24"/>
        </w:rPr>
        <w:t xml:space="preserve"> </w:t>
      </w:r>
    </w:p>
    <w:p w:rsidR="00457F7D" w:rsidRDefault="00457F7D" w:rsidP="00457F7D">
      <w:pPr>
        <w:spacing w:after="0" w:line="480" w:lineRule="auto"/>
        <w:rPr>
          <w:rFonts w:ascii="Times New Roman" w:hAnsi="Times New Roman" w:cs="Times New Roman"/>
          <w:sz w:val="24"/>
          <w:szCs w:val="24"/>
        </w:rPr>
      </w:pPr>
    </w:p>
    <w:p w:rsidR="00457F7D" w:rsidRDefault="00457F7D" w:rsidP="00457F7D">
      <w:pPr>
        <w:spacing w:after="0" w:line="480" w:lineRule="auto"/>
        <w:rPr>
          <w:rFonts w:ascii="Times New Roman" w:hAnsi="Times New Roman" w:cs="Times New Roman"/>
          <w:sz w:val="24"/>
          <w:szCs w:val="24"/>
        </w:rPr>
      </w:pPr>
    </w:p>
    <w:p w:rsidR="00457F7D" w:rsidRDefault="00457F7D" w:rsidP="00457F7D">
      <w:pPr>
        <w:spacing w:after="0" w:line="480" w:lineRule="auto"/>
        <w:rPr>
          <w:rFonts w:ascii="Times New Roman" w:hAnsi="Times New Roman" w:cs="Times New Roman"/>
          <w:sz w:val="24"/>
          <w:szCs w:val="24"/>
        </w:rPr>
      </w:pPr>
    </w:p>
    <w:p w:rsidR="00457F7D" w:rsidRPr="00A3260E" w:rsidRDefault="00457F7D" w:rsidP="00457F7D">
      <w:pPr>
        <w:spacing w:after="0" w:line="480" w:lineRule="auto"/>
        <w:rPr>
          <w:rFonts w:ascii="Times New Roman" w:hAnsi="Times New Roman" w:cs="Times New Roman"/>
          <w:sz w:val="24"/>
          <w:szCs w:val="24"/>
        </w:rPr>
      </w:pPr>
      <w:r w:rsidRPr="00BB4D08">
        <w:rPr>
          <w:rFonts w:ascii="Times New Roman" w:hAnsi="Times New Roman" w:cs="Times New Roman"/>
          <w:sz w:val="28"/>
          <w:szCs w:val="24"/>
        </w:rPr>
        <w:lastRenderedPageBreak/>
        <w:t xml:space="preserve">23)  </w:t>
      </w:r>
      <w:r w:rsidRPr="00BB4D08">
        <w:rPr>
          <w:rFonts w:ascii="Times New Roman" w:hAnsi="Times New Roman" w:cs="Times New Roman"/>
          <w:i/>
          <w:sz w:val="28"/>
          <w:szCs w:val="24"/>
        </w:rPr>
        <w:t>Annual Report Reception</w:t>
      </w:r>
      <w:r w:rsidRPr="00BB4D08">
        <w:rPr>
          <w:rFonts w:ascii="Times New Roman" w:hAnsi="Times New Roman" w:cs="Times New Roman"/>
          <w:sz w:val="28"/>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3.270</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0 – Report sent to minister or executive branch alone</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1 – Report sent to both minister/executive branch AND a legislative body </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 – Report sent to parliament/legislature only</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3 -- Report sent to a specialized government auditing body, comptroller, Central Bank, or no specific requirement</w:t>
      </w:r>
    </w:p>
    <w:p w:rsidR="00457F7D" w:rsidRPr="00A3260E" w:rsidRDefault="00457F7D" w:rsidP="00457F7D">
      <w:pPr>
        <w:spacing w:after="0" w:line="480" w:lineRule="auto"/>
        <w:rPr>
          <w:rFonts w:ascii="Times New Roman" w:hAnsi="Times New Roman" w:cs="Times New Roman"/>
          <w:sz w:val="24"/>
          <w:szCs w:val="24"/>
        </w:rPr>
      </w:pPr>
    </w:p>
    <w:p w:rsidR="00457F7D" w:rsidRPr="00BB4D08" w:rsidRDefault="00457F7D" w:rsidP="00457F7D">
      <w:pPr>
        <w:spacing w:after="0" w:line="480" w:lineRule="auto"/>
        <w:rPr>
          <w:rFonts w:ascii="Times New Roman" w:hAnsi="Times New Roman" w:cs="Times New Roman"/>
          <w:sz w:val="28"/>
          <w:szCs w:val="24"/>
        </w:rPr>
      </w:pPr>
      <w:r w:rsidRPr="00BB4D08">
        <w:rPr>
          <w:rFonts w:ascii="Times New Roman" w:hAnsi="Times New Roman" w:cs="Times New Roman"/>
          <w:sz w:val="28"/>
          <w:szCs w:val="24"/>
        </w:rPr>
        <w:t xml:space="preserve">24) </w:t>
      </w:r>
      <w:r w:rsidRPr="00BB4D08">
        <w:rPr>
          <w:rFonts w:ascii="Times New Roman" w:hAnsi="Times New Roman" w:cs="Times New Roman"/>
          <w:i/>
          <w:sz w:val="28"/>
          <w:szCs w:val="24"/>
        </w:rPr>
        <w:t>Fee Approval</w:t>
      </w:r>
      <w:r w:rsidRPr="00BB4D08">
        <w:rPr>
          <w:rFonts w:ascii="Times New Roman" w:hAnsi="Times New Roman" w:cs="Times New Roman"/>
          <w:sz w:val="28"/>
          <w:szCs w:val="24"/>
        </w:rPr>
        <w:t xml:space="preserve"> </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2.342</w:t>
      </w:r>
    </w:p>
    <w:p w:rsidR="00457F7D" w:rsidRPr="00A3260E"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0 – Fees and levies of agency are either decided or must be ap</w:t>
      </w:r>
      <w:r>
        <w:rPr>
          <w:rFonts w:ascii="Times New Roman" w:hAnsi="Times New Roman" w:cs="Times New Roman"/>
          <w:sz w:val="24"/>
          <w:szCs w:val="24"/>
        </w:rPr>
        <w:t>proved by an executive official</w:t>
      </w:r>
      <w:r>
        <w:rPr>
          <w:rFonts w:ascii="Times New Roman" w:hAnsi="Times New Roman" w:cs="Times New Roman"/>
          <w:sz w:val="24"/>
          <w:szCs w:val="24"/>
        </w:rPr>
        <w:tab/>
        <w:t xml:space="preserve"> </w:t>
      </w:r>
      <w:r w:rsidRPr="00A3260E">
        <w:rPr>
          <w:rFonts w:ascii="Times New Roman" w:hAnsi="Times New Roman" w:cs="Times New Roman"/>
          <w:sz w:val="24"/>
          <w:szCs w:val="24"/>
        </w:rPr>
        <w:t>1 – Fees and levies of agency determined by legislative statute or must be approved by legislative committees</w:t>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2 – Agency can has full autonomy to decide its own fee schedule, tariff levels, and penalties</w:t>
      </w:r>
    </w:p>
    <w:p w:rsidR="00457F7D" w:rsidRPr="00A3260E" w:rsidRDefault="00457F7D" w:rsidP="00457F7D">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457F7D" w:rsidRPr="00BB4D08" w:rsidRDefault="00457F7D" w:rsidP="00457F7D">
      <w:pPr>
        <w:spacing w:after="0" w:line="480" w:lineRule="auto"/>
        <w:rPr>
          <w:rFonts w:ascii="Times New Roman" w:hAnsi="Times New Roman" w:cs="Times New Roman"/>
          <w:i/>
          <w:sz w:val="28"/>
          <w:szCs w:val="24"/>
        </w:rPr>
      </w:pPr>
      <w:r w:rsidRPr="00BB4D08">
        <w:rPr>
          <w:rFonts w:ascii="Times New Roman" w:hAnsi="Times New Roman" w:cs="Times New Roman"/>
          <w:sz w:val="28"/>
          <w:szCs w:val="24"/>
        </w:rPr>
        <w:t xml:space="preserve">25) </w:t>
      </w:r>
      <w:r w:rsidRPr="00BB4D08">
        <w:rPr>
          <w:rFonts w:ascii="Times New Roman" w:hAnsi="Times New Roman" w:cs="Times New Roman"/>
          <w:i/>
          <w:sz w:val="28"/>
          <w:szCs w:val="24"/>
        </w:rPr>
        <w:t xml:space="preserve">Organizational Approval </w:t>
      </w:r>
    </w:p>
    <w:p w:rsidR="00457F7D" w:rsidRPr="00A3260E" w:rsidRDefault="00457F7D" w:rsidP="00457F7D">
      <w:pPr>
        <w:pStyle w:val="FootnoteText"/>
        <w:spacing w:line="480" w:lineRule="auto"/>
        <w:rPr>
          <w:rFonts w:ascii="Times New Roman" w:hAnsi="Times New Roman" w:cs="Times New Roman"/>
          <w:sz w:val="24"/>
          <w:szCs w:val="24"/>
        </w:rPr>
      </w:pPr>
      <w:r w:rsidRPr="00A3260E">
        <w:rPr>
          <w:rFonts w:ascii="Times New Roman" w:hAnsi="Times New Roman" w:cs="Times New Roman"/>
          <w:b/>
          <w:sz w:val="24"/>
          <w:szCs w:val="24"/>
        </w:rPr>
        <w:t>Discrimination Parameter</w:t>
      </w:r>
      <w:r w:rsidRPr="00A3260E">
        <w:rPr>
          <w:rFonts w:ascii="Times New Roman" w:hAnsi="Times New Roman" w:cs="Times New Roman"/>
          <w:sz w:val="24"/>
          <w:szCs w:val="24"/>
        </w:rPr>
        <w:t xml:space="preserve">:  </w:t>
      </w:r>
      <w:r w:rsidRPr="005F20EE">
        <w:rPr>
          <w:rFonts w:ascii="Times New Roman" w:hAnsi="Times New Roman" w:cs="Times New Roman"/>
          <w:b/>
          <w:sz w:val="24"/>
          <w:szCs w:val="24"/>
        </w:rPr>
        <w:t>2.634</w:t>
      </w:r>
    </w:p>
    <w:p w:rsidR="00457F7D" w:rsidRDefault="00457F7D" w:rsidP="00457F7D">
      <w:pPr>
        <w:spacing w:after="0" w:line="480" w:lineRule="auto"/>
        <w:rPr>
          <w:rFonts w:ascii="Times New Roman" w:hAnsi="Times New Roman" w:cs="Times New Roman"/>
          <w:sz w:val="24"/>
          <w:szCs w:val="24"/>
        </w:rPr>
      </w:pPr>
      <w:r w:rsidRPr="00A3260E">
        <w:rPr>
          <w:rFonts w:ascii="Times New Roman" w:hAnsi="Times New Roman" w:cs="Times New Roman"/>
          <w:sz w:val="24"/>
          <w:szCs w:val="24"/>
        </w:rPr>
        <w:t>0 – Organizational structure of agency is either decided or must be approved by an executive official</w:t>
      </w:r>
      <w:r w:rsidRPr="00A3260E">
        <w:rPr>
          <w:rFonts w:ascii="Times New Roman" w:hAnsi="Times New Roman" w:cs="Times New Roman"/>
          <w:sz w:val="24"/>
          <w:szCs w:val="24"/>
        </w:rPr>
        <w:tab/>
      </w:r>
      <w:r w:rsidRPr="00A3260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260E">
        <w:rPr>
          <w:rFonts w:ascii="Times New Roman" w:hAnsi="Times New Roman" w:cs="Times New Roman"/>
          <w:sz w:val="24"/>
          <w:szCs w:val="24"/>
        </w:rPr>
        <w:t xml:space="preserve"> 1 – Organizational structure of agency determined by legislative statute or must be approved by legislative committee</w:t>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r>
      <w:r w:rsidRPr="00A3260E">
        <w:rPr>
          <w:rFonts w:ascii="Times New Roman" w:hAnsi="Times New Roman" w:cs="Times New Roman"/>
          <w:sz w:val="24"/>
          <w:szCs w:val="24"/>
        </w:rPr>
        <w:tab/>
        <w:t xml:space="preserve">  2 – Agency can has full formal autonomy to decide it</w:t>
      </w:r>
      <w:r>
        <w:rPr>
          <w:rFonts w:ascii="Times New Roman" w:hAnsi="Times New Roman" w:cs="Times New Roman"/>
          <w:sz w:val="24"/>
          <w:szCs w:val="24"/>
        </w:rPr>
        <w:t>s own organizational structure</w:t>
      </w:r>
    </w:p>
    <w:p w:rsidR="00457F7D" w:rsidRPr="000D55A3" w:rsidRDefault="00457F7D" w:rsidP="00457F7D">
      <w:pPr>
        <w:spacing w:after="0" w:line="480" w:lineRule="auto"/>
        <w:rPr>
          <w:rFonts w:ascii="Times New Roman" w:hAnsi="Times New Roman" w:cs="Times New Roman"/>
          <w:sz w:val="32"/>
          <w:szCs w:val="24"/>
        </w:rPr>
      </w:pPr>
    </w:p>
    <w:p w:rsidR="00457F7D" w:rsidRDefault="00457F7D" w:rsidP="00457F7D">
      <w:pPr>
        <w:spacing w:line="240" w:lineRule="auto"/>
        <w:jc w:val="center"/>
        <w:rPr>
          <w:rFonts w:ascii="Times New Roman" w:hAnsi="Times New Roman" w:cs="Times New Roman"/>
          <w:sz w:val="28"/>
        </w:rPr>
      </w:pPr>
    </w:p>
    <w:p w:rsidR="00457F7D" w:rsidRPr="000D55A3" w:rsidRDefault="00457F7D" w:rsidP="00457F7D">
      <w:pPr>
        <w:spacing w:line="240" w:lineRule="auto"/>
        <w:jc w:val="center"/>
        <w:rPr>
          <w:rFonts w:ascii="Times New Roman" w:hAnsi="Times New Roman" w:cs="Times New Roman"/>
          <w:sz w:val="28"/>
        </w:rPr>
      </w:pPr>
      <w:r w:rsidRPr="000D55A3">
        <w:rPr>
          <w:rFonts w:ascii="Times New Roman" w:hAnsi="Times New Roman" w:cs="Times New Roman"/>
          <w:sz w:val="28"/>
        </w:rPr>
        <w:t>Transformed Item Parameters</w:t>
      </w:r>
      <w:r>
        <w:rPr>
          <w:rFonts w:ascii="Times New Roman" w:hAnsi="Times New Roman" w:cs="Times New Roman"/>
          <w:sz w:val="28"/>
        </w:rPr>
        <w:t>*</w:t>
      </w:r>
    </w:p>
    <w:p w:rsidR="00457F7D" w:rsidRDefault="00457F7D" w:rsidP="00457F7D">
      <w:pPr>
        <w:spacing w:line="240" w:lineRule="auto"/>
        <w:jc w:val="center"/>
      </w:pPr>
      <w:r w:rsidRPr="000D55A3">
        <w:rPr>
          <w:noProof/>
        </w:rPr>
        <w:drawing>
          <wp:inline distT="0" distB="0" distL="0" distR="0" wp14:anchorId="43C07ED7" wp14:editId="4ACED373">
            <wp:extent cx="3927944" cy="446195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27828" cy="4461826"/>
                    </a:xfrm>
                    <a:prstGeom prst="rect">
                      <a:avLst/>
                    </a:prstGeom>
                    <a:noFill/>
                    <a:ln>
                      <a:noFill/>
                    </a:ln>
                  </pic:spPr>
                </pic:pic>
              </a:graphicData>
            </a:graphic>
          </wp:inline>
        </w:drawing>
      </w:r>
    </w:p>
    <w:p w:rsidR="00457F7D" w:rsidRPr="000D55A3" w:rsidRDefault="00457F7D" w:rsidP="00457F7D">
      <w:pPr>
        <w:spacing w:line="240" w:lineRule="auto"/>
        <w:jc w:val="center"/>
        <w:rPr>
          <w:rFonts w:ascii="Times New Roman" w:hAnsi="Times New Roman" w:cs="Times New Roman"/>
        </w:rPr>
      </w:pPr>
      <w:r>
        <w:rPr>
          <w:rFonts w:ascii="Times New Roman" w:hAnsi="Times New Roman" w:cs="Times New Roman"/>
        </w:rPr>
        <w:t>*</w:t>
      </w:r>
      <w:r w:rsidRPr="000D55A3">
        <w:rPr>
          <w:rFonts w:ascii="Times New Roman" w:hAnsi="Times New Roman" w:cs="Times New Roman"/>
          <w:sz w:val="20"/>
        </w:rPr>
        <w:t>transformed into traditional factor analysis loadings metric according to procedure outlined by Bock et al. 1988.</w:t>
      </w:r>
    </w:p>
    <w:p w:rsidR="00457F7D" w:rsidRDefault="00457F7D" w:rsidP="00457F7D"/>
    <w:p w:rsidR="00457F7D" w:rsidRDefault="00457F7D" w:rsidP="00457F7D"/>
    <w:p w:rsidR="00457F7D" w:rsidRDefault="00457F7D" w:rsidP="00457F7D"/>
    <w:p w:rsidR="00457F7D" w:rsidRDefault="00457F7D" w:rsidP="00457F7D"/>
    <w:p w:rsidR="00457F7D" w:rsidRDefault="00457F7D" w:rsidP="00457F7D"/>
    <w:p w:rsidR="00457F7D" w:rsidRDefault="00457F7D" w:rsidP="00457F7D"/>
    <w:p w:rsidR="00457F7D" w:rsidRDefault="00457F7D" w:rsidP="00457F7D"/>
    <w:p w:rsidR="00457F7D" w:rsidRDefault="00457F7D" w:rsidP="00457F7D">
      <w:pPr>
        <w:rPr>
          <w:rFonts w:ascii="Times New Roman" w:hAnsi="Times New Roman" w:cs="Times New Roman"/>
          <w:sz w:val="32"/>
          <w:szCs w:val="28"/>
        </w:rPr>
      </w:pPr>
    </w:p>
    <w:p w:rsidR="00457F7D" w:rsidRDefault="00457F7D" w:rsidP="00457F7D">
      <w:pPr>
        <w:rPr>
          <w:rFonts w:ascii="Times New Roman" w:hAnsi="Times New Roman" w:cs="Times New Roman"/>
          <w:sz w:val="32"/>
          <w:szCs w:val="28"/>
        </w:rPr>
      </w:pPr>
    </w:p>
    <w:p w:rsidR="00457F7D" w:rsidRDefault="00457F7D" w:rsidP="00457F7D">
      <w:pPr>
        <w:rPr>
          <w:rFonts w:ascii="Times New Roman" w:hAnsi="Times New Roman" w:cs="Times New Roman"/>
          <w:sz w:val="32"/>
          <w:szCs w:val="28"/>
        </w:rPr>
      </w:pPr>
      <w:r>
        <w:rPr>
          <w:rFonts w:ascii="Times New Roman" w:hAnsi="Times New Roman" w:cs="Times New Roman"/>
          <w:sz w:val="32"/>
          <w:szCs w:val="28"/>
        </w:rPr>
        <w:t>Coding Notes:</w:t>
      </w:r>
    </w:p>
    <w:p w:rsidR="00457F7D" w:rsidRPr="008079A0" w:rsidRDefault="00457F7D" w:rsidP="00457F7D">
      <w:pPr>
        <w:spacing w:line="480" w:lineRule="auto"/>
        <w:rPr>
          <w:rFonts w:ascii="Times New Roman" w:hAnsi="Times New Roman" w:cs="Times New Roman"/>
          <w:sz w:val="24"/>
          <w:szCs w:val="24"/>
        </w:rPr>
      </w:pPr>
      <w:r w:rsidRPr="008748C5">
        <w:rPr>
          <w:rFonts w:ascii="Times New Roman" w:hAnsi="Times New Roman" w:cs="Times New Roman"/>
          <w:b/>
          <w:sz w:val="24"/>
          <w:szCs w:val="24"/>
        </w:rPr>
        <w:t>General Rule</w:t>
      </w:r>
      <w:r>
        <w:rPr>
          <w:rFonts w:ascii="Times New Roman" w:hAnsi="Times New Roman" w:cs="Times New Roman"/>
          <w:b/>
          <w:sz w:val="24"/>
          <w:szCs w:val="24"/>
        </w:rPr>
        <w:t>s</w:t>
      </w:r>
      <w:r w:rsidRPr="008748C5">
        <w:rPr>
          <w:rFonts w:ascii="Times New Roman" w:hAnsi="Times New Roman" w:cs="Times New Roman"/>
          <w:b/>
          <w:sz w:val="24"/>
          <w:szCs w:val="24"/>
        </w:rPr>
        <w:t>:</w:t>
      </w:r>
      <w:r w:rsidRPr="008748C5">
        <w:rPr>
          <w:rFonts w:ascii="Times New Roman" w:hAnsi="Times New Roman" w:cs="Times New Roman"/>
          <w:sz w:val="24"/>
          <w:szCs w:val="24"/>
        </w:rPr>
        <w:t xml:space="preserve"> If a regulatory o</w:t>
      </w:r>
      <w:r>
        <w:rPr>
          <w:rFonts w:ascii="Times New Roman" w:hAnsi="Times New Roman" w:cs="Times New Roman"/>
          <w:sz w:val="24"/>
          <w:szCs w:val="24"/>
        </w:rPr>
        <w:t>rganization is headed by only one</w:t>
      </w:r>
      <w:r w:rsidRPr="008748C5">
        <w:rPr>
          <w:rFonts w:ascii="Times New Roman" w:hAnsi="Times New Roman" w:cs="Times New Roman"/>
          <w:sz w:val="24"/>
          <w:szCs w:val="24"/>
        </w:rPr>
        <w:t xml:space="preserve"> individual such as a superintendent, </w:t>
      </w:r>
      <w:r>
        <w:rPr>
          <w:rFonts w:ascii="Times New Roman" w:hAnsi="Times New Roman" w:cs="Times New Roman"/>
          <w:sz w:val="24"/>
          <w:szCs w:val="24"/>
        </w:rPr>
        <w:t>s/he is</w:t>
      </w:r>
      <w:r w:rsidRPr="008748C5">
        <w:rPr>
          <w:rFonts w:ascii="Times New Roman" w:hAnsi="Times New Roman" w:cs="Times New Roman"/>
          <w:sz w:val="24"/>
          <w:szCs w:val="24"/>
        </w:rPr>
        <w:t xml:space="preserve"> coded as both the agency head and board unless that organization remains within the executive bureaucracy</w:t>
      </w:r>
      <w:r>
        <w:rPr>
          <w:rFonts w:ascii="Times New Roman" w:hAnsi="Times New Roman" w:cs="Times New Roman"/>
          <w:sz w:val="24"/>
          <w:szCs w:val="24"/>
        </w:rPr>
        <w:t xml:space="preserve"> (see Guatemala)</w:t>
      </w:r>
      <w:r w:rsidRPr="008748C5">
        <w:rPr>
          <w:rFonts w:ascii="Times New Roman" w:hAnsi="Times New Roman" w:cs="Times New Roman"/>
          <w:sz w:val="24"/>
          <w:szCs w:val="24"/>
        </w:rPr>
        <w:t>. Assistant and/or deputy superintendents are co</w:t>
      </w:r>
      <w:r>
        <w:rPr>
          <w:rFonts w:ascii="Times New Roman" w:hAnsi="Times New Roman" w:cs="Times New Roman"/>
          <w:sz w:val="24"/>
          <w:szCs w:val="24"/>
        </w:rPr>
        <w:t>ded as executive managers/</w:t>
      </w:r>
      <w:r w:rsidRPr="008748C5">
        <w:rPr>
          <w:rFonts w:ascii="Times New Roman" w:hAnsi="Times New Roman" w:cs="Times New Roman"/>
          <w:sz w:val="24"/>
          <w:szCs w:val="24"/>
        </w:rPr>
        <w:t xml:space="preserve">non-supervisory management boards.  </w:t>
      </w:r>
      <w:r>
        <w:rPr>
          <w:rFonts w:ascii="Times New Roman" w:hAnsi="Times New Roman" w:cs="Times New Roman"/>
          <w:sz w:val="24"/>
          <w:szCs w:val="24"/>
        </w:rPr>
        <w:t xml:space="preserve">If a particular regulatory organization was a part of a larger regulatory organization, they were coded together if their structures of governance overlapped AND the larger umbrella organization has substantive day-to-day regulatory responsibilities over industry actors. Umbrella organizations whose only responsibilities are overseeing other regulators, coordinating regulatory policy, deciding appeals, or adjudicating jurisdictional disputes are not coded as stock market regulators.   </w:t>
      </w:r>
      <w:r>
        <w:rPr>
          <w:rFonts w:ascii="Times New Roman" w:hAnsi="Times New Roman" w:cs="Times New Roman"/>
          <w:sz w:val="32"/>
          <w:szCs w:val="28"/>
        </w:rPr>
        <w:tab/>
        <w:t xml:space="preserve"> </w:t>
      </w:r>
    </w:p>
    <w:p w:rsidR="00457F7D" w:rsidRDefault="00457F7D" w:rsidP="00457F7D">
      <w:pPr>
        <w:spacing w:line="480" w:lineRule="auto"/>
        <w:rPr>
          <w:rFonts w:ascii="Times New Roman" w:hAnsi="Times New Roman" w:cs="Times New Roman"/>
          <w:sz w:val="24"/>
          <w:szCs w:val="28"/>
        </w:rPr>
      </w:pPr>
      <w:r w:rsidRPr="00C56FE0">
        <w:rPr>
          <w:rFonts w:ascii="Times New Roman" w:hAnsi="Times New Roman" w:cs="Times New Roman"/>
          <w:b/>
          <w:sz w:val="24"/>
          <w:szCs w:val="28"/>
        </w:rPr>
        <w:t>Austria</w:t>
      </w:r>
      <w:r w:rsidRPr="000A6FB7">
        <w:rPr>
          <w:rFonts w:ascii="Times New Roman" w:hAnsi="Times New Roman" w:cs="Times New Roman"/>
          <w:sz w:val="24"/>
          <w:szCs w:val="28"/>
        </w:rPr>
        <w:t>: Securities Supervision Law (</w:t>
      </w:r>
      <w:proofErr w:type="spellStart"/>
      <w:r w:rsidRPr="000A6FB7">
        <w:rPr>
          <w:rFonts w:ascii="Times New Roman" w:hAnsi="Times New Roman" w:cs="Times New Roman"/>
          <w:sz w:val="24"/>
          <w:szCs w:val="28"/>
        </w:rPr>
        <w:t>Wertpapieraufsichtsgesetz</w:t>
      </w:r>
      <w:proofErr w:type="spellEnd"/>
      <w:r w:rsidRPr="000A6FB7">
        <w:rPr>
          <w:rFonts w:ascii="Times New Roman" w:hAnsi="Times New Roman" w:cs="Times New Roman"/>
          <w:sz w:val="24"/>
          <w:szCs w:val="28"/>
        </w:rPr>
        <w:t>) No 753 of 1996 established the Austrian Securities Authority (</w:t>
      </w:r>
      <w:proofErr w:type="spellStart"/>
      <w:r w:rsidRPr="000A6FB7">
        <w:rPr>
          <w:rFonts w:ascii="Times New Roman" w:hAnsi="Times New Roman" w:cs="Times New Roman"/>
          <w:sz w:val="24"/>
          <w:szCs w:val="28"/>
        </w:rPr>
        <w:t>Bundes-Wertpapieraufsicht</w:t>
      </w:r>
      <w:proofErr w:type="spellEnd"/>
      <w:r w:rsidRPr="000A6FB7">
        <w:rPr>
          <w:rFonts w:ascii="Times New Roman" w:hAnsi="Times New Roman" w:cs="Times New Roman"/>
          <w:sz w:val="24"/>
          <w:szCs w:val="28"/>
        </w:rPr>
        <w:t>). The Authority was headed by a dir</w:t>
      </w:r>
      <w:r>
        <w:rPr>
          <w:rFonts w:ascii="Times New Roman" w:hAnsi="Times New Roman" w:cs="Times New Roman"/>
          <w:sz w:val="24"/>
          <w:szCs w:val="28"/>
        </w:rPr>
        <w:t>ector and the director can then select a senior</w:t>
      </w:r>
      <w:r w:rsidRPr="000A6FB7">
        <w:rPr>
          <w:rFonts w:ascii="Times New Roman" w:hAnsi="Times New Roman" w:cs="Times New Roman"/>
          <w:sz w:val="24"/>
          <w:szCs w:val="28"/>
        </w:rPr>
        <w:t xml:space="preserve"> deputy. Their selection had to be approved by the finance minister.  The director was coded as the agency head</w:t>
      </w:r>
      <w:r>
        <w:rPr>
          <w:rFonts w:ascii="Times New Roman" w:hAnsi="Times New Roman" w:cs="Times New Roman"/>
          <w:sz w:val="24"/>
          <w:szCs w:val="28"/>
        </w:rPr>
        <w:t xml:space="preserve"> and board, but the deputy is treated as an executive manager</w:t>
      </w:r>
      <w:r w:rsidRPr="000A6FB7">
        <w:rPr>
          <w:rFonts w:ascii="Times New Roman" w:hAnsi="Times New Roman" w:cs="Times New Roman"/>
          <w:sz w:val="24"/>
          <w:szCs w:val="28"/>
        </w:rPr>
        <w:t>.</w:t>
      </w:r>
      <w:r>
        <w:rPr>
          <w:rFonts w:ascii="Times New Roman" w:hAnsi="Times New Roman" w:cs="Times New Roman"/>
          <w:sz w:val="24"/>
          <w:szCs w:val="28"/>
        </w:rPr>
        <w:t xml:space="preserve"> There is a financial advisory board to which the Authority must submit financial information</w:t>
      </w:r>
      <w:r w:rsidRPr="000A6FB7">
        <w:rPr>
          <w:rFonts w:ascii="Times New Roman" w:hAnsi="Times New Roman" w:cs="Times New Roman"/>
          <w:sz w:val="24"/>
          <w:szCs w:val="28"/>
        </w:rPr>
        <w:t xml:space="preserve"> </w:t>
      </w:r>
      <w:r>
        <w:rPr>
          <w:rFonts w:ascii="Times New Roman" w:hAnsi="Times New Roman" w:cs="Times New Roman"/>
          <w:sz w:val="24"/>
          <w:szCs w:val="28"/>
        </w:rPr>
        <w:t xml:space="preserve">due to the Authority’s dependence upon funding from the financial industry. However, I do not code them as an agency board due to their “advisory” capacity regarding only Authority finances and their lack of participation in substantive regulatory issues. </w:t>
      </w:r>
      <w:r w:rsidRPr="000A6FB7">
        <w:rPr>
          <w:rFonts w:ascii="Times New Roman" w:hAnsi="Times New Roman" w:cs="Times New Roman"/>
          <w:sz w:val="24"/>
          <w:szCs w:val="28"/>
        </w:rPr>
        <w:t xml:space="preserve"> </w:t>
      </w:r>
    </w:p>
    <w:p w:rsidR="00457F7D" w:rsidRDefault="00457F7D" w:rsidP="00457F7D">
      <w:pPr>
        <w:spacing w:line="480" w:lineRule="auto"/>
        <w:rPr>
          <w:rFonts w:ascii="Times New Roman" w:hAnsi="Times New Roman" w:cs="Times New Roman"/>
          <w:sz w:val="24"/>
          <w:szCs w:val="28"/>
        </w:rPr>
      </w:pPr>
      <w:r w:rsidRPr="0051436A">
        <w:rPr>
          <w:rFonts w:ascii="Times New Roman" w:hAnsi="Times New Roman" w:cs="Times New Roman"/>
          <w:b/>
          <w:sz w:val="24"/>
          <w:szCs w:val="28"/>
        </w:rPr>
        <w:t>Bahrain:</w:t>
      </w:r>
      <w:r>
        <w:rPr>
          <w:rFonts w:ascii="Times New Roman" w:hAnsi="Times New Roman" w:cs="Times New Roman"/>
          <w:sz w:val="24"/>
          <w:szCs w:val="28"/>
        </w:rPr>
        <w:t xml:space="preserve"> Central Bank becomes regulator in 2006. (Monetary Authority had limited regulatory authority as </w:t>
      </w:r>
      <w:proofErr w:type="gramStart"/>
      <w:r>
        <w:rPr>
          <w:rFonts w:ascii="Times New Roman" w:hAnsi="Times New Roman" w:cs="Times New Roman"/>
          <w:sz w:val="24"/>
          <w:szCs w:val="28"/>
        </w:rPr>
        <w:t>of  2002</w:t>
      </w:r>
      <w:proofErr w:type="gramEnd"/>
      <w:r>
        <w:rPr>
          <w:rFonts w:ascii="Times New Roman" w:hAnsi="Times New Roman" w:cs="Times New Roman"/>
          <w:sz w:val="24"/>
          <w:szCs w:val="28"/>
        </w:rPr>
        <w:t>). G</w:t>
      </w:r>
      <w:r w:rsidR="003B0C87">
        <w:rPr>
          <w:rFonts w:ascii="Times New Roman" w:hAnsi="Times New Roman" w:cs="Times New Roman"/>
          <w:sz w:val="24"/>
          <w:szCs w:val="28"/>
        </w:rPr>
        <w:t xml:space="preserve">overnor is treated as executive </w:t>
      </w:r>
      <w:r>
        <w:rPr>
          <w:rFonts w:ascii="Times New Roman" w:hAnsi="Times New Roman" w:cs="Times New Roman"/>
          <w:sz w:val="24"/>
          <w:szCs w:val="28"/>
        </w:rPr>
        <w:t xml:space="preserve">board, because the supervisory board has a chairman with tie breaking power.  Language explicitly states that the governor is accountable </w:t>
      </w:r>
      <w:r>
        <w:rPr>
          <w:rFonts w:ascii="Times New Roman" w:hAnsi="Times New Roman" w:cs="Times New Roman"/>
          <w:sz w:val="24"/>
          <w:szCs w:val="28"/>
        </w:rPr>
        <w:lastRenderedPageBreak/>
        <w:t xml:space="preserve">to the board and the board decides his remuneration. Coding the regulator as of 2006 instead of 2002 does not alter the results.  </w:t>
      </w:r>
    </w:p>
    <w:p w:rsidR="00457F7D" w:rsidRPr="008079A0" w:rsidRDefault="00457F7D" w:rsidP="00457F7D">
      <w:pPr>
        <w:spacing w:line="480" w:lineRule="auto"/>
        <w:rPr>
          <w:rFonts w:ascii="Times New Roman" w:hAnsi="Times New Roman" w:cs="Times New Roman"/>
          <w:sz w:val="24"/>
          <w:szCs w:val="24"/>
        </w:rPr>
      </w:pPr>
      <w:r w:rsidRPr="00C56FE0">
        <w:rPr>
          <w:rFonts w:ascii="Times New Roman" w:hAnsi="Times New Roman" w:cs="Times New Roman"/>
          <w:b/>
          <w:sz w:val="24"/>
          <w:szCs w:val="28"/>
        </w:rPr>
        <w:t>Bolivia</w:t>
      </w:r>
      <w:r>
        <w:rPr>
          <w:rFonts w:ascii="Times New Roman" w:hAnsi="Times New Roman" w:cs="Times New Roman"/>
          <w:sz w:val="32"/>
          <w:szCs w:val="28"/>
        </w:rPr>
        <w:t xml:space="preserve">: </w:t>
      </w:r>
      <w:r w:rsidRPr="00511E84">
        <w:rPr>
          <w:rFonts w:ascii="Times New Roman" w:hAnsi="Times New Roman" w:cs="Times New Roman"/>
          <w:sz w:val="24"/>
          <w:szCs w:val="24"/>
        </w:rPr>
        <w:t>The original Securities Comm</w:t>
      </w:r>
      <w:r>
        <w:rPr>
          <w:rFonts w:ascii="Times New Roman" w:hAnsi="Times New Roman" w:cs="Times New Roman"/>
          <w:sz w:val="24"/>
          <w:szCs w:val="24"/>
        </w:rPr>
        <w:t xml:space="preserve">ission was integrated into the </w:t>
      </w:r>
      <w:r w:rsidRPr="00511E84">
        <w:rPr>
          <w:rFonts w:ascii="Times New Roman" w:hAnsi="Times New Roman" w:cs="Times New Roman"/>
          <w:sz w:val="24"/>
          <w:szCs w:val="24"/>
        </w:rPr>
        <w:t>Financial Regulation System (SIREFI) in 1996. SIREFI was overseen by a head Superintendent</w:t>
      </w:r>
      <w:r>
        <w:rPr>
          <w:rFonts w:ascii="Times New Roman" w:hAnsi="Times New Roman" w:cs="Times New Roman"/>
          <w:sz w:val="24"/>
          <w:szCs w:val="24"/>
        </w:rPr>
        <w:t xml:space="preserve"> </w:t>
      </w:r>
      <w:r w:rsidRPr="00511E84">
        <w:rPr>
          <w:rFonts w:ascii="Times New Roman" w:hAnsi="Times New Roman" w:cs="Times New Roman"/>
          <w:sz w:val="24"/>
          <w:szCs w:val="24"/>
        </w:rPr>
        <w:t>(appointed for 10 years)</w:t>
      </w:r>
      <w:r>
        <w:rPr>
          <w:rFonts w:ascii="Times New Roman" w:hAnsi="Times New Roman" w:cs="Times New Roman"/>
          <w:sz w:val="24"/>
          <w:szCs w:val="24"/>
        </w:rPr>
        <w:t xml:space="preserve"> </w:t>
      </w:r>
      <w:r w:rsidRPr="00511E84">
        <w:rPr>
          <w:rFonts w:ascii="Times New Roman" w:hAnsi="Times New Roman" w:cs="Times New Roman"/>
          <w:sz w:val="24"/>
          <w:szCs w:val="24"/>
        </w:rPr>
        <w:t xml:space="preserve">who played a coordinating, judicial (appeal), and oversight role </w:t>
      </w:r>
      <w:r>
        <w:rPr>
          <w:rFonts w:ascii="Times New Roman" w:hAnsi="Times New Roman" w:cs="Times New Roman"/>
          <w:sz w:val="24"/>
          <w:szCs w:val="24"/>
        </w:rPr>
        <w:t>over several sector based financial regulatory organizations.</w:t>
      </w:r>
      <w:r w:rsidRPr="00511E84">
        <w:rPr>
          <w:rFonts w:ascii="Times New Roman" w:hAnsi="Times New Roman" w:cs="Times New Roman"/>
          <w:sz w:val="24"/>
          <w:szCs w:val="24"/>
        </w:rPr>
        <w:t xml:space="preserve"> The</w:t>
      </w:r>
      <w:r>
        <w:rPr>
          <w:rFonts w:ascii="Times New Roman" w:hAnsi="Times New Roman" w:cs="Times New Roman"/>
          <w:sz w:val="24"/>
          <w:szCs w:val="24"/>
        </w:rPr>
        <w:t xml:space="preserve"> securities</w:t>
      </w:r>
      <w:r w:rsidRPr="00511E84">
        <w:rPr>
          <w:rFonts w:ascii="Times New Roman" w:hAnsi="Times New Roman" w:cs="Times New Roman"/>
          <w:sz w:val="24"/>
          <w:szCs w:val="24"/>
        </w:rPr>
        <w:t xml:space="preserve"> commission retained its powers</w:t>
      </w:r>
      <w:r>
        <w:rPr>
          <w:rFonts w:ascii="Times New Roman" w:hAnsi="Times New Roman" w:cs="Times New Roman"/>
          <w:sz w:val="24"/>
          <w:szCs w:val="24"/>
        </w:rPr>
        <w:t xml:space="preserve"> over stock markets so it</w:t>
      </w:r>
      <w:r w:rsidRPr="00511E84">
        <w:rPr>
          <w:rFonts w:ascii="Times New Roman" w:hAnsi="Times New Roman" w:cs="Times New Roman"/>
          <w:sz w:val="24"/>
          <w:szCs w:val="24"/>
        </w:rPr>
        <w:t xml:space="preserve"> was coded</w:t>
      </w:r>
      <w:r>
        <w:rPr>
          <w:rFonts w:ascii="Times New Roman" w:hAnsi="Times New Roman" w:cs="Times New Roman"/>
          <w:sz w:val="24"/>
          <w:szCs w:val="24"/>
        </w:rPr>
        <w:t xml:space="preserve"> separately from SIREFI</w:t>
      </w:r>
      <w:r w:rsidRPr="00511E84">
        <w:rPr>
          <w:rFonts w:ascii="Times New Roman" w:hAnsi="Times New Roman" w:cs="Times New Roman"/>
          <w:sz w:val="24"/>
          <w:szCs w:val="24"/>
        </w:rPr>
        <w:t xml:space="preserve"> just like any other regulator.</w:t>
      </w:r>
      <w:r>
        <w:rPr>
          <w:rFonts w:ascii="Times New Roman" w:hAnsi="Times New Roman" w:cs="Times New Roman"/>
          <w:sz w:val="24"/>
          <w:szCs w:val="24"/>
        </w:rPr>
        <w:t xml:space="preserve"> A </w:t>
      </w:r>
      <w:proofErr w:type="spellStart"/>
      <w:r>
        <w:rPr>
          <w:rFonts w:ascii="Times New Roman" w:hAnsi="Times New Roman" w:cs="Times New Roman"/>
          <w:sz w:val="24"/>
          <w:szCs w:val="24"/>
        </w:rPr>
        <w:t>Superintedency</w:t>
      </w:r>
      <w:proofErr w:type="spellEnd"/>
      <w:r>
        <w:rPr>
          <w:rFonts w:ascii="Times New Roman" w:hAnsi="Times New Roman" w:cs="Times New Roman"/>
          <w:sz w:val="24"/>
          <w:szCs w:val="24"/>
        </w:rPr>
        <w:t xml:space="preserve"> of Pensions, </w:t>
      </w:r>
      <w:r w:rsidRPr="00511E84">
        <w:rPr>
          <w:rFonts w:ascii="Times New Roman" w:hAnsi="Times New Roman" w:cs="Times New Roman"/>
          <w:sz w:val="24"/>
          <w:szCs w:val="24"/>
        </w:rPr>
        <w:t>Securities and Insurance</w:t>
      </w:r>
      <w:r>
        <w:rPr>
          <w:rFonts w:ascii="Times New Roman" w:hAnsi="Times New Roman" w:cs="Times New Roman"/>
          <w:sz w:val="24"/>
          <w:szCs w:val="24"/>
        </w:rPr>
        <w:t xml:space="preserve"> (SPVS)</w:t>
      </w:r>
      <w:r w:rsidRPr="00511E84">
        <w:rPr>
          <w:rFonts w:ascii="Times New Roman" w:hAnsi="Times New Roman" w:cs="Times New Roman"/>
          <w:sz w:val="24"/>
          <w:szCs w:val="24"/>
        </w:rPr>
        <w:t xml:space="preserve"> is established in 1998 and is a melding of three previous sectoral regulators</w:t>
      </w:r>
      <w:r>
        <w:rPr>
          <w:rFonts w:ascii="Times New Roman" w:hAnsi="Times New Roman" w:cs="Times New Roman"/>
          <w:sz w:val="24"/>
          <w:szCs w:val="24"/>
        </w:rPr>
        <w:t xml:space="preserve"> and replaces the Securities Commission</w:t>
      </w:r>
      <w:r w:rsidRPr="00511E84">
        <w:rPr>
          <w:rFonts w:ascii="Times New Roman" w:hAnsi="Times New Roman" w:cs="Times New Roman"/>
          <w:sz w:val="24"/>
          <w:szCs w:val="24"/>
        </w:rPr>
        <w:t>.  The head superintendent is appointed by the president for a term of 6 years. The superintendent then appoints section heads of insurance, securities, and pensions</w:t>
      </w:r>
      <w:r>
        <w:rPr>
          <w:rFonts w:ascii="Times New Roman" w:hAnsi="Times New Roman" w:cs="Times New Roman"/>
          <w:sz w:val="24"/>
          <w:szCs w:val="24"/>
        </w:rPr>
        <w:t xml:space="preserve"> and they enjoy no fixed terms</w:t>
      </w:r>
      <w:r w:rsidRPr="00511E84">
        <w:rPr>
          <w:rFonts w:ascii="Times New Roman" w:hAnsi="Times New Roman" w:cs="Times New Roman"/>
          <w:sz w:val="24"/>
          <w:szCs w:val="24"/>
        </w:rPr>
        <w:t xml:space="preserve">. I treat these section heads </w:t>
      </w:r>
      <w:r>
        <w:rPr>
          <w:rFonts w:ascii="Times New Roman" w:hAnsi="Times New Roman" w:cs="Times New Roman"/>
          <w:sz w:val="24"/>
          <w:szCs w:val="24"/>
        </w:rPr>
        <w:t xml:space="preserve">as executive/management </w:t>
      </w:r>
      <w:r w:rsidRPr="00511E84">
        <w:rPr>
          <w:rFonts w:ascii="Times New Roman" w:hAnsi="Times New Roman" w:cs="Times New Roman"/>
          <w:sz w:val="24"/>
          <w:szCs w:val="24"/>
        </w:rPr>
        <w:t>board</w:t>
      </w:r>
      <w:r>
        <w:rPr>
          <w:rFonts w:ascii="Times New Roman" w:hAnsi="Times New Roman" w:cs="Times New Roman"/>
          <w:sz w:val="24"/>
          <w:szCs w:val="24"/>
        </w:rPr>
        <w:t xml:space="preserve"> members. The SPVS became a part of</w:t>
      </w:r>
      <w:r w:rsidRPr="00511E84">
        <w:rPr>
          <w:rFonts w:ascii="Times New Roman" w:hAnsi="Times New Roman" w:cs="Times New Roman"/>
          <w:sz w:val="24"/>
          <w:szCs w:val="24"/>
        </w:rPr>
        <w:t xml:space="preserve"> a larger </w:t>
      </w:r>
      <w:proofErr w:type="spellStart"/>
      <w:r w:rsidRPr="00511E84">
        <w:rPr>
          <w:rFonts w:ascii="Times New Roman" w:hAnsi="Times New Roman" w:cs="Times New Roman"/>
          <w:sz w:val="24"/>
          <w:szCs w:val="24"/>
        </w:rPr>
        <w:t>Superintendencia</w:t>
      </w:r>
      <w:proofErr w:type="spellEnd"/>
      <w:r w:rsidRPr="00511E84">
        <w:rPr>
          <w:rFonts w:ascii="Times New Roman" w:hAnsi="Times New Roman" w:cs="Times New Roman"/>
          <w:sz w:val="24"/>
          <w:szCs w:val="24"/>
        </w:rPr>
        <w:t xml:space="preserve"> de </w:t>
      </w:r>
      <w:proofErr w:type="spellStart"/>
      <w:r w:rsidRPr="00511E84">
        <w:rPr>
          <w:rFonts w:ascii="Times New Roman" w:hAnsi="Times New Roman" w:cs="Times New Roman"/>
          <w:sz w:val="24"/>
          <w:szCs w:val="24"/>
        </w:rPr>
        <w:t>Recursos</w:t>
      </w:r>
      <w:proofErr w:type="spellEnd"/>
      <w:r w:rsidRPr="00511E84">
        <w:rPr>
          <w:rFonts w:ascii="Times New Roman" w:hAnsi="Times New Roman" w:cs="Times New Roman"/>
          <w:sz w:val="24"/>
          <w:szCs w:val="24"/>
        </w:rPr>
        <w:t xml:space="preserve"> </w:t>
      </w:r>
      <w:proofErr w:type="spellStart"/>
      <w:r w:rsidRPr="00511E84">
        <w:rPr>
          <w:rFonts w:ascii="Times New Roman" w:hAnsi="Times New Roman" w:cs="Times New Roman"/>
          <w:sz w:val="24"/>
          <w:szCs w:val="24"/>
        </w:rPr>
        <w:t>Jerárquicos</w:t>
      </w:r>
      <w:proofErr w:type="spellEnd"/>
      <w:r>
        <w:rPr>
          <w:rFonts w:ascii="Times New Roman" w:hAnsi="Times New Roman" w:cs="Times New Roman"/>
          <w:sz w:val="24"/>
          <w:szCs w:val="24"/>
        </w:rPr>
        <w:t xml:space="preserve"> (SERESI) in 1998</w:t>
      </w:r>
      <w:r w:rsidRPr="00511E84">
        <w:rPr>
          <w:rFonts w:ascii="Times New Roman" w:hAnsi="Times New Roman" w:cs="Times New Roman"/>
          <w:sz w:val="24"/>
          <w:szCs w:val="24"/>
        </w:rPr>
        <w:t xml:space="preserve">, but this organization served only as a final venue of administrative repeal. In 2002, the </w:t>
      </w:r>
      <w:proofErr w:type="spellStart"/>
      <w:r w:rsidRPr="00511E84">
        <w:rPr>
          <w:rFonts w:ascii="Times New Roman" w:hAnsi="Times New Roman" w:cs="Times New Roman"/>
          <w:sz w:val="24"/>
          <w:szCs w:val="24"/>
        </w:rPr>
        <w:t>Bonsol</w:t>
      </w:r>
      <w:proofErr w:type="spellEnd"/>
      <w:r w:rsidRPr="00511E84">
        <w:rPr>
          <w:rFonts w:ascii="Times New Roman" w:hAnsi="Times New Roman" w:cs="Times New Roman"/>
          <w:sz w:val="24"/>
          <w:szCs w:val="24"/>
        </w:rPr>
        <w:t xml:space="preserve"> act was passed. This restored the SIREFI</w:t>
      </w:r>
      <w:r>
        <w:rPr>
          <w:rFonts w:ascii="Times New Roman" w:hAnsi="Times New Roman" w:cs="Times New Roman"/>
          <w:sz w:val="24"/>
          <w:szCs w:val="24"/>
        </w:rPr>
        <w:t>’s</w:t>
      </w:r>
      <w:r w:rsidRPr="00511E84">
        <w:rPr>
          <w:rFonts w:ascii="Times New Roman" w:hAnsi="Times New Roman" w:cs="Times New Roman"/>
          <w:sz w:val="24"/>
          <w:szCs w:val="24"/>
        </w:rPr>
        <w:t xml:space="preserve"> supervisory power particularly over the budge</w:t>
      </w:r>
      <w:r>
        <w:rPr>
          <w:rFonts w:ascii="Times New Roman" w:hAnsi="Times New Roman" w:cs="Times New Roman"/>
          <w:sz w:val="24"/>
          <w:szCs w:val="24"/>
        </w:rPr>
        <w:t>t of the SPVS and created a Superintendent of Companies in charge company registration, competition, and corporate governance. Despite their partially overlapping jurisdiction, both the Superintendent of Companies and the SPVS enjoy identical levels of independence</w:t>
      </w:r>
      <w:r w:rsidRPr="00511E84">
        <w:rPr>
          <w:rFonts w:ascii="Times New Roman" w:hAnsi="Times New Roman" w:cs="Times New Roman"/>
          <w:sz w:val="24"/>
          <w:szCs w:val="24"/>
        </w:rPr>
        <w:t>. In 2005, there was a slight amendment that altered reporting requirements</w:t>
      </w:r>
      <w:r>
        <w:rPr>
          <w:rFonts w:ascii="Times New Roman" w:hAnsi="Times New Roman" w:cs="Times New Roman"/>
          <w:sz w:val="24"/>
          <w:szCs w:val="24"/>
        </w:rPr>
        <w:t xml:space="preserve"> for both Superintendents. In all cases the </w:t>
      </w:r>
      <w:proofErr w:type="spellStart"/>
      <w:r>
        <w:rPr>
          <w:rFonts w:ascii="Times New Roman" w:hAnsi="Times New Roman" w:cs="Times New Roman"/>
          <w:sz w:val="24"/>
          <w:szCs w:val="24"/>
        </w:rPr>
        <w:t>Superintendencies</w:t>
      </w:r>
      <w:proofErr w:type="spellEnd"/>
      <w:r>
        <w:rPr>
          <w:rFonts w:ascii="Times New Roman" w:hAnsi="Times New Roman" w:cs="Times New Roman"/>
          <w:sz w:val="24"/>
          <w:szCs w:val="24"/>
        </w:rPr>
        <w:t xml:space="preserve"> were coded as separate from both SIREFI and SERESI because neither of the latter have day to day responsibilities over securities regulation. </w:t>
      </w:r>
    </w:p>
    <w:p w:rsidR="00457F7D" w:rsidRDefault="00457F7D" w:rsidP="00457F7D">
      <w:pPr>
        <w:spacing w:line="480" w:lineRule="auto"/>
        <w:rPr>
          <w:rFonts w:ascii="Times New Roman" w:hAnsi="Times New Roman" w:cs="Times New Roman"/>
          <w:sz w:val="24"/>
          <w:szCs w:val="24"/>
        </w:rPr>
      </w:pPr>
      <w:r w:rsidRPr="00C56FE0">
        <w:rPr>
          <w:rFonts w:ascii="Times New Roman" w:hAnsi="Times New Roman" w:cs="Times New Roman"/>
          <w:b/>
          <w:sz w:val="24"/>
          <w:szCs w:val="24"/>
        </w:rPr>
        <w:t>Chile</w:t>
      </w:r>
      <w:r>
        <w:rPr>
          <w:rFonts w:ascii="Times New Roman" w:hAnsi="Times New Roman" w:cs="Times New Roman"/>
          <w:sz w:val="24"/>
          <w:szCs w:val="24"/>
        </w:rPr>
        <w:t xml:space="preserve">: Only one Superintendent. </w:t>
      </w:r>
    </w:p>
    <w:p w:rsidR="00457F7D" w:rsidRDefault="00457F7D" w:rsidP="00457F7D">
      <w:pPr>
        <w:spacing w:line="480" w:lineRule="auto"/>
        <w:rPr>
          <w:rFonts w:ascii="Times New Roman" w:hAnsi="Times New Roman" w:cs="Times New Roman"/>
          <w:sz w:val="24"/>
          <w:szCs w:val="24"/>
        </w:rPr>
      </w:pPr>
      <w:r w:rsidRPr="0051436A">
        <w:rPr>
          <w:rFonts w:ascii="Times New Roman" w:hAnsi="Times New Roman" w:cs="Times New Roman"/>
          <w:b/>
          <w:sz w:val="24"/>
          <w:szCs w:val="24"/>
        </w:rPr>
        <w:lastRenderedPageBreak/>
        <w:t>China:</w:t>
      </w:r>
      <w:r>
        <w:rPr>
          <w:rFonts w:ascii="Times New Roman" w:hAnsi="Times New Roman" w:cs="Times New Roman"/>
          <w:sz w:val="24"/>
          <w:szCs w:val="24"/>
        </w:rPr>
        <w:t xml:space="preserve"> The Regulator is coded from 1999 on, because they didn’t receive the </w:t>
      </w:r>
      <w:r w:rsidR="003B0C87">
        <w:rPr>
          <w:rFonts w:ascii="Times New Roman" w:hAnsi="Times New Roman" w:cs="Times New Roman"/>
          <w:sz w:val="24"/>
          <w:szCs w:val="24"/>
        </w:rPr>
        <w:t xml:space="preserve">mandate to act as a </w:t>
      </w:r>
      <w:proofErr w:type="gramStart"/>
      <w:r w:rsidR="003B0C87">
        <w:rPr>
          <w:rFonts w:ascii="Times New Roman" w:hAnsi="Times New Roman" w:cs="Times New Roman"/>
          <w:sz w:val="24"/>
          <w:szCs w:val="24"/>
        </w:rPr>
        <w:t xml:space="preserve">regulator </w:t>
      </w:r>
      <w:r>
        <w:rPr>
          <w:rFonts w:ascii="Times New Roman" w:hAnsi="Times New Roman" w:cs="Times New Roman"/>
          <w:sz w:val="24"/>
          <w:szCs w:val="24"/>
        </w:rPr>
        <w:t xml:space="preserve"> until</w:t>
      </w:r>
      <w:proofErr w:type="gramEnd"/>
      <w:r>
        <w:rPr>
          <w:rFonts w:ascii="Times New Roman" w:hAnsi="Times New Roman" w:cs="Times New Roman"/>
          <w:sz w:val="24"/>
          <w:szCs w:val="24"/>
        </w:rPr>
        <w:t xml:space="preserve"> December 28</w:t>
      </w:r>
      <w:r w:rsidRPr="00B04DEB">
        <w:rPr>
          <w:rFonts w:ascii="Times New Roman" w:hAnsi="Times New Roman" w:cs="Times New Roman"/>
          <w:sz w:val="24"/>
          <w:szCs w:val="24"/>
          <w:vertAlign w:val="superscript"/>
        </w:rPr>
        <w:t>th</w:t>
      </w:r>
      <w:r>
        <w:rPr>
          <w:rFonts w:ascii="Times New Roman" w:hAnsi="Times New Roman" w:cs="Times New Roman"/>
          <w:sz w:val="24"/>
          <w:szCs w:val="24"/>
        </w:rPr>
        <w:t xml:space="preserve"> 1998. They existed in 1992, but shared regulatory authority with the executive and were considered the executive arm of the</w:t>
      </w:r>
      <w:r w:rsidRPr="00B04DEB">
        <w:t xml:space="preserve"> </w:t>
      </w:r>
      <w:r w:rsidRPr="00B04DEB">
        <w:rPr>
          <w:rFonts w:ascii="Times New Roman" w:hAnsi="Times New Roman" w:cs="Times New Roman"/>
          <w:sz w:val="24"/>
          <w:szCs w:val="24"/>
        </w:rPr>
        <w:t>Securities Committee of the State Council</w:t>
      </w:r>
      <w:r>
        <w:rPr>
          <w:rFonts w:ascii="Times New Roman" w:hAnsi="Times New Roman" w:cs="Times New Roman"/>
          <w:sz w:val="24"/>
          <w:szCs w:val="24"/>
        </w:rPr>
        <w:t>. Quote “</w:t>
      </w:r>
      <w:r w:rsidRPr="00B04DEB">
        <w:rPr>
          <w:rFonts w:ascii="Times New Roman" w:hAnsi="Times New Roman" w:cs="Times New Roman"/>
          <w:sz w:val="24"/>
          <w:szCs w:val="24"/>
        </w:rPr>
        <w:t>the securities op</w:t>
      </w:r>
      <w:r>
        <w:rPr>
          <w:rFonts w:ascii="Times New Roman" w:hAnsi="Times New Roman" w:cs="Times New Roman"/>
          <w:sz w:val="24"/>
          <w:szCs w:val="24"/>
        </w:rPr>
        <w:t xml:space="preserve">erators at that time were still </w:t>
      </w:r>
      <w:r w:rsidRPr="00B04DEB">
        <w:rPr>
          <w:rFonts w:ascii="Times New Roman" w:hAnsi="Times New Roman" w:cs="Times New Roman"/>
          <w:sz w:val="24"/>
          <w:szCs w:val="24"/>
        </w:rPr>
        <w:t>under the management of People’s Bank of China and the</w:t>
      </w:r>
      <w:r>
        <w:rPr>
          <w:rFonts w:ascii="Times New Roman" w:hAnsi="Times New Roman" w:cs="Times New Roman"/>
          <w:sz w:val="24"/>
          <w:szCs w:val="24"/>
        </w:rPr>
        <w:t xml:space="preserve"> stock exchange in Shanghai and </w:t>
      </w:r>
      <w:r w:rsidRPr="00B04DEB">
        <w:rPr>
          <w:rFonts w:ascii="Times New Roman" w:hAnsi="Times New Roman" w:cs="Times New Roman"/>
          <w:sz w:val="24"/>
          <w:szCs w:val="24"/>
        </w:rPr>
        <w:t>Shenzhen still administratively belonged to the regional g</w:t>
      </w:r>
      <w:r>
        <w:rPr>
          <w:rFonts w:ascii="Times New Roman" w:hAnsi="Times New Roman" w:cs="Times New Roman"/>
          <w:sz w:val="24"/>
          <w:szCs w:val="24"/>
        </w:rPr>
        <w:t xml:space="preserve">overnment, while its operations </w:t>
      </w:r>
      <w:r w:rsidRPr="00B04DEB">
        <w:rPr>
          <w:rFonts w:ascii="Times New Roman" w:hAnsi="Times New Roman" w:cs="Times New Roman"/>
          <w:sz w:val="24"/>
          <w:szCs w:val="24"/>
        </w:rPr>
        <w:t xml:space="preserve">were still under the management of CSRC. These </w:t>
      </w:r>
      <w:r>
        <w:rPr>
          <w:rFonts w:ascii="Times New Roman" w:hAnsi="Times New Roman" w:cs="Times New Roman"/>
          <w:sz w:val="24"/>
          <w:szCs w:val="24"/>
        </w:rPr>
        <w:t xml:space="preserve">two governing bodies frequently </w:t>
      </w:r>
      <w:r w:rsidRPr="00B04DEB">
        <w:rPr>
          <w:rFonts w:ascii="Times New Roman" w:hAnsi="Times New Roman" w:cs="Times New Roman"/>
          <w:sz w:val="24"/>
          <w:szCs w:val="24"/>
        </w:rPr>
        <w:t>contradicted each other. Moreover, there were so</w:t>
      </w:r>
      <w:r>
        <w:rPr>
          <w:rFonts w:ascii="Times New Roman" w:hAnsi="Times New Roman" w:cs="Times New Roman"/>
          <w:sz w:val="24"/>
          <w:szCs w:val="24"/>
        </w:rPr>
        <w:t xml:space="preserve">me offices under the Securities </w:t>
      </w:r>
      <w:r w:rsidRPr="00B04DEB">
        <w:rPr>
          <w:rFonts w:ascii="Times New Roman" w:hAnsi="Times New Roman" w:cs="Times New Roman"/>
          <w:sz w:val="24"/>
          <w:szCs w:val="24"/>
        </w:rPr>
        <w:t>Committee which did almost the same job as the CSRC.</w:t>
      </w:r>
      <w:r w:rsidRPr="00B04DEB">
        <w:t xml:space="preserve"> </w:t>
      </w:r>
      <w:r>
        <w:rPr>
          <w:rFonts w:ascii="Times New Roman" w:hAnsi="Times New Roman" w:cs="Times New Roman"/>
          <w:sz w:val="24"/>
          <w:szCs w:val="24"/>
        </w:rPr>
        <w:t>T</w:t>
      </w:r>
      <w:r w:rsidRPr="00B04DEB">
        <w:rPr>
          <w:rFonts w:ascii="Times New Roman" w:hAnsi="Times New Roman" w:cs="Times New Roman"/>
          <w:sz w:val="24"/>
          <w:szCs w:val="24"/>
        </w:rPr>
        <w:t>he supervisory rights of the People's Bank of</w:t>
      </w:r>
      <w:r>
        <w:rPr>
          <w:rFonts w:ascii="Times New Roman" w:hAnsi="Times New Roman" w:cs="Times New Roman"/>
          <w:sz w:val="24"/>
          <w:szCs w:val="24"/>
        </w:rPr>
        <w:t xml:space="preserve"> China in this area were handed </w:t>
      </w:r>
      <w:r w:rsidRPr="00B04DEB">
        <w:rPr>
          <w:rFonts w:ascii="Times New Roman" w:hAnsi="Times New Roman" w:cs="Times New Roman"/>
          <w:sz w:val="24"/>
          <w:szCs w:val="24"/>
        </w:rPr>
        <w:t>over to CSRC in 1997. In 1998, the Securities Committe</w:t>
      </w:r>
      <w:r>
        <w:rPr>
          <w:rFonts w:ascii="Times New Roman" w:hAnsi="Times New Roman" w:cs="Times New Roman"/>
          <w:sz w:val="24"/>
          <w:szCs w:val="24"/>
        </w:rPr>
        <w:t xml:space="preserve">e merged with the CSRC, and the </w:t>
      </w:r>
      <w:r w:rsidRPr="00B04DEB">
        <w:rPr>
          <w:rFonts w:ascii="Times New Roman" w:hAnsi="Times New Roman" w:cs="Times New Roman"/>
          <w:sz w:val="24"/>
          <w:szCs w:val="24"/>
        </w:rPr>
        <w:t>Stock Exchanges in both Shanghai and Shenzhen both fe</w:t>
      </w:r>
      <w:r>
        <w:rPr>
          <w:rFonts w:ascii="Times New Roman" w:hAnsi="Times New Roman" w:cs="Times New Roman"/>
          <w:sz w:val="24"/>
          <w:szCs w:val="24"/>
        </w:rPr>
        <w:t xml:space="preserve">ll under the regulation of the </w:t>
      </w:r>
      <w:r w:rsidRPr="00B04DEB">
        <w:rPr>
          <w:rFonts w:ascii="Times New Roman" w:hAnsi="Times New Roman" w:cs="Times New Roman"/>
          <w:sz w:val="24"/>
          <w:szCs w:val="24"/>
        </w:rPr>
        <w:t xml:space="preserve">CSRC. After six years of changes and adjustments, the new </w:t>
      </w:r>
      <w:r>
        <w:rPr>
          <w:rFonts w:ascii="Times New Roman" w:hAnsi="Times New Roman" w:cs="Times New Roman"/>
          <w:sz w:val="24"/>
          <w:szCs w:val="24"/>
        </w:rPr>
        <w:t xml:space="preserve">securities regulation structure </w:t>
      </w:r>
      <w:r w:rsidRPr="00B04DEB">
        <w:rPr>
          <w:rFonts w:ascii="Times New Roman" w:hAnsi="Times New Roman" w:cs="Times New Roman"/>
          <w:sz w:val="24"/>
          <w:szCs w:val="24"/>
        </w:rPr>
        <w:t>was officia</w:t>
      </w:r>
      <w:r>
        <w:rPr>
          <w:rFonts w:ascii="Times New Roman" w:hAnsi="Times New Roman" w:cs="Times New Roman"/>
          <w:sz w:val="24"/>
          <w:szCs w:val="24"/>
        </w:rPr>
        <w:t>lly established in October 1998” (</w:t>
      </w:r>
      <w:r w:rsidRPr="00B04DEB">
        <w:rPr>
          <w:rFonts w:ascii="Times New Roman" w:hAnsi="Times New Roman" w:cs="Times New Roman"/>
          <w:sz w:val="24"/>
          <w:szCs w:val="24"/>
        </w:rPr>
        <w:t>ASLI Working Paper No. 005</w:t>
      </w:r>
      <w:r>
        <w:rPr>
          <w:rFonts w:ascii="Times New Roman" w:hAnsi="Times New Roman" w:cs="Times New Roman"/>
          <w:sz w:val="24"/>
          <w:szCs w:val="24"/>
        </w:rPr>
        <w:t xml:space="preserve">,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5-6).</w:t>
      </w:r>
      <w:r w:rsidRPr="00C77FDA">
        <w:t xml:space="preserve"> </w:t>
      </w:r>
      <w:r w:rsidRPr="00C77FDA">
        <w:rPr>
          <w:rFonts w:ascii="Times New Roman" w:hAnsi="Times New Roman" w:cs="Times New Roman"/>
          <w:sz w:val="24"/>
          <w:szCs w:val="24"/>
        </w:rPr>
        <w:t>Securities Law 1999 was adopted at the 6th Session of the Standing Committee of the</w:t>
      </w:r>
      <w:r>
        <w:rPr>
          <w:rFonts w:ascii="Times New Roman" w:hAnsi="Times New Roman" w:cs="Times New Roman"/>
          <w:sz w:val="24"/>
          <w:szCs w:val="24"/>
        </w:rPr>
        <w:t xml:space="preserve"> 9th National People's Congress </w:t>
      </w:r>
      <w:r w:rsidRPr="00C77FDA">
        <w:rPr>
          <w:rFonts w:ascii="Times New Roman" w:hAnsi="Times New Roman" w:cs="Times New Roman"/>
          <w:sz w:val="24"/>
          <w:szCs w:val="24"/>
        </w:rPr>
        <w:t>in December 29th 1998, and was brought into force in July 1st 1999</w:t>
      </w:r>
    </w:p>
    <w:p w:rsidR="00457F7D" w:rsidRDefault="00457F7D" w:rsidP="00457F7D">
      <w:pPr>
        <w:spacing w:line="480" w:lineRule="auto"/>
        <w:rPr>
          <w:rFonts w:ascii="Times New Roman" w:hAnsi="Times New Roman" w:cs="Times New Roman"/>
          <w:sz w:val="32"/>
          <w:szCs w:val="28"/>
        </w:rPr>
      </w:pPr>
      <w:r w:rsidRPr="00C56FE0">
        <w:rPr>
          <w:rFonts w:ascii="Times New Roman" w:hAnsi="Times New Roman" w:cs="Times New Roman"/>
          <w:b/>
          <w:sz w:val="24"/>
          <w:szCs w:val="24"/>
        </w:rPr>
        <w:t>Colombia</w:t>
      </w:r>
      <w:r>
        <w:rPr>
          <w:rFonts w:ascii="Times New Roman" w:hAnsi="Times New Roman" w:cs="Times New Roman"/>
          <w:sz w:val="24"/>
          <w:szCs w:val="24"/>
        </w:rPr>
        <w:t xml:space="preserve">: Only one superintendent. There is a presidentially appointed advisory board. However, their opinions are not binding upon the superintendent. Due to their lack of power, they are not coded as a board.  </w:t>
      </w:r>
    </w:p>
    <w:p w:rsidR="00457F7D" w:rsidRDefault="00457F7D" w:rsidP="00457F7D">
      <w:pPr>
        <w:spacing w:line="480" w:lineRule="auto"/>
        <w:rPr>
          <w:rFonts w:ascii="Times New Roman" w:hAnsi="Times New Roman" w:cs="Times New Roman"/>
          <w:sz w:val="24"/>
          <w:szCs w:val="24"/>
        </w:rPr>
      </w:pPr>
      <w:r w:rsidRPr="00C56FE0">
        <w:rPr>
          <w:rFonts w:ascii="Times New Roman" w:hAnsi="Times New Roman" w:cs="Times New Roman"/>
          <w:b/>
          <w:sz w:val="24"/>
          <w:szCs w:val="24"/>
        </w:rPr>
        <w:t>Costa Rica</w:t>
      </w:r>
      <w:r>
        <w:rPr>
          <w:rFonts w:ascii="Times New Roman" w:hAnsi="Times New Roman" w:cs="Times New Roman"/>
          <w:sz w:val="24"/>
          <w:szCs w:val="24"/>
        </w:rPr>
        <w:t xml:space="preserve">: I code CONASIFF as the regulator and treat the board and chairman as the supervisory board and agency head respectively. The Superintendent of Securities is coded as the executive manager/executive board because of their operation role, the fact that they have only a voice rather than a formal vote in CONASIFF deliberations, and his/her subordination to CONASIFF and the Central Bank of Costa Rica.  </w:t>
      </w:r>
    </w:p>
    <w:p w:rsidR="00457F7D" w:rsidRPr="0051436A" w:rsidRDefault="00457F7D" w:rsidP="00457F7D">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Cyprus::</w:t>
      </w:r>
      <w:r w:rsidRPr="00DB09D7">
        <w:t xml:space="preserve"> </w:t>
      </w:r>
      <w:r w:rsidRPr="0051436A">
        <w:rPr>
          <w:rFonts w:ascii="Times New Roman" w:hAnsi="Times New Roman" w:cs="Times New Roman"/>
          <w:sz w:val="24"/>
          <w:szCs w:val="24"/>
        </w:rPr>
        <w:t>Securities and Cyprus Stock Exchange Law No 14(I) of 1993  established a Securi</w:t>
      </w:r>
      <w:r>
        <w:rPr>
          <w:rFonts w:ascii="Times New Roman" w:hAnsi="Times New Roman" w:cs="Times New Roman"/>
          <w:sz w:val="24"/>
          <w:szCs w:val="24"/>
        </w:rPr>
        <w:t>ties Commission, but it remained a</w:t>
      </w:r>
      <w:r w:rsidRPr="0051436A">
        <w:rPr>
          <w:rFonts w:ascii="Times New Roman" w:hAnsi="Times New Roman" w:cs="Times New Roman"/>
          <w:sz w:val="24"/>
          <w:szCs w:val="24"/>
        </w:rPr>
        <w:t xml:space="preserve"> body of the Ministry of Finance</w:t>
      </w:r>
      <w:r>
        <w:rPr>
          <w:rFonts w:ascii="Times New Roman" w:hAnsi="Times New Roman" w:cs="Times New Roman"/>
          <w:sz w:val="24"/>
          <w:szCs w:val="24"/>
        </w:rPr>
        <w:t xml:space="preserve">, was operationally subordinated to the </w:t>
      </w:r>
      <w:proofErr w:type="spellStart"/>
      <w:r>
        <w:rPr>
          <w:rFonts w:ascii="Times New Roman" w:hAnsi="Times New Roman" w:cs="Times New Roman"/>
          <w:sz w:val="24"/>
          <w:szCs w:val="24"/>
        </w:rPr>
        <w:t>MoF</w:t>
      </w:r>
      <w:proofErr w:type="spellEnd"/>
      <w:r>
        <w:rPr>
          <w:rFonts w:ascii="Times New Roman" w:hAnsi="Times New Roman" w:cs="Times New Roman"/>
          <w:sz w:val="24"/>
          <w:szCs w:val="24"/>
        </w:rPr>
        <w:t>, and</w:t>
      </w:r>
      <w:r w:rsidRPr="0051436A">
        <w:rPr>
          <w:rFonts w:ascii="Times New Roman" w:hAnsi="Times New Roman" w:cs="Times New Roman"/>
          <w:sz w:val="24"/>
          <w:szCs w:val="24"/>
        </w:rPr>
        <w:t xml:space="preserve"> it was headed by a senior</w:t>
      </w:r>
      <w:r>
        <w:rPr>
          <w:rFonts w:ascii="Times New Roman" w:hAnsi="Times New Roman" w:cs="Times New Roman"/>
          <w:sz w:val="24"/>
          <w:szCs w:val="24"/>
        </w:rPr>
        <w:t xml:space="preserve"> official</w:t>
      </w:r>
      <w:r w:rsidRPr="0051436A">
        <w:rPr>
          <w:rFonts w:ascii="Times New Roman" w:hAnsi="Times New Roman" w:cs="Times New Roman"/>
          <w:sz w:val="24"/>
          <w:szCs w:val="24"/>
        </w:rPr>
        <w:t xml:space="preserve"> of the </w:t>
      </w:r>
      <w:proofErr w:type="spellStart"/>
      <w:r w:rsidRPr="0051436A">
        <w:rPr>
          <w:rFonts w:ascii="Times New Roman" w:hAnsi="Times New Roman" w:cs="Times New Roman"/>
          <w:sz w:val="24"/>
          <w:szCs w:val="24"/>
        </w:rPr>
        <w:t>MoF</w:t>
      </w:r>
      <w:proofErr w:type="spellEnd"/>
    </w:p>
    <w:p w:rsidR="00457F7D" w:rsidRDefault="00457F7D" w:rsidP="00457F7D">
      <w:pPr>
        <w:spacing w:line="480" w:lineRule="auto"/>
        <w:rPr>
          <w:rFonts w:ascii="Times New Roman" w:hAnsi="Times New Roman" w:cs="Times New Roman"/>
          <w:sz w:val="24"/>
          <w:szCs w:val="24"/>
        </w:rPr>
      </w:pPr>
      <w:r w:rsidRPr="00C56FE0">
        <w:rPr>
          <w:rFonts w:ascii="Times New Roman" w:hAnsi="Times New Roman" w:cs="Times New Roman"/>
          <w:b/>
          <w:sz w:val="24"/>
          <w:szCs w:val="24"/>
        </w:rPr>
        <w:t>Dominican Republic</w:t>
      </w:r>
      <w:r>
        <w:rPr>
          <w:rFonts w:ascii="Times New Roman" w:hAnsi="Times New Roman" w:cs="Times New Roman"/>
          <w:sz w:val="24"/>
          <w:szCs w:val="24"/>
        </w:rPr>
        <w:t xml:space="preserve">. According to the 2000 Securities Law, there is both a </w:t>
      </w:r>
      <w:proofErr w:type="spellStart"/>
      <w:r>
        <w:rPr>
          <w:rFonts w:ascii="Times New Roman" w:hAnsi="Times New Roman" w:cs="Times New Roman"/>
          <w:sz w:val="24"/>
          <w:szCs w:val="24"/>
        </w:rPr>
        <w:t>Superintendency</w:t>
      </w:r>
      <w:proofErr w:type="spellEnd"/>
      <w:r>
        <w:rPr>
          <w:rFonts w:ascii="Times New Roman" w:hAnsi="Times New Roman" w:cs="Times New Roman"/>
          <w:sz w:val="24"/>
          <w:szCs w:val="24"/>
        </w:rPr>
        <w:t xml:space="preserve"> of Securities and a National Council on Securities. Given the close administrative connection between the two organizations, I treat them as one organization. The Superintendent and senior director of the </w:t>
      </w:r>
      <w:proofErr w:type="spellStart"/>
      <w:r>
        <w:rPr>
          <w:rFonts w:ascii="Times New Roman" w:hAnsi="Times New Roman" w:cs="Times New Roman"/>
          <w:sz w:val="24"/>
          <w:szCs w:val="24"/>
        </w:rPr>
        <w:t>Superintendency</w:t>
      </w:r>
      <w:proofErr w:type="spellEnd"/>
      <w:r>
        <w:rPr>
          <w:rFonts w:ascii="Times New Roman" w:hAnsi="Times New Roman" w:cs="Times New Roman"/>
          <w:sz w:val="24"/>
          <w:szCs w:val="24"/>
        </w:rPr>
        <w:t xml:space="preserve"> (mayor) are coded as the executive management board because they are subordinated to the National Council of Securities and the Superintendent is on the board of the NCS. The National Council of securities is treated as the board. The NCS is presided over by an Executive (Governor or Lieutenant Governor) of the Central Bank so s/he is treated as the agency head. The Dominican Republic has no data on the dependent variable, so separate coding of the organizations does not affect the results.</w:t>
      </w:r>
    </w:p>
    <w:p w:rsidR="00457F7D" w:rsidRDefault="00457F7D" w:rsidP="00457F7D">
      <w:pPr>
        <w:spacing w:line="480" w:lineRule="auto"/>
        <w:rPr>
          <w:rFonts w:ascii="Times New Roman" w:hAnsi="Times New Roman" w:cs="Times New Roman"/>
          <w:sz w:val="24"/>
          <w:szCs w:val="24"/>
        </w:rPr>
      </w:pPr>
      <w:r w:rsidRPr="00C56FE0">
        <w:rPr>
          <w:rFonts w:ascii="Times New Roman" w:hAnsi="Times New Roman" w:cs="Times New Roman"/>
          <w:b/>
          <w:sz w:val="24"/>
          <w:szCs w:val="24"/>
        </w:rPr>
        <w:t>Ecuador</w:t>
      </w:r>
      <w:r>
        <w:rPr>
          <w:rFonts w:ascii="Times New Roman" w:hAnsi="Times New Roman" w:cs="Times New Roman"/>
          <w:sz w:val="24"/>
          <w:szCs w:val="24"/>
        </w:rPr>
        <w:t xml:space="preserve">: Ecuador had both a Superintendent of Companies with authority over stock markets as well as a National Council of Securities made up of both public and private members. Since the Superintendent Presides over the council, I treated the Council as the regulatory body with the Superintendent treated as the agency head and the other members of the council as the board.  </w:t>
      </w:r>
    </w:p>
    <w:p w:rsidR="00457F7D" w:rsidRDefault="00457F7D" w:rsidP="00457F7D">
      <w:pPr>
        <w:spacing w:line="480" w:lineRule="auto"/>
        <w:rPr>
          <w:rFonts w:ascii="Times New Roman" w:hAnsi="Times New Roman" w:cs="Times New Roman"/>
          <w:sz w:val="24"/>
          <w:szCs w:val="24"/>
        </w:rPr>
      </w:pPr>
      <w:proofErr w:type="gramStart"/>
      <w:r w:rsidRPr="00C56FE0">
        <w:rPr>
          <w:rFonts w:ascii="Times New Roman" w:hAnsi="Times New Roman" w:cs="Times New Roman"/>
          <w:b/>
          <w:sz w:val="24"/>
          <w:szCs w:val="24"/>
        </w:rPr>
        <w:t>El  Salvador</w:t>
      </w:r>
      <w:proofErr w:type="gramEnd"/>
      <w:r>
        <w:rPr>
          <w:rFonts w:ascii="Times New Roman" w:hAnsi="Times New Roman" w:cs="Times New Roman"/>
          <w:sz w:val="24"/>
          <w:szCs w:val="24"/>
        </w:rPr>
        <w:t xml:space="preserve">: Has a Superintendent  with a board. The Superintendent is treated as the agency head because s/he presides over board meetings and is the legal representative of the regulator. </w:t>
      </w:r>
    </w:p>
    <w:p w:rsidR="00457F7D" w:rsidRDefault="00457F7D" w:rsidP="00457F7D">
      <w:pPr>
        <w:spacing w:line="480" w:lineRule="auto"/>
        <w:rPr>
          <w:rFonts w:ascii="Times New Roman" w:hAnsi="Times New Roman" w:cs="Times New Roman"/>
          <w:sz w:val="24"/>
          <w:szCs w:val="24"/>
        </w:rPr>
      </w:pPr>
      <w:r w:rsidRPr="00C56FE0">
        <w:rPr>
          <w:rFonts w:ascii="Times New Roman" w:hAnsi="Times New Roman" w:cs="Times New Roman"/>
          <w:b/>
          <w:sz w:val="24"/>
          <w:szCs w:val="24"/>
        </w:rPr>
        <w:t>France</w:t>
      </w:r>
      <w:r w:rsidRPr="001D6ACD">
        <w:rPr>
          <w:rFonts w:ascii="Times New Roman" w:hAnsi="Times New Roman" w:cs="Times New Roman"/>
          <w:sz w:val="24"/>
          <w:szCs w:val="24"/>
        </w:rPr>
        <w:t xml:space="preserve">: From 1988 until 2002, the coded regulator is the Commission des </w:t>
      </w:r>
      <w:proofErr w:type="spellStart"/>
      <w:r w:rsidRPr="001D6ACD">
        <w:rPr>
          <w:rFonts w:ascii="Times New Roman" w:hAnsi="Times New Roman" w:cs="Times New Roman"/>
          <w:sz w:val="24"/>
          <w:szCs w:val="24"/>
        </w:rPr>
        <w:t>Opérations</w:t>
      </w:r>
      <w:proofErr w:type="spellEnd"/>
      <w:r w:rsidRPr="001D6ACD">
        <w:rPr>
          <w:rFonts w:ascii="Times New Roman" w:hAnsi="Times New Roman" w:cs="Times New Roman"/>
          <w:sz w:val="24"/>
          <w:szCs w:val="24"/>
        </w:rPr>
        <w:t xml:space="preserve"> de Bourse</w:t>
      </w:r>
      <w:r>
        <w:rPr>
          <w:rFonts w:ascii="Times New Roman" w:hAnsi="Times New Roman" w:cs="Times New Roman"/>
          <w:sz w:val="24"/>
          <w:szCs w:val="24"/>
        </w:rPr>
        <w:t xml:space="preserve"> (COB). For robustness, I substituted the </w:t>
      </w:r>
      <w:proofErr w:type="spellStart"/>
      <w:r w:rsidRPr="001D6ACD">
        <w:rPr>
          <w:rFonts w:ascii="Times New Roman" w:hAnsi="Times New Roman" w:cs="Times New Roman"/>
          <w:sz w:val="24"/>
          <w:szCs w:val="24"/>
        </w:rPr>
        <w:t>Conseil</w:t>
      </w:r>
      <w:proofErr w:type="spellEnd"/>
      <w:r w:rsidRPr="001D6ACD">
        <w:rPr>
          <w:rFonts w:ascii="Times New Roman" w:hAnsi="Times New Roman" w:cs="Times New Roman"/>
          <w:sz w:val="24"/>
          <w:szCs w:val="24"/>
        </w:rPr>
        <w:t xml:space="preserve"> des </w:t>
      </w:r>
      <w:proofErr w:type="spellStart"/>
      <w:r w:rsidRPr="001D6ACD">
        <w:rPr>
          <w:rFonts w:ascii="Times New Roman" w:hAnsi="Times New Roman" w:cs="Times New Roman"/>
          <w:sz w:val="24"/>
          <w:szCs w:val="24"/>
        </w:rPr>
        <w:t>marchés</w:t>
      </w:r>
      <w:proofErr w:type="spellEnd"/>
      <w:r w:rsidRPr="001D6ACD">
        <w:rPr>
          <w:rFonts w:ascii="Times New Roman" w:hAnsi="Times New Roman" w:cs="Times New Roman"/>
          <w:sz w:val="24"/>
          <w:szCs w:val="24"/>
        </w:rPr>
        <w:t xml:space="preserve"> financiers</w:t>
      </w:r>
      <w:r>
        <w:rPr>
          <w:rFonts w:ascii="Times New Roman" w:hAnsi="Times New Roman" w:cs="Times New Roman"/>
          <w:sz w:val="24"/>
          <w:szCs w:val="24"/>
        </w:rPr>
        <w:t xml:space="preserve"> (CMF) for the COB from 1996 until 2002. Although the COB remained a regulator of stock exchanges, the CMF had a wider mandate regulating all financial service providers (with the exception of collective </w:t>
      </w:r>
      <w:r>
        <w:rPr>
          <w:rFonts w:ascii="Times New Roman" w:hAnsi="Times New Roman" w:cs="Times New Roman"/>
          <w:sz w:val="24"/>
          <w:szCs w:val="24"/>
        </w:rPr>
        <w:lastRenderedPageBreak/>
        <w:t xml:space="preserve">investment funds). The COB and CMF had very similar independence scores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737 vs. .728) and replacing the COB with the CMF did not alter the results. </w:t>
      </w:r>
    </w:p>
    <w:p w:rsidR="00457F7D" w:rsidRDefault="00457F7D" w:rsidP="00457F7D">
      <w:pPr>
        <w:spacing w:line="480" w:lineRule="auto"/>
        <w:rPr>
          <w:rFonts w:ascii="Times New Roman" w:hAnsi="Times New Roman" w:cs="Times New Roman"/>
          <w:sz w:val="24"/>
          <w:szCs w:val="24"/>
        </w:rPr>
      </w:pPr>
      <w:r w:rsidRPr="008748C5">
        <w:rPr>
          <w:rFonts w:ascii="Times New Roman" w:hAnsi="Times New Roman" w:cs="Times New Roman"/>
          <w:b/>
          <w:sz w:val="24"/>
          <w:szCs w:val="24"/>
        </w:rPr>
        <w:t>Guatemala:</w:t>
      </w:r>
      <w:r>
        <w:rPr>
          <w:rFonts w:ascii="Times New Roman" w:hAnsi="Times New Roman" w:cs="Times New Roman"/>
          <w:sz w:val="24"/>
          <w:szCs w:val="24"/>
        </w:rPr>
        <w:t xml:space="preserve"> Although apart of the</w:t>
      </w:r>
      <w:r w:rsidRPr="001D6ACD">
        <w:t xml:space="preserve"> </w:t>
      </w:r>
      <w:r w:rsidRPr="001D6ACD">
        <w:rPr>
          <w:rFonts w:ascii="Times New Roman" w:hAnsi="Times New Roman" w:cs="Times New Roman"/>
          <w:sz w:val="24"/>
          <w:szCs w:val="24"/>
        </w:rPr>
        <w:t>Ministry of Economic Affairs</w:t>
      </w:r>
      <w:r>
        <w:rPr>
          <w:rFonts w:ascii="Times New Roman" w:hAnsi="Times New Roman" w:cs="Times New Roman"/>
          <w:sz w:val="24"/>
          <w:szCs w:val="24"/>
        </w:rPr>
        <w:t xml:space="preserve">, the </w:t>
      </w:r>
      <w:r w:rsidRPr="001D6ACD">
        <w:rPr>
          <w:rFonts w:ascii="Times New Roman" w:hAnsi="Times New Roman" w:cs="Times New Roman"/>
          <w:sz w:val="24"/>
          <w:szCs w:val="24"/>
        </w:rPr>
        <w:t>Securities and Commodities Markets Re</w:t>
      </w:r>
      <w:r>
        <w:rPr>
          <w:rFonts w:ascii="Times New Roman" w:hAnsi="Times New Roman" w:cs="Times New Roman"/>
          <w:sz w:val="24"/>
          <w:szCs w:val="24"/>
        </w:rPr>
        <w:t>gistry (</w:t>
      </w:r>
      <w:proofErr w:type="spellStart"/>
      <w:r>
        <w:rPr>
          <w:rFonts w:ascii="Times New Roman" w:hAnsi="Times New Roman" w:cs="Times New Roman"/>
          <w:sz w:val="24"/>
          <w:szCs w:val="24"/>
        </w:rPr>
        <w:t>Registro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del</w:t>
      </w:r>
      <w:proofErr w:type="gramEnd"/>
      <w:r>
        <w:rPr>
          <w:rFonts w:ascii="Times New Roman" w:hAnsi="Times New Roman" w:cs="Times New Roman"/>
          <w:sz w:val="24"/>
          <w:szCs w:val="24"/>
        </w:rPr>
        <w:t xml:space="preserve"> Mercado de </w:t>
      </w:r>
      <w:proofErr w:type="spellStart"/>
      <w:r w:rsidRPr="001D6ACD">
        <w:rPr>
          <w:rFonts w:ascii="Times New Roman" w:hAnsi="Times New Roman" w:cs="Times New Roman"/>
          <w:sz w:val="24"/>
          <w:szCs w:val="24"/>
        </w:rPr>
        <w:t>Valores</w:t>
      </w:r>
      <w:proofErr w:type="spellEnd"/>
      <w:r w:rsidRPr="001D6ACD">
        <w:rPr>
          <w:rFonts w:ascii="Times New Roman" w:hAnsi="Times New Roman" w:cs="Times New Roman"/>
          <w:sz w:val="24"/>
          <w:szCs w:val="24"/>
        </w:rPr>
        <w:t xml:space="preserve"> y </w:t>
      </w:r>
      <w:proofErr w:type="spellStart"/>
      <w:r w:rsidRPr="001D6ACD">
        <w:rPr>
          <w:rFonts w:ascii="Times New Roman" w:hAnsi="Times New Roman" w:cs="Times New Roman"/>
          <w:sz w:val="24"/>
          <w:szCs w:val="24"/>
        </w:rPr>
        <w:t>Mercancías</w:t>
      </w:r>
      <w:proofErr w:type="spellEnd"/>
      <w:r w:rsidRPr="001D6ACD">
        <w:rPr>
          <w:rFonts w:ascii="Times New Roman" w:hAnsi="Times New Roman" w:cs="Times New Roman"/>
          <w:sz w:val="24"/>
          <w:szCs w:val="24"/>
        </w:rPr>
        <w:t>)</w:t>
      </w:r>
      <w:r>
        <w:rPr>
          <w:rFonts w:ascii="Times New Roman" w:hAnsi="Times New Roman" w:cs="Times New Roman"/>
          <w:sz w:val="24"/>
          <w:szCs w:val="24"/>
        </w:rPr>
        <w:t xml:space="preserve"> was given non-0 minimum scores because it was explicitly granted technical and functional autonomy (“</w:t>
      </w:r>
      <w:proofErr w:type="spellStart"/>
      <w:r w:rsidRPr="005548A1">
        <w:rPr>
          <w:rFonts w:ascii="Times New Roman" w:hAnsi="Times New Roman" w:cs="Times New Roman"/>
          <w:sz w:val="24"/>
          <w:szCs w:val="24"/>
        </w:rPr>
        <w:t>gozará</w:t>
      </w:r>
      <w:proofErr w:type="spellEnd"/>
      <w:r w:rsidRPr="005548A1">
        <w:rPr>
          <w:rFonts w:ascii="Times New Roman" w:hAnsi="Times New Roman" w:cs="Times New Roman"/>
          <w:sz w:val="24"/>
          <w:szCs w:val="24"/>
        </w:rPr>
        <w:t xml:space="preserve"> de plena </w:t>
      </w:r>
      <w:proofErr w:type="spellStart"/>
      <w:r w:rsidRPr="005548A1">
        <w:rPr>
          <w:rFonts w:ascii="Times New Roman" w:hAnsi="Times New Roman" w:cs="Times New Roman"/>
          <w:sz w:val="24"/>
          <w:szCs w:val="24"/>
        </w:rPr>
        <w:t>autonomía</w:t>
      </w:r>
      <w:proofErr w:type="spellEnd"/>
      <w:r w:rsidRPr="005548A1">
        <w:rPr>
          <w:rFonts w:ascii="Times New Roman" w:hAnsi="Times New Roman" w:cs="Times New Roman"/>
          <w:sz w:val="24"/>
          <w:szCs w:val="24"/>
        </w:rPr>
        <w:t xml:space="preserve"> </w:t>
      </w:r>
      <w:proofErr w:type="spellStart"/>
      <w:r w:rsidRPr="005548A1">
        <w:rPr>
          <w:rFonts w:ascii="Times New Roman" w:hAnsi="Times New Roman" w:cs="Times New Roman"/>
          <w:sz w:val="24"/>
          <w:szCs w:val="24"/>
        </w:rPr>
        <w:t>técnica</w:t>
      </w:r>
      <w:proofErr w:type="spellEnd"/>
      <w:r w:rsidRPr="005548A1">
        <w:rPr>
          <w:rFonts w:ascii="Times New Roman" w:hAnsi="Times New Roman" w:cs="Times New Roman"/>
          <w:sz w:val="24"/>
          <w:szCs w:val="24"/>
        </w:rPr>
        <w:t xml:space="preserve"> y </w:t>
      </w:r>
      <w:r>
        <w:rPr>
          <w:rFonts w:ascii="Times New Roman" w:hAnsi="Times New Roman" w:cs="Times New Roman"/>
          <w:sz w:val="24"/>
          <w:szCs w:val="24"/>
        </w:rPr>
        <w:t>functional”). Its president is appointed by multiple veto players, serves a six year term, and enjoys some protection from policy based dismissal.</w:t>
      </w:r>
      <w:r w:rsidRPr="000A6969">
        <w:t xml:space="preserve"> </w:t>
      </w:r>
      <w:r w:rsidRPr="000A6969">
        <w:rPr>
          <w:rFonts w:ascii="Times New Roman" w:hAnsi="Times New Roman" w:cs="Times New Roman"/>
          <w:sz w:val="24"/>
          <w:szCs w:val="24"/>
        </w:rPr>
        <w:t xml:space="preserve">See articles 8-17 </w:t>
      </w:r>
      <w:proofErr w:type="spellStart"/>
      <w:r w:rsidRPr="000A6969">
        <w:rPr>
          <w:rFonts w:ascii="Times New Roman" w:hAnsi="Times New Roman" w:cs="Times New Roman"/>
          <w:sz w:val="24"/>
          <w:szCs w:val="24"/>
        </w:rPr>
        <w:t>Decreto</w:t>
      </w:r>
      <w:proofErr w:type="spellEnd"/>
      <w:r w:rsidRPr="000A6969">
        <w:rPr>
          <w:rFonts w:ascii="Times New Roman" w:hAnsi="Times New Roman" w:cs="Times New Roman"/>
          <w:sz w:val="24"/>
          <w:szCs w:val="24"/>
        </w:rPr>
        <w:t xml:space="preserve"> 34-96 (Ley Del Mercado </w:t>
      </w:r>
      <w:r>
        <w:rPr>
          <w:rFonts w:ascii="Times New Roman" w:hAnsi="Times New Roman" w:cs="Times New Roman"/>
          <w:sz w:val="24"/>
          <w:szCs w:val="24"/>
        </w:rPr>
        <w:t xml:space="preserve">de </w:t>
      </w:r>
      <w:proofErr w:type="spellStart"/>
      <w:r>
        <w:rPr>
          <w:rFonts w:ascii="Times New Roman" w:hAnsi="Times New Roman" w:cs="Times New Roman"/>
          <w:sz w:val="24"/>
          <w:szCs w:val="24"/>
        </w:rPr>
        <w:t>Valores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Mercancias</w:t>
      </w:r>
      <w:proofErr w:type="spellEnd"/>
      <w:r>
        <w:rPr>
          <w:rFonts w:ascii="Times New Roman" w:hAnsi="Times New Roman" w:cs="Times New Roman"/>
          <w:sz w:val="24"/>
          <w:szCs w:val="24"/>
        </w:rPr>
        <w:t xml:space="preserve">). However, it received all minimum scores for categories regarding the board and chief executive personnel, because only the head of the registrar enjoys any protections from dismissal and the registry remains within an executive ministry. For robustness, I reran the analyses in which the Securities Registrar was treated as simply another part of the Ministry of </w:t>
      </w:r>
      <w:proofErr w:type="gramStart"/>
      <w:r>
        <w:rPr>
          <w:rFonts w:ascii="Times New Roman" w:hAnsi="Times New Roman" w:cs="Times New Roman"/>
          <w:sz w:val="24"/>
          <w:szCs w:val="24"/>
        </w:rPr>
        <w:t>finance</w:t>
      </w:r>
      <w:proofErr w:type="gramEnd"/>
      <w:r>
        <w:rPr>
          <w:rFonts w:ascii="Times New Roman" w:hAnsi="Times New Roman" w:cs="Times New Roman"/>
          <w:sz w:val="24"/>
          <w:szCs w:val="24"/>
        </w:rPr>
        <w:t xml:space="preserve"> (i.e. all minimum scores). This did not alter the results. </w:t>
      </w:r>
    </w:p>
    <w:p w:rsidR="00457F7D" w:rsidRPr="001D6ACD" w:rsidRDefault="00457F7D" w:rsidP="00457F7D">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Kazakstan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As of 2003 (with Amendments in 2005) I coded </w:t>
      </w:r>
      <w:r w:rsidRPr="00517899">
        <w:rPr>
          <w:rFonts w:ascii="Times New Roman" w:hAnsi="Times New Roman" w:cs="Times New Roman"/>
          <w:sz w:val="24"/>
          <w:szCs w:val="24"/>
        </w:rPr>
        <w:t>Financial Market and Financial Organizations of the Republic of Kazakhstan on Regulation and Supervision Agency</w:t>
      </w:r>
      <w:r>
        <w:rPr>
          <w:rFonts w:ascii="Times New Roman" w:hAnsi="Times New Roman" w:cs="Times New Roman"/>
          <w:sz w:val="24"/>
          <w:szCs w:val="24"/>
        </w:rPr>
        <w:t xml:space="preserve"> until 2010. The authority was subordinated to the Central Bank of </w:t>
      </w:r>
      <w:proofErr w:type="spellStart"/>
      <w:r>
        <w:rPr>
          <w:rFonts w:ascii="Times New Roman" w:hAnsi="Times New Roman" w:cs="Times New Roman"/>
          <w:sz w:val="24"/>
          <w:szCs w:val="24"/>
        </w:rPr>
        <w:t>Kazakstan</w:t>
      </w:r>
      <w:proofErr w:type="spellEnd"/>
      <w:r>
        <w:rPr>
          <w:rFonts w:ascii="Times New Roman" w:hAnsi="Times New Roman" w:cs="Times New Roman"/>
          <w:sz w:val="24"/>
          <w:szCs w:val="24"/>
        </w:rPr>
        <w:t>. However, in 2007 a new Agency that had jurisdiction over</w:t>
      </w:r>
      <w:r w:rsidR="003B0C87">
        <w:rPr>
          <w:rFonts w:ascii="Times New Roman" w:hAnsi="Times New Roman" w:cs="Times New Roman"/>
          <w:sz w:val="24"/>
          <w:szCs w:val="24"/>
        </w:rPr>
        <w:t xml:space="preserve"> the Regional Financial Centre 0</w:t>
      </w:r>
      <w:r>
        <w:rPr>
          <w:rFonts w:ascii="Times New Roman" w:hAnsi="Times New Roman" w:cs="Times New Roman"/>
          <w:sz w:val="24"/>
          <w:szCs w:val="24"/>
        </w:rPr>
        <w:t>f Almaty was established. Since the KASE was reregistered within the Financial Centre in 2007, both regulatory organizations had regulatory jurisdiction over the exchange. For instance, the statute states that the Centre regulator should “</w:t>
      </w:r>
      <w:r w:rsidRPr="00A34CBF">
        <w:rPr>
          <w:rFonts w:ascii="Times New Roman" w:hAnsi="Times New Roman" w:cs="Times New Roman"/>
          <w:sz w:val="24"/>
          <w:szCs w:val="24"/>
        </w:rPr>
        <w:t>determine the conditions and procedure of listing and de-listing of financial instruments with the trade organizer of the special trading floor of the Financial Center by agreement with the Agency for Regulation and Supervision of the Financial Mar</w:t>
      </w:r>
      <w:r>
        <w:rPr>
          <w:rFonts w:ascii="Times New Roman" w:hAnsi="Times New Roman" w:cs="Times New Roman"/>
          <w:sz w:val="24"/>
          <w:szCs w:val="24"/>
        </w:rPr>
        <w:t>ket and Financial Organizations.” Coding the Almaty Financial authority does not alter the results.</w:t>
      </w:r>
    </w:p>
    <w:p w:rsidR="00457F7D" w:rsidRDefault="00457F7D" w:rsidP="00457F7D">
      <w:pPr>
        <w:spacing w:line="480" w:lineRule="auto"/>
        <w:rPr>
          <w:rFonts w:ascii="Times New Roman" w:hAnsi="Times New Roman" w:cs="Times New Roman"/>
          <w:sz w:val="24"/>
          <w:szCs w:val="24"/>
        </w:rPr>
      </w:pPr>
      <w:r w:rsidRPr="00C56FE0">
        <w:rPr>
          <w:rFonts w:ascii="Times New Roman" w:hAnsi="Times New Roman" w:cs="Times New Roman"/>
          <w:b/>
          <w:sz w:val="24"/>
          <w:szCs w:val="24"/>
        </w:rPr>
        <w:lastRenderedPageBreak/>
        <w:t>Papua New Guinea</w:t>
      </w:r>
      <w:r>
        <w:rPr>
          <w:rFonts w:ascii="Times New Roman" w:hAnsi="Times New Roman" w:cs="Times New Roman"/>
          <w:sz w:val="24"/>
          <w:szCs w:val="24"/>
        </w:rPr>
        <w:t xml:space="preserve">: The Securities Commission consists of only 1 individual (i.e. chairman) and staff.  The Commission is housed within the Papua New Guinea Investment Promotion Authority (IPA). I code the IPA as the main regulatory body and the Securities Commissioner as the Chief Executive (and not the agency head) of the Authority with regard to the securities markets. </w:t>
      </w:r>
    </w:p>
    <w:p w:rsidR="00457F7D" w:rsidRPr="000A6FB7" w:rsidRDefault="00457F7D" w:rsidP="00457F7D">
      <w:pPr>
        <w:spacing w:line="480" w:lineRule="auto"/>
        <w:rPr>
          <w:rFonts w:ascii="Times New Roman" w:hAnsi="Times New Roman" w:cs="Times New Roman"/>
          <w:sz w:val="24"/>
          <w:szCs w:val="28"/>
        </w:rPr>
      </w:pPr>
      <w:r w:rsidRPr="00C56FE0">
        <w:rPr>
          <w:rFonts w:ascii="Times New Roman" w:hAnsi="Times New Roman" w:cs="Times New Roman"/>
          <w:b/>
          <w:sz w:val="24"/>
          <w:szCs w:val="28"/>
        </w:rPr>
        <w:t>Venezuela</w:t>
      </w:r>
      <w:r>
        <w:rPr>
          <w:rFonts w:ascii="Times New Roman" w:hAnsi="Times New Roman" w:cs="Times New Roman"/>
          <w:sz w:val="24"/>
          <w:szCs w:val="28"/>
        </w:rPr>
        <w:t xml:space="preserve">: In 2010 a new securities law was passed and it reorganized the </w:t>
      </w:r>
      <w:r w:rsidRPr="000A6969">
        <w:rPr>
          <w:rFonts w:ascii="Times New Roman" w:hAnsi="Times New Roman" w:cs="Times New Roman"/>
          <w:sz w:val="24"/>
          <w:szCs w:val="28"/>
        </w:rPr>
        <w:t xml:space="preserve">National Securities </w:t>
      </w:r>
      <w:proofErr w:type="spellStart"/>
      <w:r w:rsidRPr="000A6969">
        <w:rPr>
          <w:rFonts w:ascii="Times New Roman" w:hAnsi="Times New Roman" w:cs="Times New Roman"/>
          <w:sz w:val="24"/>
          <w:szCs w:val="28"/>
        </w:rPr>
        <w:t>Superintendency</w:t>
      </w:r>
      <w:proofErr w:type="spellEnd"/>
      <w:r>
        <w:rPr>
          <w:rFonts w:ascii="Times New Roman" w:hAnsi="Times New Roman" w:cs="Times New Roman"/>
          <w:sz w:val="24"/>
          <w:szCs w:val="28"/>
        </w:rPr>
        <w:t xml:space="preserve"> under the direction of the </w:t>
      </w:r>
      <w:r w:rsidRPr="000A6969">
        <w:rPr>
          <w:rFonts w:ascii="Times New Roman" w:hAnsi="Times New Roman" w:cs="Times New Roman"/>
          <w:sz w:val="24"/>
          <w:szCs w:val="28"/>
        </w:rPr>
        <w:t>National Superintendent of Securities</w:t>
      </w:r>
      <w:r>
        <w:rPr>
          <w:rFonts w:ascii="Times New Roman" w:hAnsi="Times New Roman" w:cs="Times New Roman"/>
          <w:sz w:val="24"/>
          <w:szCs w:val="28"/>
        </w:rPr>
        <w:t xml:space="preserve"> who is appointed by the president. The Superintendent could then select a deputy superintendent to whom they could delegate power and this deputy does not face a formal approval procedure. The deputy is coded as the executive manager and the Superintendent is coded as both the agency head and board.  The </w:t>
      </w:r>
      <w:proofErr w:type="spellStart"/>
      <w:r>
        <w:rPr>
          <w:rFonts w:ascii="Times New Roman" w:hAnsi="Times New Roman" w:cs="Times New Roman"/>
          <w:sz w:val="24"/>
          <w:szCs w:val="28"/>
        </w:rPr>
        <w:t>Superintendency</w:t>
      </w:r>
      <w:proofErr w:type="spellEnd"/>
      <w:r>
        <w:rPr>
          <w:rFonts w:ascii="Times New Roman" w:hAnsi="Times New Roman" w:cs="Times New Roman"/>
          <w:sz w:val="24"/>
          <w:szCs w:val="28"/>
        </w:rPr>
        <w:t xml:space="preserve"> is under the direct supervision of and under subordination to </w:t>
      </w:r>
      <w:proofErr w:type="spellStart"/>
      <w:r w:rsidRPr="00731795">
        <w:rPr>
          <w:rFonts w:ascii="Times New Roman" w:hAnsi="Times New Roman" w:cs="Times New Roman"/>
          <w:sz w:val="24"/>
          <w:szCs w:val="28"/>
        </w:rPr>
        <w:t>Órgano</w:t>
      </w:r>
      <w:proofErr w:type="spellEnd"/>
      <w:r w:rsidRPr="00731795">
        <w:rPr>
          <w:rFonts w:ascii="Times New Roman" w:hAnsi="Times New Roman" w:cs="Times New Roman"/>
          <w:sz w:val="24"/>
          <w:szCs w:val="28"/>
        </w:rPr>
        <w:t xml:space="preserve"> Superior del Siste</w:t>
      </w:r>
      <w:r>
        <w:rPr>
          <w:rFonts w:ascii="Times New Roman" w:hAnsi="Times New Roman" w:cs="Times New Roman"/>
          <w:sz w:val="24"/>
          <w:szCs w:val="28"/>
        </w:rPr>
        <w:t xml:space="preserve">ma </w:t>
      </w:r>
      <w:proofErr w:type="spellStart"/>
      <w:r>
        <w:rPr>
          <w:rFonts w:ascii="Times New Roman" w:hAnsi="Times New Roman" w:cs="Times New Roman"/>
          <w:sz w:val="24"/>
          <w:szCs w:val="28"/>
        </w:rPr>
        <w:t>Financiero</w:t>
      </w:r>
      <w:proofErr w:type="spellEnd"/>
      <w:r>
        <w:rPr>
          <w:rFonts w:ascii="Times New Roman" w:hAnsi="Times New Roman" w:cs="Times New Roman"/>
          <w:sz w:val="24"/>
          <w:szCs w:val="28"/>
        </w:rPr>
        <w:t xml:space="preserve"> Nacional (OSFIN).  OSFIN is a part of the executive bureaucracy although it has members with finite terms and some protection from dismissal. Since the </w:t>
      </w:r>
      <w:proofErr w:type="spellStart"/>
      <w:r>
        <w:rPr>
          <w:rFonts w:ascii="Times New Roman" w:hAnsi="Times New Roman" w:cs="Times New Roman"/>
          <w:sz w:val="24"/>
          <w:szCs w:val="28"/>
        </w:rPr>
        <w:t>Superintendency</w:t>
      </w:r>
      <w:proofErr w:type="spellEnd"/>
      <w:r>
        <w:rPr>
          <w:rFonts w:ascii="Times New Roman" w:hAnsi="Times New Roman" w:cs="Times New Roman"/>
          <w:sz w:val="24"/>
          <w:szCs w:val="28"/>
        </w:rPr>
        <w:t xml:space="preserve"> plays no part in the governance of OSFIN and has no say over OSFIN policies, OSFIN and the </w:t>
      </w:r>
      <w:proofErr w:type="spellStart"/>
      <w:r>
        <w:rPr>
          <w:rFonts w:ascii="Times New Roman" w:hAnsi="Times New Roman" w:cs="Times New Roman"/>
          <w:sz w:val="24"/>
          <w:szCs w:val="28"/>
        </w:rPr>
        <w:t>Superintendency</w:t>
      </w:r>
      <w:proofErr w:type="spellEnd"/>
      <w:r>
        <w:rPr>
          <w:rFonts w:ascii="Times New Roman" w:hAnsi="Times New Roman" w:cs="Times New Roman"/>
          <w:sz w:val="24"/>
          <w:szCs w:val="28"/>
        </w:rPr>
        <w:t xml:space="preserve"> are not coded together. For robustness, I reran the analyses with OSFIN as the coded regulator and results remained virtually identical. </w:t>
      </w:r>
    </w:p>
    <w:p w:rsidR="00457F7D" w:rsidRPr="00457F7D" w:rsidRDefault="00457F7D" w:rsidP="00F60E15">
      <w:pPr>
        <w:widowControl w:val="0"/>
        <w:autoSpaceDE w:val="0"/>
        <w:autoSpaceDN w:val="0"/>
        <w:adjustRightInd w:val="0"/>
        <w:spacing w:after="0" w:line="240" w:lineRule="auto"/>
        <w:jc w:val="center"/>
        <w:rPr>
          <w:rFonts w:ascii="Times New Roman" w:eastAsiaTheme="minorEastAsia" w:hAnsi="Times New Roman" w:cs="Times New Roman"/>
          <w:b/>
          <w:sz w:val="28"/>
          <w:szCs w:val="24"/>
        </w:rPr>
      </w:pPr>
    </w:p>
    <w:p w:rsidR="00F60E15" w:rsidRPr="0087612D" w:rsidRDefault="00F60E15" w:rsidP="00F74172">
      <w:pPr>
        <w:spacing w:line="480" w:lineRule="auto"/>
        <w:jc w:val="center"/>
        <w:rPr>
          <w:rFonts w:ascii="Times New Roman" w:hAnsi="Times New Roman" w:cs="Times New Roman"/>
          <w:b/>
          <w:sz w:val="24"/>
        </w:rPr>
      </w:pPr>
    </w:p>
    <w:sectPr w:rsidR="00F60E15" w:rsidRPr="0087612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723" w:rsidRDefault="00B37723" w:rsidP="00296476">
      <w:pPr>
        <w:spacing w:after="0" w:line="240" w:lineRule="auto"/>
      </w:pPr>
      <w:r>
        <w:separator/>
      </w:r>
    </w:p>
  </w:endnote>
  <w:endnote w:type="continuationSeparator" w:id="0">
    <w:p w:rsidR="00B37723" w:rsidRDefault="00B37723" w:rsidP="00296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187921"/>
      <w:docPartObj>
        <w:docPartGallery w:val="Page Numbers (Bottom of Page)"/>
        <w:docPartUnique/>
      </w:docPartObj>
    </w:sdtPr>
    <w:sdtEndPr>
      <w:rPr>
        <w:noProof/>
      </w:rPr>
    </w:sdtEndPr>
    <w:sdtContent>
      <w:p w:rsidR="00D26E85" w:rsidRDefault="00D26E85">
        <w:pPr>
          <w:pStyle w:val="Footer"/>
          <w:jc w:val="right"/>
        </w:pPr>
        <w:r>
          <w:fldChar w:fldCharType="begin"/>
        </w:r>
        <w:r>
          <w:instrText xml:space="preserve"> PAGE   \* MERGEFORMAT </w:instrText>
        </w:r>
        <w:r>
          <w:fldChar w:fldCharType="separate"/>
        </w:r>
        <w:r w:rsidR="00B67591">
          <w:rPr>
            <w:noProof/>
          </w:rPr>
          <w:t>1</w:t>
        </w:r>
        <w:r>
          <w:rPr>
            <w:noProof/>
          </w:rPr>
          <w:fldChar w:fldCharType="end"/>
        </w:r>
      </w:p>
    </w:sdtContent>
  </w:sdt>
  <w:p w:rsidR="00D26E85" w:rsidRDefault="00D26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723" w:rsidRDefault="00B37723" w:rsidP="00296476">
      <w:pPr>
        <w:spacing w:after="0" w:line="240" w:lineRule="auto"/>
      </w:pPr>
      <w:r>
        <w:separator/>
      </w:r>
    </w:p>
  </w:footnote>
  <w:footnote w:type="continuationSeparator" w:id="0">
    <w:p w:rsidR="00B37723" w:rsidRDefault="00B37723" w:rsidP="00296476">
      <w:pPr>
        <w:spacing w:after="0" w:line="240" w:lineRule="auto"/>
      </w:pPr>
      <w:r>
        <w:continuationSeparator/>
      </w:r>
    </w:p>
  </w:footnote>
  <w:footnote w:id="1">
    <w:p w:rsidR="00D26E85" w:rsidRDefault="00D26E85">
      <w:pPr>
        <w:pStyle w:val="FootnoteText"/>
      </w:pPr>
      <w:r>
        <w:rPr>
          <w:rStyle w:val="FootnoteReference"/>
        </w:rPr>
        <w:footnoteRef/>
      </w:r>
      <w:r>
        <w:t xml:space="preserve"> Paper presented at </w:t>
      </w:r>
      <w:r w:rsidRPr="0076296B">
        <w:t>Western Political Science Association Annual Conference</w:t>
      </w:r>
      <w:r>
        <w:t xml:space="preserve"> on </w:t>
      </w:r>
      <w:r w:rsidRPr="0076296B">
        <w:t>Saturday, March 26</w:t>
      </w:r>
      <w:r>
        <w:t xml:space="preserve"> in San Diego, CA</w:t>
      </w:r>
    </w:p>
  </w:footnote>
  <w:footnote w:id="2">
    <w:p w:rsidR="00D26E85" w:rsidRDefault="00D26E85">
      <w:pPr>
        <w:pStyle w:val="FootnoteText"/>
      </w:pPr>
      <w:r>
        <w:rPr>
          <w:rStyle w:val="FootnoteReference"/>
        </w:rPr>
        <w:footnoteRef/>
      </w:r>
      <w:r>
        <w:t xml:space="preserve"> </w:t>
      </w:r>
      <w:r w:rsidRPr="005340E3">
        <w:rPr>
          <w:rFonts w:ascii="Times New Roman" w:hAnsi="Times New Roman" w:cs="Times New Roman"/>
          <w:sz w:val="24"/>
          <w:szCs w:val="24"/>
        </w:rPr>
        <w:t>For example, one of the most widely cited</w:t>
      </w:r>
      <w:r>
        <w:rPr>
          <w:rFonts w:ascii="Times New Roman" w:hAnsi="Times New Roman" w:cs="Times New Roman"/>
          <w:sz w:val="24"/>
          <w:szCs w:val="24"/>
        </w:rPr>
        <w:t xml:space="preserve"> MSP measures features an “Anti-Director” index (</w:t>
      </w:r>
      <w:r w:rsidRPr="004C692A">
        <w:rPr>
          <w:rFonts w:ascii="Times New Roman" w:hAnsi="Times New Roman" w:cs="Times New Roman"/>
          <w:sz w:val="24"/>
          <w:szCs w:val="24"/>
        </w:rPr>
        <w:t>La Porta et. al (1997</w:t>
      </w:r>
      <w:proofErr w:type="gramStart"/>
      <w:r w:rsidRPr="004C692A">
        <w:rPr>
          <w:rFonts w:ascii="Times New Roman" w:hAnsi="Times New Roman" w:cs="Times New Roman"/>
          <w:sz w:val="24"/>
          <w:szCs w:val="24"/>
        </w:rPr>
        <w:t>,1998</w:t>
      </w:r>
      <w:proofErr w:type="gramEnd"/>
      <w:r w:rsidRPr="004C692A">
        <w:rPr>
          <w:rFonts w:ascii="Times New Roman" w:hAnsi="Times New Roman" w:cs="Times New Roman"/>
          <w:sz w:val="24"/>
          <w:szCs w:val="24"/>
        </w:rPr>
        <w:t>)</w:t>
      </w:r>
      <w:r>
        <w:rPr>
          <w:rFonts w:ascii="Times New Roman" w:hAnsi="Times New Roman" w:cs="Times New Roman"/>
          <w:sz w:val="24"/>
          <w:szCs w:val="24"/>
        </w:rPr>
        <w:t>.</w:t>
      </w:r>
      <w:r w:rsidRPr="004C692A">
        <w:rPr>
          <w:rFonts w:ascii="Times New Roman" w:hAnsi="Times New Roman" w:cs="Times New Roman"/>
          <w:sz w:val="24"/>
          <w:szCs w:val="24"/>
        </w:rPr>
        <w:t xml:space="preserve"> </w:t>
      </w:r>
      <w:r w:rsidRPr="005340E3">
        <w:rPr>
          <w:rFonts w:ascii="Times New Roman" w:hAnsi="Times New Roman" w:cs="Times New Roman"/>
          <w:sz w:val="24"/>
          <w:szCs w:val="24"/>
        </w:rPr>
        <w:t xml:space="preserve"> </w:t>
      </w:r>
    </w:p>
  </w:footnote>
  <w:footnote w:id="3">
    <w:p w:rsidR="00D26E85" w:rsidRDefault="00D26E85" w:rsidP="00D16EC4">
      <w:pPr>
        <w:pStyle w:val="FootnoteText"/>
      </w:pPr>
      <w:r>
        <w:rPr>
          <w:rStyle w:val="FootnoteReference"/>
        </w:rPr>
        <w:footnoteRef/>
      </w:r>
      <w:r>
        <w:t xml:space="preserve"> </w:t>
      </w:r>
      <w:r w:rsidRPr="00E27BB5">
        <w:rPr>
          <w:rFonts w:ascii="Times New Roman" w:hAnsi="Times New Roman" w:cs="Times New Roman"/>
        </w:rPr>
        <w:t>The diversity of institutional shareholders includes banks, insurance companies, private equity, hedge, mutual, and pension funds. They vary considerably in terms of the concentration of their ownership stakes in individual companies, their investment time-horizons, and their greater or lesser willingness to confront rather than cooperate with executive managers over social issues and business decisions.  It must be reiterated, the managers of institutional investment firms are themselves corporate insiders.</w:t>
      </w:r>
      <w:r>
        <w:t xml:space="preserve"> </w:t>
      </w:r>
    </w:p>
  </w:footnote>
  <w:footnote w:id="4">
    <w:p w:rsidR="00D26E85" w:rsidRDefault="00D26E85" w:rsidP="006B65CB">
      <w:pPr>
        <w:pStyle w:val="FootnoteText"/>
      </w:pPr>
      <w:r>
        <w:rPr>
          <w:rStyle w:val="FootnoteReference"/>
        </w:rPr>
        <w:footnoteRef/>
      </w:r>
      <w:r>
        <w:t xml:space="preserve"> In some countries, blockholders can also be the state. As the large literature of SOEs makes clear, minority shareholders are particularly vulnerable to state blockholders due to their privileged access to other government officials (</w:t>
      </w:r>
      <w:r w:rsidRPr="00F10B75">
        <w:t>Cheung</w:t>
      </w:r>
      <w:r>
        <w:t xml:space="preserve"> et. al. 2005; Berkman et. al 2010, 2014).In addition to fraud and wealth expropriation, minority shareholders in partially state owned companies face the risk that business decisions will be made with the goal of maximizing political payoffs rather than shareholder value.</w:t>
      </w:r>
    </w:p>
  </w:footnote>
  <w:footnote w:id="5">
    <w:p w:rsidR="00D26E85" w:rsidRDefault="00D26E85" w:rsidP="006B65CB">
      <w:pPr>
        <w:pStyle w:val="FootnoteText"/>
      </w:pPr>
      <w:r>
        <w:rPr>
          <w:rStyle w:val="FootnoteReference"/>
        </w:rPr>
        <w:footnoteRef/>
      </w:r>
      <w:r>
        <w:t xml:space="preserve"> </w:t>
      </w:r>
      <w:r w:rsidRPr="00E27BB5">
        <w:rPr>
          <w:rFonts w:ascii="Times New Roman" w:hAnsi="Times New Roman" w:cs="Times New Roman"/>
        </w:rPr>
        <w:t>It is important not to completely discount the divisions between managers and controlling owners because the control that controlling owners exercise is largely over management. Managements’ ideal situation would be one in which there are enough MSPs to weaken blockholders influence over their autonomy, but not so much MSPs that blockholders dilute their ownership stake for the benefits of diversification. This could expose management to the threat of hostile takeover and the costly nuisance of minority shareholder activism</w:t>
      </w:r>
      <w:r>
        <w:t xml:space="preserve">. </w:t>
      </w:r>
    </w:p>
  </w:footnote>
  <w:footnote w:id="6">
    <w:p w:rsidR="00D26E85" w:rsidRDefault="00D26E85">
      <w:pPr>
        <w:pStyle w:val="FootnoteText"/>
      </w:pPr>
      <w:r>
        <w:rPr>
          <w:rStyle w:val="FootnoteReference"/>
        </w:rPr>
        <w:footnoteRef/>
      </w:r>
      <w:r>
        <w:t xml:space="preserve"> </w:t>
      </w:r>
      <w:r w:rsidRPr="00BA4710">
        <w:t xml:space="preserve">  Care must be taken to match yearly control variables wi</w:t>
      </w:r>
      <w:r>
        <w:t xml:space="preserve">th the correct yearly average. </w:t>
      </w:r>
      <w:r w:rsidRPr="00BA4710">
        <w:t xml:space="preserve">For example, the dependent variables for 2012 are a combination of assessments collected in the first quarter of 2012 and the first quarter of 2013 with greater weight placed on 2013 assessments. </w:t>
      </w:r>
      <w:r>
        <w:t xml:space="preserve"> These observations are then matched to controls from 2012. This approach had to be taken in order to ensure that independent variables in 2012 were not explaining variation 2011-2012 assessments. Instead, independent variables in 2012 explain variation in the combined weighted average of 2012 and 2013 assessments. </w:t>
      </w:r>
    </w:p>
  </w:footnote>
  <w:footnote w:id="7">
    <w:p w:rsidR="00D26E85" w:rsidRPr="00A93D5B" w:rsidRDefault="00D26E85" w:rsidP="00482CB1">
      <w:pPr>
        <w:pStyle w:val="FootnoteText"/>
        <w:rPr>
          <w:rFonts w:ascii="Times New Roman" w:hAnsi="Times New Roman" w:cs="Times New Roman"/>
          <w:sz w:val="24"/>
          <w:szCs w:val="24"/>
        </w:rPr>
      </w:pPr>
      <w:r w:rsidRPr="00A93D5B">
        <w:rPr>
          <w:rStyle w:val="FootnoteReference"/>
          <w:rFonts w:ascii="Times New Roman" w:hAnsi="Times New Roman" w:cs="Times New Roman"/>
          <w:sz w:val="24"/>
          <w:szCs w:val="24"/>
        </w:rPr>
        <w:footnoteRef/>
      </w:r>
      <w:r w:rsidRPr="00A93D5B">
        <w:rPr>
          <w:rFonts w:ascii="Times New Roman" w:hAnsi="Times New Roman" w:cs="Times New Roman"/>
          <w:sz w:val="24"/>
          <w:szCs w:val="24"/>
        </w:rPr>
        <w:t xml:space="preserve"> Countries that lacked a public securities market were excluded from the sample.</w:t>
      </w:r>
    </w:p>
  </w:footnote>
  <w:footnote w:id="8">
    <w:p w:rsidR="00D26E85" w:rsidRPr="00A93D5B" w:rsidRDefault="00D26E85" w:rsidP="00482CB1">
      <w:pPr>
        <w:pStyle w:val="FootnoteText"/>
        <w:rPr>
          <w:rFonts w:ascii="Times New Roman" w:hAnsi="Times New Roman" w:cs="Times New Roman"/>
          <w:sz w:val="24"/>
          <w:szCs w:val="24"/>
        </w:rPr>
      </w:pPr>
      <w:r w:rsidRPr="00A93D5B">
        <w:rPr>
          <w:rStyle w:val="FootnoteReference"/>
          <w:rFonts w:ascii="Times New Roman" w:hAnsi="Times New Roman" w:cs="Times New Roman"/>
          <w:sz w:val="24"/>
          <w:szCs w:val="24"/>
        </w:rPr>
        <w:footnoteRef/>
      </w:r>
      <w:r w:rsidRPr="00A93D5B">
        <w:rPr>
          <w:rFonts w:ascii="Times New Roman" w:hAnsi="Times New Roman" w:cs="Times New Roman"/>
          <w:sz w:val="24"/>
          <w:szCs w:val="24"/>
        </w:rPr>
        <w:t xml:space="preserve"> In most instances, regulatory organizations which remained within the Ministry of Finance were not tr</w:t>
      </w:r>
      <w:r>
        <w:rPr>
          <w:rFonts w:ascii="Times New Roman" w:hAnsi="Times New Roman" w:cs="Times New Roman"/>
          <w:sz w:val="24"/>
          <w:szCs w:val="24"/>
        </w:rPr>
        <w:t>eated as regulatory agencies. I</w:t>
      </w:r>
      <w:r w:rsidRPr="00A93D5B">
        <w:rPr>
          <w:rFonts w:ascii="Times New Roman" w:hAnsi="Times New Roman" w:cs="Times New Roman"/>
          <w:sz w:val="24"/>
          <w:szCs w:val="24"/>
        </w:rPr>
        <w:t>nstead</w:t>
      </w:r>
      <w:r>
        <w:rPr>
          <w:rFonts w:ascii="Times New Roman" w:hAnsi="Times New Roman" w:cs="Times New Roman"/>
          <w:sz w:val="24"/>
          <w:szCs w:val="24"/>
        </w:rPr>
        <w:t xml:space="preserve"> they are treated</w:t>
      </w:r>
      <w:r w:rsidRPr="00A93D5B">
        <w:rPr>
          <w:rFonts w:ascii="Times New Roman" w:hAnsi="Times New Roman" w:cs="Times New Roman"/>
          <w:sz w:val="24"/>
          <w:szCs w:val="24"/>
        </w:rPr>
        <w:t xml:space="preserve"> as administrative sub-divisions of the Finance Ministry</w:t>
      </w:r>
      <w:r>
        <w:rPr>
          <w:rFonts w:ascii="Times New Roman" w:hAnsi="Times New Roman" w:cs="Times New Roman"/>
          <w:sz w:val="24"/>
          <w:szCs w:val="24"/>
        </w:rPr>
        <w:t xml:space="preserve"> and receive minimum scores. However, I do not treat institutional independence from government ministries as a necessary condition. When a regulatory organization</w:t>
      </w:r>
      <w:r w:rsidRPr="00A93D5B">
        <w:rPr>
          <w:rFonts w:ascii="Times New Roman" w:hAnsi="Times New Roman" w:cs="Times New Roman"/>
          <w:sz w:val="24"/>
          <w:szCs w:val="24"/>
        </w:rPr>
        <w:t xml:space="preserve"> remained withi</w:t>
      </w:r>
      <w:r>
        <w:rPr>
          <w:rFonts w:ascii="Times New Roman" w:hAnsi="Times New Roman" w:cs="Times New Roman"/>
          <w:sz w:val="24"/>
          <w:szCs w:val="24"/>
        </w:rPr>
        <w:t>n a government ministry, but its personnel enjoyed finite term limits, protections from dismissal, and/or explicit statutory guarantees of operational autonomy in certain areas, that</w:t>
      </w:r>
      <w:r w:rsidRPr="00A93D5B">
        <w:rPr>
          <w:rFonts w:ascii="Times New Roman" w:hAnsi="Times New Roman" w:cs="Times New Roman"/>
          <w:sz w:val="24"/>
          <w:szCs w:val="24"/>
        </w:rPr>
        <w:t xml:space="preserve"> ministerial subdivision </w:t>
      </w:r>
      <w:r>
        <w:rPr>
          <w:rFonts w:ascii="Times New Roman" w:hAnsi="Times New Roman" w:cs="Times New Roman"/>
          <w:sz w:val="24"/>
          <w:szCs w:val="24"/>
        </w:rPr>
        <w:t xml:space="preserve">received non-minimum scores on personnel and functional indicators (see appendix). </w:t>
      </w:r>
    </w:p>
  </w:footnote>
  <w:footnote w:id="9">
    <w:p w:rsidR="00D26E85" w:rsidRDefault="00D26E85" w:rsidP="00114A0B">
      <w:pPr>
        <w:pStyle w:val="FootnoteText"/>
      </w:pPr>
      <w:r>
        <w:rPr>
          <w:rStyle w:val="FootnoteReference"/>
        </w:rPr>
        <w:footnoteRef/>
      </w:r>
      <w:r>
        <w:t xml:space="preserve"> The index of executive competitiveness takes on the following values: 1</w:t>
      </w:r>
      <w:proofErr w:type="gramStart"/>
      <w:r>
        <w:t>,2</w:t>
      </w:r>
      <w:proofErr w:type="gramEnd"/>
      <w:r>
        <w:t xml:space="preserve">--no executive or executive is unelected; 3—elected executive but there is only 1 candidate; 4—single party multiple candidates;5—Multiple legal political parties but only 1 candidate received  votes in executive elections; 6—Multiple candidates and legal parties but winning candidate received more than 75% of the vote; 7—winning  executive candidate received less than 75% of the vote. The legislative index is same as the executive index, but coded for legislatures. The two indices </w:t>
      </w:r>
      <w:proofErr w:type="gramStart"/>
      <w:r>
        <w:t>were  added</w:t>
      </w:r>
      <w:proofErr w:type="gramEnd"/>
      <w:r>
        <w:t xml:space="preserve"> together and then anchored at 0.  </w:t>
      </w:r>
    </w:p>
    <w:p w:rsidR="00D26E85" w:rsidRDefault="00D26E85">
      <w:pPr>
        <w:pStyle w:val="FootnoteText"/>
      </w:pPr>
    </w:p>
  </w:footnote>
  <w:footnote w:id="10">
    <w:p w:rsidR="00D26E85" w:rsidRDefault="00D26E85">
      <w:pPr>
        <w:pStyle w:val="FootnoteText"/>
      </w:pPr>
      <w:r>
        <w:rPr>
          <w:rStyle w:val="FootnoteReference"/>
        </w:rPr>
        <w:footnoteRef/>
      </w:r>
      <w:r>
        <w:t xml:space="preserve">Electoral proportionality is calculated in </w:t>
      </w:r>
      <w:r w:rsidRPr="006D60E4">
        <w:t>the following way: P</w:t>
      </w:r>
      <w:r>
        <w:t>R-Pluralty-Housesys+2 = Electoral Proportionality</w:t>
      </w:r>
      <w:r w:rsidRPr="006D60E4">
        <w:t xml:space="preserve">. PR=1 if any government officials are elected using PR. Plurality =1 if any officials are elected under majoritarian rules. </w:t>
      </w:r>
      <w:proofErr w:type="spellStart"/>
      <w:r w:rsidRPr="006D60E4">
        <w:t>Housesys</w:t>
      </w:r>
      <w:proofErr w:type="spellEnd"/>
      <w:r w:rsidRPr="006D60E4">
        <w:t xml:space="preserve"> =1 if the majority of house seats are assigned by a non-PR rule and .5 if there is a bicameral legislature and majority of house seats are assigned by a non-PR rule in one house, but not the other. </w:t>
      </w:r>
    </w:p>
  </w:footnote>
  <w:footnote w:id="11">
    <w:p w:rsidR="00D26E85" w:rsidRPr="00B94302" w:rsidRDefault="00D26E85">
      <w:pPr>
        <w:pStyle w:val="FootnoteText"/>
        <w:rPr>
          <w:rFonts w:ascii="Times New Roman" w:hAnsi="Times New Roman" w:cs="Times New Roman"/>
        </w:rPr>
      </w:pPr>
      <w:r>
        <w:rPr>
          <w:rStyle w:val="FootnoteReference"/>
        </w:rPr>
        <w:footnoteRef/>
      </w:r>
      <w:r>
        <w:t xml:space="preserve"> </w:t>
      </w:r>
      <w:r w:rsidRPr="00B94302">
        <w:rPr>
          <w:rFonts w:ascii="Times New Roman" w:hAnsi="Times New Roman" w:cs="Times New Roman"/>
        </w:rPr>
        <w:t xml:space="preserve">The inclusion of value traded raises concerns with reverse causality. It will not be included as a control in models where the dependent variable is the level measure of executive confidence in MSP, but will be included in models evaluating the gap between expert and executive assessments. Although this may introduce some endogeniety bias, the exclusion of value traded does not substantively alter the results in Table 2.0.  The analysis of the interaction effect between independence and value traded is not meant to definitively establish the direction of causality. Instead it is included in order to find out if the effects of regulatory independence are the same in countries which have greater or lesser degrees of stock market development.  </w:t>
      </w:r>
    </w:p>
  </w:footnote>
  <w:footnote w:id="12">
    <w:p w:rsidR="00D26E85" w:rsidRDefault="00D26E85">
      <w:pPr>
        <w:pStyle w:val="FootnoteText"/>
      </w:pPr>
      <w:r>
        <w:rPr>
          <w:rStyle w:val="FootnoteReference"/>
        </w:rPr>
        <w:footnoteRef/>
      </w:r>
      <w:r>
        <w:t xml:space="preserve"> </w:t>
      </w:r>
      <w:r w:rsidRPr="009A0058">
        <w:t>Following King and Roberts (2014), I directly compa</w:t>
      </w:r>
      <w:r>
        <w:t>red the conventional</w:t>
      </w:r>
      <w:r w:rsidRPr="009A0058">
        <w:t xml:space="preserve"> and robust standard errors f</w:t>
      </w:r>
      <w:r>
        <w:t>or my models. They appear nearly identical</w:t>
      </w:r>
      <w:r w:rsidRPr="009A0058">
        <w:t>. At no point did they alter my substantive findings.</w:t>
      </w:r>
    </w:p>
  </w:footnote>
  <w:footnote w:id="13">
    <w:p w:rsidR="00D26E85" w:rsidRDefault="00D26E85">
      <w:pPr>
        <w:pStyle w:val="FootnoteText"/>
      </w:pPr>
      <w:r>
        <w:rPr>
          <w:rStyle w:val="FootnoteReference"/>
        </w:rPr>
        <w:footnoteRef/>
      </w:r>
      <w:r>
        <w:t xml:space="preserve"> Another common solution to serial correlation is the inclusion of lagged dependent variables. I avoid this approach for 2 reasons: 1) coefficients for LDVs were .88 or higher absorbing much of the effects of the independent variables, and 2) the briefness of the panel (T ≤ 8) means the combination of random effects and an LDV would result in considerable short panel bias.  </w:t>
      </w:r>
    </w:p>
  </w:footnote>
  <w:footnote w:id="14">
    <w:p w:rsidR="006C2A4D" w:rsidRDefault="006C2A4D">
      <w:pPr>
        <w:pStyle w:val="FootnoteText"/>
      </w:pPr>
      <w:r>
        <w:rPr>
          <w:rStyle w:val="FootnoteReference"/>
        </w:rPr>
        <w:footnoteRef/>
      </w:r>
      <w:r>
        <w:t xml:space="preserve"> Fortunately, Chinn and Ito’s measure of capital account openness has a pairwise correlation of 0.60 with </w:t>
      </w:r>
      <w:proofErr w:type="spellStart"/>
      <w:r>
        <w:t>Abiad</w:t>
      </w:r>
      <w:proofErr w:type="spellEnd"/>
      <w:r w:rsidRPr="006C2A4D">
        <w:t xml:space="preserve"> </w:t>
      </w:r>
      <w:proofErr w:type="spellStart"/>
      <w:r w:rsidRPr="006C2A4D">
        <w:t>Detragiach</w:t>
      </w:r>
      <w:r>
        <w:t>e</w:t>
      </w:r>
      <w:proofErr w:type="spellEnd"/>
      <w:r>
        <w:t xml:space="preserve">, and </w:t>
      </w:r>
      <w:proofErr w:type="spellStart"/>
      <w:r>
        <w:t>Tressel’s</w:t>
      </w:r>
      <w:proofErr w:type="spellEnd"/>
      <w:r>
        <w:t xml:space="preserve"> index of banking sector and credit market liberalization.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93"/>
    <w:rsid w:val="00001023"/>
    <w:rsid w:val="00003469"/>
    <w:rsid w:val="0001286C"/>
    <w:rsid w:val="00022CC4"/>
    <w:rsid w:val="0003066F"/>
    <w:rsid w:val="0004011A"/>
    <w:rsid w:val="00041A7A"/>
    <w:rsid w:val="00047634"/>
    <w:rsid w:val="00050C9E"/>
    <w:rsid w:val="00072137"/>
    <w:rsid w:val="000840DF"/>
    <w:rsid w:val="00084276"/>
    <w:rsid w:val="0008491C"/>
    <w:rsid w:val="0008602D"/>
    <w:rsid w:val="00090DCC"/>
    <w:rsid w:val="000A6188"/>
    <w:rsid w:val="000B0E82"/>
    <w:rsid w:val="000B201D"/>
    <w:rsid w:val="000B59C2"/>
    <w:rsid w:val="000C1D03"/>
    <w:rsid w:val="000C4811"/>
    <w:rsid w:val="000D13F5"/>
    <w:rsid w:val="000D28A5"/>
    <w:rsid w:val="000D304B"/>
    <w:rsid w:val="000D39A6"/>
    <w:rsid w:val="000E6EF1"/>
    <w:rsid w:val="000F3817"/>
    <w:rsid w:val="00114A0B"/>
    <w:rsid w:val="00123EA6"/>
    <w:rsid w:val="00127148"/>
    <w:rsid w:val="00134616"/>
    <w:rsid w:val="00153091"/>
    <w:rsid w:val="0017459B"/>
    <w:rsid w:val="0018113F"/>
    <w:rsid w:val="00184964"/>
    <w:rsid w:val="0018528B"/>
    <w:rsid w:val="001B4EAA"/>
    <w:rsid w:val="001B6C71"/>
    <w:rsid w:val="001C0B89"/>
    <w:rsid w:val="001C2621"/>
    <w:rsid w:val="001C27E7"/>
    <w:rsid w:val="001E1D3A"/>
    <w:rsid w:val="001F6A3C"/>
    <w:rsid w:val="001F6A55"/>
    <w:rsid w:val="00207AF1"/>
    <w:rsid w:val="00214E2A"/>
    <w:rsid w:val="00236E41"/>
    <w:rsid w:val="00250C29"/>
    <w:rsid w:val="00255E00"/>
    <w:rsid w:val="00264425"/>
    <w:rsid w:val="00267747"/>
    <w:rsid w:val="00270CEF"/>
    <w:rsid w:val="0027515D"/>
    <w:rsid w:val="00276569"/>
    <w:rsid w:val="002813E3"/>
    <w:rsid w:val="00296476"/>
    <w:rsid w:val="002A0058"/>
    <w:rsid w:val="002A6A09"/>
    <w:rsid w:val="002C0DA4"/>
    <w:rsid w:val="002C2C4C"/>
    <w:rsid w:val="002D2D9C"/>
    <w:rsid w:val="002E0746"/>
    <w:rsid w:val="002E1CBD"/>
    <w:rsid w:val="002E7D86"/>
    <w:rsid w:val="002F3D2E"/>
    <w:rsid w:val="00303CE3"/>
    <w:rsid w:val="00312992"/>
    <w:rsid w:val="003176E7"/>
    <w:rsid w:val="00330192"/>
    <w:rsid w:val="00342509"/>
    <w:rsid w:val="00347EF3"/>
    <w:rsid w:val="003526A5"/>
    <w:rsid w:val="00371847"/>
    <w:rsid w:val="003771DA"/>
    <w:rsid w:val="0038682A"/>
    <w:rsid w:val="00396BD6"/>
    <w:rsid w:val="003A3601"/>
    <w:rsid w:val="003A4356"/>
    <w:rsid w:val="003A4AB9"/>
    <w:rsid w:val="003B0C87"/>
    <w:rsid w:val="003E3BBA"/>
    <w:rsid w:val="00401756"/>
    <w:rsid w:val="00404CA3"/>
    <w:rsid w:val="00423279"/>
    <w:rsid w:val="004242F8"/>
    <w:rsid w:val="0043609B"/>
    <w:rsid w:val="00437D61"/>
    <w:rsid w:val="00451530"/>
    <w:rsid w:val="00457F7D"/>
    <w:rsid w:val="00467072"/>
    <w:rsid w:val="00476612"/>
    <w:rsid w:val="00482CB1"/>
    <w:rsid w:val="004832F2"/>
    <w:rsid w:val="0048337B"/>
    <w:rsid w:val="00483881"/>
    <w:rsid w:val="00487CC2"/>
    <w:rsid w:val="004A3754"/>
    <w:rsid w:val="004C692A"/>
    <w:rsid w:val="004D3E48"/>
    <w:rsid w:val="004D56C8"/>
    <w:rsid w:val="004E4C51"/>
    <w:rsid w:val="004E5EBE"/>
    <w:rsid w:val="005010B7"/>
    <w:rsid w:val="005054CF"/>
    <w:rsid w:val="0050647B"/>
    <w:rsid w:val="0053109B"/>
    <w:rsid w:val="005340E3"/>
    <w:rsid w:val="00535A92"/>
    <w:rsid w:val="005418AF"/>
    <w:rsid w:val="00566F28"/>
    <w:rsid w:val="00586359"/>
    <w:rsid w:val="0059234A"/>
    <w:rsid w:val="005A2A5F"/>
    <w:rsid w:val="005A52DD"/>
    <w:rsid w:val="005B0A31"/>
    <w:rsid w:val="005B14CF"/>
    <w:rsid w:val="005B4F70"/>
    <w:rsid w:val="005C19CD"/>
    <w:rsid w:val="005D2C94"/>
    <w:rsid w:val="005D6DB8"/>
    <w:rsid w:val="005E6454"/>
    <w:rsid w:val="00600935"/>
    <w:rsid w:val="00624955"/>
    <w:rsid w:val="00640F0C"/>
    <w:rsid w:val="00641438"/>
    <w:rsid w:val="00665FA1"/>
    <w:rsid w:val="006710C7"/>
    <w:rsid w:val="00687BBA"/>
    <w:rsid w:val="006A1889"/>
    <w:rsid w:val="006A20C5"/>
    <w:rsid w:val="006A296E"/>
    <w:rsid w:val="006B2B88"/>
    <w:rsid w:val="006B6339"/>
    <w:rsid w:val="006B65CB"/>
    <w:rsid w:val="006C2A4D"/>
    <w:rsid w:val="006D4008"/>
    <w:rsid w:val="006D52B4"/>
    <w:rsid w:val="006D60E4"/>
    <w:rsid w:val="006E5C68"/>
    <w:rsid w:val="00700691"/>
    <w:rsid w:val="00712415"/>
    <w:rsid w:val="0072256F"/>
    <w:rsid w:val="00727A94"/>
    <w:rsid w:val="00736167"/>
    <w:rsid w:val="007367F8"/>
    <w:rsid w:val="007404D6"/>
    <w:rsid w:val="007500EC"/>
    <w:rsid w:val="0076296B"/>
    <w:rsid w:val="00782CD6"/>
    <w:rsid w:val="00796A95"/>
    <w:rsid w:val="007B20DE"/>
    <w:rsid w:val="007B23AB"/>
    <w:rsid w:val="007B4855"/>
    <w:rsid w:val="007C29D9"/>
    <w:rsid w:val="007C2CCB"/>
    <w:rsid w:val="007C3C07"/>
    <w:rsid w:val="007C5955"/>
    <w:rsid w:val="007C6D43"/>
    <w:rsid w:val="007C7F49"/>
    <w:rsid w:val="007D1EA1"/>
    <w:rsid w:val="008158A0"/>
    <w:rsid w:val="00823667"/>
    <w:rsid w:val="00826187"/>
    <w:rsid w:val="008266FB"/>
    <w:rsid w:val="00835B28"/>
    <w:rsid w:val="008527FB"/>
    <w:rsid w:val="00857753"/>
    <w:rsid w:val="00863C5A"/>
    <w:rsid w:val="0086613E"/>
    <w:rsid w:val="0087612D"/>
    <w:rsid w:val="00881184"/>
    <w:rsid w:val="00884D7D"/>
    <w:rsid w:val="00892A93"/>
    <w:rsid w:val="00895944"/>
    <w:rsid w:val="008A06BD"/>
    <w:rsid w:val="008B01B6"/>
    <w:rsid w:val="008B1667"/>
    <w:rsid w:val="008B1C2E"/>
    <w:rsid w:val="008B745A"/>
    <w:rsid w:val="008D0173"/>
    <w:rsid w:val="008E0B20"/>
    <w:rsid w:val="008E56B7"/>
    <w:rsid w:val="008F4F0A"/>
    <w:rsid w:val="00907284"/>
    <w:rsid w:val="00912C86"/>
    <w:rsid w:val="00922751"/>
    <w:rsid w:val="00922E17"/>
    <w:rsid w:val="00961E7B"/>
    <w:rsid w:val="00962A39"/>
    <w:rsid w:val="00967E43"/>
    <w:rsid w:val="00974E93"/>
    <w:rsid w:val="00976862"/>
    <w:rsid w:val="00983464"/>
    <w:rsid w:val="00996231"/>
    <w:rsid w:val="009A0058"/>
    <w:rsid w:val="009B5C86"/>
    <w:rsid w:val="009E0253"/>
    <w:rsid w:val="00A01B05"/>
    <w:rsid w:val="00A030A9"/>
    <w:rsid w:val="00A05F47"/>
    <w:rsid w:val="00A12B56"/>
    <w:rsid w:val="00A16B57"/>
    <w:rsid w:val="00A253B0"/>
    <w:rsid w:val="00A26279"/>
    <w:rsid w:val="00A3132B"/>
    <w:rsid w:val="00A4389E"/>
    <w:rsid w:val="00A45119"/>
    <w:rsid w:val="00A5411A"/>
    <w:rsid w:val="00A67D9B"/>
    <w:rsid w:val="00A7319A"/>
    <w:rsid w:val="00A8641A"/>
    <w:rsid w:val="00A866F6"/>
    <w:rsid w:val="00A94D85"/>
    <w:rsid w:val="00A9646F"/>
    <w:rsid w:val="00AA34C9"/>
    <w:rsid w:val="00AD55E1"/>
    <w:rsid w:val="00AE0DFE"/>
    <w:rsid w:val="00AF666F"/>
    <w:rsid w:val="00B0342D"/>
    <w:rsid w:val="00B06381"/>
    <w:rsid w:val="00B14638"/>
    <w:rsid w:val="00B24973"/>
    <w:rsid w:val="00B26032"/>
    <w:rsid w:val="00B37723"/>
    <w:rsid w:val="00B43369"/>
    <w:rsid w:val="00B43612"/>
    <w:rsid w:val="00B43824"/>
    <w:rsid w:val="00B52E65"/>
    <w:rsid w:val="00B53181"/>
    <w:rsid w:val="00B547E8"/>
    <w:rsid w:val="00B6282A"/>
    <w:rsid w:val="00B67591"/>
    <w:rsid w:val="00B81A34"/>
    <w:rsid w:val="00B879F1"/>
    <w:rsid w:val="00B94302"/>
    <w:rsid w:val="00B95BF0"/>
    <w:rsid w:val="00BA0592"/>
    <w:rsid w:val="00BA3035"/>
    <w:rsid w:val="00BA4710"/>
    <w:rsid w:val="00BB7580"/>
    <w:rsid w:val="00BC4A95"/>
    <w:rsid w:val="00BC5C69"/>
    <w:rsid w:val="00BC7583"/>
    <w:rsid w:val="00BE7B1B"/>
    <w:rsid w:val="00BF0FC5"/>
    <w:rsid w:val="00BF1DD5"/>
    <w:rsid w:val="00BF5013"/>
    <w:rsid w:val="00C02ED9"/>
    <w:rsid w:val="00C066DF"/>
    <w:rsid w:val="00C22684"/>
    <w:rsid w:val="00C27923"/>
    <w:rsid w:val="00C31A95"/>
    <w:rsid w:val="00C32417"/>
    <w:rsid w:val="00C37782"/>
    <w:rsid w:val="00C550E9"/>
    <w:rsid w:val="00C565E8"/>
    <w:rsid w:val="00C56F2A"/>
    <w:rsid w:val="00C61349"/>
    <w:rsid w:val="00C65D59"/>
    <w:rsid w:val="00C719CB"/>
    <w:rsid w:val="00C7408B"/>
    <w:rsid w:val="00C801C9"/>
    <w:rsid w:val="00C86DC0"/>
    <w:rsid w:val="00C91C09"/>
    <w:rsid w:val="00C97A31"/>
    <w:rsid w:val="00C97D50"/>
    <w:rsid w:val="00CA6ABD"/>
    <w:rsid w:val="00CA6D4A"/>
    <w:rsid w:val="00CA77FB"/>
    <w:rsid w:val="00CB2555"/>
    <w:rsid w:val="00CB2659"/>
    <w:rsid w:val="00CC0D6D"/>
    <w:rsid w:val="00CD167B"/>
    <w:rsid w:val="00CD31F6"/>
    <w:rsid w:val="00CD3C4F"/>
    <w:rsid w:val="00CD706B"/>
    <w:rsid w:val="00CE270B"/>
    <w:rsid w:val="00CE5F4E"/>
    <w:rsid w:val="00CE7664"/>
    <w:rsid w:val="00CF2002"/>
    <w:rsid w:val="00CF6BE7"/>
    <w:rsid w:val="00D07BD1"/>
    <w:rsid w:val="00D10038"/>
    <w:rsid w:val="00D15440"/>
    <w:rsid w:val="00D16EC4"/>
    <w:rsid w:val="00D200E9"/>
    <w:rsid w:val="00D225F4"/>
    <w:rsid w:val="00D2642E"/>
    <w:rsid w:val="00D26E85"/>
    <w:rsid w:val="00D33DC3"/>
    <w:rsid w:val="00D51625"/>
    <w:rsid w:val="00D56436"/>
    <w:rsid w:val="00D74E62"/>
    <w:rsid w:val="00D763D5"/>
    <w:rsid w:val="00D76AF6"/>
    <w:rsid w:val="00D82969"/>
    <w:rsid w:val="00D86EF4"/>
    <w:rsid w:val="00D90D46"/>
    <w:rsid w:val="00DA73EC"/>
    <w:rsid w:val="00DA7D71"/>
    <w:rsid w:val="00DC1B4A"/>
    <w:rsid w:val="00DC2503"/>
    <w:rsid w:val="00E27BB5"/>
    <w:rsid w:val="00E54E23"/>
    <w:rsid w:val="00E57FA7"/>
    <w:rsid w:val="00E67E03"/>
    <w:rsid w:val="00E90925"/>
    <w:rsid w:val="00E95F5B"/>
    <w:rsid w:val="00E9700D"/>
    <w:rsid w:val="00E97730"/>
    <w:rsid w:val="00EA79D4"/>
    <w:rsid w:val="00EC10A5"/>
    <w:rsid w:val="00EC2A84"/>
    <w:rsid w:val="00EC7879"/>
    <w:rsid w:val="00ED0999"/>
    <w:rsid w:val="00ED0F6F"/>
    <w:rsid w:val="00EE5BC0"/>
    <w:rsid w:val="00EE6F2E"/>
    <w:rsid w:val="00F01EA5"/>
    <w:rsid w:val="00F07E4D"/>
    <w:rsid w:val="00F10B75"/>
    <w:rsid w:val="00F125DE"/>
    <w:rsid w:val="00F1546E"/>
    <w:rsid w:val="00F15803"/>
    <w:rsid w:val="00F30C8B"/>
    <w:rsid w:val="00F324A8"/>
    <w:rsid w:val="00F33F65"/>
    <w:rsid w:val="00F52EAF"/>
    <w:rsid w:val="00F60E15"/>
    <w:rsid w:val="00F74172"/>
    <w:rsid w:val="00F74C35"/>
    <w:rsid w:val="00F77BDE"/>
    <w:rsid w:val="00F80F5A"/>
    <w:rsid w:val="00F83208"/>
    <w:rsid w:val="00F85DCB"/>
    <w:rsid w:val="00F959BF"/>
    <w:rsid w:val="00FB5169"/>
    <w:rsid w:val="00FB780E"/>
    <w:rsid w:val="00FC0097"/>
    <w:rsid w:val="00FC25FD"/>
    <w:rsid w:val="00FC2E01"/>
    <w:rsid w:val="00FC5041"/>
    <w:rsid w:val="00FE38AE"/>
    <w:rsid w:val="00FF120E"/>
    <w:rsid w:val="00FF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96476"/>
    <w:pPr>
      <w:spacing w:after="0" w:line="240" w:lineRule="auto"/>
    </w:pPr>
    <w:rPr>
      <w:sz w:val="20"/>
      <w:szCs w:val="20"/>
    </w:rPr>
  </w:style>
  <w:style w:type="character" w:customStyle="1" w:styleId="FootnoteTextChar">
    <w:name w:val="Footnote Text Char"/>
    <w:basedOn w:val="DefaultParagraphFont"/>
    <w:link w:val="FootnoteText"/>
    <w:uiPriority w:val="99"/>
    <w:rsid w:val="00296476"/>
    <w:rPr>
      <w:sz w:val="20"/>
      <w:szCs w:val="20"/>
    </w:rPr>
  </w:style>
  <w:style w:type="character" w:styleId="FootnoteReference">
    <w:name w:val="footnote reference"/>
    <w:basedOn w:val="DefaultParagraphFont"/>
    <w:uiPriority w:val="99"/>
    <w:semiHidden/>
    <w:unhideWhenUsed/>
    <w:rsid w:val="00296476"/>
    <w:rPr>
      <w:vertAlign w:val="superscript"/>
    </w:rPr>
  </w:style>
  <w:style w:type="paragraph" w:styleId="BalloonText">
    <w:name w:val="Balloon Text"/>
    <w:basedOn w:val="Normal"/>
    <w:link w:val="BalloonTextChar"/>
    <w:uiPriority w:val="99"/>
    <w:semiHidden/>
    <w:unhideWhenUsed/>
    <w:rsid w:val="00386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82A"/>
    <w:rPr>
      <w:rFonts w:ascii="Tahoma" w:hAnsi="Tahoma" w:cs="Tahoma"/>
      <w:sz w:val="16"/>
      <w:szCs w:val="16"/>
    </w:rPr>
  </w:style>
  <w:style w:type="character" w:customStyle="1" w:styleId="apple-converted-space">
    <w:name w:val="apple-converted-space"/>
    <w:basedOn w:val="DefaultParagraphFont"/>
    <w:rsid w:val="00B14638"/>
  </w:style>
  <w:style w:type="character" w:styleId="Hyperlink">
    <w:name w:val="Hyperlink"/>
    <w:basedOn w:val="DefaultParagraphFont"/>
    <w:uiPriority w:val="99"/>
    <w:unhideWhenUsed/>
    <w:rsid w:val="008E0B20"/>
    <w:rPr>
      <w:color w:val="0000FF" w:themeColor="hyperlink"/>
      <w:u w:val="single"/>
    </w:rPr>
  </w:style>
  <w:style w:type="paragraph" w:styleId="Header">
    <w:name w:val="header"/>
    <w:basedOn w:val="Normal"/>
    <w:link w:val="HeaderChar"/>
    <w:uiPriority w:val="99"/>
    <w:unhideWhenUsed/>
    <w:rsid w:val="007C5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955"/>
  </w:style>
  <w:style w:type="paragraph" w:styleId="Footer">
    <w:name w:val="footer"/>
    <w:basedOn w:val="Normal"/>
    <w:link w:val="FooterChar"/>
    <w:uiPriority w:val="99"/>
    <w:unhideWhenUsed/>
    <w:rsid w:val="007C5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96476"/>
    <w:pPr>
      <w:spacing w:after="0" w:line="240" w:lineRule="auto"/>
    </w:pPr>
    <w:rPr>
      <w:sz w:val="20"/>
      <w:szCs w:val="20"/>
    </w:rPr>
  </w:style>
  <w:style w:type="character" w:customStyle="1" w:styleId="FootnoteTextChar">
    <w:name w:val="Footnote Text Char"/>
    <w:basedOn w:val="DefaultParagraphFont"/>
    <w:link w:val="FootnoteText"/>
    <w:uiPriority w:val="99"/>
    <w:rsid w:val="00296476"/>
    <w:rPr>
      <w:sz w:val="20"/>
      <w:szCs w:val="20"/>
    </w:rPr>
  </w:style>
  <w:style w:type="character" w:styleId="FootnoteReference">
    <w:name w:val="footnote reference"/>
    <w:basedOn w:val="DefaultParagraphFont"/>
    <w:uiPriority w:val="99"/>
    <w:semiHidden/>
    <w:unhideWhenUsed/>
    <w:rsid w:val="00296476"/>
    <w:rPr>
      <w:vertAlign w:val="superscript"/>
    </w:rPr>
  </w:style>
  <w:style w:type="paragraph" w:styleId="BalloonText">
    <w:name w:val="Balloon Text"/>
    <w:basedOn w:val="Normal"/>
    <w:link w:val="BalloonTextChar"/>
    <w:uiPriority w:val="99"/>
    <w:semiHidden/>
    <w:unhideWhenUsed/>
    <w:rsid w:val="00386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82A"/>
    <w:rPr>
      <w:rFonts w:ascii="Tahoma" w:hAnsi="Tahoma" w:cs="Tahoma"/>
      <w:sz w:val="16"/>
      <w:szCs w:val="16"/>
    </w:rPr>
  </w:style>
  <w:style w:type="character" w:customStyle="1" w:styleId="apple-converted-space">
    <w:name w:val="apple-converted-space"/>
    <w:basedOn w:val="DefaultParagraphFont"/>
    <w:rsid w:val="00B14638"/>
  </w:style>
  <w:style w:type="character" w:styleId="Hyperlink">
    <w:name w:val="Hyperlink"/>
    <w:basedOn w:val="DefaultParagraphFont"/>
    <w:uiPriority w:val="99"/>
    <w:unhideWhenUsed/>
    <w:rsid w:val="008E0B20"/>
    <w:rPr>
      <w:color w:val="0000FF" w:themeColor="hyperlink"/>
      <w:u w:val="single"/>
    </w:rPr>
  </w:style>
  <w:style w:type="paragraph" w:styleId="Header">
    <w:name w:val="header"/>
    <w:basedOn w:val="Normal"/>
    <w:link w:val="HeaderChar"/>
    <w:uiPriority w:val="99"/>
    <w:unhideWhenUsed/>
    <w:rsid w:val="007C5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955"/>
  </w:style>
  <w:style w:type="paragraph" w:styleId="Footer">
    <w:name w:val="footer"/>
    <w:basedOn w:val="Normal"/>
    <w:link w:val="FooterChar"/>
    <w:uiPriority w:val="99"/>
    <w:unhideWhenUsed/>
    <w:rsid w:val="007C5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B94B-9F8F-4E97-BCEF-9FF3B4CF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16484</Words>
  <Characters>93960</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Lucas</cp:lastModifiedBy>
  <cp:revision>2</cp:revision>
  <dcterms:created xsi:type="dcterms:W3CDTF">2016-02-28T21:28:00Z</dcterms:created>
  <dcterms:modified xsi:type="dcterms:W3CDTF">2016-02-28T21:28:00Z</dcterms:modified>
</cp:coreProperties>
</file>