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66771" w14:textId="4AF81DEF" w:rsidR="005709EA" w:rsidRPr="005709EA" w:rsidRDefault="005709EA" w:rsidP="005709EA">
      <w:pPr>
        <w:spacing w:line="480" w:lineRule="auto"/>
        <w:jc w:val="center"/>
        <w:rPr>
          <w:rFonts w:ascii="Times New Roman" w:hAnsi="Times New Roman" w:cs="Times New Roman"/>
          <w:b/>
          <w:sz w:val="24"/>
          <w:szCs w:val="24"/>
        </w:rPr>
      </w:pPr>
      <w:r w:rsidRPr="005709EA">
        <w:rPr>
          <w:rFonts w:ascii="Times New Roman" w:hAnsi="Times New Roman" w:cs="Times New Roman"/>
          <w:b/>
          <w:sz w:val="24"/>
          <w:szCs w:val="24"/>
        </w:rPr>
        <w:t>The People’s Two Bodies: The Forgotten Legacy of the Founding</w:t>
      </w:r>
    </w:p>
    <w:p w14:paraId="1978D10A" w14:textId="65447007" w:rsidR="005709EA" w:rsidRPr="005709EA" w:rsidRDefault="005709EA" w:rsidP="005709EA">
      <w:pPr>
        <w:spacing w:line="240" w:lineRule="auto"/>
        <w:ind w:left="720"/>
        <w:jc w:val="right"/>
        <w:rPr>
          <w:rFonts w:ascii="Times New Roman" w:hAnsi="Times New Roman" w:cs="Times New Roman"/>
          <w:b/>
          <w:sz w:val="24"/>
          <w:szCs w:val="24"/>
        </w:rPr>
      </w:pPr>
      <w:r w:rsidRPr="005709EA">
        <w:rPr>
          <w:rFonts w:ascii="Times New Roman" w:hAnsi="Times New Roman" w:cs="Times New Roman"/>
          <w:b/>
          <w:sz w:val="24"/>
          <w:szCs w:val="24"/>
        </w:rPr>
        <w:t>Alin Fumurescu</w:t>
      </w:r>
    </w:p>
    <w:p w14:paraId="2BA14799" w14:textId="0D8AA645" w:rsidR="005709EA" w:rsidRPr="005709EA" w:rsidRDefault="005709EA" w:rsidP="005709EA">
      <w:pPr>
        <w:spacing w:line="240" w:lineRule="auto"/>
        <w:ind w:left="720"/>
        <w:jc w:val="right"/>
        <w:rPr>
          <w:rFonts w:ascii="Times New Roman" w:hAnsi="Times New Roman" w:cs="Times New Roman"/>
          <w:b/>
          <w:sz w:val="24"/>
          <w:szCs w:val="24"/>
        </w:rPr>
      </w:pPr>
      <w:r w:rsidRPr="005709EA">
        <w:rPr>
          <w:rFonts w:ascii="Times New Roman" w:hAnsi="Times New Roman" w:cs="Times New Roman"/>
          <w:b/>
          <w:sz w:val="24"/>
          <w:szCs w:val="24"/>
        </w:rPr>
        <w:t>afumurescu@uh.edu</w:t>
      </w:r>
    </w:p>
    <w:p w14:paraId="388B2B33" w14:textId="77777777" w:rsidR="005709EA" w:rsidRDefault="005709EA" w:rsidP="002820F3">
      <w:pPr>
        <w:spacing w:line="480" w:lineRule="auto"/>
        <w:jc w:val="both"/>
        <w:rPr>
          <w:rFonts w:ascii="Times New Roman" w:hAnsi="Times New Roman" w:cs="Times New Roman"/>
          <w:sz w:val="24"/>
          <w:szCs w:val="24"/>
        </w:rPr>
      </w:pPr>
      <w:bookmarkStart w:id="0" w:name="_GoBack"/>
      <w:bookmarkEnd w:id="0"/>
    </w:p>
    <w:p w14:paraId="1DD7A18D" w14:textId="2839BFC7" w:rsidR="00071AAA" w:rsidRDefault="0062619C" w:rsidP="002820F3">
      <w:pPr>
        <w:spacing w:line="480" w:lineRule="auto"/>
        <w:jc w:val="both"/>
        <w:rPr>
          <w:rFonts w:ascii="Times New Roman" w:hAnsi="Times New Roman" w:cs="Times New Roman"/>
          <w:sz w:val="24"/>
          <w:szCs w:val="24"/>
        </w:rPr>
      </w:pPr>
      <w:r>
        <w:rPr>
          <w:rFonts w:ascii="Times New Roman" w:hAnsi="Times New Roman" w:cs="Times New Roman"/>
          <w:sz w:val="24"/>
          <w:szCs w:val="24"/>
        </w:rPr>
        <w:t>In their recent</w:t>
      </w:r>
      <w:r w:rsidR="00071AAA">
        <w:rPr>
          <w:rFonts w:ascii="Times New Roman" w:hAnsi="Times New Roman" w:cs="Times New Roman"/>
          <w:sz w:val="24"/>
          <w:szCs w:val="24"/>
        </w:rPr>
        <w:t xml:space="preserve"> book,</w:t>
      </w:r>
      <w:r w:rsidR="00071AAA" w:rsidRPr="00071AAA">
        <w:rPr>
          <w:rFonts w:ascii="Times New Roman" w:hAnsi="Times New Roman" w:cs="Times New Roman"/>
          <w:i/>
          <w:sz w:val="24"/>
          <w:szCs w:val="24"/>
        </w:rPr>
        <w:t xml:space="preserve"> Democracy for Realists</w:t>
      </w:r>
      <w:r w:rsidR="00071AAA">
        <w:rPr>
          <w:rFonts w:ascii="Times New Roman" w:hAnsi="Times New Roman" w:cs="Times New Roman"/>
          <w:sz w:val="24"/>
          <w:szCs w:val="24"/>
        </w:rPr>
        <w:t xml:space="preserve">, </w:t>
      </w:r>
      <w:r w:rsidR="00BD6ED7">
        <w:rPr>
          <w:rFonts w:ascii="Times New Roman" w:hAnsi="Times New Roman" w:cs="Times New Roman"/>
          <w:sz w:val="24"/>
          <w:szCs w:val="24"/>
        </w:rPr>
        <w:t xml:space="preserve">Christopher Achen and Larry Bartels argue that the credibility of “folk </w:t>
      </w:r>
      <w:r w:rsidR="00B04C39">
        <w:rPr>
          <w:rFonts w:ascii="Times New Roman" w:hAnsi="Times New Roman" w:cs="Times New Roman"/>
          <w:sz w:val="24"/>
          <w:szCs w:val="24"/>
        </w:rPr>
        <w:t>theory” of democracy</w:t>
      </w:r>
      <w:r w:rsidR="00430DBE">
        <w:rPr>
          <w:rFonts w:ascii="Times New Roman" w:hAnsi="Times New Roman" w:cs="Times New Roman"/>
          <w:sz w:val="24"/>
          <w:szCs w:val="24"/>
        </w:rPr>
        <w:t>,</w:t>
      </w:r>
      <w:r w:rsidR="00B04C39">
        <w:rPr>
          <w:rFonts w:ascii="Times New Roman" w:hAnsi="Times New Roman" w:cs="Times New Roman"/>
          <w:sz w:val="24"/>
          <w:szCs w:val="24"/>
        </w:rPr>
        <w:t xml:space="preserve"> </w:t>
      </w:r>
      <w:r w:rsidR="00430DBE">
        <w:rPr>
          <w:rFonts w:ascii="Times New Roman" w:hAnsi="Times New Roman" w:cs="Times New Roman"/>
          <w:sz w:val="24"/>
          <w:szCs w:val="24"/>
        </w:rPr>
        <w:t>according to which</w:t>
      </w:r>
      <w:r w:rsidR="00E962ED">
        <w:rPr>
          <w:rFonts w:ascii="Times New Roman" w:hAnsi="Times New Roman" w:cs="Times New Roman"/>
          <w:sz w:val="24"/>
          <w:szCs w:val="24"/>
        </w:rPr>
        <w:t xml:space="preserve"> people</w:t>
      </w:r>
      <w:r w:rsidR="00E9240C">
        <w:rPr>
          <w:rFonts w:ascii="Times New Roman" w:hAnsi="Times New Roman" w:cs="Times New Roman"/>
          <w:sz w:val="24"/>
          <w:szCs w:val="24"/>
        </w:rPr>
        <w:t xml:space="preserve"> rule</w:t>
      </w:r>
      <w:r w:rsidR="004C1640">
        <w:rPr>
          <w:rFonts w:ascii="Times New Roman" w:hAnsi="Times New Roman" w:cs="Times New Roman"/>
          <w:sz w:val="24"/>
          <w:szCs w:val="24"/>
        </w:rPr>
        <w:t xml:space="preserve"> either directly or indirectly,</w:t>
      </w:r>
      <w:r w:rsidR="00824C48">
        <w:rPr>
          <w:rFonts w:ascii="Times New Roman" w:hAnsi="Times New Roman" w:cs="Times New Roman"/>
          <w:sz w:val="24"/>
          <w:szCs w:val="24"/>
        </w:rPr>
        <w:t xml:space="preserve"> through their representatives,</w:t>
      </w:r>
      <w:r w:rsidR="00BD6ED7">
        <w:rPr>
          <w:rFonts w:ascii="Times New Roman" w:hAnsi="Times New Roman" w:cs="Times New Roman"/>
          <w:sz w:val="24"/>
          <w:szCs w:val="24"/>
        </w:rPr>
        <w:t xml:space="preserve"> </w:t>
      </w:r>
      <w:r w:rsidR="004C1640">
        <w:rPr>
          <w:rFonts w:ascii="Times New Roman" w:hAnsi="Times New Roman" w:cs="Times New Roman"/>
          <w:sz w:val="24"/>
          <w:szCs w:val="24"/>
        </w:rPr>
        <w:t>“</w:t>
      </w:r>
      <w:r w:rsidR="00BD6ED7">
        <w:rPr>
          <w:rFonts w:ascii="Times New Roman" w:hAnsi="Times New Roman" w:cs="Times New Roman"/>
          <w:sz w:val="24"/>
          <w:szCs w:val="24"/>
        </w:rPr>
        <w:t xml:space="preserve">has been severely undercut by a growing body of scientific evidence” (Achen </w:t>
      </w:r>
      <w:r w:rsidR="00964F4F">
        <w:rPr>
          <w:rFonts w:ascii="Times New Roman" w:hAnsi="Times New Roman" w:cs="Times New Roman"/>
          <w:sz w:val="24"/>
          <w:szCs w:val="24"/>
        </w:rPr>
        <w:t>&amp;</w:t>
      </w:r>
      <w:r w:rsidR="00BD6ED7">
        <w:rPr>
          <w:rFonts w:ascii="Times New Roman" w:hAnsi="Times New Roman" w:cs="Times New Roman"/>
          <w:sz w:val="24"/>
          <w:szCs w:val="24"/>
        </w:rPr>
        <w:t xml:space="preserve"> Bartels 2016, 1</w:t>
      </w:r>
      <w:r w:rsidR="003F4506">
        <w:rPr>
          <w:rFonts w:ascii="Times New Roman" w:hAnsi="Times New Roman" w:cs="Times New Roman"/>
          <w:sz w:val="24"/>
          <w:szCs w:val="24"/>
        </w:rPr>
        <w:t>1</w:t>
      </w:r>
      <w:r w:rsidR="00BD6ED7">
        <w:rPr>
          <w:rFonts w:ascii="Times New Roman" w:hAnsi="Times New Roman" w:cs="Times New Roman"/>
          <w:sz w:val="24"/>
          <w:szCs w:val="24"/>
        </w:rPr>
        <w:t>).</w:t>
      </w:r>
      <w:r w:rsidR="000661D2">
        <w:rPr>
          <w:rFonts w:ascii="Times New Roman" w:hAnsi="Times New Roman" w:cs="Times New Roman"/>
          <w:sz w:val="24"/>
          <w:szCs w:val="24"/>
        </w:rPr>
        <w:t xml:space="preserve"> Backed by a wealth of recent studies, the authors make a worrisome claim</w:t>
      </w:r>
      <w:r w:rsidR="00964F4F">
        <w:rPr>
          <w:rFonts w:ascii="Times New Roman" w:hAnsi="Times New Roman" w:cs="Times New Roman"/>
          <w:sz w:val="24"/>
          <w:szCs w:val="24"/>
        </w:rPr>
        <w:t>: N</w:t>
      </w:r>
      <w:r w:rsidR="000661D2">
        <w:rPr>
          <w:rFonts w:ascii="Times New Roman" w:hAnsi="Times New Roman" w:cs="Times New Roman"/>
          <w:sz w:val="24"/>
          <w:szCs w:val="24"/>
        </w:rPr>
        <w:t xml:space="preserve">one of the two main theories of democratic governance, namely the populist and the elitist, </w:t>
      </w:r>
      <w:r w:rsidR="00964F4F">
        <w:rPr>
          <w:rFonts w:ascii="Times New Roman" w:hAnsi="Times New Roman" w:cs="Times New Roman"/>
          <w:sz w:val="24"/>
          <w:szCs w:val="24"/>
        </w:rPr>
        <w:t>can sustain empirical inspection.</w:t>
      </w:r>
      <w:r w:rsidR="008028F9">
        <w:rPr>
          <w:rFonts w:ascii="Times New Roman" w:hAnsi="Times New Roman" w:cs="Times New Roman"/>
          <w:sz w:val="24"/>
          <w:szCs w:val="24"/>
        </w:rPr>
        <w:t xml:space="preserve"> Voters do not control public policy, neither directly</w:t>
      </w:r>
      <w:r w:rsidR="00F75878">
        <w:rPr>
          <w:rFonts w:ascii="Times New Roman" w:hAnsi="Times New Roman" w:cs="Times New Roman"/>
          <w:sz w:val="24"/>
          <w:szCs w:val="24"/>
        </w:rPr>
        <w:t>, through referenda and popular consultations,</w:t>
      </w:r>
      <w:r w:rsidR="008028F9">
        <w:rPr>
          <w:rFonts w:ascii="Times New Roman" w:hAnsi="Times New Roman" w:cs="Times New Roman"/>
          <w:sz w:val="24"/>
          <w:szCs w:val="24"/>
        </w:rPr>
        <w:t xml:space="preserve"> nor indirectly</w:t>
      </w:r>
      <w:r w:rsidR="00AE6D24">
        <w:rPr>
          <w:rFonts w:ascii="Times New Roman" w:hAnsi="Times New Roman" w:cs="Times New Roman"/>
          <w:sz w:val="24"/>
          <w:szCs w:val="24"/>
        </w:rPr>
        <w:t xml:space="preserve">, </w:t>
      </w:r>
      <w:r w:rsidR="009E423D">
        <w:rPr>
          <w:rFonts w:ascii="Times New Roman" w:hAnsi="Times New Roman" w:cs="Times New Roman"/>
          <w:sz w:val="24"/>
          <w:szCs w:val="24"/>
        </w:rPr>
        <w:t xml:space="preserve">by prospectively </w:t>
      </w:r>
      <w:r w:rsidR="00430DBE">
        <w:rPr>
          <w:rFonts w:ascii="Times New Roman" w:hAnsi="Times New Roman" w:cs="Times New Roman"/>
          <w:sz w:val="24"/>
          <w:szCs w:val="24"/>
        </w:rPr>
        <w:t xml:space="preserve">choosing </w:t>
      </w:r>
      <w:r w:rsidR="009E423D">
        <w:rPr>
          <w:rFonts w:ascii="Times New Roman" w:hAnsi="Times New Roman" w:cs="Times New Roman"/>
          <w:sz w:val="24"/>
          <w:szCs w:val="24"/>
        </w:rPr>
        <w:t>or</w:t>
      </w:r>
      <w:r w:rsidR="00AE6D24">
        <w:rPr>
          <w:rFonts w:ascii="Times New Roman" w:hAnsi="Times New Roman" w:cs="Times New Roman"/>
          <w:sz w:val="24"/>
          <w:szCs w:val="24"/>
        </w:rPr>
        <w:t xml:space="preserve"> retrospectively</w:t>
      </w:r>
      <w:r w:rsidR="00430DBE">
        <w:rPr>
          <w:rFonts w:ascii="Times New Roman" w:hAnsi="Times New Roman" w:cs="Times New Roman"/>
          <w:sz w:val="24"/>
          <w:szCs w:val="24"/>
        </w:rPr>
        <w:t xml:space="preserve"> rewarding leaders that attend to their wishes</w:t>
      </w:r>
      <w:r w:rsidR="008028F9">
        <w:rPr>
          <w:rFonts w:ascii="Times New Roman" w:hAnsi="Times New Roman" w:cs="Times New Roman"/>
          <w:sz w:val="24"/>
          <w:szCs w:val="24"/>
        </w:rPr>
        <w:t>.</w:t>
      </w:r>
      <w:r w:rsidR="00964F4F">
        <w:rPr>
          <w:rFonts w:ascii="Times New Roman" w:hAnsi="Times New Roman" w:cs="Times New Roman"/>
          <w:sz w:val="24"/>
          <w:szCs w:val="24"/>
        </w:rPr>
        <w:t xml:space="preserve"> </w:t>
      </w:r>
      <w:r w:rsidR="006B56E8">
        <w:rPr>
          <w:rFonts w:ascii="Times New Roman" w:hAnsi="Times New Roman" w:cs="Times New Roman"/>
          <w:sz w:val="24"/>
          <w:szCs w:val="24"/>
        </w:rPr>
        <w:t xml:space="preserve">Bluntly put, “conventional thinking about democracy has collapsed in the face of </w:t>
      </w:r>
      <w:r w:rsidR="006B56E8" w:rsidRPr="00332BC5">
        <w:rPr>
          <w:rFonts w:ascii="Times New Roman" w:hAnsi="Times New Roman" w:cs="Times New Roman"/>
          <w:i/>
          <w:sz w:val="24"/>
          <w:szCs w:val="24"/>
        </w:rPr>
        <w:t>modern</w:t>
      </w:r>
      <w:r w:rsidR="006B56E8">
        <w:rPr>
          <w:rFonts w:ascii="Times New Roman" w:hAnsi="Times New Roman" w:cs="Times New Roman"/>
          <w:sz w:val="24"/>
          <w:szCs w:val="24"/>
        </w:rPr>
        <w:t xml:space="preserve"> social-scientific research,” yet “scholars … persist uneasily in their </w:t>
      </w:r>
      <w:r w:rsidR="006B56E8" w:rsidRPr="00332BC5">
        <w:rPr>
          <w:rFonts w:ascii="Times New Roman" w:hAnsi="Times New Roman" w:cs="Times New Roman"/>
          <w:i/>
          <w:sz w:val="24"/>
          <w:szCs w:val="24"/>
        </w:rPr>
        <w:t>schizophrenia</w:t>
      </w:r>
      <w:r w:rsidR="006B56E8">
        <w:rPr>
          <w:rFonts w:ascii="Times New Roman" w:hAnsi="Times New Roman" w:cs="Times New Roman"/>
          <w:sz w:val="24"/>
          <w:szCs w:val="24"/>
        </w:rPr>
        <w:t>, recognizing the power of the critical arguments but hoping without hope that those arguments can somehow be discredited or evaded …” (Achen &amp; Bartels 2016, 12</w:t>
      </w:r>
      <w:r w:rsidR="00332BC5">
        <w:rPr>
          <w:rFonts w:ascii="Times New Roman" w:hAnsi="Times New Roman" w:cs="Times New Roman"/>
          <w:sz w:val="24"/>
          <w:szCs w:val="24"/>
        </w:rPr>
        <w:t xml:space="preserve"> – emphases added</w:t>
      </w:r>
      <w:r w:rsidR="006B56E8">
        <w:rPr>
          <w:rFonts w:ascii="Times New Roman" w:hAnsi="Times New Roman" w:cs="Times New Roman"/>
          <w:sz w:val="24"/>
          <w:szCs w:val="24"/>
        </w:rPr>
        <w:t>).</w:t>
      </w:r>
    </w:p>
    <w:p w14:paraId="294108C4" w14:textId="7E54CA18" w:rsidR="008739C0" w:rsidRDefault="008739C0" w:rsidP="002820F3">
      <w:pPr>
        <w:spacing w:line="480" w:lineRule="auto"/>
        <w:jc w:val="both"/>
        <w:rPr>
          <w:rFonts w:ascii="Times New Roman" w:hAnsi="Times New Roman" w:cs="Times New Roman"/>
          <w:sz w:val="24"/>
          <w:szCs w:val="24"/>
        </w:rPr>
      </w:pPr>
      <w:r>
        <w:rPr>
          <w:rFonts w:ascii="Times New Roman" w:hAnsi="Times New Roman" w:cs="Times New Roman"/>
          <w:sz w:val="24"/>
          <w:szCs w:val="24"/>
        </w:rPr>
        <w:tab/>
        <w:t>Even more recently, Daniel Caramani</w:t>
      </w:r>
      <w:r w:rsidR="00775A3B">
        <w:rPr>
          <w:rFonts w:ascii="Times New Roman" w:hAnsi="Times New Roman" w:cs="Times New Roman"/>
          <w:sz w:val="24"/>
          <w:szCs w:val="24"/>
        </w:rPr>
        <w:t xml:space="preserve"> launched, from a different perspective,</w:t>
      </w:r>
      <w:r w:rsidR="00332BC5">
        <w:rPr>
          <w:rFonts w:ascii="Times New Roman" w:hAnsi="Times New Roman" w:cs="Times New Roman"/>
          <w:sz w:val="24"/>
          <w:szCs w:val="24"/>
        </w:rPr>
        <w:t xml:space="preserve"> an equally concerning warning: The representation model of party democracy is under attack from two sides—the populist and the elitist/technocratic. </w:t>
      </w:r>
      <w:r w:rsidR="00B939C8">
        <w:rPr>
          <w:rFonts w:ascii="Times New Roman" w:hAnsi="Times New Roman" w:cs="Times New Roman"/>
          <w:sz w:val="24"/>
          <w:szCs w:val="24"/>
        </w:rPr>
        <w:t xml:space="preserve">Politicians </w:t>
      </w:r>
      <w:r w:rsidR="00936CB4">
        <w:rPr>
          <w:rFonts w:ascii="Times New Roman" w:hAnsi="Times New Roman" w:cs="Times New Roman"/>
          <w:sz w:val="24"/>
          <w:szCs w:val="24"/>
        </w:rPr>
        <w:t xml:space="preserve">are </w:t>
      </w:r>
      <w:r w:rsidR="00FA50CB">
        <w:rPr>
          <w:rFonts w:ascii="Times New Roman" w:hAnsi="Times New Roman" w:cs="Times New Roman"/>
          <w:sz w:val="24"/>
          <w:szCs w:val="24"/>
        </w:rPr>
        <w:t>accused</w:t>
      </w:r>
      <w:r w:rsidR="00945924">
        <w:rPr>
          <w:rFonts w:ascii="Times New Roman" w:hAnsi="Times New Roman" w:cs="Times New Roman"/>
          <w:sz w:val="24"/>
          <w:szCs w:val="24"/>
        </w:rPr>
        <w:t xml:space="preserve"> (by the populists)</w:t>
      </w:r>
      <w:r w:rsidR="00FA50CB">
        <w:rPr>
          <w:rFonts w:ascii="Times New Roman" w:hAnsi="Times New Roman" w:cs="Times New Roman"/>
          <w:sz w:val="24"/>
          <w:szCs w:val="24"/>
        </w:rPr>
        <w:t xml:space="preserve"> of being </w:t>
      </w:r>
      <w:r w:rsidR="00936CB4">
        <w:rPr>
          <w:rFonts w:ascii="Times New Roman" w:hAnsi="Times New Roman" w:cs="Times New Roman"/>
          <w:sz w:val="24"/>
          <w:szCs w:val="24"/>
        </w:rPr>
        <w:t>either too detached from the peopl</w:t>
      </w:r>
      <w:r w:rsidR="00261310">
        <w:rPr>
          <w:rFonts w:ascii="Times New Roman" w:hAnsi="Times New Roman" w:cs="Times New Roman"/>
          <w:sz w:val="24"/>
          <w:szCs w:val="24"/>
        </w:rPr>
        <w:t xml:space="preserve">e or </w:t>
      </w:r>
      <w:r w:rsidR="00945924">
        <w:rPr>
          <w:rFonts w:ascii="Times New Roman" w:hAnsi="Times New Roman" w:cs="Times New Roman"/>
          <w:sz w:val="24"/>
          <w:szCs w:val="24"/>
        </w:rPr>
        <w:t xml:space="preserve">(by the technocrats) </w:t>
      </w:r>
      <w:r w:rsidR="00261310">
        <w:rPr>
          <w:rFonts w:ascii="Times New Roman" w:hAnsi="Times New Roman" w:cs="Times New Roman"/>
          <w:sz w:val="24"/>
          <w:szCs w:val="24"/>
        </w:rPr>
        <w:t>too willing to please them</w:t>
      </w:r>
      <w:r w:rsidR="00936CB4">
        <w:rPr>
          <w:rFonts w:ascii="Times New Roman" w:hAnsi="Times New Roman" w:cs="Times New Roman"/>
          <w:sz w:val="24"/>
          <w:szCs w:val="24"/>
        </w:rPr>
        <w:t xml:space="preserve"> regardless of the consequences. </w:t>
      </w:r>
      <w:r w:rsidR="00A76728">
        <w:rPr>
          <w:rFonts w:ascii="Times New Roman" w:hAnsi="Times New Roman" w:cs="Times New Roman"/>
          <w:sz w:val="24"/>
          <w:szCs w:val="24"/>
        </w:rPr>
        <w:t>According to Caramani, populism and technocracy share the “homogenous and organic vis</w:t>
      </w:r>
      <w:r w:rsidR="003E245A">
        <w:rPr>
          <w:rFonts w:ascii="Times New Roman" w:hAnsi="Times New Roman" w:cs="Times New Roman"/>
          <w:sz w:val="24"/>
          <w:szCs w:val="24"/>
        </w:rPr>
        <w:t>ion of the people</w:t>
      </w:r>
      <w:r w:rsidR="00A76728">
        <w:rPr>
          <w:rFonts w:ascii="Times New Roman" w:hAnsi="Times New Roman" w:cs="Times New Roman"/>
          <w:sz w:val="24"/>
          <w:szCs w:val="24"/>
        </w:rPr>
        <w:t xml:space="preserve">,” </w:t>
      </w:r>
      <w:r w:rsidR="00300637">
        <w:rPr>
          <w:rFonts w:ascii="Times New Roman" w:hAnsi="Times New Roman" w:cs="Times New Roman"/>
          <w:sz w:val="24"/>
          <w:szCs w:val="24"/>
        </w:rPr>
        <w:t>“a non-pluralistic view of s</w:t>
      </w:r>
      <w:r w:rsidR="003E245A">
        <w:rPr>
          <w:rFonts w:ascii="Times New Roman" w:hAnsi="Times New Roman" w:cs="Times New Roman"/>
          <w:sz w:val="24"/>
          <w:szCs w:val="24"/>
        </w:rPr>
        <w:t>ociety and politics</w:t>
      </w:r>
      <w:r w:rsidR="00C35057">
        <w:rPr>
          <w:rFonts w:ascii="Times New Roman" w:hAnsi="Times New Roman" w:cs="Times New Roman"/>
          <w:sz w:val="24"/>
          <w:szCs w:val="24"/>
        </w:rPr>
        <w:t>.</w:t>
      </w:r>
      <w:r w:rsidR="00300637">
        <w:rPr>
          <w:rFonts w:ascii="Times New Roman" w:hAnsi="Times New Roman" w:cs="Times New Roman"/>
          <w:sz w:val="24"/>
          <w:szCs w:val="24"/>
        </w:rPr>
        <w:t xml:space="preserve">” </w:t>
      </w:r>
      <w:r w:rsidR="00FA50CB">
        <w:rPr>
          <w:rFonts w:ascii="Times New Roman" w:hAnsi="Times New Roman" w:cs="Times New Roman"/>
          <w:sz w:val="24"/>
          <w:szCs w:val="24"/>
        </w:rPr>
        <w:t>As a result,</w:t>
      </w:r>
      <w:r w:rsidR="00C35057">
        <w:rPr>
          <w:rFonts w:ascii="Times New Roman" w:hAnsi="Times New Roman" w:cs="Times New Roman"/>
          <w:sz w:val="24"/>
          <w:szCs w:val="24"/>
        </w:rPr>
        <w:t xml:space="preserve"> </w:t>
      </w:r>
      <w:r w:rsidR="003463E9">
        <w:rPr>
          <w:rFonts w:ascii="Times New Roman" w:hAnsi="Times New Roman" w:cs="Times New Roman"/>
          <w:sz w:val="24"/>
          <w:szCs w:val="24"/>
        </w:rPr>
        <w:t>“b</w:t>
      </w:r>
      <w:r w:rsidR="0008258B">
        <w:rPr>
          <w:rFonts w:ascii="Times New Roman" w:hAnsi="Times New Roman" w:cs="Times New Roman"/>
          <w:sz w:val="24"/>
          <w:szCs w:val="24"/>
        </w:rPr>
        <w:t xml:space="preserve">oth forms believe in an ‘external’ interest [of the people], detached from the specific group </w:t>
      </w:r>
      <w:r w:rsidR="0008258B">
        <w:rPr>
          <w:rFonts w:ascii="Times New Roman" w:hAnsi="Times New Roman" w:cs="Times New Roman"/>
          <w:sz w:val="24"/>
          <w:szCs w:val="24"/>
        </w:rPr>
        <w:lastRenderedPageBreak/>
        <w:t xml:space="preserve">interests and their aggregation. (…) For populism, the general interest can be identified through the </w:t>
      </w:r>
      <w:r w:rsidR="0008258B" w:rsidRPr="00F53F5F">
        <w:rPr>
          <w:rFonts w:ascii="Times New Roman" w:hAnsi="Times New Roman" w:cs="Times New Roman"/>
          <w:i/>
          <w:sz w:val="24"/>
          <w:szCs w:val="24"/>
        </w:rPr>
        <w:t>will</w:t>
      </w:r>
      <w:r w:rsidR="0008258B">
        <w:rPr>
          <w:rFonts w:ascii="Times New Roman" w:hAnsi="Times New Roman" w:cs="Times New Roman"/>
          <w:sz w:val="24"/>
          <w:szCs w:val="24"/>
        </w:rPr>
        <w:t xml:space="preserve"> of the people. For technocracy, the general interest can be identified through </w:t>
      </w:r>
      <w:r w:rsidR="0008258B" w:rsidRPr="00F53F5F">
        <w:rPr>
          <w:rFonts w:ascii="Times New Roman" w:hAnsi="Times New Roman" w:cs="Times New Roman"/>
          <w:i/>
          <w:sz w:val="24"/>
          <w:szCs w:val="24"/>
        </w:rPr>
        <w:t>rational</w:t>
      </w:r>
      <w:r w:rsidR="0008258B">
        <w:rPr>
          <w:rFonts w:ascii="Times New Roman" w:hAnsi="Times New Roman" w:cs="Times New Roman"/>
          <w:sz w:val="24"/>
          <w:szCs w:val="24"/>
        </w:rPr>
        <w:t xml:space="preserve"> speculation and scientific procedures” (Caramani 2017, 62</w:t>
      </w:r>
      <w:r w:rsidR="00F53F5F">
        <w:rPr>
          <w:rFonts w:ascii="Times New Roman" w:hAnsi="Times New Roman" w:cs="Times New Roman"/>
          <w:sz w:val="24"/>
          <w:szCs w:val="24"/>
        </w:rPr>
        <w:t xml:space="preserve"> – emphases added</w:t>
      </w:r>
      <w:r w:rsidR="0008258B">
        <w:rPr>
          <w:rFonts w:ascii="Times New Roman" w:hAnsi="Times New Roman" w:cs="Times New Roman"/>
          <w:sz w:val="24"/>
          <w:szCs w:val="24"/>
        </w:rPr>
        <w:t>).</w:t>
      </w:r>
    </w:p>
    <w:p w14:paraId="214B3D86" w14:textId="2CA30413" w:rsidR="0032001E" w:rsidRDefault="0032001E" w:rsidP="008028F9">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undertones of Achen and Bartel’s book and Caramani’s article might be different, but both—and these are only two recent examples from a growing pool of scholarly literature</w:t>
      </w:r>
      <w:r w:rsidR="00BB1BC1">
        <w:rPr>
          <w:rFonts w:ascii="Times New Roman" w:hAnsi="Times New Roman" w:cs="Times New Roman"/>
          <w:sz w:val="24"/>
          <w:szCs w:val="24"/>
        </w:rPr>
        <w:t xml:space="preserve"> concerned with this topi</w:t>
      </w:r>
      <w:r w:rsidR="00913102">
        <w:rPr>
          <w:rFonts w:ascii="Times New Roman" w:hAnsi="Times New Roman" w:cs="Times New Roman"/>
          <w:sz w:val="24"/>
          <w:szCs w:val="24"/>
        </w:rPr>
        <w:t>c—point in the same direction: t</w:t>
      </w:r>
      <w:r w:rsidR="00BC0964">
        <w:rPr>
          <w:rFonts w:ascii="Times New Roman" w:hAnsi="Times New Roman" w:cs="Times New Roman"/>
          <w:sz w:val="24"/>
          <w:szCs w:val="24"/>
        </w:rPr>
        <w:t xml:space="preserve">he crisis </w:t>
      </w:r>
      <w:r w:rsidR="00913102">
        <w:rPr>
          <w:rFonts w:ascii="Times New Roman" w:hAnsi="Times New Roman" w:cs="Times New Roman"/>
          <w:sz w:val="24"/>
          <w:szCs w:val="24"/>
        </w:rPr>
        <w:t>that democracies</w:t>
      </w:r>
      <w:r w:rsidR="00DB3A24">
        <w:rPr>
          <w:rFonts w:ascii="Times New Roman" w:hAnsi="Times New Roman" w:cs="Times New Roman"/>
          <w:sz w:val="24"/>
          <w:szCs w:val="24"/>
        </w:rPr>
        <w:t xml:space="preserve"> have to face is related to</w:t>
      </w:r>
      <w:r w:rsidR="00BB1BC1">
        <w:rPr>
          <w:rFonts w:ascii="Times New Roman" w:hAnsi="Times New Roman" w:cs="Times New Roman"/>
          <w:sz w:val="24"/>
          <w:szCs w:val="24"/>
        </w:rPr>
        <w:t xml:space="preserve"> </w:t>
      </w:r>
      <w:r w:rsidR="00331C88">
        <w:rPr>
          <w:rFonts w:ascii="Times New Roman" w:hAnsi="Times New Roman" w:cs="Times New Roman"/>
          <w:sz w:val="24"/>
          <w:szCs w:val="24"/>
        </w:rPr>
        <w:t>conflicting</w:t>
      </w:r>
      <w:r w:rsidR="00BB1BC1">
        <w:rPr>
          <w:rFonts w:ascii="Times New Roman" w:hAnsi="Times New Roman" w:cs="Times New Roman"/>
          <w:sz w:val="24"/>
          <w:szCs w:val="24"/>
        </w:rPr>
        <w:t xml:space="preserve"> </w:t>
      </w:r>
      <w:r w:rsidR="003E1CCA">
        <w:rPr>
          <w:rFonts w:ascii="Times New Roman" w:hAnsi="Times New Roman" w:cs="Times New Roman"/>
          <w:sz w:val="24"/>
          <w:szCs w:val="24"/>
        </w:rPr>
        <w:t>understandings of</w:t>
      </w:r>
      <w:r w:rsidR="00B939C8">
        <w:rPr>
          <w:rFonts w:ascii="Times New Roman" w:hAnsi="Times New Roman" w:cs="Times New Roman"/>
          <w:sz w:val="24"/>
          <w:szCs w:val="24"/>
        </w:rPr>
        <w:t xml:space="preserve"> “the people</w:t>
      </w:r>
      <w:r w:rsidR="005B2279">
        <w:rPr>
          <w:rFonts w:ascii="Times New Roman" w:hAnsi="Times New Roman" w:cs="Times New Roman"/>
          <w:sz w:val="24"/>
          <w:szCs w:val="24"/>
        </w:rPr>
        <w:t>.</w:t>
      </w:r>
      <w:r w:rsidR="00B939C8">
        <w:rPr>
          <w:rFonts w:ascii="Times New Roman" w:hAnsi="Times New Roman" w:cs="Times New Roman"/>
          <w:sz w:val="24"/>
          <w:szCs w:val="24"/>
        </w:rPr>
        <w:t>”</w:t>
      </w:r>
      <w:r w:rsidR="007637D5">
        <w:rPr>
          <w:rFonts w:ascii="Times New Roman" w:hAnsi="Times New Roman" w:cs="Times New Roman"/>
          <w:sz w:val="24"/>
          <w:szCs w:val="24"/>
        </w:rPr>
        <w:t xml:space="preserve"> (e.g., </w:t>
      </w:r>
      <w:r w:rsidR="00252127">
        <w:rPr>
          <w:rFonts w:ascii="Times New Roman" w:hAnsi="Times New Roman" w:cs="Times New Roman"/>
          <w:sz w:val="24"/>
          <w:szCs w:val="24"/>
        </w:rPr>
        <w:t>Bickerton &amp; Accetti 2015,</w:t>
      </w:r>
      <w:r w:rsidR="007637D5">
        <w:rPr>
          <w:rFonts w:ascii="Times New Roman" w:hAnsi="Times New Roman" w:cs="Times New Roman"/>
          <w:sz w:val="24"/>
          <w:szCs w:val="24"/>
        </w:rPr>
        <w:t xml:space="preserve"> Pettit 2013</w:t>
      </w:r>
      <w:r w:rsidR="00252127">
        <w:rPr>
          <w:rFonts w:ascii="Times New Roman" w:hAnsi="Times New Roman" w:cs="Times New Roman"/>
          <w:sz w:val="24"/>
          <w:szCs w:val="24"/>
        </w:rPr>
        <w:t>, Urbi</w:t>
      </w:r>
      <w:r w:rsidR="00E8541B">
        <w:rPr>
          <w:rFonts w:ascii="Times New Roman" w:hAnsi="Times New Roman" w:cs="Times New Roman"/>
          <w:sz w:val="24"/>
          <w:szCs w:val="24"/>
        </w:rPr>
        <w:t>nati 2014</w:t>
      </w:r>
      <w:r w:rsidR="00252127">
        <w:rPr>
          <w:rFonts w:ascii="Times New Roman" w:hAnsi="Times New Roman" w:cs="Times New Roman"/>
          <w:sz w:val="24"/>
          <w:szCs w:val="24"/>
        </w:rPr>
        <w:t>).</w:t>
      </w:r>
      <w:r w:rsidR="00BB1BC1">
        <w:rPr>
          <w:rFonts w:ascii="Times New Roman" w:hAnsi="Times New Roman" w:cs="Times New Roman"/>
          <w:sz w:val="24"/>
          <w:szCs w:val="24"/>
        </w:rPr>
        <w:t xml:space="preserve"> </w:t>
      </w:r>
      <w:r w:rsidR="00106E55">
        <w:rPr>
          <w:rFonts w:ascii="Times New Roman" w:hAnsi="Times New Roman" w:cs="Times New Roman"/>
          <w:sz w:val="24"/>
          <w:szCs w:val="24"/>
        </w:rPr>
        <w:t>Abse</w:t>
      </w:r>
      <w:r w:rsidR="00E962ED">
        <w:rPr>
          <w:rFonts w:ascii="Times New Roman" w:hAnsi="Times New Roman" w:cs="Times New Roman"/>
          <w:sz w:val="24"/>
          <w:szCs w:val="24"/>
        </w:rPr>
        <w:t>nt</w:t>
      </w:r>
      <w:r w:rsidR="00DB3A24">
        <w:rPr>
          <w:rFonts w:ascii="Times New Roman" w:hAnsi="Times New Roman" w:cs="Times New Roman"/>
          <w:sz w:val="24"/>
          <w:szCs w:val="24"/>
        </w:rPr>
        <w:t xml:space="preserve"> the</w:t>
      </w:r>
      <w:r w:rsidR="00E962ED">
        <w:rPr>
          <w:rFonts w:ascii="Times New Roman" w:hAnsi="Times New Roman" w:cs="Times New Roman"/>
          <w:sz w:val="24"/>
          <w:szCs w:val="24"/>
        </w:rPr>
        <w:t xml:space="preserve"> clarification</w:t>
      </w:r>
      <w:r w:rsidR="00DB3A24">
        <w:rPr>
          <w:rFonts w:ascii="Times New Roman" w:hAnsi="Times New Roman" w:cs="Times New Roman"/>
          <w:sz w:val="24"/>
          <w:szCs w:val="24"/>
        </w:rPr>
        <w:t xml:space="preserve"> of what “people” are we talking about</w:t>
      </w:r>
      <w:r w:rsidR="00D73EB9">
        <w:rPr>
          <w:rFonts w:ascii="Times New Roman" w:hAnsi="Times New Roman" w:cs="Times New Roman"/>
          <w:sz w:val="24"/>
          <w:szCs w:val="24"/>
        </w:rPr>
        <w:t>,</w:t>
      </w:r>
      <w:r w:rsidR="00E962ED">
        <w:rPr>
          <w:rFonts w:ascii="Times New Roman" w:hAnsi="Times New Roman" w:cs="Times New Roman"/>
          <w:sz w:val="24"/>
          <w:szCs w:val="24"/>
        </w:rPr>
        <w:t xml:space="preserve"> the concept</w:t>
      </w:r>
      <w:r w:rsidR="00106E55">
        <w:rPr>
          <w:rFonts w:ascii="Times New Roman" w:hAnsi="Times New Roman" w:cs="Times New Roman"/>
          <w:sz w:val="24"/>
          <w:szCs w:val="24"/>
        </w:rPr>
        <w:t xml:space="preserve"> of popular sovereignty, central to any democratic system, remains </w:t>
      </w:r>
      <w:r w:rsidR="00E962ED">
        <w:rPr>
          <w:rFonts w:ascii="Times New Roman" w:hAnsi="Times New Roman" w:cs="Times New Roman"/>
          <w:sz w:val="24"/>
          <w:szCs w:val="24"/>
        </w:rPr>
        <w:t>an empty one, explaining</w:t>
      </w:r>
      <w:r w:rsidR="008028F9">
        <w:rPr>
          <w:rFonts w:ascii="Times New Roman" w:hAnsi="Times New Roman" w:cs="Times New Roman"/>
          <w:sz w:val="24"/>
          <w:szCs w:val="24"/>
        </w:rPr>
        <w:t xml:space="preserve"> everything and nothing</w:t>
      </w:r>
      <w:r w:rsidR="00106E55">
        <w:rPr>
          <w:rFonts w:ascii="Times New Roman" w:hAnsi="Times New Roman" w:cs="Times New Roman"/>
          <w:sz w:val="24"/>
          <w:szCs w:val="24"/>
        </w:rPr>
        <w:t>. Not surprisin</w:t>
      </w:r>
      <w:r w:rsidR="00912ED4">
        <w:rPr>
          <w:rFonts w:ascii="Times New Roman" w:hAnsi="Times New Roman" w:cs="Times New Roman"/>
          <w:sz w:val="24"/>
          <w:szCs w:val="24"/>
        </w:rPr>
        <w:t>g</w:t>
      </w:r>
      <w:r w:rsidR="003F6DFC">
        <w:rPr>
          <w:rFonts w:ascii="Times New Roman" w:hAnsi="Times New Roman" w:cs="Times New Roman"/>
          <w:sz w:val="24"/>
          <w:szCs w:val="24"/>
        </w:rPr>
        <w:t>, in Achen and Bartel’s view, “the ideal of popular sovereignty plays much the same role in contemporary democratic ideology that the divine right of kings played in the monarchical era.”</w:t>
      </w:r>
      <w:r w:rsidR="00BB731B">
        <w:rPr>
          <w:rFonts w:ascii="Times New Roman" w:hAnsi="Times New Roman" w:cs="Times New Roman"/>
          <w:sz w:val="24"/>
          <w:szCs w:val="24"/>
        </w:rPr>
        <w:t xml:space="preserve"> </w:t>
      </w:r>
      <w:r w:rsidR="008028F9">
        <w:rPr>
          <w:rFonts w:ascii="Times New Roman" w:hAnsi="Times New Roman" w:cs="Times New Roman"/>
          <w:sz w:val="24"/>
          <w:szCs w:val="24"/>
        </w:rPr>
        <w:t>“</w:t>
      </w:r>
      <w:r w:rsidR="00BB731B">
        <w:rPr>
          <w:rFonts w:ascii="Times New Roman" w:hAnsi="Times New Roman" w:cs="Times New Roman"/>
          <w:sz w:val="24"/>
          <w:szCs w:val="24"/>
        </w:rPr>
        <w:t>T</w:t>
      </w:r>
      <w:r w:rsidR="003F6DFC">
        <w:rPr>
          <w:rFonts w:ascii="Times New Roman" w:hAnsi="Times New Roman" w:cs="Times New Roman"/>
          <w:sz w:val="24"/>
          <w:szCs w:val="24"/>
        </w:rPr>
        <w:t>he doctrine of ‘The King’s Two Bodies’ (</w:t>
      </w:r>
      <w:r w:rsidR="001254E6">
        <w:rPr>
          <w:rFonts w:ascii="Times New Roman" w:hAnsi="Times New Roman" w:cs="Times New Roman"/>
          <w:sz w:val="24"/>
          <w:szCs w:val="24"/>
        </w:rPr>
        <w:t>…</w:t>
      </w:r>
      <w:r w:rsidR="003F6DFC">
        <w:rPr>
          <w:rFonts w:ascii="Times New Roman" w:hAnsi="Times New Roman" w:cs="Times New Roman"/>
          <w:sz w:val="24"/>
          <w:szCs w:val="24"/>
        </w:rPr>
        <w:t>) provided useful leeway for understanding and accommodating the fact that mortal rulers were often less than</w:t>
      </w:r>
      <w:r w:rsidR="008028F9">
        <w:rPr>
          <w:rFonts w:ascii="Times New Roman" w:hAnsi="Times New Roman" w:cs="Times New Roman"/>
          <w:sz w:val="24"/>
          <w:szCs w:val="24"/>
        </w:rPr>
        <w:t xml:space="preserve"> divine in bearing and behavior.” A</w:t>
      </w:r>
      <w:r w:rsidR="003F6DFC">
        <w:rPr>
          <w:rFonts w:ascii="Times New Roman" w:hAnsi="Times New Roman" w:cs="Times New Roman"/>
          <w:sz w:val="24"/>
          <w:szCs w:val="24"/>
        </w:rPr>
        <w:t xml:space="preserve"> similar </w:t>
      </w:r>
      <w:r w:rsidR="00F45CFD">
        <w:rPr>
          <w:rFonts w:ascii="Times New Roman" w:hAnsi="Times New Roman" w:cs="Times New Roman"/>
          <w:sz w:val="24"/>
          <w:szCs w:val="24"/>
        </w:rPr>
        <w:t>rationale</w:t>
      </w:r>
      <w:r w:rsidR="003F6DFC">
        <w:rPr>
          <w:rFonts w:ascii="Times New Roman" w:hAnsi="Times New Roman" w:cs="Times New Roman"/>
          <w:sz w:val="24"/>
          <w:szCs w:val="24"/>
        </w:rPr>
        <w:t xml:space="preserve"> applies to the</w:t>
      </w:r>
      <w:r w:rsidR="008028F9">
        <w:rPr>
          <w:rFonts w:ascii="Times New Roman" w:hAnsi="Times New Roman" w:cs="Times New Roman"/>
          <w:sz w:val="24"/>
          <w:szCs w:val="24"/>
        </w:rPr>
        <w:t xml:space="preserve"> contemporary understanding of </w:t>
      </w:r>
      <w:r w:rsidR="003F6DFC">
        <w:rPr>
          <w:rFonts w:ascii="Times New Roman" w:hAnsi="Times New Roman" w:cs="Times New Roman"/>
          <w:sz w:val="24"/>
          <w:szCs w:val="24"/>
        </w:rPr>
        <w:t>the people</w:t>
      </w:r>
      <w:r w:rsidR="00BB731B">
        <w:rPr>
          <w:rFonts w:ascii="Times New Roman" w:hAnsi="Times New Roman" w:cs="Times New Roman"/>
          <w:sz w:val="24"/>
          <w:szCs w:val="24"/>
        </w:rPr>
        <w:t>.</w:t>
      </w:r>
      <w:r w:rsidR="008028F9">
        <w:rPr>
          <w:rFonts w:ascii="Times New Roman" w:hAnsi="Times New Roman" w:cs="Times New Roman"/>
          <w:sz w:val="24"/>
          <w:szCs w:val="24"/>
        </w:rPr>
        <w:t xml:space="preserve"> “</w:t>
      </w:r>
      <w:r w:rsidR="00380E08">
        <w:rPr>
          <w:rFonts w:ascii="Times New Roman" w:hAnsi="Times New Roman" w:cs="Times New Roman"/>
          <w:sz w:val="24"/>
          <w:szCs w:val="24"/>
        </w:rPr>
        <w:t>We …</w:t>
      </w:r>
      <w:r w:rsidR="00BB731B">
        <w:rPr>
          <w:rFonts w:ascii="Times New Roman" w:hAnsi="Times New Roman" w:cs="Times New Roman"/>
          <w:sz w:val="24"/>
          <w:szCs w:val="24"/>
        </w:rPr>
        <w:t xml:space="preserve"> have our ‘two bodies’ doctrine: when majorities go seriously astray, it is not the people that ‘advised themselves,’ but rather the people misadvised by others and misled by misordered counsel (Achen &amp; Bartel 2016, 19-20).</w:t>
      </w:r>
    </w:p>
    <w:p w14:paraId="66E11C8F" w14:textId="519472D5" w:rsidR="003D734B" w:rsidRDefault="00BB731B" w:rsidP="002820F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w:t>
      </w:r>
      <w:r w:rsidR="00F53F5F">
        <w:rPr>
          <w:rFonts w:ascii="Times New Roman" w:hAnsi="Times New Roman" w:cs="Times New Roman"/>
          <w:sz w:val="24"/>
          <w:szCs w:val="24"/>
        </w:rPr>
        <w:t xml:space="preserve">main </w:t>
      </w:r>
      <w:r>
        <w:rPr>
          <w:rFonts w:ascii="Times New Roman" w:hAnsi="Times New Roman" w:cs="Times New Roman"/>
          <w:sz w:val="24"/>
          <w:szCs w:val="24"/>
        </w:rPr>
        <w:t xml:space="preserve">aim of this essay is </w:t>
      </w:r>
      <w:r w:rsidR="00F53F5F">
        <w:rPr>
          <w:rFonts w:ascii="Times New Roman" w:hAnsi="Times New Roman" w:cs="Times New Roman"/>
          <w:sz w:val="24"/>
          <w:szCs w:val="24"/>
        </w:rPr>
        <w:t>to</w:t>
      </w:r>
      <w:r w:rsidR="00094F49">
        <w:rPr>
          <w:rFonts w:ascii="Times New Roman" w:hAnsi="Times New Roman" w:cs="Times New Roman"/>
          <w:sz w:val="24"/>
          <w:szCs w:val="24"/>
        </w:rPr>
        <w:t xml:space="preserve"> show that the</w:t>
      </w:r>
      <w:r w:rsidR="00337B31">
        <w:rPr>
          <w:rFonts w:ascii="Times New Roman" w:hAnsi="Times New Roman" w:cs="Times New Roman"/>
          <w:sz w:val="24"/>
          <w:szCs w:val="24"/>
        </w:rPr>
        <w:t>re is more realism in the</w:t>
      </w:r>
      <w:r w:rsidR="00912ED4">
        <w:rPr>
          <w:rFonts w:ascii="Times New Roman" w:hAnsi="Times New Roman" w:cs="Times New Roman"/>
          <w:sz w:val="24"/>
          <w:szCs w:val="24"/>
        </w:rPr>
        <w:t xml:space="preserve"> parad</w:t>
      </w:r>
      <w:r w:rsidR="00E634F0">
        <w:rPr>
          <w:rFonts w:ascii="Times New Roman" w:hAnsi="Times New Roman" w:cs="Times New Roman"/>
          <w:sz w:val="24"/>
          <w:szCs w:val="24"/>
        </w:rPr>
        <w:t>igm</w:t>
      </w:r>
      <w:r w:rsidR="00094F49">
        <w:rPr>
          <w:rFonts w:ascii="Times New Roman" w:hAnsi="Times New Roman" w:cs="Times New Roman"/>
          <w:sz w:val="24"/>
          <w:szCs w:val="24"/>
        </w:rPr>
        <w:t xml:space="preserve"> of the People’s Two B</w:t>
      </w:r>
      <w:r w:rsidR="00337B31">
        <w:rPr>
          <w:rFonts w:ascii="Times New Roman" w:hAnsi="Times New Roman" w:cs="Times New Roman"/>
          <w:sz w:val="24"/>
          <w:szCs w:val="24"/>
        </w:rPr>
        <w:t>odies</w:t>
      </w:r>
      <w:r w:rsidR="00F53F5F">
        <w:rPr>
          <w:rFonts w:ascii="Times New Roman" w:hAnsi="Times New Roman" w:cs="Times New Roman"/>
          <w:sz w:val="24"/>
          <w:szCs w:val="24"/>
        </w:rPr>
        <w:t xml:space="preserve"> than Achen and Bartel seem willing to grant. </w:t>
      </w:r>
      <w:r w:rsidR="000B3190">
        <w:rPr>
          <w:rFonts w:ascii="Times New Roman" w:hAnsi="Times New Roman" w:cs="Times New Roman"/>
          <w:sz w:val="24"/>
          <w:szCs w:val="24"/>
        </w:rPr>
        <w:t>Far from being “modern” or from signaling some “schizoid” thinking</w:t>
      </w:r>
      <w:r w:rsidR="008B5008">
        <w:rPr>
          <w:rFonts w:ascii="Times New Roman" w:hAnsi="Times New Roman" w:cs="Times New Roman"/>
          <w:sz w:val="24"/>
          <w:szCs w:val="24"/>
        </w:rPr>
        <w:t>,</w:t>
      </w:r>
      <w:r w:rsidR="000B3190">
        <w:rPr>
          <w:rFonts w:ascii="Times New Roman" w:hAnsi="Times New Roman" w:cs="Times New Roman"/>
          <w:sz w:val="24"/>
          <w:szCs w:val="24"/>
        </w:rPr>
        <w:t xml:space="preserve"> the idea of the people being apprehended </w:t>
      </w:r>
      <w:r w:rsidR="000B3190" w:rsidRPr="00C318A5">
        <w:rPr>
          <w:rFonts w:ascii="Times New Roman" w:hAnsi="Times New Roman" w:cs="Times New Roman"/>
          <w:i/>
          <w:sz w:val="24"/>
          <w:szCs w:val="24"/>
        </w:rPr>
        <w:t>at once</w:t>
      </w:r>
      <w:r w:rsidR="000B3190">
        <w:rPr>
          <w:rFonts w:ascii="Times New Roman" w:hAnsi="Times New Roman" w:cs="Times New Roman"/>
          <w:sz w:val="24"/>
          <w:szCs w:val="24"/>
        </w:rPr>
        <w:t xml:space="preserve"> as a </w:t>
      </w:r>
      <w:r w:rsidR="007637D5">
        <w:rPr>
          <w:rFonts w:ascii="Times New Roman" w:hAnsi="Times New Roman" w:cs="Times New Roman"/>
          <w:sz w:val="24"/>
          <w:szCs w:val="24"/>
        </w:rPr>
        <w:t>multitude</w:t>
      </w:r>
      <w:r w:rsidR="00E51CD0">
        <w:rPr>
          <w:rFonts w:ascii="Times New Roman" w:hAnsi="Times New Roman" w:cs="Times New Roman"/>
          <w:sz w:val="24"/>
          <w:szCs w:val="24"/>
        </w:rPr>
        <w:t xml:space="preserve"> prone to errors</w:t>
      </w:r>
      <w:r w:rsidR="000B3190">
        <w:rPr>
          <w:rFonts w:ascii="Times New Roman" w:hAnsi="Times New Roman" w:cs="Times New Roman"/>
          <w:sz w:val="24"/>
          <w:szCs w:val="24"/>
        </w:rPr>
        <w:t xml:space="preserve"> </w:t>
      </w:r>
      <w:r w:rsidR="000B3190" w:rsidRPr="00C318A5">
        <w:rPr>
          <w:rFonts w:ascii="Times New Roman" w:hAnsi="Times New Roman" w:cs="Times New Roman"/>
          <w:i/>
          <w:sz w:val="24"/>
          <w:szCs w:val="24"/>
        </w:rPr>
        <w:t xml:space="preserve">and </w:t>
      </w:r>
      <w:r w:rsidR="005A201A">
        <w:rPr>
          <w:rFonts w:ascii="Times New Roman" w:hAnsi="Times New Roman" w:cs="Times New Roman"/>
          <w:sz w:val="24"/>
          <w:szCs w:val="24"/>
        </w:rPr>
        <w:t>as a</w:t>
      </w:r>
      <w:r w:rsidR="000B3190">
        <w:rPr>
          <w:rFonts w:ascii="Times New Roman" w:hAnsi="Times New Roman" w:cs="Times New Roman"/>
          <w:sz w:val="24"/>
          <w:szCs w:val="24"/>
        </w:rPr>
        <w:t xml:space="preserve"> </w:t>
      </w:r>
      <w:r w:rsidR="00E51CD0">
        <w:rPr>
          <w:rFonts w:ascii="Times New Roman" w:hAnsi="Times New Roman" w:cs="Times New Roman"/>
          <w:sz w:val="24"/>
          <w:szCs w:val="24"/>
        </w:rPr>
        <w:t xml:space="preserve">sovereign </w:t>
      </w:r>
      <w:r w:rsidR="000B3190">
        <w:rPr>
          <w:rFonts w:ascii="Times New Roman" w:hAnsi="Times New Roman" w:cs="Times New Roman"/>
          <w:sz w:val="24"/>
          <w:szCs w:val="24"/>
        </w:rPr>
        <w:t>c</w:t>
      </w:r>
      <w:r w:rsidR="00CA7D91">
        <w:rPr>
          <w:rFonts w:ascii="Times New Roman" w:hAnsi="Times New Roman" w:cs="Times New Roman"/>
          <w:sz w:val="24"/>
          <w:szCs w:val="24"/>
        </w:rPr>
        <w:t>orp</w:t>
      </w:r>
      <w:r w:rsidR="004C1640">
        <w:rPr>
          <w:rFonts w:ascii="Times New Roman" w:hAnsi="Times New Roman" w:cs="Times New Roman"/>
          <w:sz w:val="24"/>
          <w:szCs w:val="24"/>
        </w:rPr>
        <w:t>orate entity</w:t>
      </w:r>
      <w:r w:rsidR="00BC0964">
        <w:rPr>
          <w:rFonts w:ascii="Times New Roman" w:hAnsi="Times New Roman" w:cs="Times New Roman"/>
          <w:sz w:val="24"/>
          <w:szCs w:val="24"/>
        </w:rPr>
        <w:t xml:space="preserve"> that cannot err</w:t>
      </w:r>
      <w:r w:rsidR="004F4BE4">
        <w:rPr>
          <w:rFonts w:ascii="Times New Roman" w:hAnsi="Times New Roman" w:cs="Times New Roman"/>
          <w:sz w:val="24"/>
          <w:szCs w:val="24"/>
        </w:rPr>
        <w:t xml:space="preserve"> enjoys a long pedigree.</w:t>
      </w:r>
      <w:r w:rsidR="00260F2E">
        <w:rPr>
          <w:rFonts w:ascii="Times New Roman" w:hAnsi="Times New Roman" w:cs="Times New Roman"/>
          <w:sz w:val="24"/>
          <w:szCs w:val="24"/>
        </w:rPr>
        <w:t xml:space="preserve"> Even if the label of the People’s Two Bodies is recent, the idea behind it is not.</w:t>
      </w:r>
      <w:r w:rsidR="003D734B">
        <w:rPr>
          <w:rStyle w:val="EndnoteReference"/>
          <w:rFonts w:ascii="Times New Roman" w:hAnsi="Times New Roman" w:cs="Times New Roman"/>
          <w:sz w:val="24"/>
          <w:szCs w:val="24"/>
        </w:rPr>
        <w:endnoteReference w:id="1"/>
      </w:r>
      <w:r w:rsidR="003D734B">
        <w:rPr>
          <w:rFonts w:ascii="Times New Roman" w:hAnsi="Times New Roman" w:cs="Times New Roman"/>
          <w:sz w:val="24"/>
          <w:szCs w:val="24"/>
        </w:rPr>
        <w:t xml:space="preserve"> It predates the transfer of sovereignty from kings to people, and hence the transfer of the idea of the King’s Two </w:t>
      </w:r>
      <w:r w:rsidR="003D734B">
        <w:rPr>
          <w:rFonts w:ascii="Times New Roman" w:hAnsi="Times New Roman" w:cs="Times New Roman"/>
          <w:sz w:val="24"/>
          <w:szCs w:val="24"/>
        </w:rPr>
        <w:lastRenderedPageBreak/>
        <w:t>Bodies to the People’s Two Bodies that came to characterize the revolutionary eighteenth century (Santner 2011, Wolin 1981).</w:t>
      </w:r>
      <w:r w:rsidR="003D734B">
        <w:rPr>
          <w:rStyle w:val="EndnoteReference"/>
          <w:rFonts w:ascii="Times New Roman" w:hAnsi="Times New Roman" w:cs="Times New Roman"/>
          <w:sz w:val="24"/>
          <w:szCs w:val="24"/>
        </w:rPr>
        <w:endnoteReference w:id="2"/>
      </w:r>
      <w:r w:rsidR="003D734B">
        <w:rPr>
          <w:rFonts w:ascii="Times New Roman" w:hAnsi="Times New Roman" w:cs="Times New Roman"/>
          <w:sz w:val="24"/>
          <w:szCs w:val="24"/>
        </w:rPr>
        <w:t xml:space="preserve"> As I shall try to demonstrate in the following pages, what for us today may appear as “schizophrenia,” for a long period of time was, both theoretically and practically, a suitable way for dealing with a political reality that could not (and still cannot) be confined in the peculiarly modern “either-or” model of the people: either ruled by wills or by reason, either individualistic or corporatist, either artificial creation or organic whole. Thus, the populism vs. elitism question that dominates democratic theory becomes a moot one.</w:t>
      </w:r>
    </w:p>
    <w:p w14:paraId="495A6E68" w14:textId="5D025FA8" w:rsidR="003D734B" w:rsidRDefault="003D734B" w:rsidP="0054506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From the perspective proposed here, Caramani’s worries also appear misplaced. Historically speaking, populism, understood as direct or indirect rule </w:t>
      </w:r>
      <w:r w:rsidRPr="00305A24">
        <w:rPr>
          <w:rFonts w:ascii="Times New Roman" w:hAnsi="Times New Roman" w:cs="Times New Roman"/>
          <w:i/>
          <w:sz w:val="24"/>
          <w:szCs w:val="24"/>
        </w:rPr>
        <w:t xml:space="preserve">of </w:t>
      </w:r>
      <w:r>
        <w:rPr>
          <w:rFonts w:ascii="Times New Roman" w:hAnsi="Times New Roman" w:cs="Times New Roman"/>
          <w:sz w:val="24"/>
          <w:szCs w:val="24"/>
        </w:rPr>
        <w:t xml:space="preserve">the people by a majority of votes, and technocracy, understood as rule </w:t>
      </w:r>
      <w:r w:rsidRPr="00305A24">
        <w:rPr>
          <w:rFonts w:ascii="Times New Roman" w:hAnsi="Times New Roman" w:cs="Times New Roman"/>
          <w:i/>
          <w:sz w:val="24"/>
          <w:szCs w:val="24"/>
        </w:rPr>
        <w:t xml:space="preserve">for </w:t>
      </w:r>
      <w:r>
        <w:rPr>
          <w:rFonts w:ascii="Times New Roman" w:hAnsi="Times New Roman" w:cs="Times New Roman"/>
          <w:sz w:val="24"/>
          <w:szCs w:val="24"/>
        </w:rPr>
        <w:t>the people’s general interest, have been neither inherently incompatible, nor have they necessarily shared “a homogenous and organic vision of the people,”</w:t>
      </w:r>
      <w:r w:rsidR="00A4350A">
        <w:rPr>
          <w:rFonts w:ascii="Times New Roman" w:hAnsi="Times New Roman" w:cs="Times New Roman"/>
          <w:sz w:val="24"/>
          <w:szCs w:val="24"/>
        </w:rPr>
        <w:t xml:space="preserve"> but rather the opposi</w:t>
      </w:r>
      <w:r>
        <w:rPr>
          <w:rFonts w:ascii="Times New Roman" w:hAnsi="Times New Roman" w:cs="Times New Roman"/>
          <w:sz w:val="24"/>
          <w:szCs w:val="24"/>
        </w:rPr>
        <w:t>te. The general interest is not inherently incompatible with the aggregate interests of the groups composing it, as long as “the people” is apprehended—as it used to be—as a corporation of corporations (</w:t>
      </w:r>
      <w:r w:rsidR="005E3D53">
        <w:rPr>
          <w:rFonts w:ascii="Times New Roman" w:hAnsi="Times New Roman" w:cs="Times New Roman"/>
          <w:sz w:val="24"/>
          <w:szCs w:val="24"/>
        </w:rPr>
        <w:t xml:space="preserve">Fumurescu 2013, 140-41, </w:t>
      </w:r>
      <w:r>
        <w:rPr>
          <w:rFonts w:ascii="Times New Roman" w:hAnsi="Times New Roman" w:cs="Times New Roman"/>
          <w:sz w:val="24"/>
          <w:szCs w:val="24"/>
        </w:rPr>
        <w:t>Tierney 1983, 11, 20, 69). Hence, populism or elitism per se are less of a problem—all politicians are and will be, in various degrees, both populists and elitists, while popular leaders and technocrats are forced sooner or later to become politicians, as Caramani also agrees. The main problem</w:t>
      </w:r>
      <w:r w:rsidR="005E3D53">
        <w:rPr>
          <w:rFonts w:ascii="Times New Roman" w:hAnsi="Times New Roman" w:cs="Times New Roman"/>
          <w:sz w:val="24"/>
          <w:szCs w:val="24"/>
        </w:rPr>
        <w:t>, I suggest,</w:t>
      </w:r>
      <w:r>
        <w:rPr>
          <w:rFonts w:ascii="Times New Roman" w:hAnsi="Times New Roman" w:cs="Times New Roman"/>
          <w:sz w:val="24"/>
          <w:szCs w:val="24"/>
        </w:rPr>
        <w:t xml:space="preserve"> might be a misapprehension of “the people” that creates unrealistic expectations both for the electorate and for the elites that are supposed to act on its behalf. Thus, f</w:t>
      </w:r>
      <w:r w:rsidRPr="003B00D8">
        <w:rPr>
          <w:rFonts w:ascii="Times New Roman" w:hAnsi="Times New Roman" w:cs="Times New Roman"/>
          <w:sz w:val="24"/>
          <w:szCs w:val="24"/>
        </w:rPr>
        <w:t>ar from being a mere linguistic artifice, the People’s Two Bodies proves a useful paradigm for dealing simultaneously with the pitfalls of elitism and populism while taking advantage of both</w:t>
      </w:r>
      <w:r w:rsidR="005E3D53">
        <w:rPr>
          <w:rFonts w:ascii="Times New Roman" w:hAnsi="Times New Roman" w:cs="Times New Roman"/>
          <w:sz w:val="24"/>
          <w:szCs w:val="24"/>
        </w:rPr>
        <w:t>.</w:t>
      </w:r>
    </w:p>
    <w:p w14:paraId="0A7FFCA1" w14:textId="39AB3EDD" w:rsidR="003D734B" w:rsidRDefault="003D734B" w:rsidP="002820F3">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essay begins by showing how the political thinking during medieval times was influenced not by the famous doctrine of the King’s Two Bodies (</w:t>
      </w:r>
      <w:r w:rsidRPr="001254E6">
        <w:rPr>
          <w:rFonts w:ascii="Times New Roman" w:hAnsi="Times New Roman" w:cs="Times New Roman"/>
          <w:sz w:val="24"/>
          <w:szCs w:val="24"/>
        </w:rPr>
        <w:t>Kantorowicz 1957</w:t>
      </w:r>
      <w:r>
        <w:rPr>
          <w:rFonts w:ascii="Times New Roman" w:hAnsi="Times New Roman" w:cs="Times New Roman"/>
          <w:sz w:val="24"/>
          <w:szCs w:val="24"/>
        </w:rPr>
        <w:t xml:space="preserve">), but by a </w:t>
      </w:r>
      <w:r>
        <w:rPr>
          <w:rFonts w:ascii="Times New Roman" w:hAnsi="Times New Roman" w:cs="Times New Roman"/>
          <w:sz w:val="24"/>
          <w:szCs w:val="24"/>
        </w:rPr>
        <w:lastRenderedPageBreak/>
        <w:t xml:space="preserve">dual understanding of the people—as a corporation hierarchically ordered, on the one hand, and as an untrustworthy multitude, on the other one. In their former capacity, the people qua </w:t>
      </w:r>
      <w:r w:rsidRPr="00C814E4">
        <w:rPr>
          <w:rFonts w:ascii="Times New Roman" w:hAnsi="Times New Roman" w:cs="Times New Roman"/>
          <w:i/>
          <w:sz w:val="24"/>
          <w:szCs w:val="24"/>
        </w:rPr>
        <w:t>persona universalis</w:t>
      </w:r>
      <w:r>
        <w:rPr>
          <w:rFonts w:ascii="Times New Roman" w:hAnsi="Times New Roman" w:cs="Times New Roman"/>
          <w:sz w:val="24"/>
          <w:szCs w:val="24"/>
        </w:rPr>
        <w:t xml:space="preserve"> enjoyed an equal or higher formal authority than the king. In the latter capacity, however, the people were nothing but mobs, a fickle thousand headed monster (Fumurescu 2013, Post 1964, Salmon 2007, Tierney 1983).</w:t>
      </w:r>
    </w:p>
    <w:p w14:paraId="379C09BF" w14:textId="77496099" w:rsidR="003D734B" w:rsidRDefault="003D734B" w:rsidP="002820F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Yet starting with early modernity, this second understanding of the people as a multitude of equal individuals enjoyed a drastic reconsideration, thanks primarily to the growing popularity of various versions of the social contract theory, initially in Great Britain, and eventually all across the Western World. This is not to say that the medieval political contract between the people as a whole and its representatives (primarily although not exclusively kings) vanished overnight. It was referred to not just in continental Europe but also in Great Britain, during the Civil War and the Glorious Revolution, when both Charles I and James II were accused of breaking the compact with the English people. And it was alluded to in the Declaration of Independence, despite many scholarly claims to the contrary (e.g., Henkin 1987, </w:t>
      </w:r>
      <w:r w:rsidRPr="003777F1">
        <w:rPr>
          <w:rFonts w:ascii="Times New Roman" w:hAnsi="Times New Roman" w:cs="Times New Roman"/>
          <w:sz w:val="24"/>
          <w:szCs w:val="24"/>
        </w:rPr>
        <w:t>Pestritto &amp; West 2003, Zuckert 1994</w:t>
      </w:r>
      <w:r>
        <w:rPr>
          <w:rFonts w:ascii="Times New Roman" w:hAnsi="Times New Roman" w:cs="Times New Roman"/>
          <w:sz w:val="24"/>
          <w:szCs w:val="24"/>
        </w:rPr>
        <w:t>).</w:t>
      </w:r>
    </w:p>
    <w:p w14:paraId="02B8C464" w14:textId="1AD8A33B" w:rsidR="003D734B" w:rsidRDefault="003D734B" w:rsidP="00954F4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As shown in the second part of the essay, partially responsible for this confusion between the two types of contract is the fact that in the New World the modern understanding of the people took a peculiar twist. Thanks to the Puritan bi-dimensional covenant, the idea of equal individuals consenting to form a new political body and to subject themselves to a new form of government was far from being a mere philosophical idea—it was a living reality, hence the later attractiveness of the social contract theory for the American political thinking. At the same time, once this bod</w:t>
      </w:r>
      <w:r w:rsidR="00035B70">
        <w:rPr>
          <w:rFonts w:ascii="Times New Roman" w:hAnsi="Times New Roman" w:cs="Times New Roman"/>
          <w:sz w:val="24"/>
          <w:szCs w:val="24"/>
        </w:rPr>
        <w:t>y was formed, the details of setting up a specific form of</w:t>
      </w:r>
      <w:r>
        <w:rPr>
          <w:rFonts w:ascii="Times New Roman" w:hAnsi="Times New Roman" w:cs="Times New Roman"/>
          <w:sz w:val="24"/>
          <w:szCs w:val="24"/>
        </w:rPr>
        <w:t xml:space="preserve"> government and its daily running was trusted in the hands of an elected aristocracy of merit (Foster 1971, Lutz 1998). In other words, it </w:t>
      </w:r>
      <w:r>
        <w:rPr>
          <w:rFonts w:ascii="Times New Roman" w:hAnsi="Times New Roman" w:cs="Times New Roman"/>
          <w:sz w:val="24"/>
          <w:szCs w:val="24"/>
        </w:rPr>
        <w:lastRenderedPageBreak/>
        <w:t>was generally assumed that people enjoyed equal constituent power, but different political skills (Ryerson 2016, 12).</w:t>
      </w:r>
    </w:p>
    <w:p w14:paraId="469B9022" w14:textId="405B4FC5" w:rsidR="003D734B" w:rsidRPr="008851CC" w:rsidRDefault="003D734B" w:rsidP="002820F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following sections of the essay show how this legacy came to influence the entire American history. Stephen King’s observation about the “profound ambivalence concerning the people” of the delegates to the Constitutional Convention applies as well to the Americans of 1787 as it does to those of 1630, 1776, 1861 or 2018: “On the one hand, the people were definitely to ordain and establish the new constitution; on the other hand, those same people, </w:t>
      </w:r>
      <w:r w:rsidRPr="003F44FC">
        <w:rPr>
          <w:rFonts w:ascii="Times New Roman" w:hAnsi="Times New Roman" w:cs="Times New Roman"/>
          <w:i/>
          <w:sz w:val="24"/>
          <w:szCs w:val="24"/>
        </w:rPr>
        <w:t>as individuals</w:t>
      </w:r>
      <w:r>
        <w:rPr>
          <w:rFonts w:ascii="Times New Roman" w:hAnsi="Times New Roman" w:cs="Times New Roman"/>
          <w:sz w:val="24"/>
          <w:szCs w:val="24"/>
        </w:rPr>
        <w:t xml:space="preserve">, were by no means to be trusted.” (King 2012, 29 – emphasis added). </w:t>
      </w:r>
      <w:r w:rsidRPr="004807B8">
        <w:rPr>
          <w:rFonts w:ascii="Times New Roman" w:hAnsi="Times New Roman" w:cs="Times New Roman"/>
          <w:sz w:val="24"/>
          <w:szCs w:val="24"/>
        </w:rPr>
        <w:t>Even by Achen and Bartels’s twenty-first century’s standards they would qualify as “realists,” as far as their faith in their ability of multitudes to choose wisely was concerned, yet they never lost faith neither in the people as corporation to make wise decisions under the guidance of enlightened elites, nor in the people as multitudes to be eve</w:t>
      </w:r>
      <w:r>
        <w:rPr>
          <w:rFonts w:ascii="Times New Roman" w:hAnsi="Times New Roman" w:cs="Times New Roman"/>
          <w:sz w:val="24"/>
          <w:szCs w:val="24"/>
        </w:rPr>
        <w:t>ntually able to stop potential</w:t>
      </w:r>
      <w:r w:rsidRPr="004807B8">
        <w:rPr>
          <w:rFonts w:ascii="Times New Roman" w:hAnsi="Times New Roman" w:cs="Times New Roman"/>
          <w:sz w:val="24"/>
          <w:szCs w:val="24"/>
        </w:rPr>
        <w:t xml:space="preserve"> abuses of these elites.</w:t>
      </w:r>
      <w:r>
        <w:rPr>
          <w:rFonts w:ascii="Times New Roman" w:hAnsi="Times New Roman" w:cs="Times New Roman"/>
          <w:sz w:val="24"/>
          <w:szCs w:val="24"/>
        </w:rPr>
        <w:t xml:space="preserve"> In the concluding remarks I will discuss the implications of this forgotten understanding of the People’s Two Bodies for the challenges that democracies have to face when trying to navigate between the contemporary </w:t>
      </w:r>
      <w:r w:rsidRPr="008851CC">
        <w:rPr>
          <w:rFonts w:ascii="Times New Roman" w:hAnsi="Times New Roman" w:cs="Times New Roman"/>
          <w:sz w:val="24"/>
          <w:szCs w:val="24"/>
        </w:rPr>
        <w:t xml:space="preserve">Scylla of populism and the Charybdis of elitism. </w:t>
      </w:r>
    </w:p>
    <w:p w14:paraId="0C25A841" w14:textId="4D62BAAD" w:rsidR="003D734B" w:rsidRPr="003667E5" w:rsidRDefault="003D734B" w:rsidP="008851C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The People as Corporation</w:t>
      </w:r>
    </w:p>
    <w:p w14:paraId="1BB476B2" w14:textId="7CD5AFE4" w:rsidR="003D734B" w:rsidRDefault="003D734B" w:rsidP="002820F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Despite the generally held opinion, the doctrine of the King’s Two Bodies was far from being widespread, and was equally far from characterizing the entire medieval period. Even if the doctrine was probably known all across Europe, “it was nevertheless in England alone that there had been developed a consistent political, or legal theory of the ‘King’s Two Bodies’.” The theory, “in all its complexity and sometimes scurrilous consistency, was practically absent from the Continent” (Kantorowicz 1957, 446, 441). According to Queen Elizabeth’s lawyers, “the King has in him two Bodies, viz., a Body natural and a Body politic. […] [H]is Body politic is a Body that </w:t>
      </w:r>
      <w:r>
        <w:rPr>
          <w:rFonts w:ascii="Times New Roman" w:hAnsi="Times New Roman" w:cs="Times New Roman"/>
          <w:sz w:val="24"/>
          <w:szCs w:val="24"/>
        </w:rPr>
        <w:lastRenderedPageBreak/>
        <w:t>cannot be seen or handled, consisting of Policy and Government, and constituted for the Direction of the People, and the Management of the public weal, and this Body is utterly void of Infancy, and old Age” (quoted in Kantorowicz 1957, 7).  Far from being typically medieval, this “notion had … its important heuristic function in the period of transition from mediaeval to modern political thought” (Kantorowicz 1957, 447).</w:t>
      </w:r>
    </w:p>
    <w:p w14:paraId="7C3F6EA2" w14:textId="2CC9B74A" w:rsidR="003D734B" w:rsidRDefault="003D734B" w:rsidP="002820F3">
      <w:pPr>
        <w:spacing w:line="480" w:lineRule="auto"/>
        <w:jc w:val="both"/>
        <w:rPr>
          <w:rFonts w:ascii="Times New Roman" w:hAnsi="Times New Roman" w:cs="Times New Roman"/>
          <w:sz w:val="24"/>
          <w:szCs w:val="24"/>
        </w:rPr>
      </w:pPr>
      <w:r>
        <w:rPr>
          <w:rFonts w:ascii="Times New Roman" w:hAnsi="Times New Roman" w:cs="Times New Roman"/>
          <w:sz w:val="24"/>
          <w:szCs w:val="24"/>
        </w:rPr>
        <w:tab/>
        <w:t>This is not to say that European medieval political thought was deprived of this dual way of thinking, quite the opposite. Thanks to the Christian Weltanschauung, the medieval mind was trained to simultaneously accept conflicting notions such as Christ was fully man and fully God. The same duality applied to the understanding of “the people.” Throughout the Middle Ages, at least starting with the Roman lawyer Azo onwards, the people were apprehended simultaneously as a whole and as a multitude, as One and as Many. The same rationale informed both the Church and the political bodies (Ciepley 2017, Tierney 1983). That the body politic was to be distinguished—as later on the political body of the King would be—from the physicality of its members, was a certitude for the famous Commentator Baldus de Ubaldis, who wrote in the fourteenth century: “Therefore separate individuals do not make up the people, and thus properly speaking the people is not men, but a collection of men into a body which is mystical and taken as abstract, and the significance of which has been discovered by the intellect” (quoted in Canning 1987, 187). Like later Rousseau’s General Will, this “mystical body of the commonwealth” (</w:t>
      </w:r>
      <w:r w:rsidRPr="00FB1BF5">
        <w:rPr>
          <w:rFonts w:ascii="Times New Roman" w:hAnsi="Times New Roman" w:cs="Times New Roman"/>
          <w:i/>
          <w:sz w:val="24"/>
          <w:szCs w:val="24"/>
        </w:rPr>
        <w:t>corpus mysticum republicae</w:t>
      </w:r>
      <w:r>
        <w:rPr>
          <w:rFonts w:ascii="Times New Roman" w:hAnsi="Times New Roman" w:cs="Times New Roman"/>
          <w:sz w:val="24"/>
          <w:szCs w:val="24"/>
        </w:rPr>
        <w:t>) could not err.</w:t>
      </w:r>
    </w:p>
    <w:p w14:paraId="05ACCD34" w14:textId="103E443A" w:rsidR="003D734B" w:rsidRDefault="003D734B" w:rsidP="002820F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As modern as it might seem today, the idea that governments are the creation of the corporate people and that rulers are responsible and subordinate to the people was a common trope throughout the entire medieval period. Jacques Almain and John Mair, for examples, two lecturers at the University of Paris “were … explicit … about the power of the secular community over the </w:t>
      </w:r>
      <w:r>
        <w:rPr>
          <w:rFonts w:ascii="Times New Roman" w:hAnsi="Times New Roman" w:cs="Times New Roman"/>
          <w:sz w:val="24"/>
          <w:szCs w:val="24"/>
        </w:rPr>
        <w:lastRenderedPageBreak/>
        <w:t>ruler. The community retained a constituent power. It could change both the ruler and the form of the constitution for reasonable cause” (Salmon 2007, 462). The first monarchomachian theories of justified resistance were based, not on some proto-social contractatrianism, but on the medieval political contract between the people and their rulers. Thus, in Beza’s words, “those have the power to depose a King who have the power to create him” (Beza 1970, 45).</w:t>
      </w:r>
    </w:p>
    <w:p w14:paraId="668335FF" w14:textId="123BFBC6" w:rsidR="003D734B" w:rsidRDefault="003D734B" w:rsidP="002820F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There is no doubt, however, that in the medieval and early modern understanding, the people entitled to remove an unworthy king were not the multitude but the </w:t>
      </w:r>
      <w:r w:rsidRPr="00524B89">
        <w:rPr>
          <w:rFonts w:ascii="Times New Roman" w:hAnsi="Times New Roman" w:cs="Times New Roman"/>
          <w:i/>
          <w:sz w:val="24"/>
          <w:szCs w:val="24"/>
        </w:rPr>
        <w:t>optimates</w:t>
      </w:r>
      <w:r>
        <w:rPr>
          <w:rFonts w:ascii="Times New Roman" w:hAnsi="Times New Roman" w:cs="Times New Roman"/>
          <w:sz w:val="24"/>
          <w:szCs w:val="24"/>
        </w:rPr>
        <w:t>, i.e., the most reasonable part of it (</w:t>
      </w:r>
      <w:r w:rsidRPr="003165A5">
        <w:rPr>
          <w:rFonts w:ascii="Times New Roman" w:hAnsi="Times New Roman" w:cs="Times New Roman"/>
          <w:i/>
          <w:sz w:val="24"/>
          <w:szCs w:val="24"/>
        </w:rPr>
        <w:t>maior et sanior pars</w:t>
      </w:r>
      <w:r>
        <w:rPr>
          <w:rFonts w:ascii="Times New Roman" w:hAnsi="Times New Roman" w:cs="Times New Roman"/>
          <w:i/>
          <w:sz w:val="24"/>
          <w:szCs w:val="24"/>
        </w:rPr>
        <w:t>.</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3"/>
      </w:r>
      <w:r>
        <w:rPr>
          <w:rFonts w:ascii="Times New Roman" w:hAnsi="Times New Roman" w:cs="Times New Roman"/>
          <w:sz w:val="24"/>
          <w:szCs w:val="24"/>
        </w:rPr>
        <w:t xml:space="preserve"> However, who exactly could fulfill this role was opened to debate. For </w:t>
      </w:r>
      <w:r w:rsidRPr="006C4EF7">
        <w:rPr>
          <w:rFonts w:ascii="Times New Roman" w:hAnsi="Times New Roman" w:cs="Times New Roman"/>
          <w:sz w:val="24"/>
          <w:szCs w:val="24"/>
        </w:rPr>
        <w:t>François</w:t>
      </w:r>
      <w:r>
        <w:rPr>
          <w:rFonts w:ascii="Times New Roman" w:hAnsi="Times New Roman" w:cs="Times New Roman"/>
          <w:sz w:val="24"/>
          <w:szCs w:val="24"/>
        </w:rPr>
        <w:t xml:space="preserve"> Hotman they were the supreme magistrates in the Estates, while for Beza, in case of corruption of the Estates, the role could devolve to inferior magistrates. Yet despite these differences, all authors from the period, Protestants and Catholics alike, were carefully distinguishing between the people as a conceptual whole and the majorities, i.e., between the people as One, and the people as Many. They would have all agreed with Bodin who argued that “</w:t>
      </w:r>
      <w:r w:rsidRPr="004F3230">
        <w:rPr>
          <w:rFonts w:ascii="Times New Roman" w:hAnsi="Times New Roman" w:cs="Times New Roman"/>
          <w:iCs/>
          <w:sz w:val="24"/>
          <w:szCs w:val="24"/>
        </w:rPr>
        <w:t>in popular assemblies votes are counted, not weighed</w:t>
      </w:r>
      <w:r w:rsidRPr="004F3230">
        <w:rPr>
          <w:rFonts w:ascii="Times New Roman" w:hAnsi="Times New Roman" w:cs="Times New Roman"/>
          <w:sz w:val="24"/>
          <w:szCs w:val="24"/>
        </w:rPr>
        <w:t>, and the number of fools, sinners, and dolts is a thousand times that of honest men</w:t>
      </w:r>
      <w:r>
        <w:rPr>
          <w:rFonts w:ascii="Times New Roman" w:hAnsi="Times New Roman" w:cs="Times New Roman"/>
          <w:sz w:val="24"/>
          <w:szCs w:val="24"/>
        </w:rPr>
        <w:t>” (Bodin 1955, VI.4, 193).</w:t>
      </w:r>
    </w:p>
    <w:p w14:paraId="284D8E5D" w14:textId="22658D95" w:rsidR="003D734B" w:rsidRPr="00923C59" w:rsidRDefault="003D734B" w:rsidP="00BD31AC">
      <w:pPr>
        <w:spacing w:line="480" w:lineRule="auto"/>
        <w:jc w:val="center"/>
        <w:rPr>
          <w:rFonts w:ascii="Times New Roman" w:hAnsi="Times New Roman" w:cs="Times New Roman"/>
          <w:b/>
          <w:sz w:val="24"/>
          <w:szCs w:val="24"/>
        </w:rPr>
      </w:pPr>
      <w:r w:rsidRPr="00923C59">
        <w:rPr>
          <w:rFonts w:ascii="Times New Roman" w:hAnsi="Times New Roman" w:cs="Times New Roman"/>
          <w:b/>
          <w:sz w:val="24"/>
          <w:szCs w:val="24"/>
        </w:rPr>
        <w:t xml:space="preserve">The </w:t>
      </w:r>
      <w:r>
        <w:rPr>
          <w:rFonts w:ascii="Times New Roman" w:hAnsi="Times New Roman" w:cs="Times New Roman"/>
          <w:b/>
          <w:sz w:val="24"/>
          <w:szCs w:val="24"/>
        </w:rPr>
        <w:t xml:space="preserve">People as One </w:t>
      </w:r>
      <w:r w:rsidRPr="00DA534F">
        <w:rPr>
          <w:rFonts w:ascii="Times New Roman" w:hAnsi="Times New Roman" w:cs="Times New Roman"/>
          <w:b/>
          <w:i/>
          <w:sz w:val="24"/>
          <w:szCs w:val="24"/>
        </w:rPr>
        <w:t>and</w:t>
      </w:r>
      <w:r>
        <w:rPr>
          <w:rFonts w:ascii="Times New Roman" w:hAnsi="Times New Roman" w:cs="Times New Roman"/>
          <w:b/>
          <w:sz w:val="24"/>
          <w:szCs w:val="24"/>
        </w:rPr>
        <w:t xml:space="preserve"> Many</w:t>
      </w:r>
    </w:p>
    <w:p w14:paraId="425B45D9" w14:textId="4398BD58" w:rsidR="003D734B" w:rsidRPr="00240DAB" w:rsidRDefault="003D734B" w:rsidP="009754B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Puritans and Pilgrims who arrived on the shores of the New World beginning in the 1620s did not have to wait for Hobbes’s social contract theory, let alone for Locke’s, to </w:t>
      </w:r>
      <w:r w:rsidRPr="00E528ED">
        <w:rPr>
          <w:rFonts w:ascii="Times New Roman" w:hAnsi="Times New Roman" w:cs="Times New Roman"/>
          <w:i/>
          <w:sz w:val="24"/>
          <w:szCs w:val="24"/>
        </w:rPr>
        <w:t>actually</w:t>
      </w:r>
      <w:r>
        <w:rPr>
          <w:rFonts w:ascii="Times New Roman" w:hAnsi="Times New Roman" w:cs="Times New Roman"/>
          <w:sz w:val="24"/>
          <w:szCs w:val="24"/>
        </w:rPr>
        <w:t xml:space="preserve"> create “peoples” through the express consent of individuals entering various compacts and covenants. “One could also speak of their creating a society, but this term is not quite strong enough” (Lutz 1998, xxiv). </w:t>
      </w:r>
      <w:r w:rsidRPr="003E0B59">
        <w:rPr>
          <w:rFonts w:ascii="Times New Roman" w:hAnsi="Times New Roman" w:cs="Times New Roman"/>
          <w:sz w:val="24"/>
          <w:szCs w:val="24"/>
        </w:rPr>
        <w:t xml:space="preserve">From the very beginning, most of the foundational documents celebrated today as political statements prove to be, for an attentive reader, less focused on designing a specific form of government, and more on founding distinctive peoples, culturally defined. </w:t>
      </w:r>
      <w:r w:rsidRPr="00240DAB">
        <w:rPr>
          <w:rFonts w:ascii="Times New Roman" w:hAnsi="Times New Roman" w:cs="Times New Roman"/>
          <w:sz w:val="24"/>
          <w:szCs w:val="24"/>
        </w:rPr>
        <w:t xml:space="preserve">By necessity then, in </w:t>
      </w:r>
      <w:r w:rsidRPr="00240DAB">
        <w:rPr>
          <w:rFonts w:ascii="Times New Roman" w:hAnsi="Times New Roman" w:cs="Times New Roman"/>
          <w:sz w:val="24"/>
          <w:szCs w:val="24"/>
        </w:rPr>
        <w:lastRenderedPageBreak/>
        <w:t>the colonial setting, the religious community had to become a political one as well, “for the worke wee haue in hand, it is by mutuall consent (…) vnder a due forme of Government both ciuill and ecclesiasti</w:t>
      </w:r>
      <w:r>
        <w:rPr>
          <w:rFonts w:ascii="Times New Roman" w:hAnsi="Times New Roman" w:cs="Times New Roman"/>
          <w:sz w:val="24"/>
          <w:szCs w:val="24"/>
        </w:rPr>
        <w:t>call” (Winthrop 1630 [</w:t>
      </w:r>
      <w:r w:rsidRPr="00240DAB">
        <w:rPr>
          <w:rFonts w:ascii="Times New Roman" w:hAnsi="Times New Roman" w:cs="Times New Roman"/>
          <w:sz w:val="24"/>
          <w:szCs w:val="24"/>
        </w:rPr>
        <w:t>Miller &amp; Johnson 2001, 197</w:t>
      </w:r>
      <w:r>
        <w:rPr>
          <w:rFonts w:ascii="Times New Roman" w:hAnsi="Times New Roman" w:cs="Times New Roman"/>
          <w:sz w:val="24"/>
          <w:szCs w:val="24"/>
        </w:rPr>
        <w:t>]</w:t>
      </w:r>
      <w:r w:rsidRPr="00240DAB">
        <w:rPr>
          <w:rFonts w:ascii="Times New Roman" w:hAnsi="Times New Roman" w:cs="Times New Roman"/>
          <w:sz w:val="24"/>
          <w:szCs w:val="24"/>
        </w:rPr>
        <w:t>).</w:t>
      </w:r>
      <w:r>
        <w:rPr>
          <w:rFonts w:ascii="Times New Roman" w:hAnsi="Times New Roman" w:cs="Times New Roman"/>
          <w:sz w:val="24"/>
          <w:szCs w:val="24"/>
        </w:rPr>
        <w:t xml:space="preserve"> Thus, the same rationale informed both the creation of a church and of a political body. Half century before Locke, it also provided for the replacement of unworthy officers and ministers in the church, or of the magistrates, assistants or deputies in the Bodie Politick by majority of votes: “[I]</w:t>
      </w:r>
      <w:r w:rsidRPr="00240DAB">
        <w:rPr>
          <w:rFonts w:ascii="Times New Roman" w:hAnsi="Times New Roman" w:cs="Times New Roman"/>
          <w:sz w:val="24"/>
          <w:szCs w:val="24"/>
        </w:rPr>
        <w:t>f the church have power to chuse their officers and ministers (…) then, in case of manifest unworthiness and delinquency, they have power also to depose them: for to open and shut, to chuse and refuse, to constitute in office, and to remove from office, are acts belonging to the same power”</w:t>
      </w:r>
      <w:r>
        <w:rPr>
          <w:rFonts w:ascii="Times New Roman" w:hAnsi="Times New Roman" w:cs="Times New Roman"/>
          <w:sz w:val="24"/>
          <w:szCs w:val="24"/>
        </w:rPr>
        <w:t xml:space="preserve"> (Cotton et al. 1649, [</w:t>
      </w:r>
      <w:r w:rsidRPr="00240DAB">
        <w:rPr>
          <w:rFonts w:ascii="Times New Roman" w:hAnsi="Times New Roman" w:cs="Times New Roman"/>
          <w:sz w:val="24"/>
          <w:szCs w:val="24"/>
        </w:rPr>
        <w:t>Frohnen 2002, 53</w:t>
      </w:r>
      <w:r>
        <w:rPr>
          <w:rFonts w:ascii="Times New Roman" w:hAnsi="Times New Roman" w:cs="Times New Roman"/>
          <w:sz w:val="24"/>
          <w:szCs w:val="24"/>
        </w:rPr>
        <w:t>]</w:t>
      </w:r>
      <w:r w:rsidRPr="00240DAB">
        <w:rPr>
          <w:rFonts w:ascii="Times New Roman" w:hAnsi="Times New Roman" w:cs="Times New Roman"/>
          <w:sz w:val="24"/>
          <w:szCs w:val="24"/>
        </w:rPr>
        <w:t>).</w:t>
      </w:r>
      <w:r>
        <w:rPr>
          <w:rFonts w:ascii="Times New Roman" w:hAnsi="Times New Roman" w:cs="Times New Roman"/>
          <w:sz w:val="24"/>
          <w:szCs w:val="24"/>
        </w:rPr>
        <w:t xml:space="preserve"> </w:t>
      </w:r>
    </w:p>
    <w:p w14:paraId="6C455963" w14:textId="4924CC1B" w:rsidR="003D734B" w:rsidRPr="001A6D42" w:rsidRDefault="003D734B" w:rsidP="001A6D42">
      <w:pPr>
        <w:spacing w:line="48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The extent to which Locke, born and raised in a Puritan family, was influenced in his contract theory by this covenantal approach is debatable. What is undeniable, however, is that many features of the </w:t>
      </w:r>
      <w:r w:rsidRPr="00E07424">
        <w:rPr>
          <w:rFonts w:ascii="Times New Roman" w:hAnsi="Times New Roman" w:cs="Times New Roman"/>
          <w:i/>
          <w:sz w:val="24"/>
          <w:szCs w:val="24"/>
        </w:rPr>
        <w:t>Second Treatise</w:t>
      </w:r>
      <w:r>
        <w:rPr>
          <w:rFonts w:ascii="Times New Roman" w:hAnsi="Times New Roman" w:cs="Times New Roman"/>
          <w:sz w:val="24"/>
          <w:szCs w:val="24"/>
        </w:rPr>
        <w:t xml:space="preserve"> (ST) bear more than a family resemblance with the practice of the Puritan colonists, which would make it easy later on to overlap the two. Besides constituting a people as one political body through the unanimous consent of the individuals, the Puritans—like Locke after them—never questioned the principle of election by majority vote, “the mayor parte of such as shall be then present,” as specified in the Fundamental Orders of Connecticut (1638-39). A</w:t>
      </w:r>
      <w:r w:rsidRPr="001E18ED">
        <w:rPr>
          <w:rFonts w:ascii="Times New Roman" w:hAnsi="Times New Roman" w:cs="Times New Roman"/>
          <w:sz w:val="24"/>
          <w:szCs w:val="24"/>
        </w:rPr>
        <w:t xml:space="preserve">s the locus of power moved upwards, at </w:t>
      </w:r>
      <w:r>
        <w:rPr>
          <w:rFonts w:ascii="Times New Roman" w:hAnsi="Times New Roman" w:cs="Times New Roman"/>
          <w:sz w:val="24"/>
          <w:szCs w:val="24"/>
        </w:rPr>
        <w:t xml:space="preserve">the </w:t>
      </w:r>
      <w:r w:rsidRPr="001E18ED">
        <w:rPr>
          <w:rFonts w:ascii="Times New Roman" w:hAnsi="Times New Roman" w:cs="Times New Roman"/>
          <w:sz w:val="24"/>
          <w:szCs w:val="24"/>
        </w:rPr>
        <w:t>provincial and colonial level, the decision</w:t>
      </w:r>
      <w:r>
        <w:rPr>
          <w:rFonts w:ascii="Times New Roman" w:hAnsi="Times New Roman" w:cs="Times New Roman"/>
          <w:sz w:val="24"/>
          <w:szCs w:val="24"/>
        </w:rPr>
        <w:t>s were mad</w:t>
      </w:r>
      <w:r w:rsidRPr="001E18ED">
        <w:rPr>
          <w:rFonts w:ascii="Times New Roman" w:hAnsi="Times New Roman" w:cs="Times New Roman"/>
          <w:sz w:val="24"/>
          <w:szCs w:val="24"/>
        </w:rPr>
        <w:t xml:space="preserve">e </w:t>
      </w:r>
      <w:r>
        <w:rPr>
          <w:rFonts w:ascii="Times New Roman" w:hAnsi="Times New Roman" w:cs="Times New Roman"/>
          <w:sz w:val="24"/>
          <w:szCs w:val="24"/>
        </w:rPr>
        <w:t>by the legislature</w:t>
      </w:r>
      <w:r w:rsidRPr="001E18ED">
        <w:rPr>
          <w:rFonts w:ascii="Times New Roman" w:hAnsi="Times New Roman" w:cs="Times New Roman"/>
          <w:sz w:val="24"/>
          <w:szCs w:val="24"/>
        </w:rPr>
        <w:t>, where</w:t>
      </w:r>
      <w:r>
        <w:rPr>
          <w:rFonts w:ascii="Times New Roman" w:hAnsi="Times New Roman" w:cs="Times New Roman"/>
          <w:sz w:val="24"/>
          <w:szCs w:val="24"/>
        </w:rPr>
        <w:t>, once again,</w:t>
      </w:r>
      <w:r w:rsidRPr="001E18ED">
        <w:rPr>
          <w:rFonts w:ascii="Times New Roman" w:hAnsi="Times New Roman" w:cs="Times New Roman"/>
          <w:sz w:val="24"/>
          <w:szCs w:val="24"/>
        </w:rPr>
        <w:t xml:space="preserve"> the number of </w:t>
      </w:r>
      <w:r w:rsidRPr="00164BC8">
        <w:rPr>
          <w:rFonts w:ascii="Times New Roman" w:hAnsi="Times New Roman" w:cs="Times New Roman"/>
          <w:i/>
          <w:sz w:val="24"/>
          <w:szCs w:val="24"/>
        </w:rPr>
        <w:t>ayes</w:t>
      </w:r>
      <w:r w:rsidRPr="001E18ED">
        <w:rPr>
          <w:rFonts w:ascii="Times New Roman" w:hAnsi="Times New Roman" w:cs="Times New Roman"/>
          <w:sz w:val="24"/>
          <w:szCs w:val="24"/>
        </w:rPr>
        <w:t xml:space="preserve"> and </w:t>
      </w:r>
      <w:r w:rsidRPr="00164BC8">
        <w:rPr>
          <w:rFonts w:ascii="Times New Roman" w:hAnsi="Times New Roman" w:cs="Times New Roman"/>
          <w:i/>
          <w:sz w:val="24"/>
          <w:szCs w:val="24"/>
        </w:rPr>
        <w:t>noes</w:t>
      </w:r>
      <w:r>
        <w:rPr>
          <w:rFonts w:ascii="Times New Roman" w:hAnsi="Times New Roman" w:cs="Times New Roman"/>
          <w:sz w:val="24"/>
          <w:szCs w:val="24"/>
        </w:rPr>
        <w:t xml:space="preserve"> was</w:t>
      </w:r>
      <w:r w:rsidRPr="001E18ED">
        <w:rPr>
          <w:rFonts w:ascii="Times New Roman" w:hAnsi="Times New Roman" w:cs="Times New Roman"/>
          <w:sz w:val="24"/>
          <w:szCs w:val="24"/>
        </w:rPr>
        <w:t xml:space="preserve"> the only thing that mattered.</w:t>
      </w:r>
      <w:r>
        <w:rPr>
          <w:rFonts w:ascii="Times New Roman" w:hAnsi="Times New Roman" w:cs="Times New Roman"/>
          <w:sz w:val="24"/>
          <w:szCs w:val="24"/>
        </w:rPr>
        <w:t xml:space="preserve"> </w:t>
      </w:r>
      <w:r>
        <w:rPr>
          <w:rFonts w:ascii="Times New Roman" w:hAnsi="Times New Roman" w:cs="Times New Roman"/>
          <w:i/>
          <w:sz w:val="24"/>
          <w:szCs w:val="24"/>
        </w:rPr>
        <w:t>“</w:t>
      </w:r>
      <w:r w:rsidRPr="001E18ED">
        <w:rPr>
          <w:rFonts w:ascii="Times New Roman" w:hAnsi="Times New Roman" w:cs="Times New Roman"/>
          <w:i/>
          <w:sz w:val="24"/>
          <w:szCs w:val="24"/>
        </w:rPr>
        <w:t>They don’t weigh the intellectual furniture, or other distinguished qualifications of the several voters</w:t>
      </w:r>
      <w:r>
        <w:rPr>
          <w:rFonts w:ascii="Times New Roman" w:hAnsi="Times New Roman" w:cs="Times New Roman"/>
          <w:sz w:val="24"/>
          <w:szCs w:val="24"/>
        </w:rPr>
        <w:t xml:space="preserve"> …</w:t>
      </w:r>
      <w:r w:rsidRPr="001E18ED">
        <w:rPr>
          <w:rFonts w:ascii="Times New Roman" w:hAnsi="Times New Roman" w:cs="Times New Roman"/>
          <w:sz w:val="24"/>
          <w:szCs w:val="24"/>
        </w:rPr>
        <w:t xml:space="preserve">; they only add up the ayes and the no’s, and so determine the suffrage of the house </w:t>
      </w:r>
      <w:r>
        <w:rPr>
          <w:rFonts w:ascii="Times New Roman" w:hAnsi="Times New Roman" w:cs="Times New Roman"/>
          <w:sz w:val="24"/>
          <w:szCs w:val="24"/>
        </w:rPr>
        <w:t>(Wise 1717, [</w:t>
      </w:r>
      <w:r w:rsidRPr="001E18ED">
        <w:rPr>
          <w:rFonts w:ascii="Times New Roman" w:hAnsi="Times New Roman" w:cs="Times New Roman"/>
          <w:sz w:val="24"/>
          <w:szCs w:val="24"/>
        </w:rPr>
        <w:t>Miller and Johns</w:t>
      </w:r>
      <w:r>
        <w:rPr>
          <w:rFonts w:ascii="Times New Roman" w:hAnsi="Times New Roman" w:cs="Times New Roman"/>
          <w:sz w:val="24"/>
          <w:szCs w:val="24"/>
        </w:rPr>
        <w:t>on 2001</w:t>
      </w:r>
      <w:r w:rsidRPr="001E18ED">
        <w:rPr>
          <w:rFonts w:ascii="Times New Roman" w:hAnsi="Times New Roman" w:cs="Times New Roman"/>
          <w:sz w:val="24"/>
          <w:szCs w:val="24"/>
        </w:rPr>
        <w:t>, 259-69</w:t>
      </w:r>
      <w:r>
        <w:rPr>
          <w:rFonts w:ascii="Times New Roman" w:hAnsi="Times New Roman" w:cs="Times New Roman"/>
          <w:sz w:val="24"/>
          <w:szCs w:val="24"/>
        </w:rPr>
        <w:t>]</w:t>
      </w:r>
      <w:r w:rsidRPr="001E18ED">
        <w:rPr>
          <w:rFonts w:ascii="Times New Roman" w:hAnsi="Times New Roman" w:cs="Times New Roman"/>
          <w:sz w:val="24"/>
          <w:szCs w:val="24"/>
        </w:rPr>
        <w:t>; emphasis added).</w:t>
      </w:r>
    </w:p>
    <w:p w14:paraId="2EAF29E3" w14:textId="11E65F25" w:rsidR="003D734B" w:rsidRDefault="003D734B" w:rsidP="00164BC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Important as they are, however, the parallels between Locke’s theory and the Puritans’ covenants should not obscure the equally important differences between the two, especially when it comes to combining the principle of equality with the aristocracy of merit in the understanding of the people, while distinguishing between creating a people and creating a government. F</w:t>
      </w:r>
      <w:r w:rsidRPr="003E0B59">
        <w:rPr>
          <w:rFonts w:ascii="Times New Roman" w:hAnsi="Times New Roman" w:cs="Times New Roman"/>
          <w:sz w:val="24"/>
          <w:szCs w:val="24"/>
        </w:rPr>
        <w:t>rom the Mayflower Compact to the M</w:t>
      </w:r>
      <w:r>
        <w:rPr>
          <w:rFonts w:ascii="Times New Roman" w:hAnsi="Times New Roman" w:cs="Times New Roman"/>
          <w:sz w:val="24"/>
          <w:szCs w:val="24"/>
        </w:rPr>
        <w:t>assachusetts Body of Liberties</w:t>
      </w:r>
      <w:r w:rsidRPr="003E0B59">
        <w:rPr>
          <w:rFonts w:ascii="Times New Roman" w:hAnsi="Times New Roman" w:cs="Times New Roman"/>
          <w:sz w:val="24"/>
          <w:szCs w:val="24"/>
        </w:rPr>
        <w:t xml:space="preserve">, “we have an outline of the major sociocultural norms, not a design for government” (Lutz </w:t>
      </w:r>
      <w:r>
        <w:rPr>
          <w:rFonts w:ascii="Times New Roman" w:hAnsi="Times New Roman" w:cs="Times New Roman"/>
          <w:sz w:val="24"/>
          <w:szCs w:val="24"/>
        </w:rPr>
        <w:t xml:space="preserve">1980, </w:t>
      </w:r>
      <w:r w:rsidRPr="003E0B59">
        <w:rPr>
          <w:rFonts w:ascii="Times New Roman" w:hAnsi="Times New Roman" w:cs="Times New Roman"/>
          <w:sz w:val="24"/>
          <w:szCs w:val="24"/>
        </w:rPr>
        <w:t>59).</w:t>
      </w:r>
      <w:r>
        <w:rPr>
          <w:rStyle w:val="EndnoteReference"/>
          <w:rFonts w:ascii="Times New Roman" w:hAnsi="Times New Roman" w:cs="Times New Roman"/>
          <w:sz w:val="24"/>
          <w:szCs w:val="24"/>
        </w:rPr>
        <w:endnoteReference w:id="4"/>
      </w:r>
      <w:r>
        <w:rPr>
          <w:rFonts w:ascii="Times New Roman" w:hAnsi="Times New Roman" w:cs="Times New Roman"/>
          <w:sz w:val="24"/>
          <w:szCs w:val="24"/>
        </w:rPr>
        <w:t>The observation reveals a clear distinction between the social and the political contract and, furthermore, a differentiation between the people qua individuals entering the first, horizontal covenant, and the people qua corporation entering the second, vertical covenant. As Winthrop put it:</w:t>
      </w:r>
    </w:p>
    <w:p w14:paraId="10E6C7BA" w14:textId="06F9FF92" w:rsidR="003D734B" w:rsidRDefault="003D734B" w:rsidP="00164BC8">
      <w:pPr>
        <w:spacing w:line="480" w:lineRule="auto"/>
        <w:ind w:left="720"/>
        <w:jc w:val="both"/>
        <w:rPr>
          <w:rFonts w:ascii="Times New Roman" w:hAnsi="Times New Roman" w:cs="Times New Roman"/>
          <w:sz w:val="24"/>
          <w:szCs w:val="24"/>
        </w:rPr>
      </w:pPr>
      <w:r w:rsidRPr="00033AEA">
        <w:rPr>
          <w:rFonts w:ascii="Times New Roman" w:hAnsi="Times New Roman" w:cs="Times New Roman"/>
          <w:sz w:val="24"/>
          <w:szCs w:val="24"/>
        </w:rPr>
        <w:t xml:space="preserve">The great questions that have troubled the country, are about the authority of the magistrates and the liberty of the people. It is yourselves who have called us to his office, and </w:t>
      </w:r>
      <w:r w:rsidRPr="00033AEA">
        <w:rPr>
          <w:rFonts w:ascii="Times New Roman" w:hAnsi="Times New Roman" w:cs="Times New Roman"/>
          <w:i/>
          <w:sz w:val="24"/>
          <w:szCs w:val="24"/>
        </w:rPr>
        <w:t>being called by you, we have our authority from God …</w:t>
      </w:r>
      <w:r w:rsidRPr="00033AEA">
        <w:rPr>
          <w:rFonts w:ascii="Times New Roman" w:hAnsi="Times New Roman" w:cs="Times New Roman"/>
          <w:sz w:val="24"/>
          <w:szCs w:val="24"/>
        </w:rPr>
        <w:t xml:space="preserve"> </w:t>
      </w:r>
      <w:r w:rsidRPr="00B76D07">
        <w:rPr>
          <w:rFonts w:ascii="Times New Roman" w:hAnsi="Times New Roman" w:cs="Times New Roman"/>
          <w:i/>
          <w:sz w:val="24"/>
          <w:szCs w:val="24"/>
        </w:rPr>
        <w:t xml:space="preserve">The covenant between you and us </w:t>
      </w:r>
      <w:r w:rsidRPr="00033AEA">
        <w:rPr>
          <w:rFonts w:ascii="Times New Roman" w:hAnsi="Times New Roman" w:cs="Times New Roman"/>
          <w:sz w:val="24"/>
          <w:szCs w:val="24"/>
        </w:rPr>
        <w:t xml:space="preserve">is the oath you have taken of us, which is to this purpose, that we shall govern and judge your causes by the rules of God’s laws and our own, according to our best </w:t>
      </w:r>
      <w:r>
        <w:rPr>
          <w:rFonts w:ascii="Times New Roman" w:hAnsi="Times New Roman" w:cs="Times New Roman"/>
          <w:sz w:val="24"/>
          <w:szCs w:val="24"/>
        </w:rPr>
        <w:t>skill (Winthrop 1645, [</w:t>
      </w:r>
      <w:r w:rsidRPr="00033AEA">
        <w:rPr>
          <w:rFonts w:ascii="Times New Roman" w:hAnsi="Times New Roman" w:cs="Times New Roman"/>
          <w:sz w:val="24"/>
          <w:szCs w:val="24"/>
        </w:rPr>
        <w:t>Frohnen 2002, 34</w:t>
      </w:r>
      <w:r>
        <w:rPr>
          <w:rFonts w:ascii="Times New Roman" w:hAnsi="Times New Roman" w:cs="Times New Roman"/>
          <w:sz w:val="24"/>
          <w:szCs w:val="24"/>
        </w:rPr>
        <w:t>]</w:t>
      </w:r>
      <w:r w:rsidRPr="00033AEA">
        <w:rPr>
          <w:rFonts w:ascii="Times New Roman" w:hAnsi="Times New Roman" w:cs="Times New Roman"/>
          <w:sz w:val="24"/>
          <w:szCs w:val="24"/>
        </w:rPr>
        <w:t xml:space="preserve"> – emphasis added.)</w:t>
      </w:r>
    </w:p>
    <w:p w14:paraId="0088F162" w14:textId="045B5C8D" w:rsidR="003D734B" w:rsidRDefault="003D734B" w:rsidP="001A6D42">
      <w:pPr>
        <w:spacing w:line="480" w:lineRule="auto"/>
        <w:jc w:val="both"/>
        <w:rPr>
          <w:rFonts w:ascii="Times New Roman" w:hAnsi="Times New Roman" w:cs="Times New Roman"/>
          <w:sz w:val="24"/>
          <w:szCs w:val="24"/>
        </w:rPr>
      </w:pPr>
      <w:r>
        <w:rPr>
          <w:rFonts w:ascii="Times New Roman" w:hAnsi="Times New Roman" w:cs="Times New Roman"/>
          <w:sz w:val="24"/>
          <w:szCs w:val="24"/>
        </w:rPr>
        <w:t>Whenever “Freemen Incorporated into one Bodie Politick,” as they did, for example, in the political covenant of Pocasset (1638), they accepted the full implications of a corporate people, including the acknowledgement of an aristocracy of merit. Not everyone was equally equipped to actively take care of the people. This “popular aristocracy” or this</w:t>
      </w:r>
      <w:r w:rsidRPr="002456E5">
        <w:rPr>
          <w:rFonts w:ascii="Times New Roman" w:hAnsi="Times New Roman" w:cs="Times New Roman"/>
          <w:sz w:val="24"/>
          <w:szCs w:val="24"/>
        </w:rPr>
        <w:t xml:space="preserve"> “elective dictatorship</w:t>
      </w:r>
      <w:r>
        <w:rPr>
          <w:rFonts w:ascii="Times New Roman" w:hAnsi="Times New Roman" w:cs="Times New Roman"/>
          <w:sz w:val="24"/>
          <w:szCs w:val="24"/>
        </w:rPr>
        <w:t xml:space="preserve"> of the wise and virtuous” </w:t>
      </w:r>
      <w:r w:rsidRPr="002456E5">
        <w:rPr>
          <w:rFonts w:ascii="Times New Roman" w:hAnsi="Times New Roman" w:cs="Times New Roman"/>
          <w:sz w:val="24"/>
          <w:szCs w:val="24"/>
        </w:rPr>
        <w:t xml:space="preserve">represented </w:t>
      </w:r>
      <w:r>
        <w:rPr>
          <w:rFonts w:ascii="Times New Roman" w:hAnsi="Times New Roman" w:cs="Times New Roman"/>
          <w:sz w:val="24"/>
          <w:szCs w:val="24"/>
        </w:rPr>
        <w:t xml:space="preserve">nothing less than </w:t>
      </w:r>
      <w:r w:rsidRPr="002456E5">
        <w:rPr>
          <w:rFonts w:ascii="Times New Roman" w:hAnsi="Times New Roman" w:cs="Times New Roman"/>
          <w:sz w:val="24"/>
          <w:szCs w:val="24"/>
        </w:rPr>
        <w:t>the political backbone of Puritanism (Foster 1971, 75, 168).</w:t>
      </w:r>
    </w:p>
    <w:p w14:paraId="19995D0D" w14:textId="68D5BD6E" w:rsidR="003D734B" w:rsidRDefault="003D734B" w:rsidP="0039164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It is easy to see</w:t>
      </w:r>
      <w:r w:rsidRPr="0016702F">
        <w:rPr>
          <w:rFonts w:ascii="Times New Roman" w:hAnsi="Times New Roman" w:cs="Times New Roman"/>
          <w:sz w:val="24"/>
          <w:szCs w:val="24"/>
        </w:rPr>
        <w:t xml:space="preserve"> why many scholars still consider the Puritans’ legacy a “medieval one.”</w:t>
      </w:r>
      <w:r w:rsidRPr="002B2B30">
        <w:rPr>
          <w:rFonts w:ascii="Times New Roman" w:hAnsi="Times New Roman" w:cs="Times New Roman"/>
          <w:sz w:val="24"/>
          <w:szCs w:val="24"/>
        </w:rPr>
        <w:t xml:space="preserve"> </w:t>
      </w:r>
      <w:r>
        <w:rPr>
          <w:rFonts w:ascii="Times New Roman" w:hAnsi="Times New Roman" w:cs="Times New Roman"/>
          <w:sz w:val="24"/>
          <w:szCs w:val="24"/>
        </w:rPr>
        <w:t>Like</w:t>
      </w:r>
      <w:r w:rsidRPr="0016702F">
        <w:rPr>
          <w:rFonts w:ascii="Times New Roman" w:hAnsi="Times New Roman" w:cs="Times New Roman"/>
          <w:sz w:val="24"/>
          <w:szCs w:val="24"/>
        </w:rPr>
        <w:t xml:space="preserve"> the</w:t>
      </w:r>
      <w:r>
        <w:rPr>
          <w:rFonts w:ascii="Times New Roman" w:hAnsi="Times New Roman" w:cs="Times New Roman"/>
          <w:sz w:val="24"/>
          <w:szCs w:val="24"/>
        </w:rPr>
        <w:t>ir medieval predecessors, they too assumed (a) a</w:t>
      </w:r>
      <w:r w:rsidRPr="0016702F">
        <w:rPr>
          <w:rFonts w:ascii="Times New Roman" w:hAnsi="Times New Roman" w:cs="Times New Roman"/>
          <w:sz w:val="24"/>
          <w:szCs w:val="24"/>
        </w:rPr>
        <w:t xml:space="preserve"> corporatist vision of the people as </w:t>
      </w:r>
      <w:r w:rsidRPr="0016702F">
        <w:rPr>
          <w:rFonts w:ascii="Times New Roman" w:hAnsi="Times New Roman" w:cs="Times New Roman"/>
          <w:i/>
          <w:sz w:val="24"/>
          <w:szCs w:val="24"/>
        </w:rPr>
        <w:lastRenderedPageBreak/>
        <w:t>universitas</w:t>
      </w:r>
      <w:r w:rsidRPr="0016702F">
        <w:rPr>
          <w:rFonts w:ascii="Times New Roman" w:hAnsi="Times New Roman" w:cs="Times New Roman"/>
          <w:sz w:val="24"/>
          <w:szCs w:val="24"/>
        </w:rPr>
        <w:t xml:space="preserve">, and, </w:t>
      </w:r>
      <w:r>
        <w:rPr>
          <w:rFonts w:ascii="Times New Roman" w:hAnsi="Times New Roman" w:cs="Times New Roman"/>
          <w:sz w:val="24"/>
          <w:szCs w:val="24"/>
        </w:rPr>
        <w:t>as a result, (b) a belief in a natural inequality</w:t>
      </w:r>
      <w:r w:rsidRPr="0016702F">
        <w:rPr>
          <w:rFonts w:ascii="Times New Roman" w:hAnsi="Times New Roman" w:cs="Times New Roman"/>
          <w:sz w:val="24"/>
          <w:szCs w:val="24"/>
        </w:rPr>
        <w:t xml:space="preserve"> of merit among the members of the community</w:t>
      </w:r>
      <w:r>
        <w:rPr>
          <w:rFonts w:ascii="Times New Roman" w:hAnsi="Times New Roman" w:cs="Times New Roman"/>
          <w:sz w:val="24"/>
          <w:szCs w:val="24"/>
        </w:rPr>
        <w:t>.</w:t>
      </w:r>
      <w:r w:rsidRPr="0016702F">
        <w:rPr>
          <w:rFonts w:ascii="Times New Roman" w:hAnsi="Times New Roman" w:cs="Times New Roman"/>
          <w:sz w:val="24"/>
          <w:szCs w:val="24"/>
        </w:rPr>
        <w:t xml:space="preserve"> Both assumptions were well captured by John Winthrop. In a </w:t>
      </w:r>
      <w:r w:rsidRPr="0016702F">
        <w:rPr>
          <w:rFonts w:ascii="Times New Roman" w:hAnsi="Times New Roman" w:cs="Times New Roman"/>
          <w:i/>
          <w:sz w:val="24"/>
          <w:szCs w:val="24"/>
        </w:rPr>
        <w:t>Modell of Christian Charity,</w:t>
      </w:r>
      <w:r w:rsidRPr="0016702F">
        <w:rPr>
          <w:rFonts w:ascii="Times New Roman" w:hAnsi="Times New Roman" w:cs="Times New Roman"/>
          <w:sz w:val="24"/>
          <w:szCs w:val="24"/>
        </w:rPr>
        <w:t xml:space="preserve"> he reminded his fellow Puritans (a) that they had been united into a single body long before they had come aboard</w:t>
      </w:r>
      <w:r>
        <w:rPr>
          <w:rFonts w:ascii="Times New Roman" w:hAnsi="Times New Roman" w:cs="Times New Roman"/>
          <w:sz w:val="24"/>
          <w:szCs w:val="24"/>
        </w:rPr>
        <w:t xml:space="preserve"> the </w:t>
      </w:r>
      <w:r w:rsidRPr="003A395C">
        <w:rPr>
          <w:rFonts w:ascii="Times New Roman" w:hAnsi="Times New Roman" w:cs="Times New Roman"/>
          <w:i/>
          <w:sz w:val="24"/>
          <w:szCs w:val="24"/>
        </w:rPr>
        <w:t>Arabella</w:t>
      </w:r>
      <w:r w:rsidRPr="0016702F">
        <w:rPr>
          <w:rFonts w:ascii="Times New Roman" w:hAnsi="Times New Roman" w:cs="Times New Roman"/>
          <w:sz w:val="24"/>
          <w:szCs w:val="24"/>
        </w:rPr>
        <w:t>, for “wee ought to account our seules knit together by this bond of loue …” By the same token, he argued, in such a community</w:t>
      </w:r>
      <w:r>
        <w:rPr>
          <w:rFonts w:ascii="Times New Roman" w:hAnsi="Times New Roman" w:cs="Times New Roman"/>
          <w:sz w:val="24"/>
          <w:szCs w:val="24"/>
        </w:rPr>
        <w:t>,</w:t>
      </w:r>
      <w:r w:rsidRPr="0016702F">
        <w:rPr>
          <w:rFonts w:ascii="Times New Roman" w:hAnsi="Times New Roman" w:cs="Times New Roman"/>
          <w:sz w:val="24"/>
          <w:szCs w:val="24"/>
        </w:rPr>
        <w:t xml:space="preserve"> (b) inequalities among its members were not only unavoidable, but actually ordered by God “for the preservacion and good of the whole.” It is precisely this hierarchy that bonded people together, for “every man might haue need of other, and from hence they might be all knit together in the Bond of brotherly affec</w:t>
      </w:r>
      <w:r>
        <w:rPr>
          <w:rFonts w:ascii="Times New Roman" w:hAnsi="Times New Roman" w:cs="Times New Roman"/>
          <w:sz w:val="24"/>
          <w:szCs w:val="24"/>
        </w:rPr>
        <w:t>cion” (Winthrop 1630, [</w:t>
      </w:r>
      <w:r w:rsidRPr="0016702F">
        <w:rPr>
          <w:rFonts w:ascii="Times New Roman" w:hAnsi="Times New Roman" w:cs="Times New Roman"/>
          <w:sz w:val="24"/>
          <w:szCs w:val="24"/>
        </w:rPr>
        <w:t xml:space="preserve">Miller &amp; Johnson 2001, 195 </w:t>
      </w:r>
      <w:r>
        <w:rPr>
          <w:rFonts w:ascii="Times New Roman" w:hAnsi="Times New Roman" w:cs="Times New Roman"/>
          <w:sz w:val="24"/>
          <w:szCs w:val="24"/>
        </w:rPr>
        <w:t>–</w:t>
      </w:r>
      <w:r w:rsidRPr="0016702F">
        <w:rPr>
          <w:rFonts w:ascii="Times New Roman" w:hAnsi="Times New Roman" w:cs="Times New Roman"/>
          <w:sz w:val="24"/>
          <w:szCs w:val="24"/>
        </w:rPr>
        <w:t xml:space="preserve"> 197</w:t>
      </w:r>
      <w:r>
        <w:rPr>
          <w:rFonts w:ascii="Times New Roman" w:hAnsi="Times New Roman" w:cs="Times New Roman"/>
          <w:sz w:val="24"/>
          <w:szCs w:val="24"/>
        </w:rPr>
        <w:t>]</w:t>
      </w:r>
      <w:r w:rsidRPr="0016702F">
        <w:rPr>
          <w:rFonts w:ascii="Times New Roman" w:hAnsi="Times New Roman" w:cs="Times New Roman"/>
          <w:sz w:val="24"/>
          <w:szCs w:val="24"/>
        </w:rPr>
        <w:t>).</w:t>
      </w:r>
      <w:r>
        <w:rPr>
          <w:rFonts w:ascii="Times New Roman" w:hAnsi="Times New Roman" w:cs="Times New Roman"/>
          <w:sz w:val="24"/>
          <w:szCs w:val="24"/>
        </w:rPr>
        <w:t xml:space="preserve"> Furthermore, as their medieval predecessors, the Puritan understanding of</w:t>
      </w:r>
      <w:r w:rsidRPr="0039164A">
        <w:rPr>
          <w:rFonts w:ascii="Times New Roman" w:hAnsi="Times New Roman" w:cs="Times New Roman"/>
          <w:sz w:val="24"/>
          <w:szCs w:val="24"/>
        </w:rPr>
        <w:t xml:space="preserve"> “the people” </w:t>
      </w:r>
      <w:r>
        <w:rPr>
          <w:rFonts w:ascii="Times New Roman" w:hAnsi="Times New Roman" w:cs="Times New Roman"/>
          <w:sz w:val="24"/>
          <w:szCs w:val="24"/>
        </w:rPr>
        <w:t>implied</w:t>
      </w:r>
      <w:r w:rsidRPr="0039164A">
        <w:rPr>
          <w:rFonts w:ascii="Times New Roman" w:hAnsi="Times New Roman" w:cs="Times New Roman"/>
          <w:sz w:val="24"/>
          <w:szCs w:val="24"/>
        </w:rPr>
        <w:t xml:space="preserve"> an “unconscious federalism” operating at the intra-colonial level, since each colony was understood as a corporation of distinct corporations. </w:t>
      </w:r>
      <w:r>
        <w:rPr>
          <w:rFonts w:ascii="Times New Roman" w:hAnsi="Times New Roman" w:cs="Times New Roman"/>
          <w:sz w:val="24"/>
          <w:szCs w:val="24"/>
        </w:rPr>
        <w:t>In effect, t</w:t>
      </w:r>
      <w:r w:rsidRPr="0039164A">
        <w:rPr>
          <w:rFonts w:ascii="Times New Roman" w:hAnsi="Times New Roman" w:cs="Times New Roman"/>
          <w:sz w:val="24"/>
          <w:szCs w:val="24"/>
        </w:rPr>
        <w:t>he colonies were each a col</w:t>
      </w:r>
      <w:r>
        <w:rPr>
          <w:rFonts w:ascii="Times New Roman" w:hAnsi="Times New Roman" w:cs="Times New Roman"/>
          <w:sz w:val="24"/>
          <w:szCs w:val="24"/>
        </w:rPr>
        <w:t>lection of towns or counties. “</w:t>
      </w:r>
      <w:r w:rsidRPr="0039164A">
        <w:rPr>
          <w:rFonts w:ascii="Times New Roman" w:hAnsi="Times New Roman" w:cs="Times New Roman"/>
          <w:sz w:val="24"/>
          <w:szCs w:val="24"/>
        </w:rPr>
        <w:t>Still, since charters recognize only a single entity, a colony, these various parts had to coordinate policy and control</w:t>
      </w:r>
      <w:r>
        <w:rPr>
          <w:rFonts w:ascii="Times New Roman" w:hAnsi="Times New Roman" w:cs="Times New Roman"/>
          <w:sz w:val="24"/>
          <w:szCs w:val="24"/>
        </w:rPr>
        <w:t>.” As a result,</w:t>
      </w:r>
      <w:r w:rsidRPr="0039164A">
        <w:rPr>
          <w:rFonts w:ascii="Times New Roman" w:hAnsi="Times New Roman" w:cs="Times New Roman"/>
          <w:sz w:val="24"/>
          <w:szCs w:val="24"/>
        </w:rPr>
        <w:t xml:space="preserve"> </w:t>
      </w:r>
      <w:r>
        <w:rPr>
          <w:rFonts w:ascii="Times New Roman" w:hAnsi="Times New Roman" w:cs="Times New Roman"/>
          <w:sz w:val="24"/>
          <w:szCs w:val="24"/>
        </w:rPr>
        <w:t>“</w:t>
      </w:r>
      <w:r w:rsidRPr="0039164A">
        <w:rPr>
          <w:rFonts w:ascii="Times New Roman" w:hAnsi="Times New Roman" w:cs="Times New Roman"/>
          <w:sz w:val="24"/>
          <w:szCs w:val="24"/>
        </w:rPr>
        <w:t>colonial governments functioned effectively as federal politics, having been built up from below</w:t>
      </w:r>
      <w:r>
        <w:rPr>
          <w:rFonts w:ascii="Times New Roman" w:hAnsi="Times New Roman" w:cs="Times New Roman"/>
          <w:sz w:val="24"/>
          <w:szCs w:val="24"/>
        </w:rPr>
        <w:t>” (Lutz 1990, 59).</w:t>
      </w:r>
    </w:p>
    <w:p w14:paraId="2D1FD1A7" w14:textId="6855ECC3" w:rsidR="003D734B" w:rsidRPr="0016702F" w:rsidRDefault="003D734B" w:rsidP="00164BC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From this perspective, there are no major differences between Winthrop and John Wise, writing almost a century later. In the</w:t>
      </w:r>
      <w:r w:rsidRPr="00525912">
        <w:rPr>
          <w:rFonts w:ascii="Times New Roman" w:hAnsi="Times New Roman" w:cs="Times New Roman"/>
          <w:sz w:val="24"/>
          <w:szCs w:val="24"/>
        </w:rPr>
        <w:t xml:space="preserve"> </w:t>
      </w:r>
      <w:r w:rsidRPr="00525912">
        <w:rPr>
          <w:rFonts w:ascii="Times New Roman" w:hAnsi="Times New Roman" w:cs="Times New Roman"/>
          <w:i/>
          <w:sz w:val="24"/>
          <w:szCs w:val="24"/>
        </w:rPr>
        <w:t>Vindication</w:t>
      </w:r>
      <w:r>
        <w:rPr>
          <w:rFonts w:ascii="Times New Roman" w:hAnsi="Times New Roman" w:cs="Times New Roman"/>
          <w:sz w:val="24"/>
          <w:szCs w:val="24"/>
        </w:rPr>
        <w:t xml:space="preserve"> mentioned above, </w:t>
      </w:r>
      <w:r w:rsidRPr="00525912">
        <w:rPr>
          <w:rFonts w:ascii="Times New Roman" w:hAnsi="Times New Roman" w:cs="Times New Roman"/>
          <w:sz w:val="24"/>
          <w:szCs w:val="24"/>
        </w:rPr>
        <w:t>Wise starts by agreeing with Aristotle that “nothing is more suitable to Nature, than that those who Excel in Understanding and Prudence, should Rule and Controul those who are less happy in those Advantages …” Yet, he continues, “there is room for an Answer. That it would be the greatest absurdity to believe, that Nature actually Invests the Wise with a Sovereignty over the weak … for that no Sovereignty can be Established, unless some H</w:t>
      </w:r>
      <w:r>
        <w:rPr>
          <w:rFonts w:ascii="Times New Roman" w:hAnsi="Times New Roman" w:cs="Times New Roman"/>
          <w:sz w:val="24"/>
          <w:szCs w:val="24"/>
        </w:rPr>
        <w:t>umane Deed, or Covenant Precede.</w:t>
      </w:r>
      <w:r w:rsidRPr="00525912">
        <w:rPr>
          <w:rFonts w:ascii="Times New Roman" w:hAnsi="Times New Roman" w:cs="Times New Roman"/>
          <w:sz w:val="24"/>
          <w:szCs w:val="24"/>
        </w:rPr>
        <w:t>”</w:t>
      </w:r>
      <w:r>
        <w:rPr>
          <w:rFonts w:ascii="Times New Roman" w:hAnsi="Times New Roman" w:cs="Times New Roman"/>
          <w:sz w:val="24"/>
          <w:szCs w:val="24"/>
        </w:rPr>
        <w:t xml:space="preserve"> In short, Wise distinguishes between two covenants—the first among naturally equal individuals “to joyn in one lasting </w:t>
      </w:r>
      <w:r>
        <w:rPr>
          <w:rFonts w:ascii="Times New Roman" w:hAnsi="Times New Roman" w:cs="Times New Roman"/>
          <w:sz w:val="24"/>
          <w:szCs w:val="24"/>
        </w:rPr>
        <w:lastRenderedPageBreak/>
        <w:t>Society”, the second, “a New Covenant,” between “those on whom Sovereignty is conferred” and “the Subjects” (Wise 1717, [Miller and Johnson 2011, 263, 265]). The first covenant (of society) is horizontal (egalitarian), the second one (of government), vertical (the hierarchy of merit).</w:t>
      </w:r>
    </w:p>
    <w:p w14:paraId="1D1CDD61" w14:textId="2D6EAD89" w:rsidR="003D734B" w:rsidRDefault="003D734B" w:rsidP="00510AC3">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ambivalent position of the Puritans can be summarized as follows: individuals (the “purified” ones at least) were equally equipped and entitled to give their individual consent to the formation of a church and of a political body. They were also equally equipped and entitled to select, by a majority of votes, the form of government “in only the most general terms” (Lutz 1998, xxiv). But after forming the corporate body and covenanting with their rulers, the details of setting and running the government were put into the hands of the selected few, endowed with the necessary prudence to work out these minutiae. In contrast, “[f]or Hobbes and Locke, prudence was conspicuously absent from founding, embarrassed by its inegalitarian premises” (Rosen 1999, 72).</w:t>
      </w:r>
    </w:p>
    <w:p w14:paraId="117BF8F8" w14:textId="1BE98D17" w:rsidR="003D734B" w:rsidRPr="007A19C2" w:rsidRDefault="003D734B" w:rsidP="001542A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Independent Peoples</w:t>
      </w:r>
    </w:p>
    <w:p w14:paraId="5C0AF4D2" w14:textId="578A5B7C" w:rsidR="003D734B" w:rsidRDefault="003D734B" w:rsidP="00027032">
      <w:pPr>
        <w:spacing w:line="480" w:lineRule="auto"/>
        <w:jc w:val="both"/>
        <w:rPr>
          <w:rFonts w:ascii="Times New Roman" w:hAnsi="Times New Roman" w:cs="Times New Roman"/>
          <w:sz w:val="24"/>
          <w:szCs w:val="24"/>
        </w:rPr>
      </w:pPr>
      <w:r w:rsidRPr="00D734A5">
        <w:rPr>
          <w:rFonts w:ascii="Times New Roman" w:hAnsi="Times New Roman" w:cs="Times New Roman"/>
          <w:sz w:val="24"/>
          <w:szCs w:val="24"/>
        </w:rPr>
        <w:t>The Great Awakening swept across religious, social, and geogra</w:t>
      </w:r>
      <w:r>
        <w:rPr>
          <w:rFonts w:ascii="Times New Roman" w:hAnsi="Times New Roman" w:cs="Times New Roman"/>
          <w:sz w:val="24"/>
          <w:szCs w:val="24"/>
        </w:rPr>
        <w:t>phical boundaries, challenging</w:t>
      </w:r>
      <w:r w:rsidRPr="00D734A5">
        <w:rPr>
          <w:rFonts w:ascii="Times New Roman" w:hAnsi="Times New Roman" w:cs="Times New Roman"/>
          <w:sz w:val="24"/>
          <w:szCs w:val="24"/>
        </w:rPr>
        <w:t xml:space="preserve"> the authority of learned ministry</w:t>
      </w:r>
      <w:r>
        <w:rPr>
          <w:rFonts w:ascii="Times New Roman" w:hAnsi="Times New Roman" w:cs="Times New Roman"/>
          <w:sz w:val="24"/>
          <w:szCs w:val="24"/>
        </w:rPr>
        <w:t xml:space="preserve"> and weakening church allegiances—a </w:t>
      </w:r>
      <w:r w:rsidRPr="00D734A5">
        <w:rPr>
          <w:rFonts w:ascii="Times New Roman" w:hAnsi="Times New Roman" w:cs="Times New Roman"/>
          <w:sz w:val="24"/>
          <w:szCs w:val="24"/>
        </w:rPr>
        <w:t>development considered by Michael Walzer a radical break w</w:t>
      </w:r>
      <w:r>
        <w:rPr>
          <w:rFonts w:ascii="Times New Roman" w:hAnsi="Times New Roman" w:cs="Times New Roman"/>
          <w:sz w:val="24"/>
          <w:szCs w:val="24"/>
        </w:rPr>
        <w:t>ith the hierarchical vision of society</w:t>
      </w:r>
      <w:r w:rsidRPr="00D734A5">
        <w:rPr>
          <w:rFonts w:ascii="Times New Roman" w:hAnsi="Times New Roman" w:cs="Times New Roman"/>
          <w:sz w:val="24"/>
          <w:szCs w:val="24"/>
        </w:rPr>
        <w:t xml:space="preserve"> (Walzer 1965). Contemporary scholars agree. “The notion that God ‘awakens’ people directly and salvation was open for all … translated in the political realm into the consent of essentially equal people as the source of legitimate government” (Dreisbach &amp; Hall 2014, 2). </w:t>
      </w:r>
      <w:r>
        <w:rPr>
          <w:rFonts w:ascii="Times New Roman" w:hAnsi="Times New Roman" w:cs="Times New Roman"/>
          <w:sz w:val="24"/>
          <w:szCs w:val="24"/>
        </w:rPr>
        <w:t>Although such observations</w:t>
      </w:r>
      <w:r w:rsidRPr="00D734A5">
        <w:rPr>
          <w:rFonts w:ascii="Times New Roman" w:hAnsi="Times New Roman" w:cs="Times New Roman"/>
          <w:sz w:val="24"/>
          <w:szCs w:val="24"/>
        </w:rPr>
        <w:t xml:space="preserve"> </w:t>
      </w:r>
      <w:r>
        <w:rPr>
          <w:rFonts w:ascii="Times New Roman" w:hAnsi="Times New Roman" w:cs="Times New Roman"/>
          <w:sz w:val="24"/>
          <w:szCs w:val="24"/>
        </w:rPr>
        <w:t>are mostly accurate, they</w:t>
      </w:r>
      <w:r w:rsidRPr="00D734A5">
        <w:rPr>
          <w:rFonts w:ascii="Times New Roman" w:hAnsi="Times New Roman" w:cs="Times New Roman"/>
          <w:sz w:val="24"/>
          <w:szCs w:val="24"/>
        </w:rPr>
        <w:t xml:space="preserve"> </w:t>
      </w:r>
      <w:r>
        <w:rPr>
          <w:rFonts w:ascii="Times New Roman" w:hAnsi="Times New Roman" w:cs="Times New Roman"/>
          <w:sz w:val="24"/>
          <w:szCs w:val="24"/>
        </w:rPr>
        <w:t xml:space="preserve">only tell half </w:t>
      </w:r>
      <w:r w:rsidRPr="00D734A5">
        <w:rPr>
          <w:rFonts w:ascii="Times New Roman" w:hAnsi="Times New Roman" w:cs="Times New Roman"/>
          <w:sz w:val="24"/>
          <w:szCs w:val="24"/>
        </w:rPr>
        <w:t xml:space="preserve">the story. If the </w:t>
      </w:r>
      <w:r>
        <w:rPr>
          <w:rFonts w:ascii="Times New Roman" w:hAnsi="Times New Roman" w:cs="Times New Roman"/>
          <w:sz w:val="24"/>
          <w:szCs w:val="24"/>
        </w:rPr>
        <w:t>hierarchical vision of the corporate people and the political contract associated with it</w:t>
      </w:r>
      <w:r w:rsidRPr="00D734A5">
        <w:rPr>
          <w:rFonts w:ascii="Times New Roman" w:hAnsi="Times New Roman" w:cs="Times New Roman"/>
          <w:sz w:val="24"/>
          <w:szCs w:val="24"/>
        </w:rPr>
        <w:t xml:space="preserve"> witnessed a rather dramatic setback,</w:t>
      </w:r>
      <w:r>
        <w:rPr>
          <w:rFonts w:ascii="Times New Roman" w:hAnsi="Times New Roman" w:cs="Times New Roman"/>
          <w:sz w:val="24"/>
          <w:szCs w:val="24"/>
        </w:rPr>
        <w:t xml:space="preserve"> they were not about to disappear.</w:t>
      </w:r>
    </w:p>
    <w:p w14:paraId="74EA0399" w14:textId="02C76CD3" w:rsidR="003D734B" w:rsidRPr="00D734A5" w:rsidRDefault="003D734B" w:rsidP="00027032">
      <w:pPr>
        <w:spacing w:line="480" w:lineRule="auto"/>
        <w:ind w:firstLine="720"/>
        <w:jc w:val="both"/>
        <w:rPr>
          <w:rFonts w:ascii="Times New Roman" w:hAnsi="Times New Roman" w:cs="Times New Roman"/>
          <w:sz w:val="24"/>
          <w:szCs w:val="24"/>
        </w:rPr>
      </w:pPr>
      <w:r w:rsidRPr="00D734A5">
        <w:rPr>
          <w:rFonts w:ascii="Times New Roman" w:hAnsi="Times New Roman" w:cs="Times New Roman"/>
          <w:sz w:val="24"/>
          <w:szCs w:val="24"/>
        </w:rPr>
        <w:lastRenderedPageBreak/>
        <w:t>No matter how right Locke was “</w:t>
      </w:r>
      <w:r w:rsidRPr="00A927FC">
        <w:rPr>
          <w:rFonts w:ascii="Times New Roman" w:hAnsi="Times New Roman" w:cs="Times New Roman"/>
          <w:i/>
          <w:sz w:val="24"/>
          <w:szCs w:val="24"/>
        </w:rPr>
        <w:t>in theory</w:t>
      </w:r>
      <w:r w:rsidRPr="00D734A5">
        <w:rPr>
          <w:rFonts w:ascii="Times New Roman" w:hAnsi="Times New Roman" w:cs="Times New Roman"/>
          <w:sz w:val="24"/>
          <w:szCs w:val="24"/>
        </w:rPr>
        <w:t>”—argued William Blackstone—when he asserted that “there remains … inherent in the people the supreme power to remove o</w:t>
      </w:r>
      <w:r>
        <w:rPr>
          <w:rFonts w:ascii="Times New Roman" w:hAnsi="Times New Roman" w:cs="Times New Roman"/>
          <w:sz w:val="24"/>
          <w:szCs w:val="24"/>
        </w:rPr>
        <w:t>r alter the legislative</w:t>
      </w:r>
      <w:r w:rsidRPr="00D734A5">
        <w:rPr>
          <w:rFonts w:ascii="Times New Roman" w:hAnsi="Times New Roman" w:cs="Times New Roman"/>
          <w:sz w:val="24"/>
          <w:szCs w:val="24"/>
        </w:rPr>
        <w:t xml:space="preserve">” (ST XIX, 226), in </w:t>
      </w:r>
      <w:r w:rsidRPr="00AE553A">
        <w:rPr>
          <w:rFonts w:ascii="Times New Roman" w:hAnsi="Times New Roman" w:cs="Times New Roman"/>
          <w:i/>
          <w:sz w:val="24"/>
          <w:szCs w:val="24"/>
        </w:rPr>
        <w:t>practice</w:t>
      </w:r>
      <w:r w:rsidRPr="00D734A5">
        <w:rPr>
          <w:rFonts w:ascii="Times New Roman" w:hAnsi="Times New Roman" w:cs="Times New Roman"/>
          <w:sz w:val="24"/>
          <w:szCs w:val="24"/>
        </w:rPr>
        <w:t xml:space="preserve"> “we cannot adopt [this claim], nor argue from it, under any dispensation or government at present actually existing.” Hence, “so long … as the English constitution lasts … </w:t>
      </w:r>
      <w:r w:rsidRPr="00D734A5">
        <w:rPr>
          <w:rFonts w:ascii="Times New Roman" w:hAnsi="Times New Roman" w:cs="Times New Roman"/>
          <w:i/>
          <w:sz w:val="24"/>
          <w:szCs w:val="24"/>
        </w:rPr>
        <w:t>the power of the parliament is absolute and without control</w:t>
      </w:r>
      <w:r w:rsidRPr="00D734A5">
        <w:rPr>
          <w:rFonts w:ascii="Times New Roman" w:hAnsi="Times New Roman" w:cs="Times New Roman"/>
          <w:sz w:val="24"/>
          <w:szCs w:val="24"/>
        </w:rPr>
        <w:t>” (quo</w:t>
      </w:r>
      <w:r>
        <w:rPr>
          <w:rFonts w:ascii="Times New Roman" w:hAnsi="Times New Roman" w:cs="Times New Roman"/>
          <w:sz w:val="24"/>
          <w:szCs w:val="24"/>
        </w:rPr>
        <w:t>ted in Maier 1972, 46 – emphases</w:t>
      </w:r>
      <w:r w:rsidRPr="00D734A5">
        <w:rPr>
          <w:rFonts w:ascii="Times New Roman" w:hAnsi="Times New Roman" w:cs="Times New Roman"/>
          <w:sz w:val="24"/>
          <w:szCs w:val="24"/>
        </w:rPr>
        <w:t xml:space="preserve"> added). </w:t>
      </w:r>
      <w:r>
        <w:rPr>
          <w:rFonts w:ascii="Times New Roman" w:hAnsi="Times New Roman" w:cs="Times New Roman"/>
          <w:sz w:val="24"/>
          <w:szCs w:val="24"/>
        </w:rPr>
        <w:t>As a matter of fact, even Locke argued that “it is in their legislature</w:t>
      </w:r>
      <w:r w:rsidRPr="00525912">
        <w:rPr>
          <w:rFonts w:ascii="Times New Roman" w:hAnsi="Times New Roman" w:cs="Times New Roman"/>
          <w:sz w:val="24"/>
          <w:szCs w:val="24"/>
        </w:rPr>
        <w:t xml:space="preserve"> that the members of a commonwealth are united and combined together into one coherent living body. This is </w:t>
      </w:r>
      <w:r w:rsidRPr="00BF6B13">
        <w:rPr>
          <w:rFonts w:ascii="Times New Roman" w:hAnsi="Times New Roman" w:cs="Times New Roman"/>
          <w:i/>
          <w:sz w:val="24"/>
          <w:szCs w:val="24"/>
        </w:rPr>
        <w:t>the soul that gives form, life, and unity</w:t>
      </w:r>
      <w:r w:rsidRPr="00525912">
        <w:rPr>
          <w:rFonts w:ascii="Times New Roman" w:hAnsi="Times New Roman" w:cs="Times New Roman"/>
          <w:sz w:val="24"/>
          <w:szCs w:val="24"/>
        </w:rPr>
        <w:t xml:space="preserve"> (…) and therefore when the legislative is broken, or dissolved, dissolution and death follows” (ST XIX, </w:t>
      </w:r>
      <w:r>
        <w:rPr>
          <w:rFonts w:ascii="Times New Roman" w:hAnsi="Times New Roman" w:cs="Times New Roman"/>
          <w:sz w:val="24"/>
          <w:szCs w:val="24"/>
        </w:rPr>
        <w:t>212 – emphasis added</w:t>
      </w:r>
      <w:r w:rsidRPr="00525912">
        <w:rPr>
          <w:rFonts w:ascii="Times New Roman" w:hAnsi="Times New Roman" w:cs="Times New Roman"/>
          <w:sz w:val="24"/>
          <w:szCs w:val="24"/>
        </w:rPr>
        <w:t>).</w:t>
      </w:r>
      <w:r>
        <w:rPr>
          <w:rFonts w:ascii="Times New Roman" w:hAnsi="Times New Roman" w:cs="Times New Roman"/>
          <w:sz w:val="24"/>
          <w:szCs w:val="24"/>
        </w:rPr>
        <w:t xml:space="preserve"> </w:t>
      </w:r>
    </w:p>
    <w:p w14:paraId="170C1F5B" w14:textId="7F591620" w:rsidR="003D734B" w:rsidRDefault="003D734B" w:rsidP="0002703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However</w:t>
      </w:r>
      <w:r w:rsidRPr="00D734A5">
        <w:rPr>
          <w:rFonts w:ascii="Times New Roman" w:hAnsi="Times New Roman" w:cs="Times New Roman"/>
          <w:sz w:val="24"/>
          <w:szCs w:val="24"/>
        </w:rPr>
        <w:t>, as the relationships between the colonies and Great Britain began to deteriorate, it became quite clear that the appeal to the Parliament was a self-defeating strategy: as long as the principle of the supr</w:t>
      </w:r>
      <w:r w:rsidR="000D4084">
        <w:rPr>
          <w:rFonts w:ascii="Times New Roman" w:hAnsi="Times New Roman" w:cs="Times New Roman"/>
          <w:sz w:val="24"/>
          <w:szCs w:val="24"/>
        </w:rPr>
        <w:t>emacy of the British legislature</w:t>
      </w:r>
      <w:r w:rsidRPr="00D734A5">
        <w:rPr>
          <w:rFonts w:ascii="Times New Roman" w:hAnsi="Times New Roman" w:cs="Times New Roman"/>
          <w:sz w:val="24"/>
          <w:szCs w:val="24"/>
        </w:rPr>
        <w:t xml:space="preserve"> went unquestioned, any minority was doomed to remain subject to the will of the majority</w:t>
      </w:r>
      <w:r>
        <w:rPr>
          <w:rFonts w:ascii="Times New Roman" w:hAnsi="Times New Roman" w:cs="Times New Roman"/>
          <w:sz w:val="24"/>
          <w:szCs w:val="24"/>
        </w:rPr>
        <w:t xml:space="preserve"> in the Parliament</w:t>
      </w:r>
      <w:r w:rsidRPr="00D734A5">
        <w:rPr>
          <w:rFonts w:ascii="Times New Roman" w:hAnsi="Times New Roman" w:cs="Times New Roman"/>
          <w:sz w:val="24"/>
          <w:szCs w:val="24"/>
        </w:rPr>
        <w:t>, regardless of how one understood representation—virtual (as the British Parliament did) or actual (as the colonists demanded</w:t>
      </w:r>
      <w:r>
        <w:rPr>
          <w:rFonts w:ascii="Times New Roman" w:hAnsi="Times New Roman" w:cs="Times New Roman"/>
          <w:sz w:val="24"/>
          <w:szCs w:val="24"/>
        </w:rPr>
        <w:t>).</w:t>
      </w:r>
      <w:r w:rsidRPr="00D734A5">
        <w:rPr>
          <w:rFonts w:ascii="Times New Roman" w:hAnsi="Times New Roman" w:cs="Times New Roman"/>
          <w:sz w:val="24"/>
          <w:szCs w:val="24"/>
        </w:rPr>
        <w:t xml:space="preserve"> </w:t>
      </w:r>
      <w:r>
        <w:rPr>
          <w:rFonts w:ascii="Times New Roman" w:hAnsi="Times New Roman" w:cs="Times New Roman"/>
          <w:sz w:val="24"/>
          <w:szCs w:val="24"/>
        </w:rPr>
        <w:t xml:space="preserve">A different approach was needed, one that disconnected the colonists from the British legislature, while preserving the idea that legislative assemblies are entitled to speak in the name of the people. Soon, the Imperial Debate became “a war of Legislatures (…) between the British Parliament and the Colonial Assemblies” (Cassandra [James Cannon] 1776 [Nelson 2014, 5]). But if, according to the social </w:t>
      </w:r>
      <w:r w:rsidR="000D4084">
        <w:rPr>
          <w:rFonts w:ascii="Times New Roman" w:hAnsi="Times New Roman" w:cs="Times New Roman"/>
          <w:sz w:val="24"/>
          <w:szCs w:val="24"/>
        </w:rPr>
        <w:t>contract theory, the legislature</w:t>
      </w:r>
      <w:r>
        <w:rPr>
          <w:rFonts w:ascii="Times New Roman" w:hAnsi="Times New Roman" w:cs="Times New Roman"/>
          <w:sz w:val="24"/>
          <w:szCs w:val="24"/>
        </w:rPr>
        <w:t xml:space="preserve"> was “the soul” of any political body, holding the people together, it would have been but a small step from war between different </w:t>
      </w:r>
      <w:r w:rsidR="000D4084">
        <w:rPr>
          <w:rFonts w:ascii="Times New Roman" w:hAnsi="Times New Roman" w:cs="Times New Roman"/>
          <w:sz w:val="24"/>
          <w:szCs w:val="24"/>
        </w:rPr>
        <w:t>legislatures</w:t>
      </w:r>
      <w:r>
        <w:rPr>
          <w:rFonts w:ascii="Times New Roman" w:hAnsi="Times New Roman" w:cs="Times New Roman"/>
          <w:sz w:val="24"/>
          <w:szCs w:val="24"/>
        </w:rPr>
        <w:t xml:space="preserve"> to war between different peoples, a step postponed only by the appeal to the political contracts between each colony and the king. </w:t>
      </w:r>
    </w:p>
    <w:p w14:paraId="471BA7D8" w14:textId="75E3531D" w:rsidR="003D734B" w:rsidRPr="00D734A5" w:rsidRDefault="003D734B" w:rsidP="0002703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In the eyes of many Whigs, the political contract presented a considerable advantage: it limited the power of the executive. Yet, as Marston observed, “many Whigs, however, believed that their notion of such a [political] contract had come from John Locke. This may very well not be true, for Locke’s ‘contract’ had been primarily concerned with an original agreement between all members of society to form a political entity” (Marston 1987, 17).</w:t>
      </w:r>
      <w:r>
        <w:rPr>
          <w:rStyle w:val="EndnoteReference"/>
          <w:rFonts w:ascii="Times New Roman" w:hAnsi="Times New Roman" w:cs="Times New Roman"/>
          <w:sz w:val="24"/>
          <w:szCs w:val="24"/>
        </w:rPr>
        <w:endnoteReference w:id="5"/>
      </w:r>
      <w:r>
        <w:rPr>
          <w:rFonts w:ascii="Times New Roman" w:hAnsi="Times New Roman" w:cs="Times New Roman"/>
          <w:sz w:val="24"/>
          <w:szCs w:val="24"/>
        </w:rPr>
        <w:t xml:space="preserve"> By now, it should be easy to see where the confusion came from. P</w:t>
      </w:r>
      <w:r w:rsidRPr="00D734A5">
        <w:rPr>
          <w:rFonts w:ascii="Times New Roman" w:hAnsi="Times New Roman" w:cs="Times New Roman"/>
          <w:sz w:val="24"/>
          <w:szCs w:val="24"/>
        </w:rPr>
        <w:t>redating by ten years the Declaration of Independence,</w:t>
      </w:r>
      <w:r>
        <w:rPr>
          <w:rFonts w:ascii="Times New Roman" w:hAnsi="Times New Roman" w:cs="Times New Roman"/>
          <w:sz w:val="24"/>
          <w:szCs w:val="24"/>
        </w:rPr>
        <w:t xml:space="preserve"> t</w:t>
      </w:r>
      <w:r w:rsidRPr="00D734A5">
        <w:rPr>
          <w:rFonts w:ascii="Times New Roman" w:hAnsi="Times New Roman" w:cs="Times New Roman"/>
          <w:sz w:val="24"/>
          <w:szCs w:val="24"/>
        </w:rPr>
        <w:t xml:space="preserve">he anonymous </w:t>
      </w:r>
      <w:r w:rsidRPr="00D734A5">
        <w:rPr>
          <w:rFonts w:ascii="Times New Roman" w:hAnsi="Times New Roman" w:cs="Times New Roman"/>
          <w:i/>
          <w:sz w:val="24"/>
          <w:szCs w:val="24"/>
        </w:rPr>
        <w:t>Britannus Americanus</w:t>
      </w:r>
      <w:r w:rsidRPr="00D734A5">
        <w:rPr>
          <w:rFonts w:ascii="Times New Roman" w:hAnsi="Times New Roman" w:cs="Times New Roman"/>
          <w:sz w:val="24"/>
          <w:szCs w:val="24"/>
        </w:rPr>
        <w:t xml:space="preserve">, captures well the switch of the argument from the social to the </w:t>
      </w:r>
      <w:r>
        <w:rPr>
          <w:rFonts w:ascii="Times New Roman" w:hAnsi="Times New Roman" w:cs="Times New Roman"/>
          <w:sz w:val="24"/>
          <w:szCs w:val="24"/>
        </w:rPr>
        <w:t xml:space="preserve">political </w:t>
      </w:r>
      <w:r w:rsidRPr="00D734A5">
        <w:rPr>
          <w:rFonts w:ascii="Times New Roman" w:hAnsi="Times New Roman" w:cs="Times New Roman"/>
          <w:sz w:val="24"/>
          <w:szCs w:val="24"/>
        </w:rPr>
        <w:t>compact</w:t>
      </w:r>
      <w:r>
        <w:rPr>
          <w:rFonts w:ascii="Times New Roman" w:hAnsi="Times New Roman" w:cs="Times New Roman"/>
          <w:sz w:val="24"/>
          <w:szCs w:val="24"/>
        </w:rPr>
        <w:t xml:space="preserve"> via chartering</w:t>
      </w:r>
      <w:r w:rsidRPr="00D734A5">
        <w:rPr>
          <w:rFonts w:ascii="Times New Roman" w:hAnsi="Times New Roman" w:cs="Times New Roman"/>
          <w:sz w:val="24"/>
          <w:szCs w:val="24"/>
        </w:rPr>
        <w:t xml:space="preserve">. </w:t>
      </w:r>
    </w:p>
    <w:p w14:paraId="0B02F5BE" w14:textId="7E5F29D8" w:rsidR="003D734B" w:rsidRPr="00D734A5" w:rsidRDefault="003D734B" w:rsidP="009E538E">
      <w:pPr>
        <w:spacing w:line="480" w:lineRule="auto"/>
        <w:ind w:left="720"/>
        <w:jc w:val="both"/>
        <w:rPr>
          <w:rFonts w:ascii="Times New Roman" w:hAnsi="Times New Roman" w:cs="Times New Roman"/>
          <w:sz w:val="24"/>
          <w:szCs w:val="24"/>
        </w:rPr>
      </w:pPr>
      <w:r w:rsidRPr="00D734A5">
        <w:rPr>
          <w:rFonts w:ascii="Times New Roman" w:hAnsi="Times New Roman" w:cs="Times New Roman"/>
          <w:sz w:val="24"/>
          <w:szCs w:val="24"/>
        </w:rPr>
        <w:t xml:space="preserve">[I]n the </w:t>
      </w:r>
      <w:r w:rsidRPr="00D734A5">
        <w:rPr>
          <w:rFonts w:ascii="Times New Roman" w:hAnsi="Times New Roman" w:cs="Times New Roman"/>
          <w:i/>
          <w:sz w:val="24"/>
          <w:szCs w:val="24"/>
        </w:rPr>
        <w:t xml:space="preserve">supps’d </w:t>
      </w:r>
      <w:r w:rsidRPr="00D734A5">
        <w:rPr>
          <w:rFonts w:ascii="Times New Roman" w:hAnsi="Times New Roman" w:cs="Times New Roman"/>
          <w:sz w:val="24"/>
          <w:szCs w:val="24"/>
        </w:rPr>
        <w:t>state of nature … [the colonists] had a right to erect a government upon what form they thought best. […]</w:t>
      </w:r>
      <w:r>
        <w:rPr>
          <w:rFonts w:ascii="Times New Roman" w:hAnsi="Times New Roman" w:cs="Times New Roman"/>
          <w:sz w:val="24"/>
          <w:szCs w:val="24"/>
        </w:rPr>
        <w:t xml:space="preserve"> </w:t>
      </w:r>
      <w:r w:rsidRPr="00D734A5">
        <w:rPr>
          <w:rFonts w:ascii="Times New Roman" w:hAnsi="Times New Roman" w:cs="Times New Roman"/>
          <w:sz w:val="24"/>
          <w:szCs w:val="24"/>
        </w:rPr>
        <w:t xml:space="preserve">But </w:t>
      </w:r>
      <w:r w:rsidRPr="00956F76">
        <w:rPr>
          <w:rFonts w:ascii="Times New Roman" w:hAnsi="Times New Roman" w:cs="Times New Roman"/>
          <w:i/>
          <w:sz w:val="24"/>
          <w:szCs w:val="24"/>
        </w:rPr>
        <w:t>the people</w:t>
      </w:r>
      <w:r w:rsidRPr="00D734A5">
        <w:rPr>
          <w:rFonts w:ascii="Times New Roman" w:hAnsi="Times New Roman" w:cs="Times New Roman"/>
          <w:sz w:val="24"/>
          <w:szCs w:val="24"/>
        </w:rPr>
        <w:t xml:space="preserve"> of England could have no more political connection with them or power of jurisdiction over them, than they have now over the people of Hanover, who are also subject of the same King. […] </w:t>
      </w:r>
      <w:r w:rsidRPr="00D734A5">
        <w:rPr>
          <w:rFonts w:ascii="Times New Roman" w:hAnsi="Times New Roman" w:cs="Times New Roman"/>
          <w:i/>
          <w:sz w:val="24"/>
          <w:szCs w:val="24"/>
        </w:rPr>
        <w:t>Their compact being with the King only, to him alone they submitted, to be govern’d by him, agreeable to the terms of the compact, contain’d in their charter</w:t>
      </w:r>
      <w:r w:rsidRPr="00D734A5">
        <w:rPr>
          <w:rFonts w:ascii="Times New Roman" w:hAnsi="Times New Roman" w:cs="Times New Roman"/>
          <w:sz w:val="24"/>
          <w:szCs w:val="24"/>
        </w:rPr>
        <w:t xml:space="preserve"> (</w:t>
      </w:r>
      <w:r w:rsidRPr="00D734A5">
        <w:rPr>
          <w:rFonts w:ascii="Times New Roman" w:hAnsi="Times New Roman" w:cs="Times New Roman"/>
          <w:i/>
          <w:sz w:val="24"/>
          <w:szCs w:val="24"/>
        </w:rPr>
        <w:t>Britannus Americanus</w:t>
      </w:r>
      <w:r>
        <w:rPr>
          <w:rFonts w:ascii="Times New Roman" w:hAnsi="Times New Roman" w:cs="Times New Roman"/>
          <w:sz w:val="24"/>
          <w:szCs w:val="24"/>
        </w:rPr>
        <w:t xml:space="preserve"> 1766 [</w:t>
      </w:r>
      <w:r w:rsidRPr="00D734A5">
        <w:rPr>
          <w:rFonts w:ascii="Times New Roman" w:hAnsi="Times New Roman" w:cs="Times New Roman"/>
          <w:sz w:val="24"/>
          <w:szCs w:val="24"/>
        </w:rPr>
        <w:t>Hyneman &amp; Lutz 1983, 88-90</w:t>
      </w:r>
      <w:r>
        <w:rPr>
          <w:rFonts w:ascii="Times New Roman" w:hAnsi="Times New Roman" w:cs="Times New Roman"/>
          <w:sz w:val="24"/>
          <w:szCs w:val="24"/>
        </w:rPr>
        <w:t>] – emphase</w:t>
      </w:r>
      <w:r w:rsidRPr="00D734A5">
        <w:rPr>
          <w:rFonts w:ascii="Times New Roman" w:hAnsi="Times New Roman" w:cs="Times New Roman"/>
          <w:sz w:val="24"/>
          <w:szCs w:val="24"/>
        </w:rPr>
        <w:t xml:space="preserve">s added). </w:t>
      </w:r>
    </w:p>
    <w:p w14:paraId="0B9A3F8F" w14:textId="246B13BF" w:rsidR="003D734B" w:rsidRPr="00D734A5" w:rsidRDefault="003D734B" w:rsidP="00027032">
      <w:pPr>
        <w:spacing w:line="480" w:lineRule="auto"/>
        <w:ind w:firstLine="720"/>
        <w:jc w:val="both"/>
        <w:rPr>
          <w:rFonts w:ascii="Times New Roman" w:eastAsia="Times New Roman" w:hAnsi="Times New Roman" w:cs="Times New Roman"/>
          <w:sz w:val="24"/>
          <w:szCs w:val="24"/>
        </w:rPr>
      </w:pPr>
      <w:r w:rsidRPr="00D734A5">
        <w:rPr>
          <w:rFonts w:ascii="Times New Roman" w:eastAsia="Times New Roman" w:hAnsi="Times New Roman" w:cs="Times New Roman"/>
          <w:i/>
          <w:sz w:val="24"/>
          <w:szCs w:val="24"/>
        </w:rPr>
        <w:t>Britannicus Americanus</w:t>
      </w:r>
      <w:r>
        <w:rPr>
          <w:rFonts w:ascii="Times New Roman" w:eastAsia="Times New Roman" w:hAnsi="Times New Roman" w:cs="Times New Roman"/>
          <w:sz w:val="24"/>
          <w:szCs w:val="24"/>
        </w:rPr>
        <w:t xml:space="preserve"> was not an exception in espousing</w:t>
      </w:r>
      <w:r w:rsidRPr="00D734A5">
        <w:rPr>
          <w:rFonts w:ascii="Times New Roman" w:eastAsia="Times New Roman" w:hAnsi="Times New Roman" w:cs="Times New Roman"/>
          <w:sz w:val="24"/>
          <w:szCs w:val="24"/>
        </w:rPr>
        <w:t xml:space="preserve"> these </w:t>
      </w:r>
      <w:r>
        <w:rPr>
          <w:rFonts w:ascii="Times New Roman" w:eastAsia="Times New Roman" w:hAnsi="Times New Roman" w:cs="Times New Roman"/>
          <w:sz w:val="24"/>
          <w:szCs w:val="24"/>
        </w:rPr>
        <w:t>beliefs</w:t>
      </w:r>
      <w:r w:rsidRPr="00D734A5">
        <w:rPr>
          <w:rFonts w:ascii="Times New Roman" w:eastAsia="Times New Roman" w:hAnsi="Times New Roman" w:cs="Times New Roman"/>
          <w:sz w:val="24"/>
          <w:szCs w:val="24"/>
        </w:rPr>
        <w:t xml:space="preserve">, as shown in the polemic of </w:t>
      </w:r>
      <w:r w:rsidRPr="00D734A5">
        <w:rPr>
          <w:rFonts w:ascii="Times New Roman" w:eastAsia="Times New Roman" w:hAnsi="Times New Roman" w:cs="Times New Roman"/>
          <w:i/>
          <w:sz w:val="24"/>
          <w:szCs w:val="24"/>
        </w:rPr>
        <w:t xml:space="preserve">Novanglus </w:t>
      </w:r>
      <w:r w:rsidRPr="00D734A5">
        <w:rPr>
          <w:rFonts w:ascii="Times New Roman" w:eastAsia="Times New Roman" w:hAnsi="Times New Roman" w:cs="Times New Roman"/>
          <w:sz w:val="24"/>
          <w:szCs w:val="24"/>
        </w:rPr>
        <w:t xml:space="preserve">(John Adams) with </w:t>
      </w:r>
      <w:r w:rsidRPr="00D734A5">
        <w:rPr>
          <w:rFonts w:ascii="Times New Roman" w:eastAsia="Times New Roman" w:hAnsi="Times New Roman" w:cs="Times New Roman"/>
          <w:i/>
          <w:iCs/>
          <w:sz w:val="24"/>
          <w:szCs w:val="24"/>
        </w:rPr>
        <w:t xml:space="preserve">Massachusettensis </w:t>
      </w:r>
      <w:r>
        <w:rPr>
          <w:rFonts w:ascii="Times New Roman" w:eastAsia="Times New Roman" w:hAnsi="Times New Roman" w:cs="Times New Roman"/>
          <w:iCs/>
          <w:sz w:val="24"/>
          <w:szCs w:val="24"/>
        </w:rPr>
        <w:t>(Daniel Leonard</w:t>
      </w:r>
      <w:r w:rsidRPr="00D734A5">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w:t>
      </w:r>
      <w:r w:rsidRPr="00D734A5">
        <w:rPr>
          <w:rFonts w:ascii="Times New Roman" w:eastAsia="Times New Roman" w:hAnsi="Times New Roman" w:cs="Times New Roman"/>
          <w:sz w:val="24"/>
          <w:szCs w:val="24"/>
        </w:rPr>
        <w:t xml:space="preserve"> Although adversaries, both agreed “that all men by nature are equal; that kings are but the ministers of the people; that their authority is delegated to them by the people, for their good, and they have a right to resume it, and place it in other hands, or keep it themselves, whenever it is made use of to oppress them” (Novanglus, Essay I, 7).</w:t>
      </w:r>
      <w:r w:rsidRPr="00D734A5">
        <w:rPr>
          <w:rFonts w:ascii="Times New Roman" w:eastAsia="Times New Roman" w:hAnsi="Times New Roman" w:cs="Times New Roman"/>
          <w:sz w:val="24"/>
          <w:szCs w:val="24"/>
          <w:vertAlign w:val="superscript"/>
        </w:rPr>
        <w:endnoteReference w:id="6"/>
      </w:r>
      <w:r>
        <w:rPr>
          <w:rFonts w:ascii="Times New Roman" w:eastAsia="Times New Roman" w:hAnsi="Times New Roman" w:cs="Times New Roman"/>
          <w:sz w:val="24"/>
          <w:szCs w:val="24"/>
        </w:rPr>
        <w:t xml:space="preserve"> </w:t>
      </w:r>
      <w:r w:rsidRPr="00D734A5">
        <w:rPr>
          <w:rFonts w:ascii="Times New Roman" w:eastAsia="Times New Roman" w:hAnsi="Times New Roman" w:cs="Times New Roman"/>
          <w:sz w:val="24"/>
          <w:szCs w:val="24"/>
        </w:rPr>
        <w:t>None of the two</w:t>
      </w:r>
      <w:r>
        <w:rPr>
          <w:rFonts w:ascii="Times New Roman" w:eastAsia="Times New Roman" w:hAnsi="Times New Roman" w:cs="Times New Roman"/>
          <w:sz w:val="24"/>
          <w:szCs w:val="24"/>
        </w:rPr>
        <w:t xml:space="preserve"> authors</w:t>
      </w:r>
      <w:r w:rsidRPr="00D734A5">
        <w:rPr>
          <w:rFonts w:ascii="Times New Roman" w:eastAsia="Times New Roman" w:hAnsi="Times New Roman" w:cs="Times New Roman"/>
          <w:sz w:val="24"/>
          <w:szCs w:val="24"/>
        </w:rPr>
        <w:t>, however, consider</w:t>
      </w:r>
      <w:r>
        <w:rPr>
          <w:rFonts w:ascii="Times New Roman" w:eastAsia="Times New Roman" w:hAnsi="Times New Roman" w:cs="Times New Roman"/>
          <w:sz w:val="24"/>
          <w:szCs w:val="24"/>
        </w:rPr>
        <w:t xml:space="preserve">ed these claims </w:t>
      </w:r>
      <w:r w:rsidRPr="00D734A5">
        <w:rPr>
          <w:rFonts w:ascii="Times New Roman" w:eastAsia="Times New Roman" w:hAnsi="Times New Roman" w:cs="Times New Roman"/>
          <w:sz w:val="24"/>
          <w:szCs w:val="24"/>
        </w:rPr>
        <w:t xml:space="preserve">tenets of a </w:t>
      </w:r>
      <w:r w:rsidRPr="00125566">
        <w:rPr>
          <w:rFonts w:ascii="Times New Roman" w:eastAsia="Times New Roman" w:hAnsi="Times New Roman" w:cs="Times New Roman"/>
          <w:i/>
          <w:sz w:val="24"/>
          <w:szCs w:val="24"/>
        </w:rPr>
        <w:t xml:space="preserve">social </w:t>
      </w:r>
      <w:r>
        <w:rPr>
          <w:rFonts w:ascii="Times New Roman" w:eastAsia="Times New Roman" w:hAnsi="Times New Roman" w:cs="Times New Roman"/>
          <w:sz w:val="24"/>
          <w:szCs w:val="24"/>
        </w:rPr>
        <w:t xml:space="preserve">compact theory, but of the </w:t>
      </w:r>
      <w:r w:rsidRPr="00125566">
        <w:rPr>
          <w:rFonts w:ascii="Times New Roman" w:eastAsia="Times New Roman" w:hAnsi="Times New Roman" w:cs="Times New Roman"/>
          <w:i/>
          <w:sz w:val="24"/>
          <w:szCs w:val="24"/>
        </w:rPr>
        <w:t>political</w:t>
      </w:r>
      <w:r w:rsidRPr="00D734A5">
        <w:rPr>
          <w:rFonts w:ascii="Times New Roman" w:eastAsia="Times New Roman" w:hAnsi="Times New Roman" w:cs="Times New Roman"/>
          <w:sz w:val="24"/>
          <w:szCs w:val="24"/>
        </w:rPr>
        <w:t xml:space="preserve"> one</w:t>
      </w:r>
      <w:r>
        <w:rPr>
          <w:rFonts w:ascii="Times New Roman" w:eastAsia="Times New Roman" w:hAnsi="Times New Roman" w:cs="Times New Roman"/>
          <w:sz w:val="24"/>
          <w:szCs w:val="24"/>
        </w:rPr>
        <w:t>, and both of them thought about the people as a hierarchical corporation</w:t>
      </w:r>
      <w:r w:rsidRPr="00D734A5">
        <w:rPr>
          <w:rFonts w:ascii="Times New Roman" w:eastAsia="Times New Roman" w:hAnsi="Times New Roman" w:cs="Times New Roman"/>
          <w:sz w:val="24"/>
          <w:szCs w:val="24"/>
        </w:rPr>
        <w:t xml:space="preserve">. What Adams and Leonard disagreed on was the applicability </w:t>
      </w:r>
      <w:r w:rsidRPr="00D734A5">
        <w:rPr>
          <w:rFonts w:ascii="Times New Roman" w:eastAsia="Times New Roman" w:hAnsi="Times New Roman" w:cs="Times New Roman"/>
          <w:sz w:val="24"/>
          <w:szCs w:val="24"/>
        </w:rPr>
        <w:lastRenderedPageBreak/>
        <w:t xml:space="preserve">of these principles to the reality of the American colonies. Leonard claimed that such revolutionary principles, wrongly applied, could create havoc: “In the </w:t>
      </w:r>
      <w:r w:rsidRPr="00C23ABC">
        <w:rPr>
          <w:rFonts w:ascii="Times New Roman" w:eastAsia="Times New Roman" w:hAnsi="Times New Roman" w:cs="Times New Roman"/>
          <w:i/>
          <w:sz w:val="24"/>
          <w:szCs w:val="24"/>
        </w:rPr>
        <w:t>political</w:t>
      </w:r>
      <w:r w:rsidRPr="00D734A5">
        <w:rPr>
          <w:rFonts w:ascii="Times New Roman" w:eastAsia="Times New Roman" w:hAnsi="Times New Roman" w:cs="Times New Roman"/>
          <w:sz w:val="24"/>
          <w:szCs w:val="24"/>
        </w:rPr>
        <w:t xml:space="preserve"> compact, the smallest defect in the prince, a revolution.” “By no means,” replied Adams, confident that this political compact did nothing but clarify the relationships between the colonists and Great Britain (Novanglus, Essay I, 7</w:t>
      </w:r>
      <w:r>
        <w:rPr>
          <w:rFonts w:ascii="Times New Roman" w:eastAsia="Times New Roman" w:hAnsi="Times New Roman" w:cs="Times New Roman"/>
          <w:sz w:val="24"/>
          <w:szCs w:val="24"/>
        </w:rPr>
        <w:t xml:space="preserve"> – emphasis added</w:t>
      </w:r>
      <w:r w:rsidRPr="00D734A5">
        <w:rPr>
          <w:rFonts w:ascii="Times New Roman" w:eastAsia="Times New Roman" w:hAnsi="Times New Roman" w:cs="Times New Roman"/>
          <w:sz w:val="24"/>
          <w:szCs w:val="24"/>
        </w:rPr>
        <w:t xml:space="preserve">). “How then do we New Englandmen derive our laws? I say not from parliament, not from common law, but </w:t>
      </w:r>
      <w:r w:rsidRPr="00D734A5">
        <w:rPr>
          <w:rFonts w:ascii="Times New Roman" w:eastAsia="Times New Roman" w:hAnsi="Times New Roman" w:cs="Times New Roman"/>
          <w:i/>
          <w:sz w:val="24"/>
          <w:szCs w:val="24"/>
        </w:rPr>
        <w:t>from the law of nature, and the compact made with the King</w:t>
      </w:r>
      <w:r w:rsidRPr="00D734A5">
        <w:rPr>
          <w:rFonts w:ascii="Times New Roman" w:eastAsia="Times New Roman" w:hAnsi="Times New Roman" w:cs="Times New Roman"/>
          <w:sz w:val="24"/>
          <w:szCs w:val="24"/>
        </w:rPr>
        <w:t xml:space="preserve"> </w:t>
      </w:r>
      <w:r w:rsidRPr="00D734A5">
        <w:rPr>
          <w:rFonts w:ascii="Times New Roman" w:eastAsia="Times New Roman" w:hAnsi="Times New Roman" w:cs="Times New Roman"/>
          <w:i/>
          <w:sz w:val="24"/>
          <w:szCs w:val="24"/>
        </w:rPr>
        <w:t>in our charters</w:t>
      </w:r>
      <w:r w:rsidRPr="00D734A5">
        <w:rPr>
          <w:rFonts w:ascii="Times New Roman" w:eastAsia="Times New Roman" w:hAnsi="Times New Roman" w:cs="Times New Roman"/>
          <w:sz w:val="24"/>
          <w:szCs w:val="24"/>
        </w:rPr>
        <w:t xml:space="preserve">” (Novanglus, Essay VIII, 81 - emphasis added). </w:t>
      </w:r>
    </w:p>
    <w:p w14:paraId="08437607" w14:textId="2DE612F1" w:rsidR="003D734B" w:rsidRPr="00D734A5" w:rsidRDefault="003D734B" w:rsidP="00C91CA7">
      <w:pPr>
        <w:spacing w:line="480" w:lineRule="auto"/>
        <w:ind w:firstLine="720"/>
        <w:jc w:val="both"/>
        <w:rPr>
          <w:rFonts w:ascii="Times New Roman" w:eastAsia="Times New Roman" w:hAnsi="Times New Roman" w:cs="Times New Roman"/>
          <w:sz w:val="24"/>
          <w:szCs w:val="24"/>
        </w:rPr>
      </w:pPr>
      <w:r w:rsidRPr="00D734A5">
        <w:rPr>
          <w:rFonts w:ascii="Times New Roman" w:eastAsia="Times New Roman" w:hAnsi="Times New Roman" w:cs="Times New Roman"/>
          <w:sz w:val="24"/>
          <w:szCs w:val="24"/>
        </w:rPr>
        <w:t xml:space="preserve">Using this </w:t>
      </w:r>
      <w:r>
        <w:rPr>
          <w:rFonts w:ascii="Times New Roman" w:eastAsia="Times New Roman" w:hAnsi="Times New Roman" w:cs="Times New Roman"/>
          <w:sz w:val="24"/>
          <w:szCs w:val="24"/>
        </w:rPr>
        <w:t xml:space="preserve">very </w:t>
      </w:r>
      <w:r w:rsidRPr="00D734A5">
        <w:rPr>
          <w:rFonts w:ascii="Times New Roman" w:eastAsia="Times New Roman" w:hAnsi="Times New Roman" w:cs="Times New Roman"/>
          <w:sz w:val="24"/>
          <w:szCs w:val="24"/>
        </w:rPr>
        <w:t xml:space="preserve">quote—a rather clear exemplification of the </w:t>
      </w:r>
      <w:r>
        <w:rPr>
          <w:rFonts w:ascii="Times New Roman" w:eastAsia="Times New Roman" w:hAnsi="Times New Roman" w:cs="Times New Roman"/>
          <w:sz w:val="24"/>
          <w:szCs w:val="24"/>
        </w:rPr>
        <w:t>political</w:t>
      </w:r>
      <w:r w:rsidRPr="00D734A5">
        <w:rPr>
          <w:rFonts w:ascii="Times New Roman" w:eastAsia="Times New Roman" w:hAnsi="Times New Roman" w:cs="Times New Roman"/>
          <w:sz w:val="24"/>
          <w:szCs w:val="24"/>
        </w:rPr>
        <w:t xml:space="preserve"> contra</w:t>
      </w:r>
      <w:r>
        <w:rPr>
          <w:rFonts w:ascii="Times New Roman" w:eastAsia="Times New Roman" w:hAnsi="Times New Roman" w:cs="Times New Roman"/>
          <w:sz w:val="24"/>
          <w:szCs w:val="24"/>
        </w:rPr>
        <w:t>ct established via chartering—</w:t>
      </w:r>
      <w:r w:rsidRPr="00D734A5">
        <w:rPr>
          <w:rFonts w:ascii="Times New Roman" w:eastAsia="Times New Roman" w:hAnsi="Times New Roman" w:cs="Times New Roman"/>
          <w:sz w:val="24"/>
          <w:szCs w:val="24"/>
        </w:rPr>
        <w:t xml:space="preserve">Michael Zuckert claims instead that “[t]he background theory to which Adams appeals here should be easy to identify: it is the Lockean natural rights/social contract theory” (Zuckert 2005, 41). If there is indeed an “easy to identify” Lockean social theory in </w:t>
      </w:r>
      <w:r w:rsidRPr="00D734A5">
        <w:rPr>
          <w:rFonts w:ascii="Times New Roman" w:eastAsia="Times New Roman" w:hAnsi="Times New Roman" w:cs="Times New Roman"/>
          <w:i/>
          <w:sz w:val="24"/>
          <w:szCs w:val="24"/>
        </w:rPr>
        <w:t>Novanglus</w:t>
      </w:r>
      <w:r w:rsidRPr="00D734A5">
        <w:rPr>
          <w:rFonts w:ascii="Times New Roman" w:eastAsia="Times New Roman" w:hAnsi="Times New Roman" w:cs="Times New Roman"/>
          <w:sz w:val="24"/>
          <w:szCs w:val="24"/>
        </w:rPr>
        <w:t xml:space="preserve">, it is to be found in Essay No.VII, in which Adams made clear, once again, that each colony was a distinct political body, created and maintained in existence by the colonial legislatures, regardless of any common ancestry: </w:t>
      </w:r>
      <w:r>
        <w:rPr>
          <w:rFonts w:ascii="Times New Roman" w:eastAsia="Times New Roman" w:hAnsi="Times New Roman" w:cs="Times New Roman"/>
          <w:sz w:val="24"/>
          <w:szCs w:val="24"/>
        </w:rPr>
        <w:t>“</w:t>
      </w:r>
      <w:r w:rsidRPr="00D734A5">
        <w:rPr>
          <w:rFonts w:ascii="Times New Roman" w:eastAsia="Times New Roman" w:hAnsi="Times New Roman" w:cs="Times New Roman"/>
          <w:sz w:val="24"/>
          <w:szCs w:val="24"/>
        </w:rPr>
        <w:t>There is no need of being startled at this consequence. It is very harmless. There is no absurdity at all in it. Distinct states may be united under one king</w:t>
      </w:r>
      <w:r>
        <w:rPr>
          <w:rFonts w:ascii="Times New Roman" w:eastAsia="Times New Roman" w:hAnsi="Times New Roman" w:cs="Times New Roman"/>
          <w:sz w:val="24"/>
          <w:szCs w:val="24"/>
        </w:rPr>
        <w:t>”</w:t>
      </w:r>
      <w:r w:rsidRPr="00D734A5">
        <w:rPr>
          <w:rFonts w:ascii="Times New Roman" w:eastAsia="Times New Roman" w:hAnsi="Times New Roman" w:cs="Times New Roman"/>
          <w:sz w:val="24"/>
          <w:szCs w:val="24"/>
        </w:rPr>
        <w:t xml:space="preserve"> (Novanglus VII, 70, 75). </w:t>
      </w:r>
    </w:p>
    <w:p w14:paraId="1F139FF8" w14:textId="50BABDDB" w:rsidR="003D734B" w:rsidRDefault="003D734B" w:rsidP="009E53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such, “[t]he controversy was about the rights of competing legislatures and thus was difficult to resolve” (Shain 2014, 13). Yet these rights were primarily corporate, not individual rights, at least during the First Congress and the early years of the Second One (Shain 2014, 10-11). From 1774 to the beginning of 1776, the delegates placed their high hopes and affections on King George III. “He is the King of America,” wrote Hamilton, “by virtue of a compact between us and the King of Great-Britain” (quoted in Marston 1987, 38). The hope was that the kings will act as “a dernier Resort for settling all their disputes” (Benjamin Franklin), as “the Umpires of our </w:t>
      </w:r>
      <w:r>
        <w:rPr>
          <w:rFonts w:ascii="Times New Roman" w:hAnsi="Times New Roman" w:cs="Times New Roman"/>
          <w:sz w:val="24"/>
          <w:szCs w:val="24"/>
        </w:rPr>
        <w:lastRenderedPageBreak/>
        <w:t>Disputes, and the Center of our Union,” as “a Philadelphian” put it in 1774 (quoted in Marston 1987, 26-7). And indeed the king acted as an arbitrator—only not in the way the colonists were hoping for. George III sided with the Parliament, in accordance with the principles of the constitutional monarchy. In his understanding, doing anything else would have meant “acting truly tyrannically” (Shain 2014, 15).</w:t>
      </w:r>
    </w:p>
    <w:p w14:paraId="4EECB420" w14:textId="01F57838" w:rsidR="00577234" w:rsidRDefault="003D734B" w:rsidP="009E53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When finally the patriots lost all hope in the king, they made him “the perfect scapegoat” (Stourzh 1970, 28) for what was perceived as the “ultimate paternal betrayal” (Marston 1987, 25). Almost ironically, the patriots found their legal and philosophical justification not in Locke, but in Blackstone, despite his well-known position against the American colonists.</w:t>
      </w:r>
      <w:r>
        <w:rPr>
          <w:rStyle w:val="EndnoteReference"/>
          <w:rFonts w:ascii="Times New Roman" w:hAnsi="Times New Roman" w:cs="Times New Roman"/>
          <w:sz w:val="24"/>
          <w:szCs w:val="24"/>
        </w:rPr>
        <w:endnoteReference w:id="7"/>
      </w:r>
      <w:r>
        <w:rPr>
          <w:rFonts w:ascii="Times New Roman" w:hAnsi="Times New Roman" w:cs="Times New Roman"/>
          <w:sz w:val="24"/>
          <w:szCs w:val="24"/>
        </w:rPr>
        <w:t xml:space="preserve"> In the eye of the famous Tory jurist, the Glorious Revolution could be seen as a precedent: If a future prince should “endeavor to subvert the constitution by</w:t>
      </w:r>
      <w:r w:rsidRPr="00B25E26">
        <w:rPr>
          <w:rFonts w:ascii="Times New Roman" w:hAnsi="Times New Roman" w:cs="Times New Roman"/>
          <w:i/>
          <w:sz w:val="24"/>
          <w:szCs w:val="24"/>
        </w:rPr>
        <w:t xml:space="preserve"> breaking the original contract between king and people</w:t>
      </w:r>
      <w:r>
        <w:rPr>
          <w:rFonts w:ascii="Times New Roman" w:hAnsi="Times New Roman" w:cs="Times New Roman"/>
          <w:i/>
          <w:sz w:val="24"/>
          <w:szCs w:val="24"/>
        </w:rPr>
        <w:t xml:space="preserve"> …</w:t>
      </w:r>
      <w:r>
        <w:rPr>
          <w:rFonts w:ascii="Times New Roman" w:hAnsi="Times New Roman" w:cs="Times New Roman"/>
          <w:sz w:val="24"/>
          <w:szCs w:val="24"/>
        </w:rPr>
        <w:t xml:space="preserve"> we are now authorized to declare this conjunction of circumstances would amount to an abdication” (quoted in Stourzh 2010 [1970], 63 - emphasis added).</w:t>
      </w:r>
      <w:r>
        <w:rPr>
          <w:rStyle w:val="EndnoteReference"/>
          <w:rFonts w:ascii="Times New Roman" w:hAnsi="Times New Roman" w:cs="Times New Roman"/>
          <w:sz w:val="24"/>
          <w:szCs w:val="24"/>
        </w:rPr>
        <w:endnoteReference w:id="8"/>
      </w:r>
      <w:r>
        <w:rPr>
          <w:rFonts w:ascii="Times New Roman" w:hAnsi="Times New Roman" w:cs="Times New Roman"/>
          <w:sz w:val="24"/>
          <w:szCs w:val="24"/>
        </w:rPr>
        <w:t xml:space="preserve"> </w:t>
      </w:r>
      <w:r w:rsidR="00B61E45">
        <w:rPr>
          <w:rFonts w:ascii="Times New Roman" w:hAnsi="Times New Roman" w:cs="Times New Roman"/>
          <w:sz w:val="24"/>
          <w:szCs w:val="24"/>
        </w:rPr>
        <w:t xml:space="preserve">Although Blackstone agreed that “the supposition of </w:t>
      </w:r>
      <w:r w:rsidR="00B61E45" w:rsidRPr="00B61E45">
        <w:rPr>
          <w:rFonts w:ascii="Times New Roman" w:hAnsi="Times New Roman" w:cs="Times New Roman"/>
          <w:i/>
          <w:sz w:val="24"/>
          <w:szCs w:val="24"/>
        </w:rPr>
        <w:t>law</w:t>
      </w:r>
      <w:r w:rsidR="00B61E45">
        <w:rPr>
          <w:rFonts w:ascii="Times New Roman" w:hAnsi="Times New Roman" w:cs="Times New Roman"/>
          <w:sz w:val="24"/>
          <w:szCs w:val="24"/>
        </w:rPr>
        <w:t xml:space="preserve"> … is, that neither the king nor either house of parliament (collectively taken) is capable of doing any wrong,” under extraordinary circumstances “the law feels itself incapable of furnishing any adequate remedy. (…) [T]he </w:t>
      </w:r>
      <w:r w:rsidR="00B61E45" w:rsidRPr="00B61E45">
        <w:rPr>
          <w:rFonts w:ascii="Times New Roman" w:hAnsi="Times New Roman" w:cs="Times New Roman"/>
          <w:i/>
          <w:sz w:val="24"/>
          <w:szCs w:val="24"/>
        </w:rPr>
        <w:t>prudence</w:t>
      </w:r>
      <w:r w:rsidR="00B61E45">
        <w:rPr>
          <w:rFonts w:ascii="Times New Roman" w:hAnsi="Times New Roman" w:cs="Times New Roman"/>
          <w:sz w:val="24"/>
          <w:szCs w:val="24"/>
        </w:rPr>
        <w:t xml:space="preserve"> of the times must provide new remedies upon new emergencies” (quoted in Stourzh </w:t>
      </w:r>
      <w:r w:rsidR="00CF6281">
        <w:rPr>
          <w:rFonts w:ascii="Times New Roman" w:hAnsi="Times New Roman" w:cs="Times New Roman"/>
          <w:sz w:val="24"/>
          <w:szCs w:val="24"/>
        </w:rPr>
        <w:t>2010 [</w:t>
      </w:r>
      <w:r w:rsidR="00B61E45">
        <w:rPr>
          <w:rFonts w:ascii="Times New Roman" w:hAnsi="Times New Roman" w:cs="Times New Roman"/>
          <w:sz w:val="24"/>
          <w:szCs w:val="24"/>
        </w:rPr>
        <w:t>1970</w:t>
      </w:r>
      <w:r w:rsidR="00CF6281">
        <w:rPr>
          <w:rFonts w:ascii="Times New Roman" w:hAnsi="Times New Roman" w:cs="Times New Roman"/>
          <w:sz w:val="24"/>
          <w:szCs w:val="24"/>
        </w:rPr>
        <w:t>]</w:t>
      </w:r>
      <w:r w:rsidR="00125566">
        <w:rPr>
          <w:rFonts w:ascii="Times New Roman" w:hAnsi="Times New Roman" w:cs="Times New Roman"/>
          <w:sz w:val="24"/>
          <w:szCs w:val="24"/>
        </w:rPr>
        <w:t>, 21 – emphases</w:t>
      </w:r>
      <w:r w:rsidR="00E91EFE">
        <w:rPr>
          <w:rFonts w:ascii="Times New Roman" w:hAnsi="Times New Roman" w:cs="Times New Roman"/>
          <w:sz w:val="24"/>
          <w:szCs w:val="24"/>
        </w:rPr>
        <w:t xml:space="preserve"> added). </w:t>
      </w:r>
      <w:r w:rsidR="00CF0423">
        <w:rPr>
          <w:rFonts w:ascii="Times New Roman" w:hAnsi="Times New Roman" w:cs="Times New Roman"/>
          <w:sz w:val="24"/>
          <w:szCs w:val="24"/>
        </w:rPr>
        <w:t>Needless to say, neither Blackstone, nor the colonists, thought that the people as numerical</w:t>
      </w:r>
      <w:r w:rsidR="00956F76">
        <w:rPr>
          <w:rFonts w:ascii="Times New Roman" w:hAnsi="Times New Roman" w:cs="Times New Roman"/>
          <w:sz w:val="24"/>
          <w:szCs w:val="24"/>
        </w:rPr>
        <w:t xml:space="preserve"> majorities are endowed with this</w:t>
      </w:r>
      <w:r w:rsidR="00CF0423">
        <w:rPr>
          <w:rFonts w:ascii="Times New Roman" w:hAnsi="Times New Roman" w:cs="Times New Roman"/>
          <w:sz w:val="24"/>
          <w:szCs w:val="24"/>
        </w:rPr>
        <w:t xml:space="preserve"> necessary prudence.</w:t>
      </w:r>
    </w:p>
    <w:p w14:paraId="69C710F4" w14:textId="6D012812" w:rsidR="00B716A1" w:rsidRDefault="0022491F" w:rsidP="00D307E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Stourzh concludes that “… the kind of contract referred to most often, whose violation was charged most often, was the governmental contract between ruler and ruled. However, this contract is not part of Locke’s system” (Stourzh </w:t>
      </w:r>
      <w:r w:rsidR="00174BBA">
        <w:rPr>
          <w:rFonts w:ascii="Times New Roman" w:hAnsi="Times New Roman" w:cs="Times New Roman"/>
          <w:sz w:val="24"/>
          <w:szCs w:val="24"/>
        </w:rPr>
        <w:t>2010 [</w:t>
      </w:r>
      <w:r>
        <w:rPr>
          <w:rFonts w:ascii="Times New Roman" w:hAnsi="Times New Roman" w:cs="Times New Roman"/>
          <w:sz w:val="24"/>
          <w:szCs w:val="24"/>
        </w:rPr>
        <w:t>1970</w:t>
      </w:r>
      <w:r w:rsidR="00174BBA">
        <w:rPr>
          <w:rFonts w:ascii="Times New Roman" w:hAnsi="Times New Roman" w:cs="Times New Roman"/>
          <w:sz w:val="24"/>
          <w:szCs w:val="24"/>
        </w:rPr>
        <w:t>]</w:t>
      </w:r>
      <w:r>
        <w:rPr>
          <w:rFonts w:ascii="Times New Roman" w:hAnsi="Times New Roman" w:cs="Times New Roman"/>
          <w:sz w:val="24"/>
          <w:szCs w:val="24"/>
        </w:rPr>
        <w:t xml:space="preserve">, 74). </w:t>
      </w:r>
      <w:r w:rsidR="00C922B8">
        <w:rPr>
          <w:rFonts w:ascii="Times New Roman" w:hAnsi="Times New Roman" w:cs="Times New Roman"/>
          <w:sz w:val="24"/>
          <w:szCs w:val="24"/>
        </w:rPr>
        <w:t xml:space="preserve">Recent scholarship confirms </w:t>
      </w:r>
      <w:r w:rsidR="00D307E3">
        <w:rPr>
          <w:rFonts w:ascii="Times New Roman" w:hAnsi="Times New Roman" w:cs="Times New Roman"/>
          <w:sz w:val="24"/>
          <w:szCs w:val="24"/>
        </w:rPr>
        <w:t>his</w:t>
      </w:r>
      <w:r w:rsidR="00C922B8">
        <w:rPr>
          <w:rFonts w:ascii="Times New Roman" w:hAnsi="Times New Roman" w:cs="Times New Roman"/>
          <w:sz w:val="24"/>
          <w:szCs w:val="24"/>
        </w:rPr>
        <w:t xml:space="preserve"> observations. Based upon a thorough survey of the documents of the era, Shain (2014) </w:t>
      </w:r>
      <w:r w:rsidR="007B100A">
        <w:rPr>
          <w:rFonts w:ascii="Times New Roman" w:hAnsi="Times New Roman" w:cs="Times New Roman"/>
          <w:sz w:val="24"/>
          <w:szCs w:val="24"/>
        </w:rPr>
        <w:t>argues</w:t>
      </w:r>
      <w:r w:rsidR="00C922B8">
        <w:rPr>
          <w:rFonts w:ascii="Times New Roman" w:hAnsi="Times New Roman" w:cs="Times New Roman"/>
          <w:sz w:val="24"/>
          <w:szCs w:val="24"/>
        </w:rPr>
        <w:t xml:space="preserve"> that </w:t>
      </w:r>
      <w:r w:rsidR="00C922B8">
        <w:rPr>
          <w:rFonts w:ascii="Times New Roman" w:hAnsi="Times New Roman" w:cs="Times New Roman"/>
          <w:sz w:val="24"/>
          <w:szCs w:val="24"/>
        </w:rPr>
        <w:lastRenderedPageBreak/>
        <w:t>the Declaration of Independence is an “outlier” of its time and that too much attention has been dedicated to the second paragraph in order to sustain a Lock</w:t>
      </w:r>
      <w:r w:rsidR="00F46916">
        <w:rPr>
          <w:rFonts w:ascii="Times New Roman" w:hAnsi="Times New Roman" w:cs="Times New Roman"/>
          <w:sz w:val="24"/>
          <w:szCs w:val="24"/>
        </w:rPr>
        <w:t>ean interpretation</w:t>
      </w:r>
      <w:r w:rsidR="00C922B8">
        <w:rPr>
          <w:rFonts w:ascii="Times New Roman" w:hAnsi="Times New Roman" w:cs="Times New Roman"/>
          <w:sz w:val="24"/>
          <w:szCs w:val="24"/>
        </w:rPr>
        <w:t>. After all, the culprit was King George, accused</w:t>
      </w:r>
      <w:r w:rsidR="00B27900">
        <w:rPr>
          <w:rFonts w:ascii="Times New Roman" w:hAnsi="Times New Roman" w:cs="Times New Roman"/>
          <w:sz w:val="24"/>
          <w:szCs w:val="24"/>
        </w:rPr>
        <w:t xml:space="preserve"> between the lines, </w:t>
      </w:r>
      <w:r w:rsidR="00C922B8">
        <w:rPr>
          <w:rFonts w:ascii="Times New Roman" w:hAnsi="Times New Roman" w:cs="Times New Roman"/>
          <w:sz w:val="24"/>
          <w:szCs w:val="24"/>
        </w:rPr>
        <w:t>as his predecessors, Charles I and James II</w:t>
      </w:r>
      <w:r w:rsidR="00236B27">
        <w:rPr>
          <w:rFonts w:ascii="Times New Roman" w:hAnsi="Times New Roman" w:cs="Times New Roman"/>
          <w:sz w:val="24"/>
          <w:szCs w:val="24"/>
        </w:rPr>
        <w:t xml:space="preserve"> had been</w:t>
      </w:r>
      <w:r w:rsidR="00C922B8">
        <w:rPr>
          <w:rFonts w:ascii="Times New Roman" w:hAnsi="Times New Roman" w:cs="Times New Roman"/>
          <w:sz w:val="24"/>
          <w:szCs w:val="24"/>
        </w:rPr>
        <w:t xml:space="preserve">, for breaking the governmental contracts with the peoples from each colony. </w:t>
      </w:r>
    </w:p>
    <w:p w14:paraId="14E25EF9" w14:textId="2534423F" w:rsidR="007B100A" w:rsidRDefault="007B100A" w:rsidP="00D307E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Throughout all these historical and theoretical vagaries, the conviction that</w:t>
      </w:r>
      <w:r w:rsidR="00D307E3">
        <w:rPr>
          <w:rFonts w:ascii="Times New Roman" w:hAnsi="Times New Roman" w:cs="Times New Roman"/>
          <w:sz w:val="24"/>
          <w:szCs w:val="24"/>
        </w:rPr>
        <w:t>,</w:t>
      </w:r>
      <w:r>
        <w:rPr>
          <w:rFonts w:ascii="Times New Roman" w:hAnsi="Times New Roman" w:cs="Times New Roman"/>
          <w:sz w:val="24"/>
          <w:szCs w:val="24"/>
        </w:rPr>
        <w:t xml:space="preserve"> </w:t>
      </w:r>
      <w:r w:rsidR="00A43692">
        <w:rPr>
          <w:rFonts w:ascii="Times New Roman" w:hAnsi="Times New Roman" w:cs="Times New Roman"/>
          <w:sz w:val="24"/>
          <w:szCs w:val="24"/>
        </w:rPr>
        <w:t xml:space="preserve">once formed by the consent of equal individuals, a corporate people presupposes a certain hierarchy of wisdom and virtue, survived unscathed. </w:t>
      </w:r>
      <w:r w:rsidR="00847862">
        <w:rPr>
          <w:rFonts w:ascii="Times New Roman" w:hAnsi="Times New Roman" w:cs="Times New Roman"/>
          <w:sz w:val="24"/>
          <w:szCs w:val="24"/>
        </w:rPr>
        <w:t xml:space="preserve">“Americans … recognized the necessity in any well-ordered state of a due subordination of ruled and rulers,” old or new (Marston 1987, 22). </w:t>
      </w:r>
      <w:r w:rsidR="0050779F">
        <w:rPr>
          <w:rFonts w:ascii="Times New Roman" w:hAnsi="Times New Roman" w:cs="Times New Roman"/>
          <w:sz w:val="24"/>
          <w:szCs w:val="24"/>
        </w:rPr>
        <w:t>Once the king was no longer part of the governmental power, the Congress stepped in to fill his place. And when the delegates discussed the allocations of powers between the national government and the states, resulting in Articles of Confederation, they confided “the executive and administrative responsibilities that have been exercised by or under the aegis of the king’s authority … to the successor of this authority, the Congress. Those powers that were exercised or claimed primarily by the Parliament however (…) were just as firmly located to the states” (Marston 1987, 303).</w:t>
      </w:r>
    </w:p>
    <w:p w14:paraId="1159B734" w14:textId="77777777" w:rsidR="008C43AD" w:rsidRPr="008C43AD" w:rsidRDefault="008C43AD" w:rsidP="00540B95">
      <w:pPr>
        <w:spacing w:line="480" w:lineRule="auto"/>
        <w:jc w:val="center"/>
        <w:rPr>
          <w:rFonts w:ascii="Times New Roman" w:hAnsi="Times New Roman" w:cs="Times New Roman"/>
          <w:b/>
          <w:sz w:val="24"/>
          <w:szCs w:val="24"/>
        </w:rPr>
      </w:pPr>
      <w:r w:rsidRPr="008C43AD">
        <w:rPr>
          <w:rFonts w:ascii="Times New Roman" w:hAnsi="Times New Roman" w:cs="Times New Roman"/>
          <w:b/>
          <w:sz w:val="24"/>
          <w:szCs w:val="24"/>
        </w:rPr>
        <w:t>One Constitution, Two Peoples</w:t>
      </w:r>
    </w:p>
    <w:p w14:paraId="63673ED1" w14:textId="635117D5" w:rsidR="000549C6" w:rsidRDefault="00B27900" w:rsidP="00B27900">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4C7290">
        <w:rPr>
          <w:rFonts w:ascii="Times New Roman" w:hAnsi="Times New Roman" w:cs="Times New Roman"/>
          <w:sz w:val="24"/>
          <w:szCs w:val="24"/>
        </w:rPr>
        <w:t xml:space="preserve">he revolutionary era had witnessed the </w:t>
      </w:r>
      <w:r w:rsidR="00B6636E">
        <w:rPr>
          <w:rFonts w:ascii="Times New Roman" w:hAnsi="Times New Roman" w:cs="Times New Roman"/>
          <w:sz w:val="24"/>
          <w:szCs w:val="24"/>
        </w:rPr>
        <w:t xml:space="preserve">parallel </w:t>
      </w:r>
      <w:r w:rsidR="004C7290">
        <w:rPr>
          <w:rFonts w:ascii="Times New Roman" w:hAnsi="Times New Roman" w:cs="Times New Roman"/>
          <w:sz w:val="24"/>
          <w:szCs w:val="24"/>
        </w:rPr>
        <w:t xml:space="preserve">development of </w:t>
      </w:r>
      <w:r w:rsidR="00DB51C9">
        <w:rPr>
          <w:rFonts w:ascii="Times New Roman" w:hAnsi="Times New Roman" w:cs="Times New Roman"/>
          <w:sz w:val="24"/>
          <w:szCs w:val="24"/>
        </w:rPr>
        <w:t>radical theo</w:t>
      </w:r>
      <w:r w:rsidR="00A03015">
        <w:rPr>
          <w:rFonts w:ascii="Times New Roman" w:hAnsi="Times New Roman" w:cs="Times New Roman"/>
          <w:sz w:val="24"/>
          <w:szCs w:val="24"/>
        </w:rPr>
        <w:t xml:space="preserve">ries of popular sovereignty. </w:t>
      </w:r>
      <w:r w:rsidR="00DB51C9">
        <w:rPr>
          <w:rFonts w:ascii="Times New Roman" w:hAnsi="Times New Roman" w:cs="Times New Roman"/>
          <w:sz w:val="24"/>
          <w:szCs w:val="24"/>
        </w:rPr>
        <w:t>Benjamin Hichborn</w:t>
      </w:r>
      <w:r w:rsidR="00A03015">
        <w:rPr>
          <w:rFonts w:ascii="Times New Roman" w:hAnsi="Times New Roman" w:cs="Times New Roman"/>
          <w:sz w:val="24"/>
          <w:szCs w:val="24"/>
        </w:rPr>
        <w:t>, for example,</w:t>
      </w:r>
      <w:r w:rsidR="00DB51C9">
        <w:rPr>
          <w:rFonts w:ascii="Times New Roman" w:hAnsi="Times New Roman" w:cs="Times New Roman"/>
          <w:sz w:val="24"/>
          <w:szCs w:val="24"/>
        </w:rPr>
        <w:t xml:space="preserve"> claimed in a speech delivered in Boston in 1777, civil liberty was “not a government by laws,” “but a power existing in the people at large … to alter or annihilate both the mode and essence of any former government … f</w:t>
      </w:r>
      <w:r w:rsidR="00DB51C9" w:rsidRPr="00487B7E">
        <w:rPr>
          <w:rFonts w:ascii="Times New Roman" w:hAnsi="Times New Roman" w:cs="Times New Roman"/>
          <w:i/>
          <w:sz w:val="24"/>
          <w:szCs w:val="24"/>
        </w:rPr>
        <w:t>or any cause or for no cause at all, but their own sovereign pleasure</w:t>
      </w:r>
      <w:r w:rsidR="00DB51C9">
        <w:rPr>
          <w:rFonts w:ascii="Times New Roman" w:hAnsi="Times New Roman" w:cs="Times New Roman"/>
          <w:sz w:val="24"/>
          <w:szCs w:val="24"/>
        </w:rPr>
        <w:t>” (quoted in Corwin</w:t>
      </w:r>
      <w:r w:rsidR="00A71B72">
        <w:rPr>
          <w:rFonts w:ascii="Times New Roman" w:hAnsi="Times New Roman" w:cs="Times New Roman"/>
          <w:sz w:val="24"/>
          <w:szCs w:val="24"/>
        </w:rPr>
        <w:t xml:space="preserve"> </w:t>
      </w:r>
      <w:r w:rsidR="00DB51C9">
        <w:rPr>
          <w:rFonts w:ascii="Times New Roman" w:hAnsi="Times New Roman" w:cs="Times New Roman"/>
          <w:sz w:val="24"/>
          <w:szCs w:val="24"/>
        </w:rPr>
        <w:t>1925 [1973], 21</w:t>
      </w:r>
      <w:r w:rsidR="00487B7E">
        <w:rPr>
          <w:rFonts w:ascii="Times New Roman" w:hAnsi="Times New Roman" w:cs="Times New Roman"/>
          <w:sz w:val="24"/>
          <w:szCs w:val="24"/>
        </w:rPr>
        <w:t xml:space="preserve"> – emphasis added</w:t>
      </w:r>
      <w:r w:rsidR="00DB51C9">
        <w:rPr>
          <w:rFonts w:ascii="Times New Roman" w:hAnsi="Times New Roman" w:cs="Times New Roman"/>
          <w:sz w:val="24"/>
          <w:szCs w:val="24"/>
        </w:rPr>
        <w:t xml:space="preserve">). </w:t>
      </w:r>
      <w:r w:rsidR="000549C6">
        <w:rPr>
          <w:rFonts w:ascii="Times New Roman" w:hAnsi="Times New Roman" w:cs="Times New Roman"/>
          <w:sz w:val="24"/>
          <w:szCs w:val="24"/>
        </w:rPr>
        <w:t>Such ideas were worris</w:t>
      </w:r>
      <w:r w:rsidR="00EC6E67">
        <w:rPr>
          <w:rFonts w:ascii="Times New Roman" w:hAnsi="Times New Roman" w:cs="Times New Roman"/>
          <w:sz w:val="24"/>
          <w:szCs w:val="24"/>
        </w:rPr>
        <w:t>ome to</w:t>
      </w:r>
      <w:r w:rsidR="000D671D">
        <w:rPr>
          <w:rFonts w:ascii="Times New Roman" w:hAnsi="Times New Roman" w:cs="Times New Roman"/>
          <w:sz w:val="24"/>
          <w:szCs w:val="24"/>
        </w:rPr>
        <w:t xml:space="preserve"> many</w:t>
      </w:r>
      <w:r w:rsidR="00EC6E67">
        <w:rPr>
          <w:rFonts w:ascii="Times New Roman" w:hAnsi="Times New Roman" w:cs="Times New Roman"/>
          <w:sz w:val="24"/>
          <w:szCs w:val="24"/>
        </w:rPr>
        <w:t>,</w:t>
      </w:r>
      <w:r w:rsidR="000D671D">
        <w:rPr>
          <w:rFonts w:ascii="Times New Roman" w:hAnsi="Times New Roman" w:cs="Times New Roman"/>
          <w:sz w:val="24"/>
          <w:szCs w:val="24"/>
        </w:rPr>
        <w:t xml:space="preserve"> if not all</w:t>
      </w:r>
      <w:r w:rsidR="00EC6E67">
        <w:rPr>
          <w:rFonts w:ascii="Times New Roman" w:hAnsi="Times New Roman" w:cs="Times New Roman"/>
          <w:sz w:val="24"/>
          <w:szCs w:val="24"/>
        </w:rPr>
        <w:t>,</w:t>
      </w:r>
      <w:r w:rsidR="000D671D">
        <w:rPr>
          <w:rFonts w:ascii="Times New Roman" w:hAnsi="Times New Roman" w:cs="Times New Roman"/>
          <w:sz w:val="24"/>
          <w:szCs w:val="24"/>
        </w:rPr>
        <w:t xml:space="preserve"> of the f</w:t>
      </w:r>
      <w:r w:rsidR="000549C6">
        <w:rPr>
          <w:rFonts w:ascii="Times New Roman" w:hAnsi="Times New Roman" w:cs="Times New Roman"/>
          <w:sz w:val="24"/>
          <w:szCs w:val="24"/>
        </w:rPr>
        <w:t>ounders. By the time of the Constitutional Conv</w:t>
      </w:r>
      <w:r w:rsidR="00975623">
        <w:rPr>
          <w:rFonts w:ascii="Times New Roman" w:hAnsi="Times New Roman" w:cs="Times New Roman"/>
          <w:sz w:val="24"/>
          <w:szCs w:val="24"/>
        </w:rPr>
        <w:t xml:space="preserve">ention </w:t>
      </w:r>
      <w:r w:rsidR="000549C6">
        <w:rPr>
          <w:rFonts w:ascii="Times New Roman" w:hAnsi="Times New Roman" w:cs="Times New Roman"/>
          <w:sz w:val="24"/>
          <w:szCs w:val="24"/>
        </w:rPr>
        <w:t xml:space="preserve">the level of </w:t>
      </w:r>
      <w:r w:rsidR="00AD5529">
        <w:rPr>
          <w:rFonts w:ascii="Times New Roman" w:hAnsi="Times New Roman" w:cs="Times New Roman"/>
          <w:sz w:val="24"/>
          <w:szCs w:val="24"/>
        </w:rPr>
        <w:t>distrust in the masses</w:t>
      </w:r>
      <w:r w:rsidR="000549C6">
        <w:rPr>
          <w:rFonts w:ascii="Times New Roman" w:hAnsi="Times New Roman" w:cs="Times New Roman"/>
          <w:sz w:val="24"/>
          <w:szCs w:val="24"/>
        </w:rPr>
        <w:t xml:space="preserve"> reached a new high. Although none of the delegates believed in a standing aristocracy, many </w:t>
      </w:r>
      <w:r w:rsidR="00CF0423">
        <w:rPr>
          <w:rFonts w:ascii="Times New Roman" w:hAnsi="Times New Roman" w:cs="Times New Roman"/>
          <w:sz w:val="24"/>
          <w:szCs w:val="24"/>
        </w:rPr>
        <w:t xml:space="preserve">if not all </w:t>
      </w:r>
      <w:r w:rsidR="000549C6">
        <w:rPr>
          <w:rFonts w:ascii="Times New Roman" w:hAnsi="Times New Roman" w:cs="Times New Roman"/>
          <w:sz w:val="24"/>
          <w:szCs w:val="24"/>
        </w:rPr>
        <w:t xml:space="preserve">of them, including the </w:t>
      </w:r>
      <w:r w:rsidR="000549C6">
        <w:rPr>
          <w:rFonts w:ascii="Times New Roman" w:hAnsi="Times New Roman" w:cs="Times New Roman"/>
          <w:sz w:val="24"/>
          <w:szCs w:val="24"/>
        </w:rPr>
        <w:lastRenderedPageBreak/>
        <w:t>Antifederalists, believed</w:t>
      </w:r>
      <w:r w:rsidR="00A03015">
        <w:rPr>
          <w:rFonts w:ascii="Times New Roman" w:hAnsi="Times New Roman" w:cs="Times New Roman"/>
          <w:sz w:val="24"/>
          <w:szCs w:val="24"/>
        </w:rPr>
        <w:t>—</w:t>
      </w:r>
      <w:r w:rsidR="002B7499">
        <w:rPr>
          <w:rFonts w:ascii="Times New Roman" w:hAnsi="Times New Roman" w:cs="Times New Roman"/>
          <w:sz w:val="24"/>
          <w:szCs w:val="24"/>
        </w:rPr>
        <w:t xml:space="preserve">as the </w:t>
      </w:r>
      <w:r w:rsidR="00A03015">
        <w:rPr>
          <w:rFonts w:ascii="Times New Roman" w:hAnsi="Times New Roman" w:cs="Times New Roman"/>
          <w:sz w:val="24"/>
          <w:szCs w:val="24"/>
        </w:rPr>
        <w:t xml:space="preserve">Puritans </w:t>
      </w:r>
      <w:r w:rsidR="002B7499">
        <w:rPr>
          <w:rFonts w:ascii="Times New Roman" w:hAnsi="Times New Roman" w:cs="Times New Roman"/>
          <w:sz w:val="24"/>
          <w:szCs w:val="24"/>
        </w:rPr>
        <w:t>had—</w:t>
      </w:r>
      <w:r w:rsidR="00A03015">
        <w:rPr>
          <w:rFonts w:ascii="Times New Roman" w:hAnsi="Times New Roman" w:cs="Times New Roman"/>
          <w:sz w:val="24"/>
          <w:szCs w:val="24"/>
        </w:rPr>
        <w:t>in</w:t>
      </w:r>
      <w:r w:rsidR="000549C6">
        <w:rPr>
          <w:rFonts w:ascii="Times New Roman" w:hAnsi="Times New Roman" w:cs="Times New Roman"/>
          <w:sz w:val="24"/>
          <w:szCs w:val="24"/>
        </w:rPr>
        <w:t xml:space="preserve"> “a </w:t>
      </w:r>
      <w:r w:rsidR="00A03015">
        <w:rPr>
          <w:rFonts w:ascii="Times New Roman" w:hAnsi="Times New Roman" w:cs="Times New Roman"/>
          <w:sz w:val="24"/>
          <w:szCs w:val="24"/>
        </w:rPr>
        <w:t xml:space="preserve">wholly natural aristocracy.” </w:t>
      </w:r>
      <w:r w:rsidR="000549C6">
        <w:rPr>
          <w:rFonts w:ascii="Times New Roman" w:hAnsi="Times New Roman" w:cs="Times New Roman"/>
          <w:sz w:val="24"/>
          <w:szCs w:val="24"/>
        </w:rPr>
        <w:t>Melancton Smith’s ob</w:t>
      </w:r>
      <w:r w:rsidR="00975623">
        <w:rPr>
          <w:rFonts w:ascii="Times New Roman" w:hAnsi="Times New Roman" w:cs="Times New Roman"/>
          <w:sz w:val="24"/>
          <w:szCs w:val="24"/>
        </w:rPr>
        <w:t>s</w:t>
      </w:r>
      <w:r w:rsidR="000549C6">
        <w:rPr>
          <w:rFonts w:ascii="Times New Roman" w:hAnsi="Times New Roman" w:cs="Times New Roman"/>
          <w:sz w:val="24"/>
          <w:szCs w:val="24"/>
        </w:rPr>
        <w:t xml:space="preserve">erved in New York’s ratifying convention: </w:t>
      </w:r>
    </w:p>
    <w:p w14:paraId="0AE1B451" w14:textId="055C52A3" w:rsidR="000549C6" w:rsidRDefault="000549C6" w:rsidP="00EC6E67">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 am convinced that this Government is so constituted, that the representatives will generally be composed of the first class in the community, which I shall distinguish by the name of the natural aristocracy. I do not mean to give offence by using this term </w:t>
      </w:r>
      <w:r w:rsidR="00975623">
        <w:rPr>
          <w:rFonts w:ascii="Times New Roman" w:hAnsi="Times New Roman" w:cs="Times New Roman"/>
          <w:sz w:val="24"/>
          <w:szCs w:val="24"/>
        </w:rPr>
        <w:t>(…)</w:t>
      </w:r>
      <w:r>
        <w:rPr>
          <w:rFonts w:ascii="Times New Roman" w:hAnsi="Times New Roman" w:cs="Times New Roman"/>
          <w:sz w:val="24"/>
          <w:szCs w:val="24"/>
        </w:rPr>
        <w:t xml:space="preserve"> Every society naturally divides itself into classes. The author of nature has bestowed on some greater capacities than on others … (Smith 1788 [</w:t>
      </w:r>
      <w:r w:rsidR="0094258B">
        <w:rPr>
          <w:rFonts w:ascii="Times New Roman" w:hAnsi="Times New Roman" w:cs="Times New Roman"/>
          <w:sz w:val="24"/>
          <w:szCs w:val="24"/>
        </w:rPr>
        <w:t xml:space="preserve">Bailyn </w:t>
      </w:r>
      <w:r>
        <w:rPr>
          <w:rFonts w:ascii="Times New Roman" w:hAnsi="Times New Roman" w:cs="Times New Roman"/>
          <w:sz w:val="24"/>
          <w:szCs w:val="24"/>
        </w:rPr>
        <w:t>1993], 760).</w:t>
      </w:r>
    </w:p>
    <w:p w14:paraId="2CF8E643" w14:textId="73EB77CE" w:rsidR="000549C6" w:rsidRPr="000549C6" w:rsidRDefault="000549C6" w:rsidP="00A3670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King’s words, “they wanted the new America to be governed by an elite, not by a hereditary elite but by an elite of the virtuous and talented” (King 2012, 24, 37). Their distrust in human nature was repeatedly expressed throughout the convention and is well documented in Madison’s </w:t>
      </w:r>
      <w:r w:rsidRPr="00DE07C6">
        <w:rPr>
          <w:rFonts w:ascii="Times New Roman" w:hAnsi="Times New Roman" w:cs="Times New Roman"/>
          <w:i/>
          <w:sz w:val="24"/>
          <w:szCs w:val="24"/>
        </w:rPr>
        <w:t>Notes of Debates in the Federal Convention</w:t>
      </w:r>
      <w:r>
        <w:rPr>
          <w:rFonts w:ascii="Times New Roman" w:hAnsi="Times New Roman" w:cs="Times New Roman"/>
          <w:sz w:val="24"/>
          <w:szCs w:val="24"/>
        </w:rPr>
        <w:t>.</w:t>
      </w:r>
      <w:r w:rsidR="006C21A9">
        <w:rPr>
          <w:rFonts w:ascii="Times New Roman" w:hAnsi="Times New Roman" w:cs="Times New Roman"/>
          <w:sz w:val="24"/>
          <w:szCs w:val="24"/>
        </w:rPr>
        <w:t xml:space="preserve"> George Washington</w:t>
      </w:r>
      <w:r>
        <w:rPr>
          <w:rFonts w:ascii="Times New Roman" w:hAnsi="Times New Roman" w:cs="Times New Roman"/>
          <w:sz w:val="24"/>
          <w:szCs w:val="24"/>
        </w:rPr>
        <w:t xml:space="preserve"> thought that events such as the Shay’s rebellion were “a melancholy proof … that mankind left to themselves are unfit for their own government” (Madison [1987], 459). </w:t>
      </w:r>
      <w:r w:rsidR="00EC6E67">
        <w:rPr>
          <w:rFonts w:ascii="Times New Roman" w:hAnsi="Times New Roman" w:cs="Times New Roman"/>
          <w:sz w:val="24"/>
          <w:szCs w:val="24"/>
        </w:rPr>
        <w:t>Hamilton made a similar observation</w:t>
      </w:r>
      <w:r>
        <w:rPr>
          <w:rFonts w:ascii="Times New Roman" w:hAnsi="Times New Roman" w:cs="Times New Roman"/>
          <w:sz w:val="24"/>
          <w:szCs w:val="24"/>
        </w:rPr>
        <w:t xml:space="preserve">, during New York’s ratifying convention: </w:t>
      </w:r>
      <w:r w:rsidR="00975623">
        <w:rPr>
          <w:rFonts w:ascii="Times New Roman" w:hAnsi="Times New Roman" w:cs="Times New Roman"/>
          <w:sz w:val="24"/>
          <w:szCs w:val="24"/>
        </w:rPr>
        <w:t>“</w:t>
      </w:r>
      <w:r>
        <w:rPr>
          <w:rFonts w:ascii="Times New Roman" w:hAnsi="Times New Roman" w:cs="Times New Roman"/>
          <w:sz w:val="24"/>
          <w:szCs w:val="24"/>
        </w:rPr>
        <w:t xml:space="preserve">It is unquestionable that </w:t>
      </w:r>
      <w:r w:rsidRPr="00956F76">
        <w:rPr>
          <w:rFonts w:ascii="Times New Roman" w:hAnsi="Times New Roman" w:cs="Times New Roman"/>
          <w:i/>
          <w:sz w:val="24"/>
          <w:szCs w:val="24"/>
        </w:rPr>
        <w:t>the body of the people</w:t>
      </w:r>
      <w:r>
        <w:rPr>
          <w:rFonts w:ascii="Times New Roman" w:hAnsi="Times New Roman" w:cs="Times New Roman"/>
          <w:sz w:val="24"/>
          <w:szCs w:val="24"/>
        </w:rPr>
        <w:t xml:space="preserve"> in every country desire</w:t>
      </w:r>
      <w:r w:rsidR="005541FA">
        <w:rPr>
          <w:rFonts w:ascii="Times New Roman" w:hAnsi="Times New Roman" w:cs="Times New Roman"/>
          <w:sz w:val="24"/>
          <w:szCs w:val="24"/>
        </w:rPr>
        <w:t>s</w:t>
      </w:r>
      <w:r>
        <w:rPr>
          <w:rFonts w:ascii="Times New Roman" w:hAnsi="Times New Roman" w:cs="Times New Roman"/>
          <w:sz w:val="24"/>
          <w:szCs w:val="24"/>
        </w:rPr>
        <w:t xml:space="preserve"> sincerely its prosperity: But it is equally unquestionable, that they do not possess the discernment and stability nece</w:t>
      </w:r>
      <w:r w:rsidR="00975623">
        <w:rPr>
          <w:rFonts w:ascii="Times New Roman" w:hAnsi="Times New Roman" w:cs="Times New Roman"/>
          <w:sz w:val="24"/>
          <w:szCs w:val="24"/>
        </w:rPr>
        <w:t>ssary for systematic government”</w:t>
      </w:r>
      <w:r>
        <w:rPr>
          <w:rFonts w:ascii="Times New Roman" w:hAnsi="Times New Roman" w:cs="Times New Roman"/>
          <w:sz w:val="24"/>
          <w:szCs w:val="24"/>
        </w:rPr>
        <w:t xml:space="preserve"> (Hamilton 1788 [</w:t>
      </w:r>
      <w:r w:rsidR="0078425E">
        <w:rPr>
          <w:rFonts w:ascii="Times New Roman" w:hAnsi="Times New Roman" w:cs="Times New Roman"/>
          <w:sz w:val="24"/>
          <w:szCs w:val="24"/>
        </w:rPr>
        <w:t xml:space="preserve">Bailyn </w:t>
      </w:r>
      <w:r>
        <w:rPr>
          <w:rFonts w:ascii="Times New Roman" w:hAnsi="Times New Roman" w:cs="Times New Roman"/>
          <w:sz w:val="24"/>
          <w:szCs w:val="24"/>
        </w:rPr>
        <w:t>1993], 796</w:t>
      </w:r>
      <w:r w:rsidR="00956F76">
        <w:rPr>
          <w:rFonts w:ascii="Times New Roman" w:hAnsi="Times New Roman" w:cs="Times New Roman"/>
          <w:sz w:val="24"/>
          <w:szCs w:val="24"/>
        </w:rPr>
        <w:t xml:space="preserve"> – emphasis added</w:t>
      </w:r>
      <w:r>
        <w:rPr>
          <w:rFonts w:ascii="Times New Roman" w:hAnsi="Times New Roman" w:cs="Times New Roman"/>
          <w:sz w:val="24"/>
          <w:szCs w:val="24"/>
        </w:rPr>
        <w:t xml:space="preserve">). </w:t>
      </w:r>
      <w:r w:rsidR="00A36705">
        <w:rPr>
          <w:rFonts w:ascii="Times New Roman" w:hAnsi="Times New Roman" w:cs="Times New Roman"/>
          <w:sz w:val="24"/>
          <w:szCs w:val="24"/>
        </w:rPr>
        <w:t>Yet u</w:t>
      </w:r>
      <w:r>
        <w:rPr>
          <w:rFonts w:ascii="Times New Roman" w:hAnsi="Times New Roman" w:cs="Times New Roman"/>
          <w:sz w:val="24"/>
          <w:szCs w:val="24"/>
        </w:rPr>
        <w:t>nlike their predecessors from both Engl</w:t>
      </w:r>
      <w:r w:rsidR="00A01188">
        <w:rPr>
          <w:rFonts w:ascii="Times New Roman" w:hAnsi="Times New Roman" w:cs="Times New Roman"/>
          <w:sz w:val="24"/>
          <w:szCs w:val="24"/>
        </w:rPr>
        <w:t>and and the colonies,</w:t>
      </w:r>
      <w:r>
        <w:rPr>
          <w:rFonts w:ascii="Times New Roman" w:hAnsi="Times New Roman" w:cs="Times New Roman"/>
          <w:sz w:val="24"/>
          <w:szCs w:val="24"/>
        </w:rPr>
        <w:t xml:space="preserve"> the delegates took thei</w:t>
      </w:r>
      <w:r w:rsidR="00EA72F6">
        <w:rPr>
          <w:rFonts w:ascii="Times New Roman" w:hAnsi="Times New Roman" w:cs="Times New Roman"/>
          <w:sz w:val="24"/>
          <w:szCs w:val="24"/>
        </w:rPr>
        <w:t xml:space="preserve">r lack of faith </w:t>
      </w:r>
      <w:r w:rsidR="00A36705">
        <w:rPr>
          <w:rFonts w:ascii="Times New Roman" w:hAnsi="Times New Roman" w:cs="Times New Roman"/>
          <w:sz w:val="24"/>
          <w:szCs w:val="24"/>
        </w:rPr>
        <w:t xml:space="preserve">in the multitude </w:t>
      </w:r>
      <w:r w:rsidR="00EA72F6">
        <w:rPr>
          <w:rFonts w:ascii="Times New Roman" w:hAnsi="Times New Roman" w:cs="Times New Roman"/>
          <w:sz w:val="24"/>
          <w:szCs w:val="24"/>
        </w:rPr>
        <w:t xml:space="preserve">a step further. </w:t>
      </w:r>
      <w:r w:rsidR="00A36705">
        <w:rPr>
          <w:rFonts w:ascii="Times New Roman" w:hAnsi="Times New Roman" w:cs="Times New Roman"/>
          <w:sz w:val="24"/>
          <w:szCs w:val="24"/>
        </w:rPr>
        <w:t>By</w:t>
      </w:r>
      <w:r>
        <w:rPr>
          <w:rFonts w:ascii="Times New Roman" w:hAnsi="Times New Roman" w:cs="Times New Roman"/>
          <w:sz w:val="24"/>
          <w:szCs w:val="24"/>
        </w:rPr>
        <w:t xml:space="preserve"> the time of the Convention in Philadelphia, many </w:t>
      </w:r>
      <w:r w:rsidR="00073033" w:rsidRPr="00073033">
        <w:rPr>
          <w:rFonts w:ascii="Times New Roman" w:hAnsi="Times New Roman" w:cs="Times New Roman"/>
          <w:sz w:val="24"/>
          <w:szCs w:val="24"/>
        </w:rPr>
        <w:t>no lo</w:t>
      </w:r>
      <w:r w:rsidR="000E5122">
        <w:rPr>
          <w:rFonts w:ascii="Times New Roman" w:hAnsi="Times New Roman" w:cs="Times New Roman"/>
          <w:sz w:val="24"/>
          <w:szCs w:val="24"/>
        </w:rPr>
        <w:t>nger believed that a legislature</w:t>
      </w:r>
      <w:r w:rsidR="00073033" w:rsidRPr="00073033">
        <w:rPr>
          <w:rFonts w:ascii="Times New Roman" w:hAnsi="Times New Roman" w:cs="Times New Roman"/>
          <w:sz w:val="24"/>
          <w:szCs w:val="24"/>
        </w:rPr>
        <w:t xml:space="preserve"> properly represented the people, nor that the elected representatives were any better equipped to lead than the people at large who elected them.</w:t>
      </w:r>
    </w:p>
    <w:p w14:paraId="14DC17C6" w14:textId="674C8B7C" w:rsidR="00A01188" w:rsidRDefault="0060237A" w:rsidP="00EC6E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his</w:t>
      </w:r>
      <w:r w:rsidR="000549C6">
        <w:rPr>
          <w:rFonts w:ascii="Times New Roman" w:hAnsi="Times New Roman" w:cs="Times New Roman"/>
          <w:sz w:val="24"/>
          <w:szCs w:val="24"/>
        </w:rPr>
        <w:t xml:space="preserve"> </w:t>
      </w:r>
      <w:r w:rsidR="000549C6" w:rsidRPr="00D8714B">
        <w:rPr>
          <w:rFonts w:ascii="Times New Roman" w:hAnsi="Times New Roman" w:cs="Times New Roman"/>
          <w:i/>
          <w:sz w:val="24"/>
          <w:szCs w:val="24"/>
        </w:rPr>
        <w:t>Notes on the State of Virginia</w:t>
      </w:r>
      <w:r w:rsidR="007E0F95">
        <w:rPr>
          <w:rFonts w:ascii="Times New Roman" w:hAnsi="Times New Roman" w:cs="Times New Roman"/>
          <w:sz w:val="24"/>
          <w:szCs w:val="24"/>
        </w:rPr>
        <w:t>, Thomas Jefferson</w:t>
      </w:r>
      <w:r w:rsidR="000549C6">
        <w:rPr>
          <w:rFonts w:ascii="Times New Roman" w:hAnsi="Times New Roman" w:cs="Times New Roman"/>
          <w:sz w:val="24"/>
          <w:szCs w:val="24"/>
        </w:rPr>
        <w:t xml:space="preserve"> famously observed: </w:t>
      </w:r>
    </w:p>
    <w:p w14:paraId="4A9D76DE" w14:textId="528528FC" w:rsidR="00A01188" w:rsidRDefault="000549C6" w:rsidP="00A01188">
      <w:pPr>
        <w:spacing w:line="480" w:lineRule="auto"/>
        <w:ind w:left="720"/>
        <w:jc w:val="both"/>
        <w:rPr>
          <w:rFonts w:ascii="Times New Roman" w:hAnsi="Times New Roman" w:cs="Times New Roman"/>
          <w:sz w:val="24"/>
          <w:szCs w:val="24"/>
        </w:rPr>
      </w:pPr>
      <w:r w:rsidRPr="00034C19">
        <w:rPr>
          <w:rFonts w:ascii="Times New Roman" w:hAnsi="Times New Roman" w:cs="Times New Roman"/>
          <w:sz w:val="24"/>
          <w:szCs w:val="24"/>
        </w:rPr>
        <w:lastRenderedPageBreak/>
        <w:t xml:space="preserve">All the powers of government, legislative, executive, and judiciary, result to the legislative body. The concentrating these in the same hands is precisely the definition of despotic government. It will be no alleviation that these powers will be exercised by a plurality of hands, and not by a single one. 173 despots would surely be as oppressive as one. </w:t>
      </w:r>
      <w:r>
        <w:rPr>
          <w:rFonts w:ascii="Times New Roman" w:hAnsi="Times New Roman" w:cs="Times New Roman"/>
          <w:sz w:val="24"/>
          <w:szCs w:val="24"/>
        </w:rPr>
        <w:t>…</w:t>
      </w:r>
      <w:r w:rsidR="00D8714B">
        <w:rPr>
          <w:rFonts w:ascii="Times New Roman" w:hAnsi="Times New Roman" w:cs="Times New Roman"/>
          <w:sz w:val="24"/>
          <w:szCs w:val="24"/>
        </w:rPr>
        <w:t xml:space="preserve"> And</w:t>
      </w:r>
      <w:r w:rsidRPr="00034C19">
        <w:rPr>
          <w:rFonts w:ascii="Times New Roman" w:hAnsi="Times New Roman" w:cs="Times New Roman"/>
          <w:sz w:val="24"/>
          <w:szCs w:val="24"/>
        </w:rPr>
        <w:t xml:space="preserve"> little will it avail us that they are chosen by ourselves. An elective despotism</w:t>
      </w:r>
      <w:r>
        <w:rPr>
          <w:rFonts w:ascii="Times New Roman" w:hAnsi="Times New Roman" w:cs="Times New Roman"/>
          <w:sz w:val="24"/>
          <w:szCs w:val="24"/>
        </w:rPr>
        <w:t xml:space="preserve"> </w:t>
      </w:r>
      <w:r w:rsidRPr="00034C19">
        <w:rPr>
          <w:rFonts w:ascii="Times New Roman" w:hAnsi="Times New Roman" w:cs="Times New Roman"/>
          <w:sz w:val="24"/>
          <w:szCs w:val="24"/>
        </w:rPr>
        <w:t>was not the government we fought for</w:t>
      </w:r>
      <w:r>
        <w:rPr>
          <w:rFonts w:ascii="Times New Roman" w:hAnsi="Times New Roman" w:cs="Times New Roman"/>
          <w:sz w:val="24"/>
          <w:szCs w:val="24"/>
        </w:rPr>
        <w:t xml:space="preserve"> (Jefferson </w:t>
      </w:r>
      <w:r w:rsidR="00121BC1">
        <w:rPr>
          <w:rFonts w:ascii="Times New Roman" w:hAnsi="Times New Roman" w:cs="Times New Roman"/>
          <w:sz w:val="24"/>
          <w:szCs w:val="24"/>
        </w:rPr>
        <w:t>1905 [1782], 214</w:t>
      </w:r>
      <w:r>
        <w:rPr>
          <w:rFonts w:ascii="Times New Roman" w:hAnsi="Times New Roman" w:cs="Times New Roman"/>
          <w:sz w:val="24"/>
          <w:szCs w:val="24"/>
        </w:rPr>
        <w:t xml:space="preserve">). </w:t>
      </w:r>
    </w:p>
    <w:p w14:paraId="7FE229A2" w14:textId="7E8FFA52" w:rsidR="000549C6" w:rsidRDefault="00D65C03" w:rsidP="00C61E78">
      <w:pPr>
        <w:spacing w:line="480" w:lineRule="auto"/>
        <w:jc w:val="both"/>
        <w:rPr>
          <w:rFonts w:ascii="Times New Roman" w:hAnsi="Times New Roman" w:cs="Times New Roman"/>
          <w:sz w:val="24"/>
          <w:szCs w:val="24"/>
        </w:rPr>
      </w:pPr>
      <w:r>
        <w:rPr>
          <w:rFonts w:ascii="Times New Roman" w:hAnsi="Times New Roman" w:cs="Times New Roman"/>
          <w:sz w:val="24"/>
          <w:szCs w:val="24"/>
        </w:rPr>
        <w:t>Madison</w:t>
      </w:r>
      <w:r w:rsidR="000549C6">
        <w:rPr>
          <w:rFonts w:ascii="Times New Roman" w:hAnsi="Times New Roman" w:cs="Times New Roman"/>
          <w:sz w:val="24"/>
          <w:szCs w:val="24"/>
        </w:rPr>
        <w:t xml:space="preserve">, among others, reminded his fellow delegates that “the Legislatures of the States had betrayed a strong propensity to a variety of pernicious measures” (Madison [1987], 364). Hamilton could not but agree wholeheartedly. Pointing </w:t>
      </w:r>
      <w:r w:rsidR="00946607">
        <w:rPr>
          <w:rFonts w:ascii="Times New Roman" w:hAnsi="Times New Roman" w:cs="Times New Roman"/>
          <w:sz w:val="24"/>
          <w:szCs w:val="24"/>
        </w:rPr>
        <w:t xml:space="preserve">out </w:t>
      </w:r>
      <w:r w:rsidR="000549C6">
        <w:rPr>
          <w:rFonts w:ascii="Times New Roman" w:hAnsi="Times New Roman" w:cs="Times New Roman"/>
          <w:sz w:val="24"/>
          <w:szCs w:val="24"/>
        </w:rPr>
        <w:t>that the state legislatures are “immediate agents of the people,” and “so constituted, as to feel all their prejudices and passions,” he asked rhetorically: “Is not the state of Rhode Island, at this moment, struggling under difficulties and distresses, for having been led blindly the spirit of the multitude? What is her legislature but the picture of a mob?” (Hamilton 1788 [</w:t>
      </w:r>
      <w:r w:rsidR="003315E5">
        <w:rPr>
          <w:rFonts w:ascii="Times New Roman" w:hAnsi="Times New Roman" w:cs="Times New Roman"/>
          <w:sz w:val="24"/>
          <w:szCs w:val="24"/>
        </w:rPr>
        <w:t xml:space="preserve">Bailyn </w:t>
      </w:r>
      <w:r w:rsidR="000549C6">
        <w:rPr>
          <w:rFonts w:ascii="Times New Roman" w:hAnsi="Times New Roman" w:cs="Times New Roman"/>
          <w:sz w:val="24"/>
          <w:szCs w:val="24"/>
        </w:rPr>
        <w:t>1993], 810-11).</w:t>
      </w:r>
    </w:p>
    <w:p w14:paraId="226435DF" w14:textId="772B9ED9" w:rsidR="0031262D" w:rsidRDefault="00744EC9" w:rsidP="0094660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This is not to say</w:t>
      </w:r>
      <w:r w:rsidR="007205DB">
        <w:rPr>
          <w:rFonts w:ascii="Times New Roman" w:hAnsi="Times New Roman" w:cs="Times New Roman"/>
          <w:sz w:val="24"/>
          <w:szCs w:val="24"/>
        </w:rPr>
        <w:t xml:space="preserve"> </w:t>
      </w:r>
      <w:r>
        <w:rPr>
          <w:rFonts w:ascii="Times New Roman" w:hAnsi="Times New Roman" w:cs="Times New Roman"/>
          <w:sz w:val="24"/>
          <w:szCs w:val="24"/>
        </w:rPr>
        <w:t xml:space="preserve">that the Antifederalists, </w:t>
      </w:r>
      <w:r w:rsidR="00EF1660">
        <w:rPr>
          <w:rFonts w:ascii="Times New Roman" w:hAnsi="Times New Roman" w:cs="Times New Roman"/>
          <w:sz w:val="24"/>
          <w:szCs w:val="24"/>
        </w:rPr>
        <w:t xml:space="preserve">despite their </w:t>
      </w:r>
      <w:r w:rsidR="0031262D">
        <w:rPr>
          <w:rFonts w:ascii="Times New Roman" w:hAnsi="Times New Roman" w:cs="Times New Roman"/>
          <w:sz w:val="24"/>
          <w:szCs w:val="24"/>
        </w:rPr>
        <w:t xml:space="preserve">arguably </w:t>
      </w:r>
      <w:r w:rsidR="00EF1660">
        <w:rPr>
          <w:rFonts w:ascii="Times New Roman" w:hAnsi="Times New Roman" w:cs="Times New Roman"/>
          <w:sz w:val="24"/>
          <w:szCs w:val="24"/>
        </w:rPr>
        <w:t xml:space="preserve">greater trust in the people, </w:t>
      </w:r>
      <w:r w:rsidR="00FF5348">
        <w:rPr>
          <w:rFonts w:ascii="Times New Roman" w:hAnsi="Times New Roman" w:cs="Times New Roman"/>
          <w:sz w:val="24"/>
          <w:szCs w:val="24"/>
        </w:rPr>
        <w:t>rejected</w:t>
      </w:r>
      <w:r w:rsidR="00EF1660">
        <w:rPr>
          <w:rFonts w:ascii="Times New Roman" w:hAnsi="Times New Roman" w:cs="Times New Roman"/>
          <w:sz w:val="24"/>
          <w:szCs w:val="24"/>
        </w:rPr>
        <w:t xml:space="preserve">, as we have seen, the idea of a natural aristocracy. </w:t>
      </w:r>
      <w:r w:rsidR="0031262D">
        <w:rPr>
          <w:rFonts w:ascii="Times New Roman" w:hAnsi="Times New Roman" w:cs="Times New Roman"/>
          <w:sz w:val="24"/>
          <w:szCs w:val="24"/>
        </w:rPr>
        <w:t xml:space="preserve">Nor did they differ from their adversaries when it comes to distrusting human nature. Both Federalists and Antifederalists fit Cecilia’s Kenyon famous label, </w:t>
      </w:r>
      <w:r w:rsidR="0031262D" w:rsidRPr="0031262D">
        <w:rPr>
          <w:rFonts w:ascii="Times New Roman" w:hAnsi="Times New Roman" w:cs="Times New Roman"/>
          <w:i/>
          <w:sz w:val="24"/>
          <w:szCs w:val="24"/>
        </w:rPr>
        <w:t>Men of Little Faith</w:t>
      </w:r>
      <w:r w:rsidR="0031262D">
        <w:rPr>
          <w:rFonts w:ascii="Times New Roman" w:hAnsi="Times New Roman" w:cs="Times New Roman"/>
          <w:sz w:val="24"/>
          <w:szCs w:val="24"/>
        </w:rPr>
        <w:t>, as she was the first to acknowledge</w:t>
      </w:r>
      <w:r w:rsidR="00FF4F09">
        <w:rPr>
          <w:rFonts w:ascii="Times New Roman" w:hAnsi="Times New Roman" w:cs="Times New Roman"/>
          <w:sz w:val="24"/>
          <w:szCs w:val="24"/>
        </w:rPr>
        <w:t>, after providing plenty of examples from their speeches and writings</w:t>
      </w:r>
      <w:r w:rsidR="0031262D">
        <w:rPr>
          <w:rFonts w:ascii="Times New Roman" w:hAnsi="Times New Roman" w:cs="Times New Roman"/>
          <w:sz w:val="24"/>
          <w:szCs w:val="24"/>
        </w:rPr>
        <w:t xml:space="preserve">: </w:t>
      </w:r>
    </w:p>
    <w:p w14:paraId="797375F6" w14:textId="748319AA" w:rsidR="00FF4F09" w:rsidRDefault="00FF4F09" w:rsidP="00946607">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It is a curious and remarkable fact that during the course of this great debate in which the most popular national constitution ever framed was submitted to the public for the most popular mode of ratification yet attempted, there was very little tendency on either side to enthrone “the people” or to defer automatically to their judgment. </w:t>
      </w:r>
      <w:r w:rsidR="007E70EB">
        <w:rPr>
          <w:rFonts w:ascii="Times New Roman" w:hAnsi="Times New Roman" w:cs="Times New Roman"/>
          <w:sz w:val="24"/>
          <w:szCs w:val="24"/>
        </w:rPr>
        <w:t>(…)</w:t>
      </w:r>
      <w:r>
        <w:rPr>
          <w:rFonts w:ascii="Times New Roman" w:hAnsi="Times New Roman" w:cs="Times New Roman"/>
          <w:sz w:val="24"/>
          <w:szCs w:val="24"/>
        </w:rPr>
        <w:t xml:space="preserve"> Rather was the contrary true, and some of the Anti-Federalists expressions</w:t>
      </w:r>
      <w:r w:rsidR="000F2CEE">
        <w:rPr>
          <w:rFonts w:ascii="Times New Roman" w:hAnsi="Times New Roman" w:cs="Times New Roman"/>
          <w:sz w:val="24"/>
          <w:szCs w:val="24"/>
        </w:rPr>
        <w:t xml:space="preserve"> of this attitude could easily </w:t>
      </w:r>
      <w:r w:rsidR="000F2CEE">
        <w:rPr>
          <w:rFonts w:ascii="Times New Roman" w:hAnsi="Times New Roman" w:cs="Times New Roman"/>
          <w:sz w:val="24"/>
          <w:szCs w:val="24"/>
        </w:rPr>
        <w:lastRenderedPageBreak/>
        <w:t>have fitted into the dark picture of human nature presented in The Federalist (Kenyon 1955, 33).</w:t>
      </w:r>
    </w:p>
    <w:p w14:paraId="5D816948" w14:textId="70663D8B" w:rsidR="00034C19" w:rsidRDefault="0031262D" w:rsidP="0094660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EF1660">
        <w:rPr>
          <w:rFonts w:ascii="Times New Roman" w:hAnsi="Times New Roman" w:cs="Times New Roman"/>
          <w:sz w:val="24"/>
          <w:szCs w:val="24"/>
        </w:rPr>
        <w:t xml:space="preserve">“The important point to note” about the rhetorical battles between the Federalists and the Antifederalists, </w:t>
      </w:r>
      <w:r>
        <w:rPr>
          <w:rFonts w:ascii="Times New Roman" w:hAnsi="Times New Roman" w:cs="Times New Roman"/>
          <w:sz w:val="24"/>
          <w:szCs w:val="24"/>
        </w:rPr>
        <w:t>observes</w:t>
      </w:r>
      <w:r w:rsidR="00946607">
        <w:rPr>
          <w:rFonts w:ascii="Times New Roman" w:hAnsi="Times New Roman" w:cs="Times New Roman"/>
          <w:sz w:val="24"/>
          <w:szCs w:val="24"/>
        </w:rPr>
        <w:t xml:space="preserve"> King</w:t>
      </w:r>
      <w:r>
        <w:rPr>
          <w:rFonts w:ascii="Times New Roman" w:hAnsi="Times New Roman" w:cs="Times New Roman"/>
          <w:sz w:val="24"/>
          <w:szCs w:val="24"/>
        </w:rPr>
        <w:t xml:space="preserve"> in a similar vein</w:t>
      </w:r>
      <w:r w:rsidR="00EF1660">
        <w:rPr>
          <w:rFonts w:ascii="Times New Roman" w:hAnsi="Times New Roman" w:cs="Times New Roman"/>
          <w:sz w:val="24"/>
          <w:szCs w:val="24"/>
        </w:rPr>
        <w:t>, “is that to a remarkable degree they were fought on the same philosophical ground.” “There is scarcely any mention in any of the anti-federalists papers of the desirability of empowering the people</w:t>
      </w:r>
      <w:r w:rsidR="00EF1660" w:rsidRPr="00EF1660">
        <w:rPr>
          <w:rFonts w:ascii="Times New Roman" w:hAnsi="Times New Roman" w:cs="Times New Roman"/>
          <w:i/>
          <w:sz w:val="24"/>
          <w:szCs w:val="24"/>
        </w:rPr>
        <w:t xml:space="preserve"> beyond according them the right to elect</w:t>
      </w:r>
      <w:r w:rsidR="0060237A">
        <w:rPr>
          <w:rFonts w:ascii="Times New Roman" w:hAnsi="Times New Roman" w:cs="Times New Roman"/>
          <w:i/>
          <w:sz w:val="24"/>
          <w:szCs w:val="24"/>
        </w:rPr>
        <w:t>,</w:t>
      </w:r>
      <w:r w:rsidR="00EF1660">
        <w:rPr>
          <w:rFonts w:ascii="Times New Roman" w:hAnsi="Times New Roman" w:cs="Times New Roman"/>
          <w:sz w:val="24"/>
          <w:szCs w:val="24"/>
        </w:rPr>
        <w:t xml:space="preserve">” </w:t>
      </w:r>
      <w:r w:rsidR="0060237A">
        <w:rPr>
          <w:rFonts w:ascii="Times New Roman" w:hAnsi="Times New Roman" w:cs="Times New Roman"/>
          <w:sz w:val="24"/>
          <w:szCs w:val="24"/>
        </w:rPr>
        <w:t xml:space="preserve">very much in line with their Puritan predecessors </w:t>
      </w:r>
      <w:r w:rsidR="00EF1660">
        <w:rPr>
          <w:rFonts w:ascii="Times New Roman" w:hAnsi="Times New Roman" w:cs="Times New Roman"/>
          <w:sz w:val="24"/>
          <w:szCs w:val="24"/>
        </w:rPr>
        <w:t>(King 2012, 80, 72 – emphasis added).</w:t>
      </w:r>
      <w:r w:rsidR="000F2CEE">
        <w:rPr>
          <w:rFonts w:ascii="Times New Roman" w:hAnsi="Times New Roman" w:cs="Times New Roman"/>
          <w:sz w:val="24"/>
          <w:szCs w:val="24"/>
        </w:rPr>
        <w:t xml:space="preserve"> </w:t>
      </w:r>
      <w:r w:rsidR="00793610">
        <w:rPr>
          <w:rFonts w:ascii="Times New Roman" w:hAnsi="Times New Roman" w:cs="Times New Roman"/>
          <w:sz w:val="24"/>
          <w:szCs w:val="24"/>
        </w:rPr>
        <w:t>Even more, in many instances</w:t>
      </w:r>
      <w:r w:rsidR="002C42CD">
        <w:rPr>
          <w:rFonts w:ascii="Times New Roman" w:hAnsi="Times New Roman" w:cs="Times New Roman"/>
          <w:sz w:val="24"/>
          <w:szCs w:val="24"/>
        </w:rPr>
        <w:t xml:space="preserve"> famous Antifederalists, such as Patrick Henry, Richard Henry Lee, </w:t>
      </w:r>
      <w:r w:rsidR="00204F6F">
        <w:rPr>
          <w:rFonts w:ascii="Times New Roman" w:hAnsi="Times New Roman" w:cs="Times New Roman"/>
          <w:sz w:val="24"/>
          <w:szCs w:val="24"/>
        </w:rPr>
        <w:t xml:space="preserve">George Mason, </w:t>
      </w:r>
      <w:r w:rsidR="008756D6">
        <w:rPr>
          <w:rFonts w:ascii="Times New Roman" w:hAnsi="Times New Roman" w:cs="Times New Roman"/>
          <w:sz w:val="24"/>
          <w:szCs w:val="24"/>
        </w:rPr>
        <w:t xml:space="preserve">or </w:t>
      </w:r>
      <w:r w:rsidR="009459D2">
        <w:rPr>
          <w:rFonts w:ascii="Times New Roman" w:hAnsi="Times New Roman" w:cs="Times New Roman"/>
          <w:sz w:val="24"/>
          <w:szCs w:val="24"/>
        </w:rPr>
        <w:t>Melanct</w:t>
      </w:r>
      <w:r w:rsidR="00204F6F">
        <w:rPr>
          <w:rFonts w:ascii="Times New Roman" w:hAnsi="Times New Roman" w:cs="Times New Roman"/>
          <w:sz w:val="24"/>
          <w:szCs w:val="24"/>
        </w:rPr>
        <w:t>on</w:t>
      </w:r>
      <w:r w:rsidR="008756D6">
        <w:rPr>
          <w:rFonts w:ascii="Times New Roman" w:hAnsi="Times New Roman" w:cs="Times New Roman"/>
          <w:sz w:val="24"/>
          <w:szCs w:val="24"/>
        </w:rPr>
        <w:t xml:space="preserve"> Smith</w:t>
      </w:r>
      <w:r w:rsidR="00476B87">
        <w:rPr>
          <w:rFonts w:ascii="Times New Roman" w:hAnsi="Times New Roman" w:cs="Times New Roman"/>
          <w:sz w:val="24"/>
          <w:szCs w:val="24"/>
        </w:rPr>
        <w:t xml:space="preserve"> </w:t>
      </w:r>
      <w:r w:rsidR="00204F6F">
        <w:rPr>
          <w:rFonts w:ascii="Times New Roman" w:hAnsi="Times New Roman" w:cs="Times New Roman"/>
          <w:sz w:val="24"/>
          <w:szCs w:val="24"/>
        </w:rPr>
        <w:t>e</w:t>
      </w:r>
      <w:r w:rsidR="008756D6">
        <w:rPr>
          <w:rFonts w:ascii="Times New Roman" w:hAnsi="Times New Roman" w:cs="Times New Roman"/>
          <w:sz w:val="24"/>
          <w:szCs w:val="24"/>
        </w:rPr>
        <w:t>xpressed their serious doubts about</w:t>
      </w:r>
      <w:r w:rsidR="00204F6F">
        <w:rPr>
          <w:rFonts w:ascii="Times New Roman" w:hAnsi="Times New Roman" w:cs="Times New Roman"/>
          <w:sz w:val="24"/>
          <w:szCs w:val="24"/>
        </w:rPr>
        <w:t xml:space="preserve"> th</w:t>
      </w:r>
      <w:r w:rsidR="001D23FF">
        <w:rPr>
          <w:rFonts w:ascii="Times New Roman" w:hAnsi="Times New Roman" w:cs="Times New Roman"/>
          <w:sz w:val="24"/>
          <w:szCs w:val="24"/>
        </w:rPr>
        <w:t xml:space="preserve">e wisdom of the electors. </w:t>
      </w:r>
      <w:r w:rsidR="004807B8">
        <w:rPr>
          <w:rFonts w:ascii="Times New Roman" w:hAnsi="Times New Roman" w:cs="Times New Roman"/>
          <w:sz w:val="24"/>
          <w:szCs w:val="24"/>
        </w:rPr>
        <w:t>According to Achen and Bartels’s standards of realism</w:t>
      </w:r>
      <w:r w:rsidR="00E9458D">
        <w:rPr>
          <w:rFonts w:ascii="Times New Roman" w:hAnsi="Times New Roman" w:cs="Times New Roman"/>
          <w:sz w:val="24"/>
          <w:szCs w:val="24"/>
        </w:rPr>
        <w:t xml:space="preserve"> about democracy</w:t>
      </w:r>
      <w:r w:rsidR="004807B8">
        <w:rPr>
          <w:rFonts w:ascii="Times New Roman" w:hAnsi="Times New Roman" w:cs="Times New Roman"/>
          <w:sz w:val="24"/>
          <w:szCs w:val="24"/>
        </w:rPr>
        <w:t>, they were undoubtedly as realists as one can get.</w:t>
      </w:r>
    </w:p>
    <w:p w14:paraId="48B0E65E" w14:textId="251C8966" w:rsidR="00B01098" w:rsidRDefault="00154068" w:rsidP="0094660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But if </w:t>
      </w:r>
      <w:r w:rsidR="004A1FBD">
        <w:rPr>
          <w:rFonts w:ascii="Times New Roman" w:hAnsi="Times New Roman" w:cs="Times New Roman"/>
          <w:sz w:val="24"/>
          <w:szCs w:val="24"/>
        </w:rPr>
        <w:t>the Federalists and the Antifederalists “fought on the same philosoph</w:t>
      </w:r>
      <w:r w:rsidR="00602089">
        <w:rPr>
          <w:rFonts w:ascii="Times New Roman" w:hAnsi="Times New Roman" w:cs="Times New Roman"/>
          <w:sz w:val="24"/>
          <w:szCs w:val="24"/>
        </w:rPr>
        <w:t>ical ground,” sharing</w:t>
      </w:r>
      <w:r w:rsidR="004A1FBD">
        <w:rPr>
          <w:rFonts w:ascii="Times New Roman" w:hAnsi="Times New Roman" w:cs="Times New Roman"/>
          <w:sz w:val="24"/>
          <w:szCs w:val="24"/>
        </w:rPr>
        <w:t xml:space="preserve"> the same distrust in both “multitudes” </w:t>
      </w:r>
      <w:r w:rsidR="004A1FBD" w:rsidRPr="004A1FBD">
        <w:rPr>
          <w:rFonts w:ascii="Times New Roman" w:hAnsi="Times New Roman" w:cs="Times New Roman"/>
          <w:i/>
          <w:sz w:val="24"/>
          <w:szCs w:val="24"/>
        </w:rPr>
        <w:t>and</w:t>
      </w:r>
      <w:r w:rsidR="004A1FBD">
        <w:rPr>
          <w:rFonts w:ascii="Times New Roman" w:hAnsi="Times New Roman" w:cs="Times New Roman"/>
          <w:sz w:val="24"/>
          <w:szCs w:val="24"/>
        </w:rPr>
        <w:t xml:space="preserve"> in their representatives, what was the main source of disagreement between the two camps, at least from a theoretical perspective? The answer is to be found, apparently paradoxical, in the</w:t>
      </w:r>
      <w:r w:rsidR="008756D6">
        <w:rPr>
          <w:rFonts w:ascii="Times New Roman" w:hAnsi="Times New Roman" w:cs="Times New Roman"/>
          <w:sz w:val="24"/>
          <w:szCs w:val="24"/>
        </w:rPr>
        <w:t xml:space="preserve"> sovereignty of the people. It is a sovereignty implied in the</w:t>
      </w:r>
      <w:r w:rsidR="004A1FBD">
        <w:rPr>
          <w:rFonts w:ascii="Times New Roman" w:hAnsi="Times New Roman" w:cs="Times New Roman"/>
          <w:sz w:val="24"/>
          <w:szCs w:val="24"/>
        </w:rPr>
        <w:t xml:space="preserve"> opening of the</w:t>
      </w:r>
      <w:r w:rsidR="00994B7B">
        <w:rPr>
          <w:rFonts w:ascii="Times New Roman" w:hAnsi="Times New Roman" w:cs="Times New Roman"/>
          <w:sz w:val="24"/>
          <w:szCs w:val="24"/>
        </w:rPr>
        <w:t xml:space="preserve"> Constitution—“We </w:t>
      </w:r>
      <w:r w:rsidR="004A1FBD">
        <w:rPr>
          <w:rFonts w:ascii="Times New Roman" w:hAnsi="Times New Roman" w:cs="Times New Roman"/>
          <w:sz w:val="24"/>
          <w:szCs w:val="24"/>
        </w:rPr>
        <w:t>the People</w:t>
      </w:r>
      <w:r w:rsidR="00994B7B">
        <w:rPr>
          <w:rFonts w:ascii="Times New Roman" w:hAnsi="Times New Roman" w:cs="Times New Roman"/>
          <w:sz w:val="24"/>
          <w:szCs w:val="24"/>
        </w:rPr>
        <w:t>—</w:t>
      </w:r>
      <w:r w:rsidR="008756D6">
        <w:rPr>
          <w:rFonts w:ascii="Times New Roman" w:hAnsi="Times New Roman" w:cs="Times New Roman"/>
          <w:sz w:val="24"/>
          <w:szCs w:val="24"/>
        </w:rPr>
        <w:t>” yet</w:t>
      </w:r>
      <w:r w:rsidR="00994B7B">
        <w:rPr>
          <w:rFonts w:ascii="Times New Roman" w:hAnsi="Times New Roman" w:cs="Times New Roman"/>
          <w:sz w:val="24"/>
          <w:szCs w:val="24"/>
        </w:rPr>
        <w:t xml:space="preserve"> </w:t>
      </w:r>
      <w:r w:rsidR="004A1FBD">
        <w:rPr>
          <w:rFonts w:ascii="Times New Roman" w:hAnsi="Times New Roman" w:cs="Times New Roman"/>
          <w:sz w:val="24"/>
          <w:szCs w:val="24"/>
        </w:rPr>
        <w:t>conspicuously absent from this foundational text</w:t>
      </w:r>
      <w:r w:rsidR="008756D6">
        <w:rPr>
          <w:rFonts w:ascii="Times New Roman" w:hAnsi="Times New Roman" w:cs="Times New Roman"/>
          <w:sz w:val="24"/>
          <w:szCs w:val="24"/>
        </w:rPr>
        <w:t>. The paradox, however, is only apparent</w:t>
      </w:r>
      <w:r w:rsidR="004A1FBD">
        <w:rPr>
          <w:rFonts w:ascii="Times New Roman" w:hAnsi="Times New Roman" w:cs="Times New Roman"/>
          <w:sz w:val="24"/>
          <w:szCs w:val="24"/>
        </w:rPr>
        <w:t xml:space="preserve">, for </w:t>
      </w:r>
      <w:r w:rsidR="008756D6">
        <w:rPr>
          <w:rFonts w:ascii="Times New Roman" w:hAnsi="Times New Roman" w:cs="Times New Roman"/>
          <w:sz w:val="24"/>
          <w:szCs w:val="24"/>
        </w:rPr>
        <w:t>“</w:t>
      </w:r>
      <w:r w:rsidR="004A1FBD">
        <w:rPr>
          <w:rFonts w:ascii="Times New Roman" w:hAnsi="Times New Roman" w:cs="Times New Roman"/>
          <w:sz w:val="24"/>
          <w:szCs w:val="24"/>
        </w:rPr>
        <w:t>the people</w:t>
      </w:r>
      <w:r w:rsidR="008756D6">
        <w:rPr>
          <w:rFonts w:ascii="Times New Roman" w:hAnsi="Times New Roman" w:cs="Times New Roman"/>
          <w:sz w:val="24"/>
          <w:szCs w:val="24"/>
        </w:rPr>
        <w:t>”</w:t>
      </w:r>
      <w:r w:rsidR="004A1FBD">
        <w:rPr>
          <w:rFonts w:ascii="Times New Roman" w:hAnsi="Times New Roman" w:cs="Times New Roman"/>
          <w:sz w:val="24"/>
          <w:szCs w:val="24"/>
        </w:rPr>
        <w:t xml:space="preserve"> the delegates were referring to there were not the same people as the “changeable multitudes” they were worried so much about. The fact that this phrase was left undefined </w:t>
      </w:r>
      <w:r w:rsidR="00EE6125">
        <w:rPr>
          <w:rFonts w:ascii="Times New Roman" w:hAnsi="Times New Roman" w:cs="Times New Roman"/>
          <w:sz w:val="24"/>
          <w:szCs w:val="24"/>
        </w:rPr>
        <w:t>created</w:t>
      </w:r>
      <w:r w:rsidR="004A1FBD">
        <w:rPr>
          <w:rFonts w:ascii="Times New Roman" w:hAnsi="Times New Roman" w:cs="Times New Roman"/>
          <w:sz w:val="24"/>
          <w:szCs w:val="24"/>
        </w:rPr>
        <w:t xml:space="preserve"> a space for maneuver between different understandings of the people during the ensuing debates.</w:t>
      </w:r>
      <w:r w:rsidR="00994B7B">
        <w:rPr>
          <w:rFonts w:ascii="Times New Roman" w:hAnsi="Times New Roman" w:cs="Times New Roman"/>
          <w:sz w:val="24"/>
          <w:szCs w:val="24"/>
        </w:rPr>
        <w:t xml:space="preserve"> </w:t>
      </w:r>
      <w:r w:rsidR="00C77816">
        <w:rPr>
          <w:rFonts w:ascii="Times New Roman" w:hAnsi="Times New Roman" w:cs="Times New Roman"/>
          <w:sz w:val="24"/>
          <w:szCs w:val="24"/>
        </w:rPr>
        <w:t xml:space="preserve">The difference between the two camps can be summarized as follows: While the Antifederalists were first and foremost concerned with the </w:t>
      </w:r>
      <w:r w:rsidR="00C77816" w:rsidRPr="00EE6125">
        <w:rPr>
          <w:rFonts w:ascii="Times New Roman" w:hAnsi="Times New Roman" w:cs="Times New Roman"/>
          <w:i/>
          <w:sz w:val="24"/>
          <w:szCs w:val="24"/>
        </w:rPr>
        <w:t>concentration of power</w:t>
      </w:r>
      <w:r w:rsidR="00C77816">
        <w:rPr>
          <w:rFonts w:ascii="Times New Roman" w:hAnsi="Times New Roman" w:cs="Times New Roman"/>
          <w:sz w:val="24"/>
          <w:szCs w:val="24"/>
        </w:rPr>
        <w:t xml:space="preserve">, the Federalists’ main concern was, in Hamilton’s blunt words, </w:t>
      </w:r>
      <w:r w:rsidR="00C77816">
        <w:rPr>
          <w:rFonts w:ascii="Times New Roman" w:hAnsi="Times New Roman" w:cs="Times New Roman"/>
          <w:sz w:val="24"/>
          <w:szCs w:val="24"/>
        </w:rPr>
        <w:lastRenderedPageBreak/>
        <w:t xml:space="preserve">the </w:t>
      </w:r>
      <w:r w:rsidR="00C77816" w:rsidRPr="00EE6125">
        <w:rPr>
          <w:rFonts w:ascii="Times New Roman" w:hAnsi="Times New Roman" w:cs="Times New Roman"/>
          <w:i/>
          <w:sz w:val="24"/>
          <w:szCs w:val="24"/>
        </w:rPr>
        <w:t>concentration of democracy</w:t>
      </w:r>
      <w:r w:rsidR="00C77816">
        <w:rPr>
          <w:rFonts w:ascii="Times New Roman" w:hAnsi="Times New Roman" w:cs="Times New Roman"/>
          <w:sz w:val="24"/>
          <w:szCs w:val="24"/>
        </w:rPr>
        <w:t xml:space="preserve">. </w:t>
      </w:r>
      <w:r w:rsidR="007E70EB">
        <w:rPr>
          <w:rFonts w:ascii="Times New Roman" w:hAnsi="Times New Roman" w:cs="Times New Roman"/>
          <w:sz w:val="24"/>
          <w:szCs w:val="24"/>
        </w:rPr>
        <w:t xml:space="preserve">Differently put, while the former camp was concerned with the dangers of elitism, the latter was worried about the excesses pf populism. </w:t>
      </w:r>
    </w:p>
    <w:p w14:paraId="45827D9D" w14:textId="451F1392" w:rsidR="00DE3C06" w:rsidRDefault="009810FB" w:rsidP="00B2561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Antifederalists were </w:t>
      </w:r>
      <w:r w:rsidR="00DE3C06">
        <w:rPr>
          <w:rFonts w:ascii="Times New Roman" w:hAnsi="Times New Roman" w:cs="Times New Roman"/>
          <w:sz w:val="24"/>
          <w:szCs w:val="24"/>
        </w:rPr>
        <w:t>rather satisfied with the basic principles of representation as embodied in the Articles of the Confederation, for it assumed the representation of people not qua individuals, but collectively, as corporations</w:t>
      </w:r>
      <w:r w:rsidR="001B1AAF">
        <w:rPr>
          <w:rFonts w:ascii="Times New Roman" w:hAnsi="Times New Roman" w:cs="Times New Roman"/>
          <w:sz w:val="24"/>
          <w:szCs w:val="24"/>
        </w:rPr>
        <w:t xml:space="preserve">, </w:t>
      </w:r>
      <w:r w:rsidR="006C6098">
        <w:rPr>
          <w:rFonts w:ascii="Times New Roman" w:hAnsi="Times New Roman" w:cs="Times New Roman"/>
          <w:sz w:val="24"/>
          <w:szCs w:val="24"/>
        </w:rPr>
        <w:t xml:space="preserve">much </w:t>
      </w:r>
      <w:r w:rsidR="001B1AAF">
        <w:rPr>
          <w:rFonts w:ascii="Times New Roman" w:hAnsi="Times New Roman" w:cs="Times New Roman"/>
          <w:sz w:val="24"/>
          <w:szCs w:val="24"/>
        </w:rPr>
        <w:t>as the Congregati</w:t>
      </w:r>
      <w:r w:rsidR="006C6098">
        <w:rPr>
          <w:rFonts w:ascii="Times New Roman" w:hAnsi="Times New Roman" w:cs="Times New Roman"/>
          <w:sz w:val="24"/>
          <w:szCs w:val="24"/>
        </w:rPr>
        <w:t xml:space="preserve">onalists understood them </w:t>
      </w:r>
      <w:r w:rsidR="00EE6125">
        <w:rPr>
          <w:rFonts w:ascii="Times New Roman" w:hAnsi="Times New Roman" w:cs="Times New Roman"/>
          <w:sz w:val="24"/>
          <w:szCs w:val="24"/>
        </w:rPr>
        <w:t>a century before</w:t>
      </w:r>
      <w:r w:rsidR="00DE3C06">
        <w:rPr>
          <w:rFonts w:ascii="Times New Roman" w:hAnsi="Times New Roman" w:cs="Times New Roman"/>
          <w:sz w:val="24"/>
          <w:szCs w:val="24"/>
        </w:rPr>
        <w:t>. From here the famous rhetorical question raised by Patrick Henry</w:t>
      </w:r>
      <w:r w:rsidR="00115971">
        <w:rPr>
          <w:rFonts w:ascii="Times New Roman" w:hAnsi="Times New Roman" w:cs="Times New Roman"/>
          <w:sz w:val="24"/>
          <w:szCs w:val="24"/>
        </w:rPr>
        <w:t xml:space="preserve">: “Who authorized them to speak the language of, </w:t>
      </w:r>
      <w:r w:rsidR="00115971" w:rsidRPr="00115971">
        <w:rPr>
          <w:rFonts w:ascii="Times New Roman" w:hAnsi="Times New Roman" w:cs="Times New Roman"/>
          <w:i/>
          <w:sz w:val="24"/>
          <w:szCs w:val="24"/>
        </w:rPr>
        <w:t>We, the People</w:t>
      </w:r>
      <w:r w:rsidR="00115971">
        <w:rPr>
          <w:rFonts w:ascii="Times New Roman" w:hAnsi="Times New Roman" w:cs="Times New Roman"/>
          <w:sz w:val="24"/>
          <w:szCs w:val="24"/>
        </w:rPr>
        <w:t xml:space="preserve">, instead of </w:t>
      </w:r>
      <w:r w:rsidR="00115971" w:rsidRPr="00115971">
        <w:rPr>
          <w:rFonts w:ascii="Times New Roman" w:hAnsi="Times New Roman" w:cs="Times New Roman"/>
          <w:i/>
          <w:sz w:val="24"/>
          <w:szCs w:val="24"/>
        </w:rPr>
        <w:t>We, the States</w:t>
      </w:r>
      <w:r w:rsidR="00115971">
        <w:rPr>
          <w:rFonts w:ascii="Times New Roman" w:hAnsi="Times New Roman" w:cs="Times New Roman"/>
          <w:sz w:val="24"/>
          <w:szCs w:val="24"/>
        </w:rPr>
        <w:t>?” (Henry 1788 [Bailyn 1993, 596]). From here, also, the Antifederalists’ belief that a republican government can operate only on</w:t>
      </w:r>
      <w:r w:rsidR="00D91936">
        <w:rPr>
          <w:rFonts w:ascii="Times New Roman" w:hAnsi="Times New Roman" w:cs="Times New Roman"/>
          <w:sz w:val="24"/>
          <w:szCs w:val="24"/>
        </w:rPr>
        <w:t xml:space="preserve"> small areas, for according to</w:t>
      </w:r>
      <w:r w:rsidR="00115971">
        <w:rPr>
          <w:rFonts w:ascii="Times New Roman" w:hAnsi="Times New Roman" w:cs="Times New Roman"/>
          <w:sz w:val="24"/>
          <w:szCs w:val="24"/>
        </w:rPr>
        <w:t xml:space="preserve"> them, that was the only way of ensuring a descriptive repre</w:t>
      </w:r>
      <w:r w:rsidR="008756D6">
        <w:rPr>
          <w:rFonts w:ascii="Times New Roman" w:hAnsi="Times New Roman" w:cs="Times New Roman"/>
          <w:sz w:val="24"/>
          <w:szCs w:val="24"/>
        </w:rPr>
        <w:t xml:space="preserve">sentation of various </w:t>
      </w:r>
      <w:r w:rsidR="0060237A">
        <w:rPr>
          <w:rFonts w:ascii="Times New Roman" w:hAnsi="Times New Roman" w:cs="Times New Roman"/>
          <w:sz w:val="24"/>
          <w:szCs w:val="24"/>
        </w:rPr>
        <w:t xml:space="preserve">corporate </w:t>
      </w:r>
      <w:r w:rsidR="00115971">
        <w:rPr>
          <w:rFonts w:ascii="Times New Roman" w:hAnsi="Times New Roman" w:cs="Times New Roman"/>
          <w:sz w:val="24"/>
          <w:szCs w:val="24"/>
        </w:rPr>
        <w:t>interests—</w:t>
      </w:r>
      <w:r w:rsidR="006577D7">
        <w:rPr>
          <w:rFonts w:ascii="Times New Roman" w:hAnsi="Times New Roman" w:cs="Times New Roman"/>
          <w:sz w:val="24"/>
          <w:szCs w:val="24"/>
        </w:rPr>
        <w:t xml:space="preserve">those </w:t>
      </w:r>
      <w:r w:rsidR="008756D6">
        <w:rPr>
          <w:rFonts w:ascii="Times New Roman" w:hAnsi="Times New Roman" w:cs="Times New Roman"/>
          <w:sz w:val="24"/>
          <w:szCs w:val="24"/>
        </w:rPr>
        <w:t xml:space="preserve">of </w:t>
      </w:r>
      <w:r w:rsidR="00115971">
        <w:rPr>
          <w:rFonts w:ascii="Times New Roman" w:hAnsi="Times New Roman" w:cs="Times New Roman"/>
          <w:sz w:val="24"/>
          <w:szCs w:val="24"/>
        </w:rPr>
        <w:t>farmers, merchants, artisans, and the like.</w:t>
      </w:r>
      <w:r w:rsidR="002504BE">
        <w:rPr>
          <w:rFonts w:ascii="Times New Roman" w:hAnsi="Times New Roman" w:cs="Times New Roman"/>
          <w:sz w:val="24"/>
          <w:szCs w:val="24"/>
        </w:rPr>
        <w:t xml:space="preserve"> As Melancton Smith repeat</w:t>
      </w:r>
      <w:r w:rsidR="000C2288">
        <w:rPr>
          <w:rFonts w:ascii="Times New Roman" w:hAnsi="Times New Roman" w:cs="Times New Roman"/>
          <w:sz w:val="24"/>
          <w:szCs w:val="24"/>
        </w:rPr>
        <w:t>edly argued throughout the New Yok</w:t>
      </w:r>
      <w:r w:rsidR="00115971">
        <w:rPr>
          <w:rFonts w:ascii="Times New Roman" w:hAnsi="Times New Roman" w:cs="Times New Roman"/>
          <w:sz w:val="24"/>
          <w:szCs w:val="24"/>
        </w:rPr>
        <w:t xml:space="preserve"> </w:t>
      </w:r>
      <w:r w:rsidR="000C2288">
        <w:rPr>
          <w:rFonts w:ascii="Times New Roman" w:hAnsi="Times New Roman" w:cs="Times New Roman"/>
          <w:sz w:val="24"/>
          <w:szCs w:val="24"/>
        </w:rPr>
        <w:t>Conv</w:t>
      </w:r>
      <w:r w:rsidR="003B226F">
        <w:rPr>
          <w:rFonts w:ascii="Times New Roman" w:hAnsi="Times New Roman" w:cs="Times New Roman"/>
          <w:sz w:val="24"/>
          <w:szCs w:val="24"/>
        </w:rPr>
        <w:t>ention, under the newly proposed Constitution</w:t>
      </w:r>
      <w:r w:rsidR="000C2288">
        <w:rPr>
          <w:rFonts w:ascii="Times New Roman" w:hAnsi="Times New Roman" w:cs="Times New Roman"/>
          <w:sz w:val="24"/>
          <w:szCs w:val="24"/>
        </w:rPr>
        <w:t xml:space="preserve">, </w:t>
      </w:r>
      <w:r w:rsidR="0060237A">
        <w:rPr>
          <w:rFonts w:ascii="Times New Roman" w:hAnsi="Times New Roman" w:cs="Times New Roman"/>
          <w:sz w:val="24"/>
          <w:szCs w:val="24"/>
        </w:rPr>
        <w:t>“</w:t>
      </w:r>
      <w:r w:rsidR="000C2288">
        <w:rPr>
          <w:rFonts w:ascii="Times New Roman" w:hAnsi="Times New Roman" w:cs="Times New Roman"/>
          <w:sz w:val="24"/>
          <w:szCs w:val="24"/>
        </w:rPr>
        <w:t>a proper representation</w:t>
      </w:r>
      <w:r w:rsidR="003B226F">
        <w:rPr>
          <w:rFonts w:ascii="Times New Roman" w:hAnsi="Times New Roman" w:cs="Times New Roman"/>
          <w:sz w:val="24"/>
          <w:szCs w:val="24"/>
        </w:rPr>
        <w:t xml:space="preserve"> [of these various groups]</w:t>
      </w:r>
      <w:r w:rsidR="000C2288">
        <w:rPr>
          <w:rFonts w:ascii="Times New Roman" w:hAnsi="Times New Roman" w:cs="Times New Roman"/>
          <w:sz w:val="24"/>
          <w:szCs w:val="24"/>
        </w:rPr>
        <w:t xml:space="preserve"> in a federal legislative is impracticable</w:t>
      </w:r>
      <w:r w:rsidR="0060237A">
        <w:rPr>
          <w:rFonts w:ascii="Times New Roman" w:hAnsi="Times New Roman" w:cs="Times New Roman"/>
          <w:sz w:val="24"/>
          <w:szCs w:val="24"/>
        </w:rPr>
        <w:t>”</w:t>
      </w:r>
      <w:r w:rsidR="000C2288">
        <w:rPr>
          <w:rFonts w:ascii="Times New Roman" w:hAnsi="Times New Roman" w:cs="Times New Roman"/>
          <w:sz w:val="24"/>
          <w:szCs w:val="24"/>
        </w:rPr>
        <w:t xml:space="preserve"> (Melancton 1788 [Bailyn 1993]). </w:t>
      </w:r>
      <w:r w:rsidR="00B01098">
        <w:rPr>
          <w:rFonts w:ascii="Times New Roman" w:hAnsi="Times New Roman" w:cs="Times New Roman"/>
          <w:sz w:val="24"/>
          <w:szCs w:val="24"/>
        </w:rPr>
        <w:t>“To make representation real and actual,” argued George Mason</w:t>
      </w:r>
      <w:r w:rsidR="008756D6">
        <w:rPr>
          <w:rFonts w:ascii="Times New Roman" w:hAnsi="Times New Roman" w:cs="Times New Roman"/>
          <w:sz w:val="24"/>
          <w:szCs w:val="24"/>
        </w:rPr>
        <w:t xml:space="preserve"> as well</w:t>
      </w:r>
      <w:r w:rsidR="00B01098">
        <w:rPr>
          <w:rFonts w:ascii="Times New Roman" w:hAnsi="Times New Roman" w:cs="Times New Roman"/>
          <w:sz w:val="24"/>
          <w:szCs w:val="24"/>
        </w:rPr>
        <w:t xml:space="preserve"> in the Virginia Convention,</w:t>
      </w:r>
      <w:r w:rsidR="003B226F">
        <w:rPr>
          <w:rFonts w:ascii="Times New Roman" w:hAnsi="Times New Roman" w:cs="Times New Roman"/>
          <w:sz w:val="24"/>
          <w:szCs w:val="24"/>
        </w:rPr>
        <w:t xml:space="preserve"> echoing many of the arguments of the Patriots (of whom he was one,)</w:t>
      </w:r>
      <w:r w:rsidR="00B01098">
        <w:rPr>
          <w:rFonts w:ascii="Times New Roman" w:hAnsi="Times New Roman" w:cs="Times New Roman"/>
          <w:sz w:val="24"/>
          <w:szCs w:val="24"/>
        </w:rPr>
        <w:t xml:space="preserve"> “the number of Representatives ought to be adequate; they ought to mix with the people, think as they think, feel as they feel, ought to be perfectly amenable to them” (Mason 1788 [Bailyn 1993, 607]</w:t>
      </w:r>
      <w:r w:rsidR="004261CD">
        <w:rPr>
          <w:rFonts w:ascii="Times New Roman" w:hAnsi="Times New Roman" w:cs="Times New Roman"/>
          <w:sz w:val="24"/>
          <w:szCs w:val="24"/>
        </w:rPr>
        <w:t>; see also Kenyon 1955, Wood 2011, etc</w:t>
      </w:r>
      <w:r w:rsidR="00B01098">
        <w:rPr>
          <w:rFonts w:ascii="Times New Roman" w:hAnsi="Times New Roman" w:cs="Times New Roman"/>
          <w:sz w:val="24"/>
          <w:szCs w:val="24"/>
        </w:rPr>
        <w:t>). F</w:t>
      </w:r>
      <w:r w:rsidR="008756D6">
        <w:rPr>
          <w:rFonts w:ascii="Times New Roman" w:hAnsi="Times New Roman" w:cs="Times New Roman"/>
          <w:sz w:val="24"/>
          <w:szCs w:val="24"/>
        </w:rPr>
        <w:t>rom her</w:t>
      </w:r>
      <w:r w:rsidR="00FF4826">
        <w:rPr>
          <w:rFonts w:ascii="Times New Roman" w:hAnsi="Times New Roman" w:cs="Times New Roman"/>
          <w:sz w:val="24"/>
          <w:szCs w:val="24"/>
        </w:rPr>
        <w:t>e the Antifederalists distrust—</w:t>
      </w:r>
      <w:r w:rsidR="003B226F">
        <w:rPr>
          <w:rFonts w:ascii="Times New Roman" w:hAnsi="Times New Roman" w:cs="Times New Roman"/>
          <w:sz w:val="24"/>
          <w:szCs w:val="24"/>
        </w:rPr>
        <w:t>also</w:t>
      </w:r>
      <w:r w:rsidR="00FF4826">
        <w:rPr>
          <w:rFonts w:ascii="Times New Roman" w:hAnsi="Times New Roman" w:cs="Times New Roman"/>
          <w:sz w:val="24"/>
          <w:szCs w:val="24"/>
        </w:rPr>
        <w:t xml:space="preserve"> of Congregatio</w:t>
      </w:r>
      <w:r w:rsidR="009B5BF8">
        <w:rPr>
          <w:rFonts w:ascii="Times New Roman" w:hAnsi="Times New Roman" w:cs="Times New Roman"/>
          <w:sz w:val="24"/>
          <w:szCs w:val="24"/>
        </w:rPr>
        <w:t>nal</w:t>
      </w:r>
      <w:r w:rsidR="00FF4826">
        <w:rPr>
          <w:rFonts w:ascii="Times New Roman" w:hAnsi="Times New Roman" w:cs="Times New Roman"/>
          <w:sz w:val="24"/>
          <w:szCs w:val="24"/>
        </w:rPr>
        <w:t>ist pedigree—</w:t>
      </w:r>
      <w:r w:rsidR="008756D6">
        <w:rPr>
          <w:rFonts w:ascii="Times New Roman" w:hAnsi="Times New Roman" w:cs="Times New Roman"/>
          <w:sz w:val="24"/>
          <w:szCs w:val="24"/>
        </w:rPr>
        <w:t>in any concentration of power</w:t>
      </w:r>
      <w:r w:rsidR="003B226F">
        <w:rPr>
          <w:rFonts w:ascii="Times New Roman" w:hAnsi="Times New Roman" w:cs="Times New Roman"/>
          <w:sz w:val="24"/>
          <w:szCs w:val="24"/>
        </w:rPr>
        <w:t xml:space="preserve"> removed from the people</w:t>
      </w:r>
      <w:r w:rsidR="008756D6">
        <w:rPr>
          <w:rFonts w:ascii="Times New Roman" w:hAnsi="Times New Roman" w:cs="Times New Roman"/>
          <w:sz w:val="24"/>
          <w:szCs w:val="24"/>
        </w:rPr>
        <w:t xml:space="preserve">, </w:t>
      </w:r>
      <w:r w:rsidR="0072184D">
        <w:rPr>
          <w:rFonts w:ascii="Times New Roman" w:hAnsi="Times New Roman" w:cs="Times New Roman"/>
          <w:sz w:val="24"/>
          <w:szCs w:val="24"/>
        </w:rPr>
        <w:t xml:space="preserve">the demands for short periods in office, </w:t>
      </w:r>
      <w:r w:rsidR="001B1AAF">
        <w:rPr>
          <w:rFonts w:ascii="Times New Roman" w:hAnsi="Times New Roman" w:cs="Times New Roman"/>
          <w:sz w:val="24"/>
          <w:szCs w:val="24"/>
        </w:rPr>
        <w:t>and the repeated appeals to a Bill of Rights</w:t>
      </w:r>
      <w:r w:rsidR="00B01098">
        <w:rPr>
          <w:rFonts w:ascii="Times New Roman" w:hAnsi="Times New Roman" w:cs="Times New Roman"/>
          <w:sz w:val="24"/>
          <w:szCs w:val="24"/>
        </w:rPr>
        <w:t>.</w:t>
      </w:r>
      <w:r w:rsidR="00CF0423">
        <w:rPr>
          <w:rFonts w:ascii="Times New Roman" w:hAnsi="Times New Roman" w:cs="Times New Roman"/>
          <w:sz w:val="24"/>
          <w:szCs w:val="24"/>
        </w:rPr>
        <w:t xml:space="preserve"> The political</w:t>
      </w:r>
      <w:r w:rsidR="001B1AAF">
        <w:rPr>
          <w:rFonts w:ascii="Times New Roman" w:hAnsi="Times New Roman" w:cs="Times New Roman"/>
          <w:sz w:val="24"/>
          <w:szCs w:val="24"/>
        </w:rPr>
        <w:t xml:space="preserve"> contract that they embraced with the</w:t>
      </w:r>
      <w:r w:rsidR="00FF4826">
        <w:rPr>
          <w:rFonts w:ascii="Times New Roman" w:hAnsi="Times New Roman" w:cs="Times New Roman"/>
          <w:sz w:val="24"/>
          <w:szCs w:val="24"/>
        </w:rPr>
        <w:t xml:space="preserve"> same enthusiasm as during the R</w:t>
      </w:r>
      <w:r w:rsidR="001B1AAF">
        <w:rPr>
          <w:rFonts w:ascii="Times New Roman" w:hAnsi="Times New Roman" w:cs="Times New Roman"/>
          <w:sz w:val="24"/>
          <w:szCs w:val="24"/>
        </w:rPr>
        <w:t>evolutionary era,</w:t>
      </w:r>
      <w:r w:rsidR="000A6FF2">
        <w:rPr>
          <w:rFonts w:ascii="Times New Roman" w:hAnsi="Times New Roman" w:cs="Times New Roman"/>
          <w:sz w:val="24"/>
          <w:szCs w:val="24"/>
        </w:rPr>
        <w:t xml:space="preserve"> came with a built-in suspicion</w:t>
      </w:r>
      <w:r w:rsidR="00200F9F">
        <w:rPr>
          <w:rFonts w:ascii="Times New Roman" w:hAnsi="Times New Roman" w:cs="Times New Roman"/>
          <w:sz w:val="24"/>
          <w:szCs w:val="24"/>
        </w:rPr>
        <w:t xml:space="preserve"> </w:t>
      </w:r>
      <w:r w:rsidR="006C6098">
        <w:rPr>
          <w:rFonts w:ascii="Times New Roman" w:hAnsi="Times New Roman" w:cs="Times New Roman"/>
          <w:sz w:val="24"/>
          <w:szCs w:val="24"/>
        </w:rPr>
        <w:t>of any men in power</w:t>
      </w:r>
      <w:r w:rsidR="001B1AAF">
        <w:rPr>
          <w:rFonts w:ascii="Times New Roman" w:hAnsi="Times New Roman" w:cs="Times New Roman"/>
          <w:sz w:val="24"/>
          <w:szCs w:val="24"/>
        </w:rPr>
        <w:t xml:space="preserve">. </w:t>
      </w:r>
    </w:p>
    <w:p w14:paraId="600317FF" w14:textId="01A6735D" w:rsidR="00445CAA" w:rsidRDefault="009B5BF8" w:rsidP="006C6098">
      <w:pPr>
        <w:spacing w:line="480" w:lineRule="auto"/>
        <w:ind w:firstLine="7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The Federalists begged to differ with all of the above. </w:t>
      </w:r>
      <w:r w:rsidR="00417600" w:rsidRPr="00400853">
        <w:rPr>
          <w:rFonts w:ascii="Times New Roman" w:eastAsia="Times New Roman" w:hAnsi="Times New Roman" w:cs="Times New Roman"/>
          <w:sz w:val="24"/>
          <w:szCs w:val="24"/>
        </w:rPr>
        <w:t>In t</w:t>
      </w:r>
      <w:r w:rsidR="00417600">
        <w:rPr>
          <w:rFonts w:ascii="Times New Roman" w:eastAsia="Times New Roman" w:hAnsi="Times New Roman" w:cs="Times New Roman"/>
          <w:sz w:val="24"/>
          <w:szCs w:val="24"/>
        </w:rPr>
        <w:t xml:space="preserve">he Federalist No. 15, Hamilton </w:t>
      </w:r>
      <w:r w:rsidR="00417600" w:rsidRPr="00400853">
        <w:rPr>
          <w:rFonts w:ascii="Times New Roman" w:eastAsia="Times New Roman" w:hAnsi="Times New Roman" w:cs="Times New Roman"/>
          <w:sz w:val="24"/>
          <w:szCs w:val="24"/>
        </w:rPr>
        <w:t xml:space="preserve">harshly </w:t>
      </w:r>
      <w:r w:rsidR="006C6098">
        <w:rPr>
          <w:rFonts w:ascii="Times New Roman" w:eastAsia="Times New Roman" w:hAnsi="Times New Roman" w:cs="Times New Roman"/>
          <w:sz w:val="24"/>
          <w:szCs w:val="24"/>
        </w:rPr>
        <w:t xml:space="preserve">attacked his opponents </w:t>
      </w:r>
      <w:r w:rsidR="00417600" w:rsidRPr="00400853">
        <w:rPr>
          <w:rFonts w:ascii="Times New Roman" w:eastAsia="Times New Roman" w:hAnsi="Times New Roman" w:cs="Times New Roman"/>
          <w:sz w:val="24"/>
          <w:szCs w:val="24"/>
        </w:rPr>
        <w:t xml:space="preserve">on the “the principle of LEGISLATION for STATES or </w:t>
      </w:r>
      <w:r w:rsidR="00417600" w:rsidRPr="00400853">
        <w:rPr>
          <w:rFonts w:ascii="Times New Roman" w:eastAsia="Times New Roman" w:hAnsi="Times New Roman" w:cs="Times New Roman"/>
          <w:sz w:val="24"/>
          <w:szCs w:val="24"/>
        </w:rPr>
        <w:lastRenderedPageBreak/>
        <w:t>GOVERNMENTS, in their CORPORATE or COLLECTIVE CAPACITIES and as contradistinguished from the INDIVIDUALS of whom they consist,” defining it as “</w:t>
      </w:r>
      <w:r w:rsidR="00417600" w:rsidRPr="00CC5481">
        <w:rPr>
          <w:rFonts w:ascii="Times New Roman" w:eastAsia="Times New Roman" w:hAnsi="Times New Roman" w:cs="Times New Roman"/>
          <w:sz w:val="24"/>
          <w:szCs w:val="24"/>
        </w:rPr>
        <w:t>the great and radical vice</w:t>
      </w:r>
      <w:r w:rsidR="00417600" w:rsidRPr="00400853">
        <w:rPr>
          <w:rFonts w:ascii="Times New Roman" w:eastAsia="Times New Roman" w:hAnsi="Times New Roman" w:cs="Times New Roman"/>
          <w:sz w:val="24"/>
          <w:szCs w:val="24"/>
        </w:rPr>
        <w:t xml:space="preserve"> in the construction of the existing Confederation”</w:t>
      </w:r>
      <w:r w:rsidR="00E45A52">
        <w:rPr>
          <w:rFonts w:ascii="Times New Roman" w:eastAsia="Times New Roman" w:hAnsi="Times New Roman" w:cs="Times New Roman"/>
          <w:sz w:val="24"/>
          <w:szCs w:val="24"/>
        </w:rPr>
        <w:t xml:space="preserve"> (2001, 71 – emphasis in the original</w:t>
      </w:r>
      <w:r w:rsidR="002504BE">
        <w:rPr>
          <w:rFonts w:ascii="Times New Roman" w:eastAsia="Times New Roman" w:hAnsi="Times New Roman" w:cs="Times New Roman"/>
          <w:sz w:val="24"/>
          <w:szCs w:val="24"/>
        </w:rPr>
        <w:t>; see also, for example, Robert R. Livingston (1788 [Bailyn 1993, 776]</w:t>
      </w:r>
      <w:r w:rsidR="00417600" w:rsidRPr="00400853">
        <w:rPr>
          <w:rFonts w:ascii="Times New Roman" w:eastAsia="Times New Roman" w:hAnsi="Times New Roman" w:cs="Times New Roman"/>
          <w:sz w:val="24"/>
          <w:szCs w:val="24"/>
        </w:rPr>
        <w:t>). Not surprising</w:t>
      </w:r>
      <w:r w:rsidR="00F65A14">
        <w:rPr>
          <w:rFonts w:ascii="Times New Roman" w:eastAsia="Times New Roman" w:hAnsi="Times New Roman" w:cs="Times New Roman"/>
          <w:sz w:val="24"/>
          <w:szCs w:val="24"/>
        </w:rPr>
        <w:t>ly</w:t>
      </w:r>
      <w:r w:rsidR="006C6098">
        <w:rPr>
          <w:rFonts w:ascii="Times New Roman" w:eastAsia="Times New Roman" w:hAnsi="Times New Roman" w:cs="Times New Roman"/>
          <w:sz w:val="24"/>
          <w:szCs w:val="24"/>
        </w:rPr>
        <w:t>,</w:t>
      </w:r>
      <w:r w:rsidR="00417600" w:rsidRPr="00400853">
        <w:rPr>
          <w:rFonts w:ascii="Times New Roman" w:eastAsia="Times New Roman" w:hAnsi="Times New Roman" w:cs="Times New Roman"/>
          <w:sz w:val="24"/>
          <w:szCs w:val="24"/>
        </w:rPr>
        <w:t xml:space="preserve"> then, Hamilton </w:t>
      </w:r>
      <w:r w:rsidR="00417600">
        <w:rPr>
          <w:rFonts w:ascii="Times New Roman" w:eastAsia="Times New Roman" w:hAnsi="Times New Roman" w:cs="Times New Roman"/>
          <w:sz w:val="24"/>
          <w:szCs w:val="24"/>
        </w:rPr>
        <w:t xml:space="preserve">also </w:t>
      </w:r>
      <w:r w:rsidR="00417600" w:rsidRPr="00400853">
        <w:rPr>
          <w:rFonts w:ascii="Times New Roman" w:eastAsia="Times New Roman" w:hAnsi="Times New Roman" w:cs="Times New Roman"/>
          <w:sz w:val="24"/>
          <w:szCs w:val="24"/>
        </w:rPr>
        <w:t>deplored the idea of electing representatives in the likeness of their electors and argued in f</w:t>
      </w:r>
      <w:r w:rsidR="006C6098">
        <w:rPr>
          <w:rFonts w:ascii="Times New Roman" w:eastAsia="Times New Roman" w:hAnsi="Times New Roman" w:cs="Times New Roman"/>
          <w:sz w:val="24"/>
          <w:szCs w:val="24"/>
        </w:rPr>
        <w:t>avor of representatives that would</w:t>
      </w:r>
      <w:r w:rsidR="00417600" w:rsidRPr="00400853">
        <w:rPr>
          <w:rFonts w:ascii="Times New Roman" w:eastAsia="Times New Roman" w:hAnsi="Times New Roman" w:cs="Times New Roman"/>
          <w:sz w:val="24"/>
          <w:szCs w:val="24"/>
        </w:rPr>
        <w:t xml:space="preserve"> refine the</w:t>
      </w:r>
      <w:r w:rsidR="006C6098">
        <w:rPr>
          <w:rFonts w:ascii="Times New Roman" w:eastAsia="Times New Roman" w:hAnsi="Times New Roman" w:cs="Times New Roman"/>
          <w:sz w:val="24"/>
          <w:szCs w:val="24"/>
        </w:rPr>
        <w:t xml:space="preserve"> views of their electors and be</w:t>
      </w:r>
      <w:r w:rsidR="00417600" w:rsidRPr="00400853">
        <w:rPr>
          <w:rFonts w:ascii="Times New Roman" w:eastAsia="Times New Roman" w:hAnsi="Times New Roman" w:cs="Times New Roman"/>
          <w:sz w:val="24"/>
          <w:szCs w:val="24"/>
        </w:rPr>
        <w:t xml:space="preserve"> able to t</w:t>
      </w:r>
      <w:r w:rsidR="00BD2D4E">
        <w:rPr>
          <w:rFonts w:ascii="Times New Roman" w:eastAsia="Times New Roman" w:hAnsi="Times New Roman" w:cs="Times New Roman"/>
          <w:sz w:val="24"/>
          <w:szCs w:val="24"/>
        </w:rPr>
        <w:t xml:space="preserve">ranscend interest </w:t>
      </w:r>
      <w:r w:rsidR="00445CAA">
        <w:rPr>
          <w:rFonts w:ascii="Times New Roman" w:eastAsia="Times New Roman" w:hAnsi="Times New Roman" w:cs="Times New Roman"/>
          <w:sz w:val="24"/>
          <w:szCs w:val="24"/>
        </w:rPr>
        <w:t>groups</w:t>
      </w:r>
      <w:r w:rsidR="00EE6125">
        <w:rPr>
          <w:rFonts w:ascii="Times New Roman" w:eastAsia="Times New Roman" w:hAnsi="Times New Roman" w:cs="Times New Roman"/>
          <w:sz w:val="24"/>
          <w:szCs w:val="24"/>
        </w:rPr>
        <w:t xml:space="preserve"> politics</w:t>
      </w:r>
      <w:r w:rsidR="006C6098">
        <w:rPr>
          <w:rFonts w:ascii="Times New Roman" w:eastAsia="Times New Roman" w:hAnsi="Times New Roman" w:cs="Times New Roman"/>
          <w:sz w:val="24"/>
          <w:szCs w:val="24"/>
        </w:rPr>
        <w:t>. According to him, lawyers were</w:t>
      </w:r>
      <w:r w:rsidR="00417600" w:rsidRPr="00400853">
        <w:rPr>
          <w:rFonts w:ascii="Times New Roman" w:eastAsia="Times New Roman" w:hAnsi="Times New Roman" w:cs="Times New Roman"/>
          <w:sz w:val="24"/>
          <w:szCs w:val="24"/>
        </w:rPr>
        <w:t xml:space="preserve"> best equipped to fulfill these requirements</w:t>
      </w:r>
      <w:r w:rsidR="00E45A52">
        <w:rPr>
          <w:rFonts w:ascii="Times New Roman" w:eastAsia="Times New Roman" w:hAnsi="Times New Roman" w:cs="Times New Roman"/>
          <w:sz w:val="24"/>
          <w:szCs w:val="24"/>
        </w:rPr>
        <w:t xml:space="preserve">, </w:t>
      </w:r>
      <w:r w:rsidR="006C6098">
        <w:rPr>
          <w:rFonts w:ascii="Times New Roman" w:eastAsia="Times New Roman" w:hAnsi="Times New Roman" w:cs="Times New Roman"/>
          <w:sz w:val="24"/>
          <w:szCs w:val="24"/>
        </w:rPr>
        <w:t>as they were not</w:t>
      </w:r>
      <w:r w:rsidR="00E45A52">
        <w:rPr>
          <w:rFonts w:ascii="Times New Roman" w:eastAsia="Times New Roman" w:hAnsi="Times New Roman" w:cs="Times New Roman"/>
          <w:sz w:val="24"/>
          <w:szCs w:val="24"/>
        </w:rPr>
        <w:t xml:space="preserve"> attached to any particular interest-group. Furthermore, he argued that </w:t>
      </w:r>
      <w:r w:rsidR="00417600" w:rsidRPr="00400853">
        <w:rPr>
          <w:rFonts w:ascii="Times New Roman" w:eastAsia="Times New Roman" w:hAnsi="Times New Roman" w:cs="Times New Roman"/>
          <w:sz w:val="24"/>
          <w:szCs w:val="24"/>
        </w:rPr>
        <w:t xml:space="preserve">increasing the ratio of constituents to representatives would </w:t>
      </w:r>
      <w:r w:rsidR="00E45A52">
        <w:rPr>
          <w:rFonts w:ascii="Times New Roman" w:eastAsia="Times New Roman" w:hAnsi="Times New Roman" w:cs="Times New Roman"/>
          <w:sz w:val="24"/>
          <w:szCs w:val="24"/>
        </w:rPr>
        <w:t xml:space="preserve">rather </w:t>
      </w:r>
      <w:r w:rsidR="00417600" w:rsidRPr="00400853">
        <w:rPr>
          <w:rFonts w:ascii="Times New Roman" w:eastAsia="Times New Roman" w:hAnsi="Times New Roman" w:cs="Times New Roman"/>
          <w:sz w:val="24"/>
          <w:szCs w:val="24"/>
        </w:rPr>
        <w:t>ensure the election of the ‘best’ men (Yarbrough 1979</w:t>
      </w:r>
      <w:r w:rsidR="002504BE">
        <w:rPr>
          <w:rFonts w:ascii="Times New Roman" w:eastAsia="Times New Roman" w:hAnsi="Times New Roman" w:cs="Times New Roman"/>
          <w:sz w:val="24"/>
          <w:szCs w:val="24"/>
        </w:rPr>
        <w:t>; see also Livingston 1788, 777-78</w:t>
      </w:r>
      <w:r w:rsidR="00417600" w:rsidRPr="00400853">
        <w:rPr>
          <w:rFonts w:ascii="Times New Roman" w:eastAsia="Times New Roman" w:hAnsi="Times New Roman" w:cs="Times New Roman"/>
          <w:sz w:val="24"/>
          <w:szCs w:val="24"/>
        </w:rPr>
        <w:t xml:space="preserve">). </w:t>
      </w:r>
    </w:p>
    <w:p w14:paraId="3A19C53B" w14:textId="63F7B93A" w:rsidR="00417600" w:rsidRDefault="003772C6" w:rsidP="006C6098">
      <w:pPr>
        <w:spacing w:line="48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6A7EC7">
        <w:rPr>
          <w:rFonts w:ascii="Times New Roman" w:eastAsia="Times New Roman" w:hAnsi="Times New Roman" w:cs="Times New Roman"/>
          <w:sz w:val="24"/>
          <w:szCs w:val="24"/>
        </w:rPr>
        <w:t>he concentration of power</w:t>
      </w:r>
      <w:r w:rsidR="00BD2D4E">
        <w:rPr>
          <w:rFonts w:ascii="Times New Roman" w:eastAsia="Times New Roman" w:hAnsi="Times New Roman" w:cs="Times New Roman"/>
          <w:sz w:val="24"/>
          <w:szCs w:val="24"/>
        </w:rPr>
        <w:t xml:space="preserve"> having the potential to bring</w:t>
      </w:r>
      <w:r w:rsidR="00630365">
        <w:rPr>
          <w:rFonts w:ascii="Times New Roman" w:eastAsia="Times New Roman" w:hAnsi="Times New Roman" w:cs="Times New Roman"/>
          <w:sz w:val="24"/>
          <w:szCs w:val="24"/>
        </w:rPr>
        <w:t xml:space="preserve"> about corruption</w:t>
      </w:r>
      <w:r>
        <w:rPr>
          <w:rFonts w:ascii="Times New Roman" w:eastAsia="Times New Roman" w:hAnsi="Times New Roman" w:cs="Times New Roman"/>
          <w:sz w:val="24"/>
          <w:szCs w:val="24"/>
        </w:rPr>
        <w:t xml:space="preserve"> did not worry</w:t>
      </w:r>
      <w:r w:rsidR="006A7EC7">
        <w:rPr>
          <w:rFonts w:ascii="Times New Roman" w:eastAsia="Times New Roman" w:hAnsi="Times New Roman" w:cs="Times New Roman"/>
          <w:sz w:val="24"/>
          <w:szCs w:val="24"/>
        </w:rPr>
        <w:t xml:space="preserve"> </w:t>
      </w:r>
      <w:r w:rsidR="00630365">
        <w:rPr>
          <w:rFonts w:ascii="Times New Roman" w:eastAsia="Times New Roman" w:hAnsi="Times New Roman" w:cs="Times New Roman"/>
          <w:sz w:val="24"/>
          <w:szCs w:val="24"/>
        </w:rPr>
        <w:t>Hamilton</w:t>
      </w:r>
      <w:r w:rsidR="006C6098">
        <w:rPr>
          <w:rFonts w:ascii="Times New Roman" w:eastAsia="Times New Roman" w:hAnsi="Times New Roman" w:cs="Times New Roman"/>
          <w:sz w:val="24"/>
          <w:szCs w:val="24"/>
        </w:rPr>
        <w:t>,</w:t>
      </w:r>
      <w:r w:rsidR="00AB7519">
        <w:rPr>
          <w:rFonts w:ascii="Times New Roman" w:eastAsia="Times New Roman" w:hAnsi="Times New Roman" w:cs="Times New Roman"/>
          <w:sz w:val="24"/>
          <w:szCs w:val="24"/>
        </w:rPr>
        <w:t xml:space="preserve"> who accused the other side of exaggerated cynicism</w:t>
      </w:r>
      <w:r w:rsidR="00630365">
        <w:rPr>
          <w:rFonts w:ascii="Times New Roman" w:eastAsia="Times New Roman" w:hAnsi="Times New Roman" w:cs="Times New Roman"/>
          <w:sz w:val="24"/>
          <w:szCs w:val="24"/>
        </w:rPr>
        <w:t>: “</w:t>
      </w:r>
      <w:r w:rsidR="00FF38E2">
        <w:rPr>
          <w:rFonts w:ascii="Times New Roman" w:eastAsia="Times New Roman" w:hAnsi="Times New Roman" w:cs="Times New Roman"/>
          <w:sz w:val="24"/>
          <w:szCs w:val="24"/>
        </w:rPr>
        <w:t>T</w:t>
      </w:r>
      <w:r w:rsidR="00630365">
        <w:rPr>
          <w:rFonts w:ascii="Times New Roman" w:eastAsia="Times New Roman" w:hAnsi="Times New Roman" w:cs="Times New Roman"/>
          <w:sz w:val="24"/>
          <w:szCs w:val="24"/>
        </w:rPr>
        <w:t>hey [the Antifederalists] seem to suppose</w:t>
      </w:r>
      <w:r w:rsidR="00FF38E2">
        <w:rPr>
          <w:rFonts w:ascii="Times New Roman" w:eastAsia="Times New Roman" w:hAnsi="Times New Roman" w:cs="Times New Roman"/>
          <w:sz w:val="24"/>
          <w:szCs w:val="24"/>
        </w:rPr>
        <w:t xml:space="preserve"> that the moment you put men into the national council, they become corrupt and tyrannical, and lose their affection for the fellow-citizens” (Hamilton 1788 [Bailyn 1993, 798).</w:t>
      </w:r>
      <w:r w:rsidR="00AB7519">
        <w:rPr>
          <w:rFonts w:ascii="Times New Roman" w:eastAsia="Times New Roman" w:hAnsi="Times New Roman" w:cs="Times New Roman"/>
          <w:sz w:val="24"/>
          <w:szCs w:val="24"/>
        </w:rPr>
        <w:t xml:space="preserve"> On the contrary, it</w:t>
      </w:r>
      <w:r w:rsidR="00630365">
        <w:rPr>
          <w:rFonts w:ascii="Times New Roman" w:eastAsia="Times New Roman" w:hAnsi="Times New Roman" w:cs="Times New Roman"/>
          <w:sz w:val="24"/>
          <w:szCs w:val="24"/>
        </w:rPr>
        <w:t xml:space="preserve"> was the</w:t>
      </w:r>
      <w:r w:rsidR="006A7EC7">
        <w:rPr>
          <w:rFonts w:ascii="Times New Roman" w:eastAsia="Times New Roman" w:hAnsi="Times New Roman" w:cs="Times New Roman"/>
          <w:sz w:val="24"/>
          <w:szCs w:val="24"/>
        </w:rPr>
        <w:t xml:space="preserve"> </w:t>
      </w:r>
      <w:r w:rsidR="00AB7519">
        <w:rPr>
          <w:rFonts w:ascii="Times New Roman" w:eastAsia="Times New Roman" w:hAnsi="Times New Roman" w:cs="Times New Roman"/>
          <w:sz w:val="24"/>
          <w:szCs w:val="24"/>
        </w:rPr>
        <w:t>“</w:t>
      </w:r>
      <w:r w:rsidR="006A7EC7">
        <w:rPr>
          <w:rFonts w:ascii="Times New Roman" w:eastAsia="Times New Roman" w:hAnsi="Times New Roman" w:cs="Times New Roman"/>
          <w:sz w:val="24"/>
          <w:szCs w:val="24"/>
        </w:rPr>
        <w:t>concentration of democracy</w:t>
      </w:r>
      <w:r w:rsidR="006C6098">
        <w:rPr>
          <w:rFonts w:ascii="Times New Roman" w:eastAsia="Times New Roman" w:hAnsi="Times New Roman" w:cs="Times New Roman"/>
          <w:sz w:val="24"/>
          <w:szCs w:val="24"/>
        </w:rPr>
        <w:t>” that he</w:t>
      </w:r>
      <w:r w:rsidR="00630365">
        <w:rPr>
          <w:rFonts w:ascii="Times New Roman" w:eastAsia="Times New Roman" w:hAnsi="Times New Roman" w:cs="Times New Roman"/>
          <w:sz w:val="24"/>
          <w:szCs w:val="24"/>
        </w:rPr>
        <w:t xml:space="preserve"> perceived as the greatest danger</w:t>
      </w:r>
      <w:r w:rsidR="006A7EC7">
        <w:rPr>
          <w:rFonts w:ascii="Times New Roman" w:eastAsia="Times New Roman" w:hAnsi="Times New Roman" w:cs="Times New Roman"/>
          <w:sz w:val="24"/>
          <w:szCs w:val="24"/>
        </w:rPr>
        <w:t>. In a letter written the day before he met Aaron Burr in his mortal duel, he confessed his belief that “diluting” democracy by spreadi</w:t>
      </w:r>
      <w:r w:rsidR="006C6098">
        <w:rPr>
          <w:rFonts w:ascii="Times New Roman" w:eastAsia="Times New Roman" w:hAnsi="Times New Roman" w:cs="Times New Roman"/>
          <w:sz w:val="24"/>
          <w:szCs w:val="24"/>
        </w:rPr>
        <w:t>ng</w:t>
      </w:r>
      <w:r w:rsidR="00445CAA">
        <w:rPr>
          <w:rFonts w:ascii="Times New Roman" w:eastAsia="Times New Roman" w:hAnsi="Times New Roman" w:cs="Times New Roman"/>
          <w:sz w:val="24"/>
          <w:szCs w:val="24"/>
        </w:rPr>
        <w:t xml:space="preserve"> it over a large territory was the only </w:t>
      </w:r>
      <w:r w:rsidR="00D85D08">
        <w:rPr>
          <w:rFonts w:ascii="Times New Roman" w:eastAsia="Times New Roman" w:hAnsi="Times New Roman" w:cs="Times New Roman"/>
          <w:sz w:val="24"/>
          <w:szCs w:val="24"/>
        </w:rPr>
        <w:t>“</w:t>
      </w:r>
      <w:r w:rsidR="006675BF">
        <w:rPr>
          <w:rFonts w:ascii="Times New Roman" w:eastAsia="Times New Roman" w:hAnsi="Times New Roman" w:cs="Times New Roman"/>
          <w:sz w:val="24"/>
          <w:szCs w:val="24"/>
        </w:rPr>
        <w:t xml:space="preserve">relief to our real disease, which is </w:t>
      </w:r>
      <w:r w:rsidR="006675BF" w:rsidRPr="003772C6">
        <w:rPr>
          <w:rFonts w:ascii="Times New Roman" w:eastAsia="Times New Roman" w:hAnsi="Times New Roman" w:cs="Times New Roman"/>
          <w:i/>
          <w:sz w:val="24"/>
          <w:szCs w:val="24"/>
        </w:rPr>
        <w:t>democracy</w:t>
      </w:r>
      <w:r w:rsidR="006675BF">
        <w:rPr>
          <w:rFonts w:ascii="Times New Roman" w:eastAsia="Times New Roman" w:hAnsi="Times New Roman" w:cs="Times New Roman"/>
          <w:sz w:val="24"/>
          <w:szCs w:val="24"/>
        </w:rPr>
        <w:t>, the poison of which, by a subdivision, will only be the more concentrated in each part, and consequently the more virulent” (quoted in Stourzh 1970, 40 – emphasis in text).</w:t>
      </w:r>
      <w:r>
        <w:rPr>
          <w:rFonts w:ascii="Times New Roman" w:eastAsia="Times New Roman" w:hAnsi="Times New Roman" w:cs="Times New Roman"/>
          <w:sz w:val="24"/>
          <w:szCs w:val="24"/>
        </w:rPr>
        <w:t xml:space="preserve"> </w:t>
      </w:r>
    </w:p>
    <w:p w14:paraId="09B03012" w14:textId="6FA7849F" w:rsidR="00630365" w:rsidRDefault="00630365" w:rsidP="0013739D">
      <w:pPr>
        <w:spacing w:line="48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end, </w:t>
      </w:r>
      <w:r w:rsidR="00FF38E2">
        <w:rPr>
          <w:rFonts w:ascii="Times New Roman" w:eastAsia="Times New Roman" w:hAnsi="Times New Roman" w:cs="Times New Roman"/>
          <w:sz w:val="24"/>
          <w:szCs w:val="24"/>
        </w:rPr>
        <w:t>the difference between the two camps boiled do</w:t>
      </w:r>
      <w:r w:rsidR="00EB1898">
        <w:rPr>
          <w:rFonts w:ascii="Times New Roman" w:eastAsia="Times New Roman" w:hAnsi="Times New Roman" w:cs="Times New Roman"/>
          <w:sz w:val="24"/>
          <w:szCs w:val="24"/>
        </w:rPr>
        <w:t>wn to</w:t>
      </w:r>
      <w:r w:rsidR="00FF38E2">
        <w:rPr>
          <w:rFonts w:ascii="Times New Roman" w:eastAsia="Times New Roman" w:hAnsi="Times New Roman" w:cs="Times New Roman"/>
          <w:sz w:val="24"/>
          <w:szCs w:val="24"/>
        </w:rPr>
        <w:t xml:space="preserve"> differe</w:t>
      </w:r>
      <w:r w:rsidR="00EB1898">
        <w:rPr>
          <w:rFonts w:ascii="Times New Roman" w:eastAsia="Times New Roman" w:hAnsi="Times New Roman" w:cs="Times New Roman"/>
          <w:sz w:val="24"/>
          <w:szCs w:val="24"/>
        </w:rPr>
        <w:t xml:space="preserve">nt expectations about </w:t>
      </w:r>
      <w:r w:rsidR="00200F9F">
        <w:rPr>
          <w:rFonts w:ascii="Times New Roman" w:eastAsia="Times New Roman" w:hAnsi="Times New Roman" w:cs="Times New Roman"/>
          <w:sz w:val="24"/>
          <w:szCs w:val="24"/>
        </w:rPr>
        <w:t xml:space="preserve">the possibility of </w:t>
      </w:r>
      <w:r w:rsidR="00EB1898">
        <w:rPr>
          <w:rFonts w:ascii="Times New Roman" w:eastAsia="Times New Roman" w:hAnsi="Times New Roman" w:cs="Times New Roman"/>
          <w:sz w:val="24"/>
          <w:szCs w:val="24"/>
        </w:rPr>
        <w:t>human nature</w:t>
      </w:r>
      <w:r w:rsidR="00200F9F">
        <w:rPr>
          <w:rFonts w:ascii="Times New Roman" w:eastAsia="Times New Roman" w:hAnsi="Times New Roman" w:cs="Times New Roman"/>
          <w:sz w:val="24"/>
          <w:szCs w:val="24"/>
        </w:rPr>
        <w:t xml:space="preserve"> to excel once</w:t>
      </w:r>
      <w:r w:rsidR="00445CAA">
        <w:rPr>
          <w:rFonts w:ascii="Times New Roman" w:eastAsia="Times New Roman" w:hAnsi="Times New Roman" w:cs="Times New Roman"/>
          <w:sz w:val="24"/>
          <w:szCs w:val="24"/>
        </w:rPr>
        <w:t xml:space="preserve"> men are</w:t>
      </w:r>
      <w:r w:rsidR="00200F9F">
        <w:rPr>
          <w:rFonts w:ascii="Times New Roman" w:eastAsia="Times New Roman" w:hAnsi="Times New Roman" w:cs="Times New Roman"/>
          <w:sz w:val="24"/>
          <w:szCs w:val="24"/>
        </w:rPr>
        <w:t xml:space="preserve"> placed in a position </w:t>
      </w:r>
      <w:r w:rsidR="003B226F">
        <w:rPr>
          <w:rFonts w:ascii="Times New Roman" w:eastAsia="Times New Roman" w:hAnsi="Times New Roman" w:cs="Times New Roman"/>
          <w:sz w:val="24"/>
          <w:szCs w:val="24"/>
        </w:rPr>
        <w:t xml:space="preserve">of </w:t>
      </w:r>
      <w:r w:rsidR="00200F9F">
        <w:rPr>
          <w:rFonts w:ascii="Times New Roman" w:eastAsia="Times New Roman" w:hAnsi="Times New Roman" w:cs="Times New Roman"/>
          <w:sz w:val="24"/>
          <w:szCs w:val="24"/>
        </w:rPr>
        <w:t>power</w:t>
      </w:r>
      <w:r w:rsidR="00EB1898">
        <w:rPr>
          <w:rFonts w:ascii="Times New Roman" w:eastAsia="Times New Roman" w:hAnsi="Times New Roman" w:cs="Times New Roman"/>
          <w:sz w:val="24"/>
          <w:szCs w:val="24"/>
        </w:rPr>
        <w:t>.</w:t>
      </w:r>
      <w:r w:rsidR="00FF38E2">
        <w:rPr>
          <w:rFonts w:ascii="Times New Roman" w:eastAsia="Times New Roman" w:hAnsi="Times New Roman" w:cs="Times New Roman"/>
          <w:sz w:val="24"/>
          <w:szCs w:val="24"/>
        </w:rPr>
        <w:t xml:space="preserve"> </w:t>
      </w:r>
      <w:r w:rsidR="00200F9F" w:rsidRPr="00200F9F">
        <w:rPr>
          <w:rFonts w:ascii="Times New Roman" w:eastAsia="Times New Roman" w:hAnsi="Times New Roman" w:cs="Times New Roman"/>
          <w:sz w:val="24"/>
          <w:szCs w:val="24"/>
        </w:rPr>
        <w:t>The radical Whig assumpti</w:t>
      </w:r>
      <w:r w:rsidR="0013739D">
        <w:rPr>
          <w:rFonts w:ascii="Times New Roman" w:eastAsia="Times New Roman" w:hAnsi="Times New Roman" w:cs="Times New Roman"/>
          <w:sz w:val="24"/>
          <w:szCs w:val="24"/>
        </w:rPr>
        <w:t>on was that all men would be “good” if they were deprived of power, and “bad” if they wielded it</w:t>
      </w:r>
      <w:r w:rsidR="00200F9F" w:rsidRPr="00200F9F">
        <w:rPr>
          <w:rFonts w:ascii="Times New Roman" w:eastAsia="Times New Roman" w:hAnsi="Times New Roman" w:cs="Times New Roman"/>
          <w:sz w:val="24"/>
          <w:szCs w:val="24"/>
        </w:rPr>
        <w:t xml:space="preserve"> (Stourzh 1970, 186). </w:t>
      </w:r>
      <w:r w:rsidR="00200F9F">
        <w:rPr>
          <w:rFonts w:ascii="Times New Roman" w:eastAsia="Times New Roman" w:hAnsi="Times New Roman" w:cs="Times New Roman"/>
          <w:sz w:val="24"/>
          <w:szCs w:val="24"/>
        </w:rPr>
        <w:t>On the contrary, d</w:t>
      </w:r>
      <w:r w:rsidR="0013739D">
        <w:rPr>
          <w:rFonts w:ascii="Times New Roman" w:eastAsia="Times New Roman" w:hAnsi="Times New Roman" w:cs="Times New Roman"/>
          <w:sz w:val="24"/>
          <w:szCs w:val="24"/>
        </w:rPr>
        <w:t>espite their present-</w:t>
      </w:r>
      <w:r>
        <w:rPr>
          <w:rFonts w:ascii="Times New Roman" w:eastAsia="Times New Roman" w:hAnsi="Times New Roman" w:cs="Times New Roman"/>
          <w:sz w:val="24"/>
          <w:szCs w:val="24"/>
        </w:rPr>
        <w:t xml:space="preserve">day reputation </w:t>
      </w:r>
      <w:r>
        <w:rPr>
          <w:rFonts w:ascii="Times New Roman" w:eastAsia="Times New Roman" w:hAnsi="Times New Roman" w:cs="Times New Roman"/>
          <w:sz w:val="24"/>
          <w:szCs w:val="24"/>
        </w:rPr>
        <w:lastRenderedPageBreak/>
        <w:t xml:space="preserve">as hardcore “realists,” the Federalists were </w:t>
      </w:r>
      <w:r w:rsidR="003772C6">
        <w:rPr>
          <w:rFonts w:ascii="Times New Roman" w:eastAsia="Times New Roman" w:hAnsi="Times New Roman" w:cs="Times New Roman"/>
          <w:sz w:val="24"/>
          <w:szCs w:val="24"/>
        </w:rPr>
        <w:t xml:space="preserve">in effect </w:t>
      </w:r>
      <w:r>
        <w:rPr>
          <w:rFonts w:ascii="Times New Roman" w:eastAsia="Times New Roman" w:hAnsi="Times New Roman" w:cs="Times New Roman"/>
          <w:sz w:val="24"/>
          <w:szCs w:val="24"/>
        </w:rPr>
        <w:t xml:space="preserve">the ones who had to defend </w:t>
      </w:r>
      <w:r w:rsidR="00574DB7">
        <w:rPr>
          <w:rFonts w:ascii="Times New Roman" w:eastAsia="Times New Roman" w:hAnsi="Times New Roman" w:cs="Times New Roman"/>
          <w:sz w:val="24"/>
          <w:szCs w:val="24"/>
        </w:rPr>
        <w:t xml:space="preserve">themselves </w:t>
      </w:r>
      <w:r>
        <w:rPr>
          <w:rFonts w:ascii="Times New Roman" w:eastAsia="Times New Roman" w:hAnsi="Times New Roman" w:cs="Times New Roman"/>
          <w:sz w:val="24"/>
          <w:szCs w:val="24"/>
        </w:rPr>
        <w:t>against accusations of excessive optimism</w:t>
      </w:r>
      <w:r w:rsidR="00AB7519">
        <w:rPr>
          <w:rFonts w:ascii="Times New Roman" w:eastAsia="Times New Roman" w:hAnsi="Times New Roman" w:cs="Times New Roman"/>
          <w:sz w:val="24"/>
          <w:szCs w:val="24"/>
        </w:rPr>
        <w:t xml:space="preserve"> and even idealism</w:t>
      </w:r>
      <w:r w:rsidR="00E83AF7">
        <w:rPr>
          <w:rFonts w:ascii="Times New Roman" w:eastAsia="Times New Roman" w:hAnsi="Times New Roman" w:cs="Times New Roman"/>
          <w:sz w:val="24"/>
          <w:szCs w:val="24"/>
        </w:rPr>
        <w:t xml:space="preserve">, for having </w:t>
      </w:r>
      <w:r w:rsidR="00376BDA">
        <w:rPr>
          <w:rFonts w:ascii="Times New Roman" w:eastAsia="Times New Roman" w:hAnsi="Times New Roman" w:cs="Times New Roman"/>
          <w:sz w:val="24"/>
          <w:szCs w:val="24"/>
        </w:rPr>
        <w:t>mor</w:t>
      </w:r>
      <w:r w:rsidR="0013739D">
        <w:rPr>
          <w:rFonts w:ascii="Times New Roman" w:eastAsia="Times New Roman" w:hAnsi="Times New Roman" w:cs="Times New Roman"/>
          <w:sz w:val="24"/>
          <w:szCs w:val="24"/>
        </w:rPr>
        <w:t>e faith than their adversaries i</w:t>
      </w:r>
      <w:r w:rsidR="00376BDA">
        <w:rPr>
          <w:rFonts w:ascii="Times New Roman" w:eastAsia="Times New Roman" w:hAnsi="Times New Roman" w:cs="Times New Roman"/>
          <w:sz w:val="24"/>
          <w:szCs w:val="24"/>
        </w:rPr>
        <w:t xml:space="preserve">n the ability of </w:t>
      </w:r>
      <w:r w:rsidR="008D39B1">
        <w:rPr>
          <w:rFonts w:ascii="Times New Roman" w:eastAsia="Times New Roman" w:hAnsi="Times New Roman" w:cs="Times New Roman"/>
          <w:sz w:val="24"/>
          <w:szCs w:val="24"/>
        </w:rPr>
        <w:t xml:space="preserve">(some) </w:t>
      </w:r>
      <w:r w:rsidR="00376BDA">
        <w:rPr>
          <w:rFonts w:ascii="Times New Roman" w:eastAsia="Times New Roman" w:hAnsi="Times New Roman" w:cs="Times New Roman"/>
          <w:sz w:val="24"/>
          <w:szCs w:val="24"/>
        </w:rPr>
        <w:t xml:space="preserve">representatives to serve the common good </w:t>
      </w:r>
      <w:r w:rsidR="0013739D">
        <w:rPr>
          <w:rFonts w:ascii="Times New Roman" w:eastAsia="Times New Roman" w:hAnsi="Times New Roman" w:cs="Times New Roman"/>
          <w:sz w:val="24"/>
          <w:szCs w:val="24"/>
        </w:rPr>
        <w:t>rather than</w:t>
      </w:r>
      <w:r w:rsidR="00376BDA">
        <w:rPr>
          <w:rFonts w:ascii="Times New Roman" w:eastAsia="Times New Roman" w:hAnsi="Times New Roman" w:cs="Times New Roman"/>
          <w:sz w:val="24"/>
          <w:szCs w:val="24"/>
        </w:rPr>
        <w:t xml:space="preserve"> </w:t>
      </w:r>
      <w:r w:rsidR="00BB157A">
        <w:rPr>
          <w:rFonts w:ascii="Times New Roman" w:eastAsia="Times New Roman" w:hAnsi="Times New Roman" w:cs="Times New Roman"/>
          <w:sz w:val="24"/>
          <w:szCs w:val="24"/>
        </w:rPr>
        <w:t>factional interests</w:t>
      </w:r>
      <w:r w:rsidR="00376BDA">
        <w:rPr>
          <w:rFonts w:ascii="Times New Roman" w:eastAsia="Times New Roman" w:hAnsi="Times New Roman" w:cs="Times New Roman"/>
          <w:sz w:val="24"/>
          <w:szCs w:val="24"/>
        </w:rPr>
        <w:t xml:space="preserve">. Discussing </w:t>
      </w:r>
      <w:r w:rsidR="008D39B1">
        <w:rPr>
          <w:rFonts w:ascii="Times New Roman" w:eastAsia="Times New Roman" w:hAnsi="Times New Roman" w:cs="Times New Roman"/>
          <w:sz w:val="24"/>
          <w:szCs w:val="24"/>
        </w:rPr>
        <w:t>Melancht</w:t>
      </w:r>
      <w:r w:rsidR="00AC3D3B">
        <w:rPr>
          <w:rFonts w:ascii="Times New Roman" w:eastAsia="Times New Roman" w:hAnsi="Times New Roman" w:cs="Times New Roman"/>
          <w:sz w:val="24"/>
          <w:szCs w:val="24"/>
        </w:rPr>
        <w:t>on</w:t>
      </w:r>
      <w:r w:rsidR="00376BDA">
        <w:rPr>
          <w:rFonts w:ascii="Times New Roman" w:eastAsia="Times New Roman" w:hAnsi="Times New Roman" w:cs="Times New Roman"/>
          <w:sz w:val="24"/>
          <w:szCs w:val="24"/>
        </w:rPr>
        <w:t xml:space="preserve"> Smith’s concern that only the natural aristocrats</w:t>
      </w:r>
      <w:r w:rsidR="008E2BDF">
        <w:rPr>
          <w:rFonts w:ascii="Times New Roman" w:eastAsia="Times New Roman" w:hAnsi="Times New Roman" w:cs="Times New Roman"/>
          <w:sz w:val="24"/>
          <w:szCs w:val="24"/>
        </w:rPr>
        <w:t>, mentioned above,</w:t>
      </w:r>
      <w:r w:rsidR="0013739D">
        <w:rPr>
          <w:rFonts w:ascii="Times New Roman" w:eastAsia="Times New Roman" w:hAnsi="Times New Roman" w:cs="Times New Roman"/>
          <w:sz w:val="24"/>
          <w:szCs w:val="24"/>
        </w:rPr>
        <w:t xml:space="preserve"> would</w:t>
      </w:r>
      <w:r w:rsidR="00376BDA">
        <w:rPr>
          <w:rFonts w:ascii="Times New Roman" w:eastAsia="Times New Roman" w:hAnsi="Times New Roman" w:cs="Times New Roman"/>
          <w:sz w:val="24"/>
          <w:szCs w:val="24"/>
        </w:rPr>
        <w:t xml:space="preserve"> be at the helm of the new government, Liv</w:t>
      </w:r>
      <w:r w:rsidR="00F87DB9">
        <w:rPr>
          <w:rFonts w:ascii="Times New Roman" w:eastAsia="Times New Roman" w:hAnsi="Times New Roman" w:cs="Times New Roman"/>
          <w:sz w:val="24"/>
          <w:szCs w:val="24"/>
        </w:rPr>
        <w:t xml:space="preserve">ingston argued </w:t>
      </w:r>
      <w:r w:rsidR="00200F9F">
        <w:rPr>
          <w:rFonts w:ascii="Times New Roman" w:eastAsia="Times New Roman" w:hAnsi="Times New Roman" w:cs="Times New Roman"/>
          <w:sz w:val="24"/>
          <w:szCs w:val="24"/>
        </w:rPr>
        <w:t>with sarcasm</w:t>
      </w:r>
      <w:r w:rsidR="00F87DB9">
        <w:rPr>
          <w:rFonts w:ascii="Times New Roman" w:eastAsia="Times New Roman" w:hAnsi="Times New Roman" w:cs="Times New Roman"/>
          <w:sz w:val="24"/>
          <w:szCs w:val="24"/>
        </w:rPr>
        <w:t>:</w:t>
      </w:r>
    </w:p>
    <w:p w14:paraId="4730C887" w14:textId="2E5BA8F5" w:rsidR="00F87DB9" w:rsidRDefault="00F87DB9" w:rsidP="0013739D">
      <w:pPr>
        <w:spacing w:line="48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hope, Sir, we are all aristocrats. (…) But who, in the name of common sense, will he have to represent us? (…) Why, those who are not virtuous, those who are not w</w:t>
      </w:r>
      <w:r w:rsidR="00E83AF7">
        <w:rPr>
          <w:rFonts w:ascii="Times New Roman" w:eastAsia="Times New Roman" w:hAnsi="Times New Roman" w:cs="Times New Roman"/>
          <w:sz w:val="24"/>
          <w:szCs w:val="24"/>
        </w:rPr>
        <w:t xml:space="preserve">ise; those who are not learned </w:t>
      </w:r>
      <w:r w:rsidR="006422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w:t>
      </w:r>
      <w:r w:rsidR="008E2BDF">
        <w:rPr>
          <w:rFonts w:ascii="Times New Roman" w:eastAsia="Times New Roman" w:hAnsi="Times New Roman" w:cs="Times New Roman"/>
          <w:sz w:val="24"/>
          <w:szCs w:val="24"/>
        </w:rPr>
        <w:t>here will he find them? Why, he must go out into the highways, and pick up the rogue and the robber</w:t>
      </w:r>
      <w:r w:rsidR="00AD3B30">
        <w:rPr>
          <w:rFonts w:ascii="Times New Roman" w:eastAsia="Times New Roman" w:hAnsi="Times New Roman" w:cs="Times New Roman"/>
          <w:sz w:val="24"/>
          <w:szCs w:val="24"/>
        </w:rPr>
        <w:t xml:space="preserve"> …</w:t>
      </w:r>
      <w:r w:rsidR="008506E6">
        <w:rPr>
          <w:rFonts w:ascii="Times New Roman" w:eastAsia="Times New Roman" w:hAnsi="Times New Roman" w:cs="Times New Roman"/>
          <w:sz w:val="24"/>
          <w:szCs w:val="24"/>
        </w:rPr>
        <w:t xml:space="preserve"> (Livingston 1788 [Baily</w:t>
      </w:r>
      <w:r w:rsidR="008E2BDF">
        <w:rPr>
          <w:rFonts w:ascii="Times New Roman" w:eastAsia="Times New Roman" w:hAnsi="Times New Roman" w:cs="Times New Roman"/>
          <w:sz w:val="24"/>
          <w:szCs w:val="24"/>
        </w:rPr>
        <w:t>n 1993, 779]).</w:t>
      </w:r>
    </w:p>
    <w:p w14:paraId="6EB03810" w14:textId="77777777" w:rsidR="00AC3D3B" w:rsidRDefault="0013739D" w:rsidP="0013739D">
      <w:pPr>
        <w:spacing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Obviously, Livingston exaggerated for dramatic effect</w:t>
      </w:r>
      <w:r w:rsidR="008E2BDF">
        <w:rPr>
          <w:rFonts w:ascii="Times New Roman" w:eastAsia="Times New Roman" w:hAnsi="Times New Roman" w:cs="Times New Roman"/>
          <w:sz w:val="24"/>
          <w:szCs w:val="24"/>
        </w:rPr>
        <w:t xml:space="preserve">, and Smith </w:t>
      </w:r>
      <w:r>
        <w:rPr>
          <w:rFonts w:ascii="Times New Roman" w:eastAsia="Times New Roman" w:hAnsi="Times New Roman" w:cs="Times New Roman"/>
          <w:sz w:val="24"/>
          <w:szCs w:val="24"/>
        </w:rPr>
        <w:t>went</w:t>
      </w:r>
      <w:r w:rsidR="008E2BDF">
        <w:rPr>
          <w:rFonts w:ascii="Times New Roman" w:eastAsia="Times New Roman" w:hAnsi="Times New Roman" w:cs="Times New Roman"/>
          <w:sz w:val="24"/>
          <w:szCs w:val="24"/>
        </w:rPr>
        <w:t xml:space="preserve"> on </w:t>
      </w:r>
      <w:r>
        <w:rPr>
          <w:rFonts w:ascii="Times New Roman" w:eastAsia="Times New Roman" w:hAnsi="Times New Roman" w:cs="Times New Roman"/>
          <w:sz w:val="24"/>
          <w:szCs w:val="24"/>
        </w:rPr>
        <w:t>to reply</w:t>
      </w:r>
      <w:r w:rsidR="008E2BDF">
        <w:rPr>
          <w:rFonts w:ascii="Times New Roman" w:eastAsia="Times New Roman" w:hAnsi="Times New Roman" w:cs="Times New Roman"/>
          <w:sz w:val="24"/>
          <w:szCs w:val="24"/>
        </w:rPr>
        <w:t xml:space="preserve"> vigorously, but the fact of the matter remains: The Federalists tended to have mor</w:t>
      </w:r>
      <w:r>
        <w:rPr>
          <w:rFonts w:ascii="Times New Roman" w:eastAsia="Times New Roman" w:hAnsi="Times New Roman" w:cs="Times New Roman"/>
          <w:sz w:val="24"/>
          <w:szCs w:val="24"/>
        </w:rPr>
        <w:t>e hope that great statesmen would</w:t>
      </w:r>
      <w:r w:rsidR="008E2BDF">
        <w:rPr>
          <w:rFonts w:ascii="Times New Roman" w:eastAsia="Times New Roman" w:hAnsi="Times New Roman" w:cs="Times New Roman"/>
          <w:sz w:val="24"/>
          <w:szCs w:val="24"/>
        </w:rPr>
        <w:t xml:space="preserve"> have the power to resist corruption and the willingness to work for the common good. </w:t>
      </w:r>
    </w:p>
    <w:p w14:paraId="76ECA6A7" w14:textId="1B15302E" w:rsidR="0013739D" w:rsidRDefault="00650559" w:rsidP="00AC3D3B">
      <w:pPr>
        <w:spacing w:line="48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t>
      </w:r>
      <w:r w:rsidR="008D39B1">
        <w:rPr>
          <w:rFonts w:ascii="Times New Roman" w:eastAsia="Times New Roman" w:hAnsi="Times New Roman" w:cs="Times New Roman"/>
          <w:sz w:val="24"/>
          <w:szCs w:val="24"/>
        </w:rPr>
        <w:t>the Puritans before them</w:t>
      </w:r>
      <w:r w:rsidR="0013739D">
        <w:rPr>
          <w:rFonts w:ascii="Times New Roman" w:eastAsia="Times New Roman" w:hAnsi="Times New Roman" w:cs="Times New Roman"/>
          <w:sz w:val="24"/>
          <w:szCs w:val="24"/>
        </w:rPr>
        <w:t>, the Federalists</w:t>
      </w:r>
      <w:r>
        <w:rPr>
          <w:rFonts w:ascii="Times New Roman" w:eastAsia="Times New Roman" w:hAnsi="Times New Roman" w:cs="Times New Roman"/>
          <w:sz w:val="24"/>
          <w:szCs w:val="24"/>
        </w:rPr>
        <w:t xml:space="preserve"> believed that no government,</w:t>
      </w:r>
      <w:r w:rsidR="0013739D">
        <w:rPr>
          <w:rFonts w:ascii="Times New Roman" w:eastAsia="Times New Roman" w:hAnsi="Times New Roman" w:cs="Times New Roman"/>
          <w:sz w:val="24"/>
          <w:szCs w:val="24"/>
        </w:rPr>
        <w:t xml:space="preserve"> no matter how well devised, could</w:t>
      </w:r>
      <w:r>
        <w:rPr>
          <w:rFonts w:ascii="Times New Roman" w:eastAsia="Times New Roman" w:hAnsi="Times New Roman" w:cs="Times New Roman"/>
          <w:sz w:val="24"/>
          <w:szCs w:val="24"/>
        </w:rPr>
        <w:t xml:space="preserve"> survive absent the existence of virtuous men, able to apply general laws to particular circumstances. </w:t>
      </w:r>
      <w:r w:rsidR="007F6572">
        <w:rPr>
          <w:rFonts w:ascii="Times New Roman" w:eastAsia="Times New Roman" w:hAnsi="Times New Roman" w:cs="Times New Roman"/>
          <w:sz w:val="24"/>
          <w:szCs w:val="24"/>
        </w:rPr>
        <w:t>However, the</w:t>
      </w:r>
      <w:r w:rsidR="0013739D">
        <w:rPr>
          <w:rFonts w:ascii="Times New Roman" w:eastAsia="Times New Roman" w:hAnsi="Times New Roman" w:cs="Times New Roman"/>
          <w:sz w:val="24"/>
          <w:szCs w:val="24"/>
        </w:rPr>
        <w:t>y were hardly idealists, as their</w:t>
      </w:r>
      <w:r w:rsidR="007F6572">
        <w:rPr>
          <w:rFonts w:ascii="Times New Roman" w:eastAsia="Times New Roman" w:hAnsi="Times New Roman" w:cs="Times New Roman"/>
          <w:sz w:val="24"/>
          <w:szCs w:val="24"/>
        </w:rPr>
        <w:t xml:space="preserve"> adversaries often implied. As Hamilton argued, “men will pursue their interests. It is as easy to change human nature as to oppose the string current of selfish passions.” However, “</w:t>
      </w:r>
      <w:r w:rsidR="007F6572" w:rsidRPr="0070667E">
        <w:rPr>
          <w:rFonts w:ascii="Times New Roman" w:eastAsia="Times New Roman" w:hAnsi="Times New Roman" w:cs="Times New Roman"/>
          <w:i/>
          <w:sz w:val="24"/>
          <w:szCs w:val="24"/>
        </w:rPr>
        <w:t>a wise legislator will gently divert the channel, and direct it, if possible, to the public good</w:t>
      </w:r>
      <w:r w:rsidR="007F6572">
        <w:rPr>
          <w:rFonts w:ascii="Times New Roman" w:eastAsia="Times New Roman" w:hAnsi="Times New Roman" w:cs="Times New Roman"/>
          <w:sz w:val="24"/>
          <w:szCs w:val="24"/>
        </w:rPr>
        <w:t xml:space="preserve">” </w:t>
      </w:r>
      <w:r w:rsidR="0070667E">
        <w:rPr>
          <w:rFonts w:ascii="Times New Roman" w:eastAsia="Times New Roman" w:hAnsi="Times New Roman" w:cs="Times New Roman"/>
          <w:sz w:val="24"/>
          <w:szCs w:val="24"/>
        </w:rPr>
        <w:t>(H</w:t>
      </w:r>
      <w:r w:rsidR="00AC3D3B">
        <w:rPr>
          <w:rFonts w:ascii="Times New Roman" w:eastAsia="Times New Roman" w:hAnsi="Times New Roman" w:cs="Times New Roman"/>
          <w:sz w:val="24"/>
          <w:szCs w:val="24"/>
        </w:rPr>
        <w:t>amilton 1788 [Bailyn 1993, 814] -</w:t>
      </w:r>
      <w:r w:rsidR="0070667E">
        <w:rPr>
          <w:rFonts w:ascii="Times New Roman" w:eastAsia="Times New Roman" w:hAnsi="Times New Roman" w:cs="Times New Roman"/>
          <w:sz w:val="24"/>
          <w:szCs w:val="24"/>
        </w:rPr>
        <w:t xml:space="preserve"> emphasis a</w:t>
      </w:r>
      <w:r w:rsidR="0013739D">
        <w:rPr>
          <w:rFonts w:ascii="Times New Roman" w:eastAsia="Times New Roman" w:hAnsi="Times New Roman" w:cs="Times New Roman"/>
          <w:sz w:val="24"/>
          <w:szCs w:val="24"/>
        </w:rPr>
        <w:t>dded). In direct opposition to</w:t>
      </w:r>
      <w:r w:rsidR="0070667E">
        <w:rPr>
          <w:rFonts w:ascii="Times New Roman" w:eastAsia="Times New Roman" w:hAnsi="Times New Roman" w:cs="Times New Roman"/>
          <w:sz w:val="24"/>
          <w:szCs w:val="24"/>
        </w:rPr>
        <w:t xml:space="preserve"> “</w:t>
      </w:r>
      <w:r w:rsidR="00AC3D3B">
        <w:rPr>
          <w:rFonts w:ascii="Times New Roman" w:eastAsia="Times New Roman" w:hAnsi="Times New Roman" w:cs="Times New Roman"/>
          <w:sz w:val="24"/>
          <w:szCs w:val="24"/>
        </w:rPr>
        <w:t>men of little f</w:t>
      </w:r>
      <w:r w:rsidR="0070667E" w:rsidRPr="00AC3D3B">
        <w:rPr>
          <w:rFonts w:ascii="Times New Roman" w:eastAsia="Times New Roman" w:hAnsi="Times New Roman" w:cs="Times New Roman"/>
          <w:sz w:val="24"/>
          <w:szCs w:val="24"/>
        </w:rPr>
        <w:t>aith,</w:t>
      </w:r>
      <w:r w:rsidR="0070667E">
        <w:rPr>
          <w:rFonts w:ascii="Times New Roman" w:eastAsia="Times New Roman" w:hAnsi="Times New Roman" w:cs="Times New Roman"/>
          <w:sz w:val="24"/>
          <w:szCs w:val="24"/>
        </w:rPr>
        <w:t>” Hamilton claimed that “the supposition of universal venality in human nature, is little less an error in political reasoning, than that of universal rectitude.</w:t>
      </w:r>
      <w:r w:rsidR="000450D3">
        <w:rPr>
          <w:rFonts w:ascii="Times New Roman" w:eastAsia="Times New Roman" w:hAnsi="Times New Roman" w:cs="Times New Roman"/>
          <w:sz w:val="24"/>
          <w:szCs w:val="24"/>
        </w:rPr>
        <w:t xml:space="preserve">(…) [T]here is a portion of virtue and honor among mankind, which may be a reasonable foundation of confidence: and experience justify the theory” (Federalist 79). </w:t>
      </w:r>
      <w:r w:rsidR="00A34097">
        <w:rPr>
          <w:rFonts w:ascii="Times New Roman" w:eastAsia="Times New Roman" w:hAnsi="Times New Roman" w:cs="Times New Roman"/>
          <w:sz w:val="24"/>
          <w:szCs w:val="24"/>
        </w:rPr>
        <w:t xml:space="preserve">According to this view, if the charge of lack of realism </w:t>
      </w:r>
      <w:r w:rsidR="0013739D">
        <w:rPr>
          <w:rFonts w:ascii="Times New Roman" w:eastAsia="Times New Roman" w:hAnsi="Times New Roman" w:cs="Times New Roman"/>
          <w:sz w:val="24"/>
          <w:szCs w:val="24"/>
        </w:rPr>
        <w:t>ought to have been placed any</w:t>
      </w:r>
      <w:r w:rsidR="00A34097">
        <w:rPr>
          <w:rFonts w:ascii="Times New Roman" w:eastAsia="Times New Roman" w:hAnsi="Times New Roman" w:cs="Times New Roman"/>
          <w:sz w:val="24"/>
          <w:szCs w:val="24"/>
        </w:rPr>
        <w:t xml:space="preserve">where, it </w:t>
      </w:r>
      <w:r w:rsidR="0013739D">
        <w:rPr>
          <w:rFonts w:ascii="Times New Roman" w:eastAsia="Times New Roman" w:hAnsi="Times New Roman" w:cs="Times New Roman"/>
          <w:sz w:val="24"/>
          <w:szCs w:val="24"/>
        </w:rPr>
        <w:lastRenderedPageBreak/>
        <w:t>should have been</w:t>
      </w:r>
      <w:r w:rsidR="002407B5">
        <w:rPr>
          <w:rFonts w:ascii="Times New Roman" w:eastAsia="Times New Roman" w:hAnsi="Times New Roman" w:cs="Times New Roman"/>
          <w:sz w:val="24"/>
          <w:szCs w:val="24"/>
        </w:rPr>
        <w:t xml:space="preserve"> in the camp of those under </w:t>
      </w:r>
      <w:r w:rsidR="00A34097">
        <w:rPr>
          <w:rFonts w:ascii="Times New Roman" w:eastAsia="Times New Roman" w:hAnsi="Times New Roman" w:cs="Times New Roman"/>
          <w:sz w:val="24"/>
          <w:szCs w:val="24"/>
        </w:rPr>
        <w:t xml:space="preserve">the illusion </w:t>
      </w:r>
      <w:r w:rsidR="002407B5">
        <w:rPr>
          <w:rFonts w:ascii="Times New Roman" w:eastAsia="Times New Roman" w:hAnsi="Times New Roman" w:cs="Times New Roman"/>
          <w:sz w:val="24"/>
          <w:szCs w:val="24"/>
        </w:rPr>
        <w:t xml:space="preserve">that well-devised institutional arrangements would make </w:t>
      </w:r>
      <w:r w:rsidR="008D39B1">
        <w:rPr>
          <w:rFonts w:ascii="Times New Roman" w:eastAsia="Times New Roman" w:hAnsi="Times New Roman" w:cs="Times New Roman"/>
          <w:sz w:val="24"/>
          <w:szCs w:val="24"/>
        </w:rPr>
        <w:t>“the aristocracy of merit”</w:t>
      </w:r>
      <w:r w:rsidR="002407B5">
        <w:rPr>
          <w:rFonts w:ascii="Times New Roman" w:eastAsia="Times New Roman" w:hAnsi="Times New Roman" w:cs="Times New Roman"/>
          <w:sz w:val="24"/>
          <w:szCs w:val="24"/>
        </w:rPr>
        <w:t xml:space="preserve"> unnecessary </w:t>
      </w:r>
      <w:r w:rsidR="00234D97">
        <w:rPr>
          <w:rFonts w:ascii="Times New Roman" w:eastAsia="Times New Roman" w:hAnsi="Times New Roman" w:cs="Times New Roman"/>
          <w:sz w:val="24"/>
          <w:szCs w:val="24"/>
        </w:rPr>
        <w:t>(Sto</w:t>
      </w:r>
      <w:r w:rsidR="00A34097">
        <w:rPr>
          <w:rFonts w:ascii="Times New Roman" w:eastAsia="Times New Roman" w:hAnsi="Times New Roman" w:cs="Times New Roman"/>
          <w:sz w:val="24"/>
          <w:szCs w:val="24"/>
        </w:rPr>
        <w:t>urzh 1970, 181; see also Federici 2012, for a similar interpretation of Hamilton).</w:t>
      </w:r>
      <w:r w:rsidR="006639DC">
        <w:rPr>
          <w:rFonts w:ascii="Times New Roman" w:eastAsia="Times New Roman" w:hAnsi="Times New Roman" w:cs="Times New Roman"/>
          <w:sz w:val="24"/>
          <w:szCs w:val="24"/>
        </w:rPr>
        <w:t xml:space="preserve"> </w:t>
      </w:r>
    </w:p>
    <w:p w14:paraId="320D94ED" w14:textId="77777777" w:rsidR="00246C80" w:rsidRPr="00AC3D3B" w:rsidRDefault="00246C80" w:rsidP="00AC3D3B">
      <w:pPr>
        <w:spacing w:line="480" w:lineRule="auto"/>
        <w:ind w:firstLine="720"/>
        <w:contextualSpacing/>
        <w:jc w:val="both"/>
        <w:rPr>
          <w:rFonts w:ascii="Times New Roman" w:eastAsia="Times New Roman" w:hAnsi="Times New Roman" w:cs="Times New Roman"/>
          <w:sz w:val="24"/>
          <w:szCs w:val="24"/>
        </w:rPr>
      </w:pPr>
    </w:p>
    <w:p w14:paraId="00A715B3" w14:textId="0019805A" w:rsidR="00234D97" w:rsidRDefault="0022793B" w:rsidP="00AC3D3B">
      <w:pPr>
        <w:spacing w:line="48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 Lieu of Conclusion</w:t>
      </w:r>
    </w:p>
    <w:p w14:paraId="4E17120D" w14:textId="77777777" w:rsidR="00246C80" w:rsidRDefault="00246C80" w:rsidP="00AC3D3B">
      <w:pPr>
        <w:spacing w:line="480" w:lineRule="auto"/>
        <w:contextualSpacing/>
        <w:jc w:val="center"/>
        <w:rPr>
          <w:rFonts w:ascii="Times New Roman" w:eastAsia="Times New Roman" w:hAnsi="Times New Roman" w:cs="Times New Roman"/>
          <w:b/>
          <w:sz w:val="24"/>
          <w:szCs w:val="24"/>
        </w:rPr>
      </w:pPr>
    </w:p>
    <w:p w14:paraId="350EF3A8" w14:textId="243AF29D" w:rsidR="00583444" w:rsidRDefault="00AA7535" w:rsidP="00964189">
      <w:pPr>
        <w:spacing w:line="48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the one hand, throughout the Middle Ages </w:t>
      </w:r>
      <w:r w:rsidR="00EC71B4">
        <w:rPr>
          <w:rFonts w:ascii="Times New Roman" w:eastAsia="Times New Roman" w:hAnsi="Times New Roman" w:cs="Times New Roman"/>
          <w:sz w:val="24"/>
          <w:szCs w:val="24"/>
        </w:rPr>
        <w:t>“</w:t>
      </w:r>
      <w:r>
        <w:rPr>
          <w:rFonts w:ascii="Times New Roman" w:eastAsia="Times New Roman" w:hAnsi="Times New Roman" w:cs="Times New Roman"/>
          <w:sz w:val="24"/>
          <w:szCs w:val="24"/>
        </w:rPr>
        <w:t>the people</w:t>
      </w:r>
      <w:r w:rsidR="00EC71B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was understood exclusively as</w:t>
      </w:r>
      <w:r w:rsidR="00246C80">
        <w:rPr>
          <w:rFonts w:ascii="Times New Roman" w:eastAsia="Times New Roman" w:hAnsi="Times New Roman" w:cs="Times New Roman"/>
          <w:sz w:val="24"/>
          <w:szCs w:val="24"/>
        </w:rPr>
        <w:t xml:space="preserve"> One,</w:t>
      </w:r>
      <w:r>
        <w:rPr>
          <w:rFonts w:ascii="Times New Roman" w:eastAsia="Times New Roman" w:hAnsi="Times New Roman" w:cs="Times New Roman"/>
          <w:sz w:val="24"/>
          <w:szCs w:val="24"/>
        </w:rPr>
        <w:t xml:space="preserve"> a corporation </w:t>
      </w:r>
      <w:r w:rsidR="00020994">
        <w:rPr>
          <w:rFonts w:ascii="Times New Roman" w:eastAsia="Times New Roman" w:hAnsi="Times New Roman" w:cs="Times New Roman"/>
          <w:sz w:val="24"/>
          <w:szCs w:val="24"/>
        </w:rPr>
        <w:t xml:space="preserve">of corporations </w:t>
      </w:r>
      <w:r>
        <w:rPr>
          <w:rFonts w:ascii="Times New Roman" w:eastAsia="Times New Roman" w:hAnsi="Times New Roman" w:cs="Times New Roman"/>
          <w:sz w:val="24"/>
          <w:szCs w:val="24"/>
        </w:rPr>
        <w:t xml:space="preserve">hierarchically structured, </w:t>
      </w:r>
      <w:r w:rsidR="001A06D4">
        <w:rPr>
          <w:rFonts w:ascii="Times New Roman" w:eastAsia="Times New Roman" w:hAnsi="Times New Roman" w:cs="Times New Roman"/>
          <w:sz w:val="24"/>
          <w:szCs w:val="24"/>
        </w:rPr>
        <w:t xml:space="preserve">allegedly </w:t>
      </w:r>
      <w:r w:rsidR="00FD49D9">
        <w:rPr>
          <w:rFonts w:ascii="Times New Roman" w:eastAsia="Times New Roman" w:hAnsi="Times New Roman" w:cs="Times New Roman"/>
          <w:sz w:val="24"/>
          <w:szCs w:val="24"/>
        </w:rPr>
        <w:t xml:space="preserve">ruled by reason for the common good, </w:t>
      </w:r>
      <w:r>
        <w:rPr>
          <w:rFonts w:ascii="Times New Roman" w:eastAsia="Times New Roman" w:hAnsi="Times New Roman" w:cs="Times New Roman"/>
          <w:sz w:val="24"/>
          <w:szCs w:val="24"/>
        </w:rPr>
        <w:t>while the people as</w:t>
      </w:r>
      <w:r w:rsidR="00BB6363">
        <w:rPr>
          <w:rFonts w:ascii="Times New Roman" w:eastAsia="Times New Roman" w:hAnsi="Times New Roman" w:cs="Times New Roman"/>
          <w:sz w:val="24"/>
          <w:szCs w:val="24"/>
        </w:rPr>
        <w:t xml:space="preserve"> Many</w:t>
      </w:r>
      <w:r>
        <w:rPr>
          <w:rFonts w:ascii="Times New Roman" w:eastAsia="Times New Roman" w:hAnsi="Times New Roman" w:cs="Times New Roman"/>
          <w:sz w:val="24"/>
          <w:szCs w:val="24"/>
        </w:rPr>
        <w:t xml:space="preserve"> was relegated to the position of an unreliable and irrational mob. </w:t>
      </w:r>
      <w:r w:rsidR="00FD49D9">
        <w:rPr>
          <w:rFonts w:ascii="Times New Roman" w:eastAsia="Times New Roman" w:hAnsi="Times New Roman" w:cs="Times New Roman"/>
          <w:sz w:val="24"/>
          <w:szCs w:val="24"/>
        </w:rPr>
        <w:t>On the other hand, s</w:t>
      </w:r>
      <w:r>
        <w:rPr>
          <w:rFonts w:ascii="Times New Roman" w:eastAsia="Times New Roman" w:hAnsi="Times New Roman" w:cs="Times New Roman"/>
          <w:sz w:val="24"/>
          <w:szCs w:val="24"/>
        </w:rPr>
        <w:t>tarting with early modernity, the success of different versions of social contract theories, swung the pendulum</w:t>
      </w:r>
      <w:r w:rsidR="00246C80">
        <w:rPr>
          <w:rFonts w:ascii="Times New Roman" w:eastAsia="Times New Roman" w:hAnsi="Times New Roman" w:cs="Times New Roman"/>
          <w:sz w:val="24"/>
          <w:szCs w:val="24"/>
        </w:rPr>
        <w:t xml:space="preserve"> in the direction of the Many</w:t>
      </w:r>
      <w:r>
        <w:rPr>
          <w:rFonts w:ascii="Times New Roman" w:eastAsia="Times New Roman" w:hAnsi="Times New Roman" w:cs="Times New Roman"/>
          <w:sz w:val="24"/>
          <w:szCs w:val="24"/>
        </w:rPr>
        <w:t xml:space="preserve">. </w:t>
      </w:r>
      <w:r w:rsidR="005B620D">
        <w:rPr>
          <w:rFonts w:ascii="Times New Roman" w:eastAsia="Times New Roman" w:hAnsi="Times New Roman" w:cs="Times New Roman"/>
          <w:sz w:val="24"/>
          <w:szCs w:val="24"/>
        </w:rPr>
        <w:t>People as collections of equal individuals, manifesting their wills by vote, came to be apprehended as the basis of any legitimate</w:t>
      </w:r>
      <w:r w:rsidR="00071C03">
        <w:rPr>
          <w:rFonts w:ascii="Times New Roman" w:eastAsia="Times New Roman" w:hAnsi="Times New Roman" w:cs="Times New Roman"/>
          <w:sz w:val="24"/>
          <w:szCs w:val="24"/>
        </w:rPr>
        <w:t xml:space="preserve"> political authority, while </w:t>
      </w:r>
      <w:r w:rsidR="005B620D">
        <w:rPr>
          <w:rFonts w:ascii="Times New Roman" w:eastAsia="Times New Roman" w:hAnsi="Times New Roman" w:cs="Times New Roman"/>
          <w:sz w:val="24"/>
          <w:szCs w:val="24"/>
        </w:rPr>
        <w:t>political elites became inherently suspicious.</w:t>
      </w:r>
      <w:r w:rsidR="00BB6363">
        <w:rPr>
          <w:rFonts w:ascii="Times New Roman" w:eastAsia="Times New Roman" w:hAnsi="Times New Roman" w:cs="Times New Roman"/>
          <w:sz w:val="24"/>
          <w:szCs w:val="24"/>
        </w:rPr>
        <w:t xml:space="preserve"> </w:t>
      </w:r>
    </w:p>
    <w:p w14:paraId="5EB7358B" w14:textId="047A47E2" w:rsidR="00054287" w:rsidRDefault="005B620D" w:rsidP="00964189">
      <w:pPr>
        <w:spacing w:line="48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Different from both, the idea of the People’s Two Bodies suggests </w:t>
      </w:r>
      <w:r w:rsidR="00BB7C0E">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way of reevaluating both the role of the masses and the ones of the elites. As we have seen, </w:t>
      </w:r>
      <w:r w:rsidR="00CB7B53">
        <w:rPr>
          <w:rFonts w:ascii="Times New Roman" w:eastAsia="Times New Roman" w:hAnsi="Times New Roman" w:cs="Times New Roman"/>
          <w:sz w:val="24"/>
          <w:szCs w:val="24"/>
        </w:rPr>
        <w:t>in accordance</w:t>
      </w:r>
      <w:r w:rsidR="002760C5">
        <w:rPr>
          <w:rFonts w:ascii="Times New Roman" w:eastAsia="Times New Roman" w:hAnsi="Times New Roman" w:cs="Times New Roman"/>
          <w:sz w:val="24"/>
          <w:szCs w:val="24"/>
        </w:rPr>
        <w:t xml:space="preserve"> with the Puritan understanding, individuals were equally endowed with </w:t>
      </w:r>
      <w:r w:rsidR="00E86C8F">
        <w:rPr>
          <w:rFonts w:ascii="Times New Roman" w:eastAsia="Times New Roman" w:hAnsi="Times New Roman" w:cs="Times New Roman"/>
          <w:sz w:val="24"/>
          <w:szCs w:val="24"/>
        </w:rPr>
        <w:t xml:space="preserve">the </w:t>
      </w:r>
      <w:r w:rsidR="002111DF">
        <w:rPr>
          <w:rFonts w:ascii="Times New Roman" w:eastAsia="Times New Roman" w:hAnsi="Times New Roman" w:cs="Times New Roman"/>
          <w:sz w:val="24"/>
          <w:szCs w:val="24"/>
        </w:rPr>
        <w:t xml:space="preserve">freedom and </w:t>
      </w:r>
      <w:r w:rsidR="00E5497B">
        <w:rPr>
          <w:rFonts w:ascii="Times New Roman" w:eastAsia="Times New Roman" w:hAnsi="Times New Roman" w:cs="Times New Roman"/>
          <w:sz w:val="24"/>
          <w:szCs w:val="24"/>
        </w:rPr>
        <w:t>wisdom</w:t>
      </w:r>
      <w:r w:rsidR="00E86C8F">
        <w:rPr>
          <w:rFonts w:ascii="Times New Roman" w:eastAsia="Times New Roman" w:hAnsi="Times New Roman" w:cs="Times New Roman"/>
          <w:sz w:val="24"/>
          <w:szCs w:val="24"/>
        </w:rPr>
        <w:t xml:space="preserve"> required</w:t>
      </w:r>
      <w:r w:rsidR="002760C5">
        <w:rPr>
          <w:rFonts w:ascii="Times New Roman" w:eastAsia="Times New Roman" w:hAnsi="Times New Roman" w:cs="Times New Roman"/>
          <w:sz w:val="24"/>
          <w:szCs w:val="24"/>
        </w:rPr>
        <w:t xml:space="preserve"> to </w:t>
      </w:r>
      <w:r w:rsidR="002111DF">
        <w:rPr>
          <w:rFonts w:ascii="Times New Roman" w:eastAsia="Times New Roman" w:hAnsi="Times New Roman" w:cs="Times New Roman"/>
          <w:sz w:val="24"/>
          <w:szCs w:val="24"/>
        </w:rPr>
        <w:t xml:space="preserve">voluntarily </w:t>
      </w:r>
      <w:r w:rsidR="002760C5">
        <w:rPr>
          <w:rFonts w:ascii="Times New Roman" w:eastAsia="Times New Roman" w:hAnsi="Times New Roman" w:cs="Times New Roman"/>
          <w:sz w:val="24"/>
          <w:szCs w:val="24"/>
        </w:rPr>
        <w:t xml:space="preserve">enter into a </w:t>
      </w:r>
      <w:r w:rsidR="00CB7B53">
        <w:rPr>
          <w:rFonts w:ascii="Times New Roman" w:eastAsia="Times New Roman" w:hAnsi="Times New Roman" w:cs="Times New Roman"/>
          <w:sz w:val="24"/>
          <w:szCs w:val="24"/>
        </w:rPr>
        <w:t xml:space="preserve">covenant or compact </w:t>
      </w:r>
      <w:r w:rsidR="00A2676E">
        <w:rPr>
          <w:rFonts w:ascii="Times New Roman" w:eastAsia="Times New Roman" w:hAnsi="Times New Roman" w:cs="Times New Roman"/>
          <w:sz w:val="24"/>
          <w:szCs w:val="24"/>
        </w:rPr>
        <w:t xml:space="preserve">meant to create a political body </w:t>
      </w:r>
      <w:r w:rsidR="001A06D4">
        <w:rPr>
          <w:rFonts w:ascii="Times New Roman" w:eastAsia="Times New Roman" w:hAnsi="Times New Roman" w:cs="Times New Roman"/>
          <w:sz w:val="24"/>
          <w:szCs w:val="24"/>
        </w:rPr>
        <w:t>and/</w:t>
      </w:r>
      <w:r w:rsidR="00A2676E">
        <w:rPr>
          <w:rFonts w:ascii="Times New Roman" w:eastAsia="Times New Roman" w:hAnsi="Times New Roman" w:cs="Times New Roman"/>
          <w:sz w:val="24"/>
          <w:szCs w:val="24"/>
        </w:rPr>
        <w:t>or a society (</w:t>
      </w:r>
      <w:r w:rsidR="00A2676E" w:rsidRPr="00A2676E">
        <w:rPr>
          <w:rFonts w:ascii="Times New Roman" w:eastAsia="Times New Roman" w:hAnsi="Times New Roman" w:cs="Times New Roman"/>
          <w:i/>
          <w:sz w:val="24"/>
          <w:szCs w:val="24"/>
        </w:rPr>
        <w:t>pactum societatis</w:t>
      </w:r>
      <w:r w:rsidR="00964189">
        <w:rPr>
          <w:rFonts w:ascii="Times New Roman" w:eastAsia="Times New Roman" w:hAnsi="Times New Roman" w:cs="Times New Roman"/>
          <w:sz w:val="24"/>
          <w:szCs w:val="24"/>
        </w:rPr>
        <w:t>)</w:t>
      </w:r>
      <w:r w:rsidR="00BB6363">
        <w:rPr>
          <w:rFonts w:ascii="Times New Roman" w:eastAsia="Times New Roman" w:hAnsi="Times New Roman" w:cs="Times New Roman"/>
          <w:sz w:val="24"/>
          <w:szCs w:val="24"/>
        </w:rPr>
        <w:t xml:space="preserve">. </w:t>
      </w:r>
      <w:r w:rsidR="00A2676E">
        <w:rPr>
          <w:rFonts w:ascii="Times New Roman" w:eastAsia="Times New Roman" w:hAnsi="Times New Roman" w:cs="Times New Roman"/>
          <w:sz w:val="24"/>
          <w:szCs w:val="24"/>
        </w:rPr>
        <w:t xml:space="preserve">But, by the same token, once these new bodies were formed, </w:t>
      </w:r>
      <w:r w:rsidR="00577202">
        <w:rPr>
          <w:rFonts w:ascii="Times New Roman" w:eastAsia="Times New Roman" w:hAnsi="Times New Roman" w:cs="Times New Roman"/>
          <w:sz w:val="24"/>
          <w:szCs w:val="24"/>
        </w:rPr>
        <w:t>th</w:t>
      </w:r>
      <w:r w:rsidR="00A2676E">
        <w:rPr>
          <w:rFonts w:ascii="Times New Roman" w:eastAsia="Times New Roman" w:hAnsi="Times New Roman" w:cs="Times New Roman"/>
          <w:sz w:val="24"/>
          <w:szCs w:val="24"/>
        </w:rPr>
        <w:t>e political contract (</w:t>
      </w:r>
      <w:r w:rsidR="00A2676E" w:rsidRPr="00A2676E">
        <w:rPr>
          <w:rFonts w:ascii="Times New Roman" w:eastAsia="Times New Roman" w:hAnsi="Times New Roman" w:cs="Times New Roman"/>
          <w:i/>
          <w:sz w:val="24"/>
          <w:szCs w:val="24"/>
        </w:rPr>
        <w:t>pactum subiectiones</w:t>
      </w:r>
      <w:r w:rsidR="00A2676E">
        <w:rPr>
          <w:rFonts w:ascii="Times New Roman" w:eastAsia="Times New Roman" w:hAnsi="Times New Roman" w:cs="Times New Roman"/>
          <w:sz w:val="24"/>
          <w:szCs w:val="24"/>
        </w:rPr>
        <w:t>)</w:t>
      </w:r>
      <w:r w:rsidR="00964189">
        <w:rPr>
          <w:rFonts w:ascii="Times New Roman" w:eastAsia="Times New Roman" w:hAnsi="Times New Roman" w:cs="Times New Roman"/>
          <w:sz w:val="24"/>
          <w:szCs w:val="24"/>
        </w:rPr>
        <w:t>,</w:t>
      </w:r>
      <w:r w:rsidR="00A2676E">
        <w:rPr>
          <w:rFonts w:ascii="Times New Roman" w:eastAsia="Times New Roman" w:hAnsi="Times New Roman" w:cs="Times New Roman"/>
          <w:sz w:val="24"/>
          <w:szCs w:val="24"/>
        </w:rPr>
        <w:t xml:space="preserve"> took preeminence. </w:t>
      </w:r>
      <w:r w:rsidR="00964189">
        <w:rPr>
          <w:rFonts w:ascii="Times New Roman" w:eastAsia="Times New Roman" w:hAnsi="Times New Roman" w:cs="Times New Roman"/>
          <w:sz w:val="24"/>
          <w:szCs w:val="24"/>
        </w:rPr>
        <w:t>The specific</w:t>
      </w:r>
      <w:r w:rsidR="0089742C">
        <w:rPr>
          <w:rFonts w:ascii="Times New Roman" w:eastAsia="Times New Roman" w:hAnsi="Times New Roman" w:cs="Times New Roman"/>
          <w:sz w:val="24"/>
          <w:szCs w:val="24"/>
        </w:rPr>
        <w:t xml:space="preserve"> form of the government and its running was trusted in the hand</w:t>
      </w:r>
      <w:r w:rsidR="00E86C8F">
        <w:rPr>
          <w:rFonts w:ascii="Times New Roman" w:eastAsia="Times New Roman" w:hAnsi="Times New Roman" w:cs="Times New Roman"/>
          <w:sz w:val="24"/>
          <w:szCs w:val="24"/>
        </w:rPr>
        <w:t>s</w:t>
      </w:r>
      <w:r w:rsidR="0089742C">
        <w:rPr>
          <w:rFonts w:ascii="Times New Roman" w:eastAsia="Times New Roman" w:hAnsi="Times New Roman" w:cs="Times New Roman"/>
          <w:sz w:val="24"/>
          <w:szCs w:val="24"/>
        </w:rPr>
        <w:t xml:space="preserve"> of </w:t>
      </w:r>
      <w:r w:rsidR="002111DF">
        <w:rPr>
          <w:rFonts w:ascii="Times New Roman" w:eastAsia="Times New Roman" w:hAnsi="Times New Roman" w:cs="Times New Roman"/>
          <w:sz w:val="24"/>
          <w:szCs w:val="24"/>
        </w:rPr>
        <w:t>the best qualified</w:t>
      </w:r>
      <w:r w:rsidR="0089742C">
        <w:rPr>
          <w:rFonts w:ascii="Times New Roman" w:eastAsia="Times New Roman" w:hAnsi="Times New Roman" w:cs="Times New Roman"/>
          <w:sz w:val="24"/>
          <w:szCs w:val="24"/>
        </w:rPr>
        <w:t>, who promised</w:t>
      </w:r>
      <w:r w:rsidR="00E86C8F">
        <w:rPr>
          <w:rFonts w:ascii="Times New Roman" w:eastAsia="Times New Roman" w:hAnsi="Times New Roman" w:cs="Times New Roman"/>
          <w:sz w:val="24"/>
          <w:szCs w:val="24"/>
        </w:rPr>
        <w:t xml:space="preserve"> in e</w:t>
      </w:r>
      <w:r w:rsidR="00DA7C4E">
        <w:rPr>
          <w:rFonts w:ascii="Times New Roman" w:eastAsia="Times New Roman" w:hAnsi="Times New Roman" w:cs="Times New Roman"/>
          <w:sz w:val="24"/>
          <w:szCs w:val="24"/>
        </w:rPr>
        <w:t>x</w:t>
      </w:r>
      <w:r w:rsidR="00E86C8F">
        <w:rPr>
          <w:rFonts w:ascii="Times New Roman" w:eastAsia="Times New Roman" w:hAnsi="Times New Roman" w:cs="Times New Roman"/>
          <w:sz w:val="24"/>
          <w:szCs w:val="24"/>
        </w:rPr>
        <w:t>change</w:t>
      </w:r>
      <w:r w:rsidR="0089742C">
        <w:rPr>
          <w:rFonts w:ascii="Times New Roman" w:eastAsia="Times New Roman" w:hAnsi="Times New Roman" w:cs="Times New Roman"/>
          <w:sz w:val="24"/>
          <w:szCs w:val="24"/>
        </w:rPr>
        <w:t xml:space="preserve"> to use their offices for the promotion of the common good</w:t>
      </w:r>
      <w:r w:rsidR="00E5497B">
        <w:rPr>
          <w:rFonts w:ascii="Times New Roman" w:eastAsia="Times New Roman" w:hAnsi="Times New Roman" w:cs="Times New Roman"/>
          <w:sz w:val="24"/>
          <w:szCs w:val="24"/>
        </w:rPr>
        <w:t xml:space="preserve">. </w:t>
      </w:r>
      <w:r w:rsidR="00523196">
        <w:rPr>
          <w:rFonts w:ascii="Times New Roman" w:eastAsia="Times New Roman" w:hAnsi="Times New Roman" w:cs="Times New Roman"/>
          <w:sz w:val="24"/>
          <w:szCs w:val="24"/>
        </w:rPr>
        <w:t>This was not to say that the people</w:t>
      </w:r>
      <w:r w:rsidR="00BB6363">
        <w:rPr>
          <w:rFonts w:ascii="Times New Roman" w:eastAsia="Times New Roman" w:hAnsi="Times New Roman" w:cs="Times New Roman"/>
          <w:sz w:val="24"/>
          <w:szCs w:val="24"/>
        </w:rPr>
        <w:t xml:space="preserve"> qua voting majority</w:t>
      </w:r>
      <w:r w:rsidR="00523196">
        <w:rPr>
          <w:rFonts w:ascii="Times New Roman" w:eastAsia="Times New Roman" w:hAnsi="Times New Roman" w:cs="Times New Roman"/>
          <w:sz w:val="24"/>
          <w:szCs w:val="24"/>
        </w:rPr>
        <w:t xml:space="preserve"> had</w:t>
      </w:r>
      <w:r w:rsidR="00FA28B6">
        <w:rPr>
          <w:rFonts w:ascii="Times New Roman" w:eastAsia="Times New Roman" w:hAnsi="Times New Roman" w:cs="Times New Roman"/>
          <w:sz w:val="24"/>
          <w:szCs w:val="24"/>
        </w:rPr>
        <w:t xml:space="preserve"> no right to depose their representatives</w:t>
      </w:r>
      <w:r w:rsidR="00020994">
        <w:rPr>
          <w:rFonts w:ascii="Times New Roman" w:eastAsia="Times New Roman" w:hAnsi="Times New Roman" w:cs="Times New Roman"/>
          <w:sz w:val="24"/>
          <w:szCs w:val="24"/>
        </w:rPr>
        <w:t xml:space="preserve"> </w:t>
      </w:r>
      <w:r w:rsidR="00523196">
        <w:rPr>
          <w:rFonts w:ascii="Times New Roman" w:eastAsia="Times New Roman" w:hAnsi="Times New Roman" w:cs="Times New Roman"/>
          <w:sz w:val="24"/>
          <w:szCs w:val="24"/>
        </w:rPr>
        <w:t>if they failed</w:t>
      </w:r>
      <w:r w:rsidR="0076646A">
        <w:rPr>
          <w:rFonts w:ascii="Times New Roman" w:eastAsia="Times New Roman" w:hAnsi="Times New Roman" w:cs="Times New Roman"/>
          <w:sz w:val="24"/>
          <w:szCs w:val="24"/>
        </w:rPr>
        <w:t xml:space="preserve"> to fulfill their role</w:t>
      </w:r>
      <w:r w:rsidR="00523196">
        <w:rPr>
          <w:rFonts w:ascii="Times New Roman" w:eastAsia="Times New Roman" w:hAnsi="Times New Roman" w:cs="Times New Roman"/>
          <w:sz w:val="24"/>
          <w:szCs w:val="24"/>
        </w:rPr>
        <w:t>. Yet this power of the</w:t>
      </w:r>
      <w:r w:rsidR="0076646A">
        <w:rPr>
          <w:rFonts w:ascii="Times New Roman" w:eastAsia="Times New Roman" w:hAnsi="Times New Roman" w:cs="Times New Roman"/>
          <w:sz w:val="24"/>
          <w:szCs w:val="24"/>
        </w:rPr>
        <w:t xml:space="preserve"> majorities</w:t>
      </w:r>
      <w:r w:rsidR="00523196">
        <w:rPr>
          <w:rFonts w:ascii="Times New Roman" w:eastAsia="Times New Roman" w:hAnsi="Times New Roman" w:cs="Times New Roman"/>
          <w:sz w:val="24"/>
          <w:szCs w:val="24"/>
        </w:rPr>
        <w:t xml:space="preserve"> ought not to be abused. For, as Hamilton would argue more than a century </w:t>
      </w:r>
      <w:r w:rsidR="00523196">
        <w:rPr>
          <w:rFonts w:ascii="Times New Roman" w:eastAsia="Times New Roman" w:hAnsi="Times New Roman" w:cs="Times New Roman"/>
          <w:sz w:val="24"/>
          <w:szCs w:val="24"/>
        </w:rPr>
        <w:lastRenderedPageBreak/>
        <w:t xml:space="preserve">later, “the same state of the passions which fits the multitude, who have not a sufficient stock of reason and knowledge to guide them, for opposition to tyranny and oppression, very naturally leads them to a contempt and disregard of all authority” (quoted in Stourzh 1970, 24). </w:t>
      </w:r>
      <w:r w:rsidR="0076646A">
        <w:rPr>
          <w:rFonts w:ascii="Times New Roman" w:eastAsia="Times New Roman" w:hAnsi="Times New Roman" w:cs="Times New Roman"/>
          <w:sz w:val="24"/>
          <w:szCs w:val="24"/>
        </w:rPr>
        <w:t>In contrast</w:t>
      </w:r>
      <w:r w:rsidR="00F72303">
        <w:rPr>
          <w:rFonts w:ascii="Times New Roman" w:eastAsia="Times New Roman" w:hAnsi="Times New Roman" w:cs="Times New Roman"/>
          <w:sz w:val="24"/>
          <w:szCs w:val="24"/>
        </w:rPr>
        <w:t>, as Larry Bartels observes, nowadays “</w:t>
      </w:r>
      <w:r w:rsidR="00F72303" w:rsidRPr="00F72303">
        <w:rPr>
          <w:rFonts w:ascii="Times New Roman" w:eastAsia="Times New Roman" w:hAnsi="Times New Roman" w:cs="Times New Roman"/>
          <w:sz w:val="24"/>
          <w:szCs w:val="24"/>
        </w:rPr>
        <w:t>much of political writing is not very well-suited to dealing with those kinds of interactions</w:t>
      </w:r>
      <w:r w:rsidR="00F72303">
        <w:rPr>
          <w:rFonts w:ascii="Times New Roman" w:eastAsia="Times New Roman" w:hAnsi="Times New Roman" w:cs="Times New Roman"/>
          <w:sz w:val="24"/>
          <w:szCs w:val="24"/>
        </w:rPr>
        <w:t xml:space="preserve"> [between masses and elites]</w:t>
      </w:r>
      <w:r w:rsidR="00F72303" w:rsidRPr="00F72303">
        <w:rPr>
          <w:rFonts w:ascii="Times New Roman" w:eastAsia="Times New Roman" w:hAnsi="Times New Roman" w:cs="Times New Roman"/>
          <w:sz w:val="24"/>
          <w:szCs w:val="24"/>
        </w:rPr>
        <w:t xml:space="preserve"> because the role of elites isn't very integrated into the overall way of thinking about what's going on. They are almost by necessity a kind of illegitimate piece of the system in a lot of popular thinking about the way politics works</w:t>
      </w:r>
      <w:r w:rsidR="00F72303">
        <w:rPr>
          <w:rFonts w:ascii="Times New Roman" w:eastAsia="Times New Roman" w:hAnsi="Times New Roman" w:cs="Times New Roman"/>
          <w:sz w:val="24"/>
          <w:szCs w:val="24"/>
        </w:rPr>
        <w:t xml:space="preserve">” </w:t>
      </w:r>
      <w:r w:rsidR="00891562">
        <w:rPr>
          <w:rFonts w:ascii="Times New Roman" w:eastAsia="Times New Roman" w:hAnsi="Times New Roman" w:cs="Times New Roman"/>
          <w:sz w:val="24"/>
          <w:szCs w:val="24"/>
        </w:rPr>
        <w:t>(quoted in Illing 2017)</w:t>
      </w:r>
      <w:r w:rsidR="00F72303" w:rsidRPr="00F72303">
        <w:rPr>
          <w:rFonts w:ascii="Times New Roman" w:eastAsia="Times New Roman" w:hAnsi="Times New Roman" w:cs="Times New Roman"/>
          <w:sz w:val="24"/>
          <w:szCs w:val="24"/>
        </w:rPr>
        <w:t>.</w:t>
      </w:r>
    </w:p>
    <w:p w14:paraId="24B14EF2" w14:textId="3E1A0F5E" w:rsidR="00C33548" w:rsidRDefault="00230A14" w:rsidP="007A1ED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consequences have both theoretical and practical implications. For example,</w:t>
      </w:r>
      <w:r w:rsidR="00EB0101">
        <w:rPr>
          <w:rFonts w:ascii="Times New Roman" w:eastAsia="Times New Roman" w:hAnsi="Times New Roman" w:cs="Times New Roman"/>
          <w:sz w:val="24"/>
          <w:szCs w:val="24"/>
        </w:rPr>
        <w:t xml:space="preserve"> on the theoretical side,</w:t>
      </w:r>
      <w:r>
        <w:rPr>
          <w:rFonts w:ascii="Times New Roman" w:eastAsia="Times New Roman" w:hAnsi="Times New Roman" w:cs="Times New Roman"/>
          <w:sz w:val="24"/>
          <w:szCs w:val="24"/>
        </w:rPr>
        <w:t xml:space="preserve"> David Cieple</w:t>
      </w:r>
      <w:r w:rsidR="007E7249">
        <w:rPr>
          <w:rFonts w:ascii="Times New Roman" w:eastAsia="Times New Roman" w:hAnsi="Times New Roman" w:cs="Times New Roman"/>
          <w:sz w:val="24"/>
          <w:szCs w:val="24"/>
        </w:rPr>
        <w:t xml:space="preserve">y has recently </w:t>
      </w:r>
      <w:r w:rsidR="00EB0101">
        <w:rPr>
          <w:rFonts w:ascii="Times New Roman" w:eastAsia="Times New Roman" w:hAnsi="Times New Roman" w:cs="Times New Roman"/>
          <w:sz w:val="24"/>
          <w:szCs w:val="24"/>
        </w:rPr>
        <w:t>argued</w:t>
      </w:r>
      <w:r w:rsidR="007E7249">
        <w:rPr>
          <w:rFonts w:ascii="Times New Roman" w:eastAsia="Times New Roman" w:hAnsi="Times New Roman" w:cs="Times New Roman"/>
          <w:sz w:val="24"/>
          <w:szCs w:val="24"/>
        </w:rPr>
        <w:t xml:space="preserve"> persuasively</w:t>
      </w:r>
      <w:r>
        <w:rPr>
          <w:rFonts w:ascii="Times New Roman" w:eastAsia="Times New Roman" w:hAnsi="Times New Roman" w:cs="Times New Roman"/>
          <w:sz w:val="24"/>
          <w:szCs w:val="24"/>
        </w:rPr>
        <w:t xml:space="preserve"> that the U.S. Constitution </w:t>
      </w:r>
      <w:r w:rsidR="00B41DF9">
        <w:rPr>
          <w:rFonts w:ascii="Times New Roman" w:eastAsia="Times New Roman" w:hAnsi="Times New Roman" w:cs="Times New Roman"/>
          <w:sz w:val="24"/>
          <w:szCs w:val="24"/>
        </w:rPr>
        <w:t>“</w:t>
      </w:r>
      <w:r>
        <w:rPr>
          <w:rFonts w:ascii="Times New Roman" w:eastAsia="Times New Roman" w:hAnsi="Times New Roman" w:cs="Times New Roman"/>
          <w:sz w:val="24"/>
          <w:szCs w:val="24"/>
        </w:rPr>
        <w:t>is</w:t>
      </w:r>
      <w:r w:rsidR="00B41DF9">
        <w:rPr>
          <w:rFonts w:ascii="Times New Roman" w:eastAsia="Times New Roman" w:hAnsi="Times New Roman" w:cs="Times New Roman"/>
          <w:sz w:val="24"/>
          <w:szCs w:val="24"/>
        </w:rPr>
        <w:t xml:space="preserve"> neither a contract among individuals to form a people</w:t>
      </w:r>
      <w:r>
        <w:rPr>
          <w:rFonts w:ascii="Times New Roman" w:eastAsia="Times New Roman" w:hAnsi="Times New Roman" w:cs="Times New Roman"/>
          <w:sz w:val="24"/>
          <w:szCs w:val="24"/>
        </w:rPr>
        <w:t>,</w:t>
      </w:r>
      <w:r w:rsidR="00B41D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many scholars are still arguing,</w:t>
      </w:r>
      <w:r w:rsidR="00B41DF9">
        <w:rPr>
          <w:rFonts w:ascii="Times New Roman" w:eastAsia="Times New Roman" w:hAnsi="Times New Roman" w:cs="Times New Roman"/>
          <w:sz w:val="24"/>
          <w:szCs w:val="24"/>
        </w:rPr>
        <w:t xml:space="preserve"> “nor a contract between a people and a ruler.”</w:t>
      </w:r>
      <w:r>
        <w:rPr>
          <w:rFonts w:ascii="Times New Roman" w:eastAsia="Times New Roman" w:hAnsi="Times New Roman" w:cs="Times New Roman"/>
          <w:sz w:val="24"/>
          <w:szCs w:val="24"/>
        </w:rPr>
        <w:t xml:space="preserve"> </w:t>
      </w:r>
      <w:r w:rsidR="00B41DF9">
        <w:rPr>
          <w:rFonts w:ascii="Times New Roman" w:eastAsia="Times New Roman" w:hAnsi="Times New Roman" w:cs="Times New Roman"/>
          <w:sz w:val="24"/>
          <w:szCs w:val="24"/>
        </w:rPr>
        <w:t>I</w:t>
      </w:r>
      <w:r>
        <w:rPr>
          <w:rFonts w:ascii="Times New Roman" w:eastAsia="Times New Roman" w:hAnsi="Times New Roman" w:cs="Times New Roman"/>
          <w:sz w:val="24"/>
          <w:szCs w:val="24"/>
        </w:rPr>
        <w:t>nstead</w:t>
      </w:r>
      <w:r w:rsidR="00B41D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 “should be seen as a popularly issued corpor</w:t>
      </w:r>
      <w:r w:rsidR="00020994">
        <w:rPr>
          <w:rFonts w:ascii="Times New Roman" w:eastAsia="Times New Roman" w:hAnsi="Times New Roman" w:cs="Times New Roman"/>
          <w:sz w:val="24"/>
          <w:szCs w:val="24"/>
        </w:rPr>
        <w:t>ate charter.”</w:t>
      </w:r>
      <w:r w:rsidR="00EB0101">
        <w:rPr>
          <w:rFonts w:ascii="Times New Roman" w:eastAsia="Times New Roman" w:hAnsi="Times New Roman" w:cs="Times New Roman"/>
          <w:sz w:val="24"/>
          <w:szCs w:val="24"/>
        </w:rPr>
        <w:t xml:space="preserve"> </w:t>
      </w:r>
      <w:r w:rsidR="009C05B6">
        <w:rPr>
          <w:rFonts w:ascii="Times New Roman" w:eastAsia="Times New Roman" w:hAnsi="Times New Roman" w:cs="Times New Roman"/>
          <w:sz w:val="24"/>
          <w:szCs w:val="24"/>
        </w:rPr>
        <w:t xml:space="preserve">Ciepley 2017, </w:t>
      </w:r>
      <w:r w:rsidR="00F54BC3">
        <w:rPr>
          <w:rFonts w:ascii="Times New Roman" w:eastAsia="Times New Roman" w:hAnsi="Times New Roman" w:cs="Times New Roman"/>
          <w:sz w:val="24"/>
          <w:szCs w:val="24"/>
        </w:rPr>
        <w:t>419</w:t>
      </w:r>
      <w:r w:rsidR="009C05B6">
        <w:rPr>
          <w:rFonts w:ascii="Times New Roman" w:eastAsia="Times New Roman" w:hAnsi="Times New Roman" w:cs="Times New Roman"/>
          <w:sz w:val="24"/>
          <w:szCs w:val="24"/>
        </w:rPr>
        <w:t xml:space="preserve">). Persuasively and correct as it is, Ciepley’s argument remains partial. As we have seen, the simultaneously appeal to chartering </w:t>
      </w:r>
      <w:r w:rsidR="009C05B6" w:rsidRPr="009C05B6">
        <w:rPr>
          <w:rFonts w:ascii="Times New Roman" w:eastAsia="Times New Roman" w:hAnsi="Times New Roman" w:cs="Times New Roman"/>
          <w:i/>
          <w:sz w:val="24"/>
          <w:szCs w:val="24"/>
        </w:rPr>
        <w:t xml:space="preserve">and </w:t>
      </w:r>
      <w:r w:rsidR="009C05B6">
        <w:rPr>
          <w:rFonts w:ascii="Times New Roman" w:eastAsia="Times New Roman" w:hAnsi="Times New Roman" w:cs="Times New Roman"/>
          <w:sz w:val="24"/>
          <w:szCs w:val="24"/>
        </w:rPr>
        <w:t>to the ru</w:t>
      </w:r>
      <w:r w:rsidR="00020994">
        <w:rPr>
          <w:rFonts w:ascii="Times New Roman" w:eastAsia="Times New Roman" w:hAnsi="Times New Roman" w:cs="Times New Roman"/>
          <w:sz w:val="24"/>
          <w:szCs w:val="24"/>
        </w:rPr>
        <w:t xml:space="preserve">ler/political compact </w:t>
      </w:r>
      <w:r w:rsidR="00B87AD8">
        <w:rPr>
          <w:rFonts w:ascii="Times New Roman" w:eastAsia="Times New Roman" w:hAnsi="Times New Roman" w:cs="Times New Roman"/>
          <w:sz w:val="24"/>
          <w:szCs w:val="24"/>
        </w:rPr>
        <w:t xml:space="preserve">was a common trope </w:t>
      </w:r>
      <w:r w:rsidR="00891562">
        <w:rPr>
          <w:rFonts w:ascii="Times New Roman" w:eastAsia="Times New Roman" w:hAnsi="Times New Roman" w:cs="Times New Roman"/>
          <w:sz w:val="24"/>
          <w:szCs w:val="24"/>
        </w:rPr>
        <w:t xml:space="preserve">during the </w:t>
      </w:r>
      <w:r w:rsidR="00207958">
        <w:rPr>
          <w:rFonts w:ascii="Times New Roman" w:eastAsia="Times New Roman" w:hAnsi="Times New Roman" w:cs="Times New Roman"/>
          <w:sz w:val="24"/>
          <w:szCs w:val="24"/>
        </w:rPr>
        <w:t>F</w:t>
      </w:r>
      <w:r w:rsidR="00891562">
        <w:rPr>
          <w:rFonts w:ascii="Times New Roman" w:eastAsia="Times New Roman" w:hAnsi="Times New Roman" w:cs="Times New Roman"/>
          <w:sz w:val="24"/>
          <w:szCs w:val="24"/>
        </w:rPr>
        <w:t>ounding era</w:t>
      </w:r>
      <w:r w:rsidR="009C05B6">
        <w:rPr>
          <w:rFonts w:ascii="Times New Roman" w:eastAsia="Times New Roman" w:hAnsi="Times New Roman" w:cs="Times New Roman"/>
          <w:sz w:val="24"/>
          <w:szCs w:val="24"/>
        </w:rPr>
        <w:t>.</w:t>
      </w:r>
      <w:r w:rsidR="00891562">
        <w:rPr>
          <w:rFonts w:ascii="Times New Roman" w:eastAsia="Times New Roman" w:hAnsi="Times New Roman" w:cs="Times New Roman"/>
          <w:sz w:val="24"/>
          <w:szCs w:val="24"/>
        </w:rPr>
        <w:t xml:space="preserve"> As fo</w:t>
      </w:r>
      <w:r w:rsidR="007A1EDB">
        <w:rPr>
          <w:rFonts w:ascii="Times New Roman" w:eastAsia="Times New Roman" w:hAnsi="Times New Roman" w:cs="Times New Roman"/>
          <w:sz w:val="24"/>
          <w:szCs w:val="24"/>
        </w:rPr>
        <w:t>r the Constitution, M</w:t>
      </w:r>
      <w:r w:rsidR="00A765FB">
        <w:rPr>
          <w:rFonts w:ascii="Times New Roman" w:eastAsia="Times New Roman" w:hAnsi="Times New Roman" w:cs="Times New Roman"/>
          <w:sz w:val="24"/>
          <w:szCs w:val="24"/>
        </w:rPr>
        <w:t>a</w:t>
      </w:r>
      <w:r w:rsidR="00207958">
        <w:rPr>
          <w:rFonts w:ascii="Times New Roman" w:eastAsia="Times New Roman" w:hAnsi="Times New Roman" w:cs="Times New Roman"/>
          <w:sz w:val="24"/>
          <w:szCs w:val="24"/>
        </w:rPr>
        <w:t>dison wrote</w:t>
      </w:r>
      <w:r w:rsidR="007A1EDB">
        <w:rPr>
          <w:rFonts w:ascii="Times New Roman" w:eastAsia="Times New Roman" w:hAnsi="Times New Roman" w:cs="Times New Roman"/>
          <w:sz w:val="24"/>
          <w:szCs w:val="24"/>
        </w:rPr>
        <w:t xml:space="preserve"> in a</w:t>
      </w:r>
      <w:r w:rsidR="00A765FB">
        <w:rPr>
          <w:rFonts w:ascii="Times New Roman" w:eastAsia="Times New Roman" w:hAnsi="Times New Roman" w:cs="Times New Roman"/>
          <w:sz w:val="24"/>
          <w:szCs w:val="24"/>
        </w:rPr>
        <w:t xml:space="preserve"> letter dated 15 </w:t>
      </w:r>
      <w:r w:rsidR="00117206">
        <w:rPr>
          <w:rFonts w:ascii="Times New Roman" w:eastAsia="Times New Roman" w:hAnsi="Times New Roman" w:cs="Times New Roman"/>
          <w:sz w:val="24"/>
          <w:szCs w:val="24"/>
        </w:rPr>
        <w:t xml:space="preserve">February 1830, </w:t>
      </w:r>
      <w:r w:rsidR="007A1EDB">
        <w:rPr>
          <w:rFonts w:ascii="Times New Roman" w:eastAsia="Times New Roman" w:hAnsi="Times New Roman" w:cs="Times New Roman"/>
          <w:sz w:val="24"/>
          <w:szCs w:val="24"/>
        </w:rPr>
        <w:t>that “[t]</w:t>
      </w:r>
      <w:r w:rsidR="00A765FB">
        <w:rPr>
          <w:rFonts w:ascii="Times New Roman" w:eastAsia="Times New Roman" w:hAnsi="Times New Roman" w:cs="Times New Roman"/>
          <w:sz w:val="24"/>
          <w:szCs w:val="24"/>
        </w:rPr>
        <w:t>he original compact is the one implied or presumed, but nowhere reduced to writing, by which a people agree to form one society. The next is a compact, here for the first time reduced to writing, by which the people in their social state agree to Government over them.</w:t>
      </w:r>
      <w:r w:rsidR="00AA4174">
        <w:rPr>
          <w:rFonts w:ascii="Times New Roman" w:eastAsia="Times New Roman" w:hAnsi="Times New Roman" w:cs="Times New Roman"/>
          <w:sz w:val="24"/>
          <w:szCs w:val="24"/>
        </w:rPr>
        <w:t xml:space="preserve"> These two</w:t>
      </w:r>
      <w:r w:rsidR="00A765FB">
        <w:rPr>
          <w:rFonts w:ascii="Times New Roman" w:eastAsia="Times New Roman" w:hAnsi="Times New Roman" w:cs="Times New Roman"/>
          <w:sz w:val="24"/>
          <w:szCs w:val="24"/>
        </w:rPr>
        <w:t xml:space="preserve"> compacts may be considered as blended in the Constitution of the United States”</w:t>
      </w:r>
      <w:r w:rsidR="00F649D4">
        <w:rPr>
          <w:rFonts w:ascii="Times New Roman" w:eastAsia="Times New Roman" w:hAnsi="Times New Roman" w:cs="Times New Roman"/>
          <w:sz w:val="24"/>
          <w:szCs w:val="24"/>
        </w:rPr>
        <w:t xml:space="preserve"> (</w:t>
      </w:r>
      <w:r w:rsidR="008E7853">
        <w:rPr>
          <w:rFonts w:ascii="Times New Roman" w:eastAsia="Times New Roman" w:hAnsi="Times New Roman" w:cs="Times New Roman"/>
          <w:sz w:val="24"/>
          <w:szCs w:val="24"/>
        </w:rPr>
        <w:t xml:space="preserve">quoted in </w:t>
      </w:r>
      <w:r w:rsidR="00F649D4">
        <w:rPr>
          <w:rFonts w:ascii="Times New Roman" w:eastAsia="Times New Roman" w:hAnsi="Times New Roman" w:cs="Times New Roman"/>
          <w:sz w:val="24"/>
          <w:szCs w:val="24"/>
        </w:rPr>
        <w:t xml:space="preserve">Rosen </w:t>
      </w:r>
      <w:r w:rsidR="00020994">
        <w:rPr>
          <w:rFonts w:ascii="Times New Roman" w:eastAsia="Times New Roman" w:hAnsi="Times New Roman" w:cs="Times New Roman"/>
          <w:sz w:val="24"/>
          <w:szCs w:val="24"/>
        </w:rPr>
        <w:t>1999, 20</w:t>
      </w:r>
      <w:r w:rsidR="00F649D4">
        <w:rPr>
          <w:rFonts w:ascii="Times New Roman" w:eastAsia="Times New Roman" w:hAnsi="Times New Roman" w:cs="Times New Roman"/>
          <w:sz w:val="24"/>
          <w:szCs w:val="24"/>
        </w:rPr>
        <w:t>).</w:t>
      </w:r>
      <w:r w:rsidR="00A765FB">
        <w:rPr>
          <w:rFonts w:ascii="Times New Roman" w:eastAsia="Times New Roman" w:hAnsi="Times New Roman" w:cs="Times New Roman"/>
          <w:sz w:val="24"/>
          <w:szCs w:val="24"/>
        </w:rPr>
        <w:t xml:space="preserve"> </w:t>
      </w:r>
    </w:p>
    <w:p w14:paraId="4F7E433C" w14:textId="6B134BA9" w:rsidR="007A1EDB" w:rsidRDefault="007A1EDB" w:rsidP="007A1ED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Thus it appears that</w:t>
      </w:r>
      <w:r w:rsidR="00150A0F">
        <w:rPr>
          <w:rFonts w:ascii="Times New Roman" w:eastAsia="Times New Roman" w:hAnsi="Times New Roman" w:cs="Times New Roman"/>
          <w:sz w:val="24"/>
          <w:szCs w:val="24"/>
        </w:rPr>
        <w:t>—at least for the protagonists—</w:t>
      </w:r>
      <w:r>
        <w:rPr>
          <w:rFonts w:ascii="Times New Roman" w:eastAsia="Times New Roman" w:hAnsi="Times New Roman" w:cs="Times New Roman"/>
          <w:sz w:val="24"/>
          <w:szCs w:val="24"/>
        </w:rPr>
        <w:t xml:space="preserve">the distinction between </w:t>
      </w:r>
      <w:r w:rsidR="007E7249">
        <w:rPr>
          <w:rFonts w:ascii="Times New Roman" w:eastAsia="Times New Roman" w:hAnsi="Times New Roman" w:cs="Times New Roman"/>
          <w:sz w:val="24"/>
          <w:szCs w:val="24"/>
        </w:rPr>
        <w:t xml:space="preserve">charter and </w:t>
      </w:r>
      <w:r w:rsidR="00150A0F">
        <w:rPr>
          <w:rFonts w:ascii="Times New Roman" w:eastAsia="Times New Roman" w:hAnsi="Times New Roman" w:cs="Times New Roman"/>
          <w:sz w:val="24"/>
          <w:szCs w:val="24"/>
        </w:rPr>
        <w:t xml:space="preserve">political contract was not as clear-cut as Ciepley suggests. </w:t>
      </w:r>
      <w:r w:rsidR="00891562">
        <w:rPr>
          <w:rFonts w:ascii="Times New Roman" w:eastAsia="Times New Roman" w:hAnsi="Times New Roman" w:cs="Times New Roman"/>
          <w:sz w:val="24"/>
          <w:szCs w:val="24"/>
        </w:rPr>
        <w:t>H</w:t>
      </w:r>
      <w:r w:rsidR="00150A0F">
        <w:rPr>
          <w:rFonts w:ascii="Times New Roman" w:eastAsia="Times New Roman" w:hAnsi="Times New Roman" w:cs="Times New Roman"/>
          <w:sz w:val="24"/>
          <w:szCs w:val="24"/>
        </w:rPr>
        <w:t>e</w:t>
      </w:r>
      <w:r w:rsidR="00150A0F" w:rsidRPr="00150A0F">
        <w:rPr>
          <w:rFonts w:ascii="Times New Roman" w:hAnsi="Times New Roman" w:cs="Times New Roman"/>
          <w:sz w:val="24"/>
          <w:szCs w:val="24"/>
        </w:rPr>
        <w:t xml:space="preserve"> </w:t>
      </w:r>
      <w:r w:rsidR="00150A0F" w:rsidRPr="00150A0F">
        <w:rPr>
          <w:rFonts w:ascii="Times New Roman" w:eastAsia="Times New Roman" w:hAnsi="Times New Roman" w:cs="Times New Roman"/>
          <w:sz w:val="24"/>
          <w:szCs w:val="24"/>
        </w:rPr>
        <w:t>claim</w:t>
      </w:r>
      <w:r w:rsidR="00150A0F">
        <w:rPr>
          <w:rFonts w:ascii="Times New Roman" w:eastAsia="Times New Roman" w:hAnsi="Times New Roman" w:cs="Times New Roman"/>
          <w:sz w:val="24"/>
          <w:szCs w:val="24"/>
        </w:rPr>
        <w:t>s</w:t>
      </w:r>
      <w:r w:rsidR="00150A0F" w:rsidRPr="00150A0F">
        <w:rPr>
          <w:rFonts w:ascii="Times New Roman" w:eastAsia="Times New Roman" w:hAnsi="Times New Roman" w:cs="Times New Roman"/>
          <w:sz w:val="24"/>
          <w:szCs w:val="24"/>
        </w:rPr>
        <w:t xml:space="preserve"> that “a sovereign (the People) promulgates a charter (a written constitution) that establishes a government with juridical </w:t>
      </w:r>
      <w:r w:rsidR="00150A0F" w:rsidRPr="00150A0F">
        <w:rPr>
          <w:rFonts w:ascii="Times New Roman" w:eastAsia="Times New Roman" w:hAnsi="Times New Roman" w:cs="Times New Roman"/>
          <w:sz w:val="24"/>
          <w:szCs w:val="24"/>
        </w:rPr>
        <w:lastRenderedPageBreak/>
        <w:t>personhood. […] Substitute ‘king’ or ‘Parliament’ for ‘People,’ and this description … is indistinguishable from a description of the formation and operation of an 18</w:t>
      </w:r>
      <w:r w:rsidR="00150A0F" w:rsidRPr="00150A0F">
        <w:rPr>
          <w:rFonts w:ascii="Times New Roman" w:eastAsia="Times New Roman" w:hAnsi="Times New Roman" w:cs="Times New Roman"/>
          <w:sz w:val="24"/>
          <w:szCs w:val="24"/>
          <w:vertAlign w:val="superscript"/>
        </w:rPr>
        <w:t>th</w:t>
      </w:r>
      <w:r w:rsidR="00150A0F">
        <w:rPr>
          <w:rFonts w:ascii="Times New Roman" w:eastAsia="Times New Roman" w:hAnsi="Times New Roman" w:cs="Times New Roman"/>
          <w:sz w:val="24"/>
          <w:szCs w:val="24"/>
        </w:rPr>
        <w:t xml:space="preserve"> century corporation</w:t>
      </w:r>
      <w:r w:rsidR="00150A0F" w:rsidRPr="00150A0F">
        <w:rPr>
          <w:rFonts w:ascii="Times New Roman" w:eastAsia="Times New Roman" w:hAnsi="Times New Roman" w:cs="Times New Roman"/>
          <w:sz w:val="24"/>
          <w:szCs w:val="24"/>
        </w:rPr>
        <w:t>”</w:t>
      </w:r>
      <w:r w:rsidR="00150A0F">
        <w:rPr>
          <w:rFonts w:ascii="Times New Roman" w:eastAsia="Times New Roman" w:hAnsi="Times New Roman" w:cs="Times New Roman"/>
          <w:sz w:val="24"/>
          <w:szCs w:val="24"/>
        </w:rPr>
        <w:t xml:space="preserve"> (Ciepley 2017, </w:t>
      </w:r>
      <w:r w:rsidR="00891562">
        <w:rPr>
          <w:rFonts w:ascii="Times New Roman" w:eastAsia="Times New Roman" w:hAnsi="Times New Roman" w:cs="Times New Roman"/>
          <w:sz w:val="24"/>
          <w:szCs w:val="24"/>
        </w:rPr>
        <w:t>419). Yet</w:t>
      </w:r>
      <w:r w:rsidR="00150A0F">
        <w:rPr>
          <w:rFonts w:ascii="Times New Roman" w:eastAsia="Times New Roman" w:hAnsi="Times New Roman" w:cs="Times New Roman"/>
          <w:sz w:val="24"/>
          <w:szCs w:val="24"/>
        </w:rPr>
        <w:t xml:space="preserve"> Donald Lutz’s </w:t>
      </w:r>
      <w:r w:rsidR="00620E59">
        <w:rPr>
          <w:rFonts w:ascii="Times New Roman" w:eastAsia="Times New Roman" w:hAnsi="Times New Roman" w:cs="Times New Roman"/>
          <w:sz w:val="24"/>
          <w:szCs w:val="24"/>
        </w:rPr>
        <w:t>approach</w:t>
      </w:r>
      <w:r w:rsidR="00150A0F">
        <w:rPr>
          <w:rFonts w:ascii="Times New Roman" w:eastAsia="Times New Roman" w:hAnsi="Times New Roman" w:cs="Times New Roman"/>
          <w:sz w:val="24"/>
          <w:szCs w:val="24"/>
        </w:rPr>
        <w:t xml:space="preserve"> appears both more complex and more accurate:</w:t>
      </w:r>
    </w:p>
    <w:p w14:paraId="7787E5BB" w14:textId="4A5AF1E4" w:rsidR="00661FF3" w:rsidRDefault="00150A0F" w:rsidP="00B23C0A">
      <w:pPr>
        <w:spacing w:line="480" w:lineRule="auto"/>
        <w:ind w:left="720"/>
        <w:jc w:val="both"/>
        <w:rPr>
          <w:rFonts w:ascii="Times New Roman" w:hAnsi="Times New Roman" w:cs="Times New Roman"/>
          <w:sz w:val="24"/>
          <w:szCs w:val="24"/>
        </w:rPr>
      </w:pPr>
      <w:r w:rsidRPr="00150A0F">
        <w:rPr>
          <w:rFonts w:ascii="Times New Roman" w:hAnsi="Times New Roman" w:cs="Times New Roman"/>
          <w:sz w:val="24"/>
          <w:szCs w:val="24"/>
        </w:rPr>
        <w:t xml:space="preserve">Take a charter … and replace the king as the highest civil authority with “the people.” The people as grantor give a monopoly of political power to government officials, who collectively become the grantee, or government. […] Establish institutions whereby the grantee can make all collective decisions … as long as the decisions are agreeable to the grantor and not contrary to the provisions in this “charter” that serves as a kind of higher law. In outline form, you have described how a charter lends himself to structuring a constitution with a legally enforceable content </w:t>
      </w:r>
      <w:r w:rsidR="002810C3">
        <w:rPr>
          <w:rFonts w:ascii="Times New Roman" w:hAnsi="Times New Roman" w:cs="Times New Roman"/>
          <w:sz w:val="24"/>
          <w:szCs w:val="24"/>
        </w:rPr>
        <w:t>and the overtones of a contract</w:t>
      </w:r>
      <w:r w:rsidRPr="00150A0F">
        <w:rPr>
          <w:rFonts w:ascii="Times New Roman" w:hAnsi="Times New Roman" w:cs="Times New Roman"/>
          <w:sz w:val="24"/>
          <w:szCs w:val="24"/>
        </w:rPr>
        <w:t xml:space="preserve"> (Lutz 1988, 38-39).</w:t>
      </w:r>
      <w:r w:rsidR="00AE308F">
        <w:rPr>
          <w:rFonts w:ascii="Times New Roman" w:eastAsia="Times New Roman" w:hAnsi="Times New Roman" w:cs="Times New Roman"/>
          <w:sz w:val="24"/>
          <w:szCs w:val="24"/>
        </w:rPr>
        <w:t xml:space="preserve"> </w:t>
      </w:r>
    </w:p>
    <w:p w14:paraId="01B98FB6" w14:textId="332AE777" w:rsidR="00F54BC3" w:rsidRDefault="001A06D4" w:rsidP="001A2DE3">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F54BC3">
        <w:rPr>
          <w:rFonts w:ascii="Times New Roman" w:hAnsi="Times New Roman" w:cs="Times New Roman"/>
          <w:sz w:val="24"/>
          <w:szCs w:val="24"/>
        </w:rPr>
        <w:t xml:space="preserve">he People’s Two Bodies paradigm, that came to characterize the American founding, </w:t>
      </w:r>
      <w:r>
        <w:rPr>
          <w:rFonts w:ascii="Times New Roman" w:hAnsi="Times New Roman" w:cs="Times New Roman"/>
          <w:sz w:val="24"/>
          <w:szCs w:val="24"/>
        </w:rPr>
        <w:t>not only</w:t>
      </w:r>
      <w:r w:rsidR="00F54BC3">
        <w:rPr>
          <w:rFonts w:ascii="Times New Roman" w:hAnsi="Times New Roman" w:cs="Times New Roman"/>
          <w:sz w:val="24"/>
          <w:szCs w:val="24"/>
        </w:rPr>
        <w:t xml:space="preserve"> </w:t>
      </w:r>
      <w:r>
        <w:rPr>
          <w:rFonts w:ascii="Times New Roman" w:hAnsi="Times New Roman" w:cs="Times New Roman"/>
          <w:sz w:val="24"/>
          <w:szCs w:val="24"/>
        </w:rPr>
        <w:t>downplays</w:t>
      </w:r>
      <w:r w:rsidR="00F54BC3">
        <w:rPr>
          <w:rFonts w:ascii="Times New Roman" w:hAnsi="Times New Roman" w:cs="Times New Roman"/>
          <w:sz w:val="24"/>
          <w:szCs w:val="24"/>
        </w:rPr>
        <w:t xml:space="preserve"> the distinction between charters and political contract</w:t>
      </w:r>
      <w:r w:rsidR="00F72932">
        <w:rPr>
          <w:rFonts w:ascii="Times New Roman" w:hAnsi="Times New Roman" w:cs="Times New Roman"/>
          <w:sz w:val="24"/>
          <w:szCs w:val="24"/>
        </w:rPr>
        <w:t xml:space="preserve">s, </w:t>
      </w:r>
      <w:r w:rsidR="00F54BC3">
        <w:rPr>
          <w:rFonts w:ascii="Times New Roman" w:hAnsi="Times New Roman" w:cs="Times New Roman"/>
          <w:sz w:val="24"/>
          <w:szCs w:val="24"/>
        </w:rPr>
        <w:t xml:space="preserve">a distinction by and large overlooked </w:t>
      </w:r>
      <w:r w:rsidR="00F72932">
        <w:rPr>
          <w:rFonts w:ascii="Times New Roman" w:hAnsi="Times New Roman" w:cs="Times New Roman"/>
          <w:sz w:val="24"/>
          <w:szCs w:val="24"/>
        </w:rPr>
        <w:t>at that time</w:t>
      </w:r>
      <w:r w:rsidR="00F54BC3">
        <w:rPr>
          <w:rFonts w:ascii="Times New Roman" w:hAnsi="Times New Roman" w:cs="Times New Roman"/>
          <w:sz w:val="24"/>
          <w:szCs w:val="24"/>
        </w:rPr>
        <w:t xml:space="preserve">, but </w:t>
      </w:r>
      <w:r>
        <w:rPr>
          <w:rFonts w:ascii="Times New Roman" w:hAnsi="Times New Roman" w:cs="Times New Roman"/>
          <w:sz w:val="24"/>
          <w:szCs w:val="24"/>
        </w:rPr>
        <w:t>also implies</w:t>
      </w:r>
      <w:r w:rsidR="00F72932">
        <w:rPr>
          <w:rFonts w:ascii="Times New Roman" w:hAnsi="Times New Roman" w:cs="Times New Roman"/>
          <w:sz w:val="24"/>
          <w:szCs w:val="24"/>
        </w:rPr>
        <w:t xml:space="preserve"> for the corporate people a role that is not self-limited, as Ciepley claims, to the promulgation and the amending of the Constitution. </w:t>
      </w:r>
      <w:r w:rsidR="00ED01F5">
        <w:rPr>
          <w:rFonts w:ascii="Times New Roman" w:hAnsi="Times New Roman" w:cs="Times New Roman"/>
          <w:sz w:val="24"/>
          <w:szCs w:val="24"/>
        </w:rPr>
        <w:t xml:space="preserve">Thus, </w:t>
      </w:r>
      <w:r w:rsidR="00620E59">
        <w:rPr>
          <w:rFonts w:ascii="Times New Roman" w:hAnsi="Times New Roman" w:cs="Times New Roman"/>
          <w:sz w:val="24"/>
          <w:szCs w:val="24"/>
        </w:rPr>
        <w:t xml:space="preserve">for the elites </w:t>
      </w:r>
      <w:r>
        <w:rPr>
          <w:rFonts w:ascii="Times New Roman" w:hAnsi="Times New Roman" w:cs="Times New Roman"/>
          <w:sz w:val="24"/>
          <w:szCs w:val="24"/>
        </w:rPr>
        <w:t>(</w:t>
      </w:r>
      <w:r w:rsidR="00620E59">
        <w:rPr>
          <w:rFonts w:ascii="Times New Roman" w:hAnsi="Times New Roman" w:cs="Times New Roman"/>
          <w:sz w:val="24"/>
          <w:szCs w:val="24"/>
        </w:rPr>
        <w:t>or for the technocrats,</w:t>
      </w:r>
      <w:r>
        <w:rPr>
          <w:rFonts w:ascii="Times New Roman" w:hAnsi="Times New Roman" w:cs="Times New Roman"/>
          <w:sz w:val="24"/>
          <w:szCs w:val="24"/>
        </w:rPr>
        <w:t>)</w:t>
      </w:r>
      <w:r w:rsidR="00620E59">
        <w:rPr>
          <w:rFonts w:ascii="Times New Roman" w:hAnsi="Times New Roman" w:cs="Times New Roman"/>
          <w:sz w:val="24"/>
          <w:szCs w:val="24"/>
        </w:rPr>
        <w:t xml:space="preserve"> </w:t>
      </w:r>
      <w:r w:rsidR="00ED01F5">
        <w:rPr>
          <w:rFonts w:ascii="Times New Roman" w:hAnsi="Times New Roman" w:cs="Times New Roman"/>
          <w:sz w:val="24"/>
          <w:szCs w:val="24"/>
        </w:rPr>
        <w:t>c</w:t>
      </w:r>
      <w:r w:rsidR="0043148B">
        <w:rPr>
          <w:rFonts w:ascii="Times New Roman" w:hAnsi="Times New Roman" w:cs="Times New Roman"/>
          <w:sz w:val="24"/>
          <w:szCs w:val="24"/>
        </w:rPr>
        <w:t xml:space="preserve">laims to speak or to act in the name of a people </w:t>
      </w:r>
      <w:r w:rsidR="00ED01F5">
        <w:rPr>
          <w:rFonts w:ascii="Times New Roman" w:hAnsi="Times New Roman" w:cs="Times New Roman"/>
          <w:sz w:val="24"/>
          <w:szCs w:val="24"/>
        </w:rPr>
        <w:t xml:space="preserve">who’s will is not always </w:t>
      </w:r>
      <w:r>
        <w:rPr>
          <w:rFonts w:ascii="Times New Roman" w:hAnsi="Times New Roman" w:cs="Times New Roman"/>
          <w:sz w:val="24"/>
          <w:szCs w:val="24"/>
        </w:rPr>
        <w:t xml:space="preserve">to be </w:t>
      </w:r>
      <w:r w:rsidR="00ED01F5">
        <w:rPr>
          <w:rFonts w:ascii="Times New Roman" w:hAnsi="Times New Roman" w:cs="Times New Roman"/>
          <w:sz w:val="24"/>
          <w:szCs w:val="24"/>
        </w:rPr>
        <w:t>decided by majority of votes retain</w:t>
      </w:r>
      <w:r w:rsidR="00620E59">
        <w:rPr>
          <w:rFonts w:ascii="Times New Roman" w:hAnsi="Times New Roman" w:cs="Times New Roman"/>
          <w:sz w:val="24"/>
          <w:szCs w:val="24"/>
        </w:rPr>
        <w:t xml:space="preserve"> today</w:t>
      </w:r>
      <w:r w:rsidR="00ED01F5">
        <w:rPr>
          <w:rFonts w:ascii="Times New Roman" w:hAnsi="Times New Roman" w:cs="Times New Roman"/>
          <w:sz w:val="24"/>
          <w:szCs w:val="24"/>
        </w:rPr>
        <w:t>, as they did so many times during</w:t>
      </w:r>
      <w:r w:rsidR="00620E59">
        <w:rPr>
          <w:rFonts w:ascii="Times New Roman" w:hAnsi="Times New Roman" w:cs="Times New Roman"/>
          <w:sz w:val="24"/>
          <w:szCs w:val="24"/>
        </w:rPr>
        <w:t xml:space="preserve"> the Founding, </w:t>
      </w:r>
      <w:r w:rsidR="00ED01F5">
        <w:rPr>
          <w:rFonts w:ascii="Times New Roman" w:hAnsi="Times New Roman" w:cs="Times New Roman"/>
          <w:sz w:val="24"/>
          <w:szCs w:val="24"/>
        </w:rPr>
        <w:t>a theoretical legitimacy.</w:t>
      </w:r>
    </w:p>
    <w:p w14:paraId="386D6F58" w14:textId="103F050A" w:rsidR="00F83222" w:rsidRDefault="00620E59" w:rsidP="00F7293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On the practical side, scholars such as Caramani, </w:t>
      </w:r>
      <w:r w:rsidR="00395B06">
        <w:rPr>
          <w:rFonts w:ascii="Times New Roman" w:hAnsi="Times New Roman" w:cs="Times New Roman"/>
          <w:sz w:val="24"/>
          <w:szCs w:val="24"/>
        </w:rPr>
        <w:t>Achen</w:t>
      </w:r>
      <w:r>
        <w:rPr>
          <w:rFonts w:ascii="Times New Roman" w:hAnsi="Times New Roman" w:cs="Times New Roman"/>
          <w:sz w:val="24"/>
          <w:szCs w:val="24"/>
        </w:rPr>
        <w:t>,</w:t>
      </w:r>
      <w:r w:rsidR="00395B06">
        <w:rPr>
          <w:rFonts w:ascii="Times New Roman" w:hAnsi="Times New Roman" w:cs="Times New Roman"/>
          <w:sz w:val="24"/>
          <w:szCs w:val="24"/>
        </w:rPr>
        <w:t xml:space="preserve"> and Bartle</w:t>
      </w:r>
      <w:r>
        <w:rPr>
          <w:rFonts w:ascii="Times New Roman" w:hAnsi="Times New Roman" w:cs="Times New Roman"/>
          <w:sz w:val="24"/>
          <w:szCs w:val="24"/>
        </w:rPr>
        <w:t>s</w:t>
      </w:r>
      <w:r w:rsidR="0059430F">
        <w:rPr>
          <w:rFonts w:ascii="Times New Roman" w:hAnsi="Times New Roman" w:cs="Times New Roman"/>
          <w:sz w:val="24"/>
          <w:szCs w:val="24"/>
        </w:rPr>
        <w:t xml:space="preserve"> </w:t>
      </w:r>
      <w:r w:rsidR="001A06D4">
        <w:rPr>
          <w:rFonts w:ascii="Times New Roman" w:hAnsi="Times New Roman" w:cs="Times New Roman"/>
          <w:sz w:val="24"/>
          <w:szCs w:val="24"/>
        </w:rPr>
        <w:t>suggest</w:t>
      </w:r>
      <w:r w:rsidR="00395B06">
        <w:rPr>
          <w:rFonts w:ascii="Times New Roman" w:hAnsi="Times New Roman" w:cs="Times New Roman"/>
          <w:sz w:val="24"/>
          <w:szCs w:val="24"/>
        </w:rPr>
        <w:t xml:space="preserve"> that the solution to the chall</w:t>
      </w:r>
      <w:r w:rsidR="00607FAD">
        <w:rPr>
          <w:rFonts w:ascii="Times New Roman" w:hAnsi="Times New Roman" w:cs="Times New Roman"/>
          <w:sz w:val="24"/>
          <w:szCs w:val="24"/>
        </w:rPr>
        <w:t>enges of populism and elitism could be found</w:t>
      </w:r>
      <w:r w:rsidR="00395B06">
        <w:rPr>
          <w:rFonts w:ascii="Times New Roman" w:hAnsi="Times New Roman" w:cs="Times New Roman"/>
          <w:sz w:val="24"/>
          <w:szCs w:val="24"/>
        </w:rPr>
        <w:t xml:space="preserve"> in the balance between responsiveness and responsibility</w:t>
      </w:r>
      <w:r>
        <w:rPr>
          <w:rFonts w:ascii="Times New Roman" w:hAnsi="Times New Roman" w:cs="Times New Roman"/>
          <w:sz w:val="24"/>
          <w:szCs w:val="24"/>
        </w:rPr>
        <w:t>. Acc</w:t>
      </w:r>
      <w:r w:rsidR="00607FAD">
        <w:rPr>
          <w:rFonts w:ascii="Times New Roman" w:hAnsi="Times New Roman" w:cs="Times New Roman"/>
          <w:sz w:val="24"/>
          <w:szCs w:val="24"/>
        </w:rPr>
        <w:t>ording to</w:t>
      </w:r>
      <w:r>
        <w:rPr>
          <w:rFonts w:ascii="Times New Roman" w:hAnsi="Times New Roman" w:cs="Times New Roman"/>
          <w:sz w:val="24"/>
          <w:szCs w:val="24"/>
        </w:rPr>
        <w:t xml:space="preserve"> them, a rethinking of the </w:t>
      </w:r>
      <w:r w:rsidR="00395B06">
        <w:rPr>
          <w:rFonts w:ascii="Times New Roman" w:hAnsi="Times New Roman" w:cs="Times New Roman"/>
          <w:sz w:val="24"/>
          <w:szCs w:val="24"/>
        </w:rPr>
        <w:t>party model of representative government can provide</w:t>
      </w:r>
      <w:r>
        <w:rPr>
          <w:rFonts w:ascii="Times New Roman" w:hAnsi="Times New Roman" w:cs="Times New Roman"/>
          <w:sz w:val="24"/>
          <w:szCs w:val="24"/>
        </w:rPr>
        <w:t xml:space="preserve"> such a balance</w:t>
      </w:r>
      <w:r w:rsidR="00395B06">
        <w:rPr>
          <w:rFonts w:ascii="Times New Roman" w:hAnsi="Times New Roman" w:cs="Times New Roman"/>
          <w:sz w:val="24"/>
          <w:szCs w:val="24"/>
        </w:rPr>
        <w:t>, by aggregating group interests and by providing satisfactory policies to identity politics.</w:t>
      </w:r>
      <w:r w:rsidR="001B11AB">
        <w:rPr>
          <w:rFonts w:ascii="Times New Roman" w:hAnsi="Times New Roman" w:cs="Times New Roman"/>
          <w:sz w:val="24"/>
          <w:szCs w:val="24"/>
        </w:rPr>
        <w:t xml:space="preserve"> </w:t>
      </w:r>
      <w:r w:rsidR="00F83222">
        <w:rPr>
          <w:rFonts w:ascii="Times New Roman" w:hAnsi="Times New Roman" w:cs="Times New Roman"/>
          <w:sz w:val="24"/>
          <w:szCs w:val="24"/>
        </w:rPr>
        <w:t>While</w:t>
      </w:r>
      <w:r w:rsidR="00183BBA">
        <w:rPr>
          <w:rFonts w:ascii="Times New Roman" w:hAnsi="Times New Roman" w:cs="Times New Roman"/>
          <w:sz w:val="24"/>
          <w:szCs w:val="24"/>
        </w:rPr>
        <w:t xml:space="preserve"> the People’s Two Bodies paradigm</w:t>
      </w:r>
      <w:r w:rsidR="00F83222">
        <w:rPr>
          <w:rFonts w:ascii="Times New Roman" w:hAnsi="Times New Roman" w:cs="Times New Roman"/>
          <w:sz w:val="24"/>
          <w:szCs w:val="24"/>
        </w:rPr>
        <w:t xml:space="preserve"> does </w:t>
      </w:r>
      <w:r w:rsidR="00F83222">
        <w:rPr>
          <w:rFonts w:ascii="Times New Roman" w:hAnsi="Times New Roman" w:cs="Times New Roman"/>
          <w:sz w:val="24"/>
          <w:szCs w:val="24"/>
        </w:rPr>
        <w:lastRenderedPageBreak/>
        <w:t>not specifically address the party model, in many respects it does much more</w:t>
      </w:r>
      <w:r w:rsidR="001A06D4">
        <w:rPr>
          <w:rFonts w:ascii="Times New Roman" w:hAnsi="Times New Roman" w:cs="Times New Roman"/>
          <w:sz w:val="24"/>
          <w:szCs w:val="24"/>
        </w:rPr>
        <w:t>. It offers</w:t>
      </w:r>
      <w:r w:rsidR="00F83222">
        <w:rPr>
          <w:rFonts w:ascii="Times New Roman" w:hAnsi="Times New Roman" w:cs="Times New Roman"/>
          <w:sz w:val="24"/>
          <w:szCs w:val="24"/>
        </w:rPr>
        <w:t xml:space="preserve"> an alternative perspective to think</w:t>
      </w:r>
      <w:r w:rsidR="00821E3C">
        <w:rPr>
          <w:rFonts w:ascii="Times New Roman" w:hAnsi="Times New Roman" w:cs="Times New Roman"/>
          <w:sz w:val="24"/>
          <w:szCs w:val="24"/>
        </w:rPr>
        <w:t xml:space="preserve"> and talk</w:t>
      </w:r>
      <w:r w:rsidR="00F83222">
        <w:rPr>
          <w:rFonts w:ascii="Times New Roman" w:hAnsi="Times New Roman" w:cs="Times New Roman"/>
          <w:sz w:val="24"/>
          <w:szCs w:val="24"/>
        </w:rPr>
        <w:t xml:space="preserve"> about the rule </w:t>
      </w:r>
      <w:r w:rsidR="00F83222" w:rsidRPr="00F83222">
        <w:rPr>
          <w:rFonts w:ascii="Times New Roman" w:hAnsi="Times New Roman" w:cs="Times New Roman"/>
          <w:i/>
          <w:sz w:val="24"/>
          <w:szCs w:val="24"/>
        </w:rPr>
        <w:t>by</w:t>
      </w:r>
      <w:r w:rsidR="00F83222">
        <w:rPr>
          <w:rFonts w:ascii="Times New Roman" w:hAnsi="Times New Roman" w:cs="Times New Roman"/>
          <w:sz w:val="24"/>
          <w:szCs w:val="24"/>
        </w:rPr>
        <w:t xml:space="preserve"> the people (with populism as its extreme) and </w:t>
      </w:r>
      <w:r w:rsidR="00F83222" w:rsidRPr="00F83222">
        <w:rPr>
          <w:rFonts w:ascii="Times New Roman" w:hAnsi="Times New Roman" w:cs="Times New Roman"/>
          <w:i/>
          <w:sz w:val="24"/>
          <w:szCs w:val="24"/>
        </w:rPr>
        <w:t>for</w:t>
      </w:r>
      <w:r w:rsidR="00F83222">
        <w:rPr>
          <w:rFonts w:ascii="Times New Roman" w:hAnsi="Times New Roman" w:cs="Times New Roman"/>
          <w:sz w:val="24"/>
          <w:szCs w:val="24"/>
        </w:rPr>
        <w:t xml:space="preserve"> the people (with elitism or technocracy as its extreme,) in other words, to overcome the either-or approach to responsiveness (</w:t>
      </w:r>
      <w:r w:rsidR="00F83222" w:rsidRPr="00F83222">
        <w:rPr>
          <w:rFonts w:ascii="Times New Roman" w:hAnsi="Times New Roman" w:cs="Times New Roman"/>
          <w:i/>
          <w:sz w:val="24"/>
          <w:szCs w:val="24"/>
        </w:rPr>
        <w:t>to</w:t>
      </w:r>
      <w:r w:rsidR="00F83222">
        <w:rPr>
          <w:rFonts w:ascii="Times New Roman" w:hAnsi="Times New Roman" w:cs="Times New Roman"/>
          <w:sz w:val="24"/>
          <w:szCs w:val="24"/>
        </w:rPr>
        <w:t xml:space="preserve"> the people) </w:t>
      </w:r>
      <w:r w:rsidR="00F83222" w:rsidRPr="00F83222">
        <w:rPr>
          <w:rFonts w:ascii="Times New Roman" w:hAnsi="Times New Roman" w:cs="Times New Roman"/>
          <w:i/>
          <w:sz w:val="24"/>
          <w:szCs w:val="24"/>
        </w:rPr>
        <w:t xml:space="preserve">and </w:t>
      </w:r>
      <w:r w:rsidR="00F83222">
        <w:rPr>
          <w:rFonts w:ascii="Times New Roman" w:hAnsi="Times New Roman" w:cs="Times New Roman"/>
          <w:sz w:val="24"/>
          <w:szCs w:val="24"/>
        </w:rPr>
        <w:t>responsibility (</w:t>
      </w:r>
      <w:r w:rsidR="00F83222" w:rsidRPr="00F83222">
        <w:rPr>
          <w:rFonts w:ascii="Times New Roman" w:hAnsi="Times New Roman" w:cs="Times New Roman"/>
          <w:i/>
          <w:sz w:val="24"/>
          <w:szCs w:val="24"/>
        </w:rPr>
        <w:t>for</w:t>
      </w:r>
      <w:r w:rsidR="00F83222">
        <w:rPr>
          <w:rFonts w:ascii="Times New Roman" w:hAnsi="Times New Roman" w:cs="Times New Roman"/>
          <w:sz w:val="24"/>
          <w:szCs w:val="24"/>
        </w:rPr>
        <w:t xml:space="preserve"> the people).</w:t>
      </w:r>
      <w:r w:rsidR="00183BBA">
        <w:rPr>
          <w:rFonts w:ascii="Times New Roman" w:hAnsi="Times New Roman" w:cs="Times New Roman"/>
          <w:sz w:val="24"/>
          <w:szCs w:val="24"/>
        </w:rPr>
        <w:t xml:space="preserve"> </w:t>
      </w:r>
    </w:p>
    <w:p w14:paraId="5C9BC641" w14:textId="2298E036" w:rsidR="001A2DE3" w:rsidRPr="001A2DE3" w:rsidRDefault="00183BBA" w:rsidP="00F8322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On the one hand, like the </w:t>
      </w:r>
      <w:r w:rsidR="00AF3266">
        <w:rPr>
          <w:rFonts w:ascii="Times New Roman" w:hAnsi="Times New Roman" w:cs="Times New Roman"/>
          <w:sz w:val="24"/>
          <w:szCs w:val="24"/>
        </w:rPr>
        <w:t xml:space="preserve">modern </w:t>
      </w:r>
      <w:r>
        <w:rPr>
          <w:rFonts w:ascii="Times New Roman" w:hAnsi="Times New Roman" w:cs="Times New Roman"/>
          <w:sz w:val="24"/>
          <w:szCs w:val="24"/>
        </w:rPr>
        <w:t>contractarian paradigm, it provides the voluntary component of popular sovereignty</w:t>
      </w:r>
      <w:r w:rsidR="00FD10FD">
        <w:rPr>
          <w:rFonts w:ascii="Times New Roman" w:hAnsi="Times New Roman" w:cs="Times New Roman"/>
          <w:sz w:val="24"/>
          <w:szCs w:val="24"/>
        </w:rPr>
        <w:t>, thus justifying the calls to hear</w:t>
      </w:r>
      <w:r w:rsidR="00AF3266">
        <w:rPr>
          <w:rFonts w:ascii="Times New Roman" w:hAnsi="Times New Roman" w:cs="Times New Roman"/>
          <w:sz w:val="24"/>
          <w:szCs w:val="24"/>
        </w:rPr>
        <w:t xml:space="preserve"> “the people’s voices</w:t>
      </w:r>
      <w:r>
        <w:rPr>
          <w:rFonts w:ascii="Times New Roman" w:hAnsi="Times New Roman" w:cs="Times New Roman"/>
          <w:sz w:val="24"/>
          <w:szCs w:val="24"/>
        </w:rPr>
        <w:t>.</w:t>
      </w:r>
      <w:r w:rsidR="00AF3266">
        <w:rPr>
          <w:rFonts w:ascii="Times New Roman" w:hAnsi="Times New Roman" w:cs="Times New Roman"/>
          <w:sz w:val="24"/>
          <w:szCs w:val="24"/>
        </w:rPr>
        <w:t>”</w:t>
      </w:r>
      <w:r>
        <w:rPr>
          <w:rFonts w:ascii="Times New Roman" w:hAnsi="Times New Roman" w:cs="Times New Roman"/>
          <w:sz w:val="24"/>
          <w:szCs w:val="24"/>
        </w:rPr>
        <w:t xml:space="preserve"> On the other hand, it also provides</w:t>
      </w:r>
      <w:r w:rsidR="00AF3266">
        <w:rPr>
          <w:rFonts w:ascii="Times New Roman" w:hAnsi="Times New Roman" w:cs="Times New Roman"/>
          <w:sz w:val="24"/>
          <w:szCs w:val="24"/>
        </w:rPr>
        <w:t xml:space="preserve"> the elites with</w:t>
      </w:r>
      <w:r>
        <w:rPr>
          <w:rFonts w:ascii="Times New Roman" w:hAnsi="Times New Roman" w:cs="Times New Roman"/>
          <w:sz w:val="24"/>
          <w:szCs w:val="24"/>
        </w:rPr>
        <w:t xml:space="preserve"> </w:t>
      </w:r>
      <w:r w:rsidR="00FD10FD">
        <w:rPr>
          <w:rFonts w:ascii="Times New Roman" w:hAnsi="Times New Roman" w:cs="Times New Roman"/>
          <w:sz w:val="24"/>
          <w:szCs w:val="24"/>
        </w:rPr>
        <w:t>a more sophisticated</w:t>
      </w:r>
      <w:r>
        <w:rPr>
          <w:rFonts w:ascii="Times New Roman" w:hAnsi="Times New Roman" w:cs="Times New Roman"/>
          <w:sz w:val="24"/>
          <w:szCs w:val="24"/>
        </w:rPr>
        <w:t xml:space="preserve"> understanding of the people as a corporation of corporation</w:t>
      </w:r>
      <w:r w:rsidR="001A2DE3">
        <w:rPr>
          <w:rFonts w:ascii="Times New Roman" w:hAnsi="Times New Roman" w:cs="Times New Roman"/>
          <w:sz w:val="24"/>
          <w:szCs w:val="24"/>
        </w:rPr>
        <w:t>s</w:t>
      </w:r>
      <w:r>
        <w:rPr>
          <w:rFonts w:ascii="Times New Roman" w:hAnsi="Times New Roman" w:cs="Times New Roman"/>
          <w:sz w:val="24"/>
          <w:szCs w:val="24"/>
        </w:rPr>
        <w:t xml:space="preserve">, in counter distinction to the homogeneity of </w:t>
      </w:r>
      <w:r w:rsidR="00896C09">
        <w:rPr>
          <w:rFonts w:ascii="Times New Roman" w:hAnsi="Times New Roman" w:cs="Times New Roman"/>
          <w:sz w:val="24"/>
          <w:szCs w:val="24"/>
        </w:rPr>
        <w:t>a people understood as a mere collection of equal (and equally abstract) individuals</w:t>
      </w:r>
      <w:r w:rsidR="00FD10FD">
        <w:rPr>
          <w:rFonts w:ascii="Times New Roman" w:hAnsi="Times New Roman" w:cs="Times New Roman"/>
          <w:sz w:val="24"/>
          <w:szCs w:val="24"/>
        </w:rPr>
        <w:t>.</w:t>
      </w:r>
      <w:r w:rsidR="00944470">
        <w:rPr>
          <w:rFonts w:ascii="Times New Roman" w:hAnsi="Times New Roman" w:cs="Times New Roman"/>
          <w:sz w:val="24"/>
          <w:szCs w:val="24"/>
        </w:rPr>
        <w:t xml:space="preserve"> </w:t>
      </w:r>
      <w:r w:rsidR="001A06D4">
        <w:rPr>
          <w:rFonts w:ascii="Times New Roman" w:hAnsi="Times New Roman" w:cs="Times New Roman"/>
          <w:sz w:val="24"/>
          <w:szCs w:val="24"/>
        </w:rPr>
        <w:t>As things stay</w:t>
      </w:r>
      <w:r w:rsidR="00FD10FD">
        <w:rPr>
          <w:rFonts w:ascii="Times New Roman" w:hAnsi="Times New Roman" w:cs="Times New Roman"/>
          <w:sz w:val="24"/>
          <w:szCs w:val="24"/>
        </w:rPr>
        <w:t xml:space="preserve"> now, both populism and elitism are </w:t>
      </w:r>
      <w:r w:rsidR="00944470">
        <w:rPr>
          <w:rFonts w:ascii="Times New Roman" w:hAnsi="Times New Roman" w:cs="Times New Roman"/>
          <w:sz w:val="24"/>
          <w:szCs w:val="24"/>
        </w:rPr>
        <w:t>hostile, in Hobbes words</w:t>
      </w:r>
      <w:r w:rsidR="00FD10FD">
        <w:rPr>
          <w:rFonts w:ascii="Times New Roman" w:hAnsi="Times New Roman" w:cs="Times New Roman"/>
          <w:sz w:val="24"/>
          <w:szCs w:val="24"/>
        </w:rPr>
        <w:t>,</w:t>
      </w:r>
      <w:r w:rsidR="00944470">
        <w:rPr>
          <w:rFonts w:ascii="Times New Roman" w:hAnsi="Times New Roman" w:cs="Times New Roman"/>
          <w:sz w:val="24"/>
          <w:szCs w:val="24"/>
        </w:rPr>
        <w:t xml:space="preserve"> to</w:t>
      </w:r>
      <w:r w:rsidR="001A2DE3">
        <w:rPr>
          <w:rFonts w:ascii="Times New Roman" w:hAnsi="Times New Roman" w:cs="Times New Roman"/>
          <w:sz w:val="24"/>
          <w:szCs w:val="24"/>
        </w:rPr>
        <w:t xml:space="preserve"> any </w:t>
      </w:r>
      <w:r w:rsidR="001A2DE3" w:rsidRPr="001A2DE3">
        <w:rPr>
          <w:rFonts w:ascii="Times New Roman" w:hAnsi="Times New Roman" w:cs="Times New Roman"/>
          <w:sz w:val="24"/>
          <w:szCs w:val="24"/>
        </w:rPr>
        <w:t>“many</w:t>
      </w:r>
      <w:r w:rsidR="001A2DE3">
        <w:rPr>
          <w:rFonts w:ascii="Times New Roman" w:hAnsi="Times New Roman" w:cs="Times New Roman"/>
          <w:sz w:val="24"/>
          <w:szCs w:val="24"/>
        </w:rPr>
        <w:t xml:space="preserve"> </w:t>
      </w:r>
      <w:r w:rsidR="001A2DE3" w:rsidRPr="001A2DE3">
        <w:rPr>
          <w:rFonts w:ascii="Times New Roman" w:hAnsi="Times New Roman" w:cs="Times New Roman"/>
          <w:sz w:val="24"/>
          <w:szCs w:val="24"/>
        </w:rPr>
        <w:t>lesser Common-wealths in the bowels of a greater,</w:t>
      </w:r>
      <w:r w:rsidR="001A2DE3">
        <w:rPr>
          <w:rFonts w:ascii="Times New Roman" w:hAnsi="Times New Roman" w:cs="Times New Roman"/>
          <w:sz w:val="24"/>
          <w:szCs w:val="24"/>
        </w:rPr>
        <w:t xml:space="preserve"> </w:t>
      </w:r>
      <w:r w:rsidR="001A2DE3" w:rsidRPr="001A2DE3">
        <w:rPr>
          <w:rFonts w:ascii="Times New Roman" w:hAnsi="Times New Roman" w:cs="Times New Roman"/>
          <w:sz w:val="24"/>
          <w:szCs w:val="24"/>
        </w:rPr>
        <w:t>like wormes in the entrayles of a naturall man”</w:t>
      </w:r>
      <w:r w:rsidR="003F7A07">
        <w:rPr>
          <w:rFonts w:ascii="Times New Roman" w:hAnsi="Times New Roman" w:cs="Times New Roman"/>
          <w:sz w:val="24"/>
          <w:szCs w:val="24"/>
        </w:rPr>
        <w:t xml:space="preserve"> (Hobbes 1994, Ch.29, 218</w:t>
      </w:r>
      <w:r w:rsidR="001A2DE3">
        <w:rPr>
          <w:rFonts w:ascii="Times New Roman" w:hAnsi="Times New Roman" w:cs="Times New Roman"/>
          <w:sz w:val="24"/>
          <w:szCs w:val="24"/>
        </w:rPr>
        <w:t>). Furthermore, if Bartels is right that “</w:t>
      </w:r>
      <w:r w:rsidR="001A2DE3" w:rsidRPr="001A2DE3">
        <w:rPr>
          <w:rFonts w:ascii="Times New Roman" w:hAnsi="Times New Roman" w:cs="Times New Roman"/>
          <w:sz w:val="24"/>
          <w:szCs w:val="24"/>
        </w:rPr>
        <w:t>the biggest limitation at the moment is that we don't know how to incorporate the role of political elites in a constructive way into the governing process or to somehow make it possible to ensure that they're working on behalf of the interests of ordinary people</w:t>
      </w:r>
      <w:r w:rsidR="001A2DE3">
        <w:rPr>
          <w:rFonts w:ascii="Times New Roman" w:hAnsi="Times New Roman" w:cs="Times New Roman"/>
          <w:sz w:val="24"/>
          <w:szCs w:val="24"/>
        </w:rPr>
        <w:t>,” the paradigm of the People’s Two Bodies might be the suitable way to overcome this limitation (quoted in Illing 2017).</w:t>
      </w:r>
    </w:p>
    <w:p w14:paraId="4BC7438C" w14:textId="37D26BED" w:rsidR="00F311E5" w:rsidRDefault="00F311E5" w:rsidP="00944470">
      <w:pPr>
        <w:spacing w:line="480" w:lineRule="auto"/>
        <w:jc w:val="both"/>
        <w:rPr>
          <w:rFonts w:ascii="Times New Roman" w:hAnsi="Times New Roman" w:cs="Times New Roman"/>
          <w:sz w:val="24"/>
          <w:szCs w:val="24"/>
        </w:rPr>
      </w:pPr>
    </w:p>
    <w:p w14:paraId="36771E10" w14:textId="00372496" w:rsidR="00F311E5" w:rsidRDefault="00E70FFA" w:rsidP="009556F2">
      <w:pPr>
        <w:spacing w:line="480" w:lineRule="auto"/>
        <w:jc w:val="center"/>
        <w:rPr>
          <w:rFonts w:ascii="Times New Roman" w:hAnsi="Times New Roman" w:cs="Times New Roman"/>
          <w:sz w:val="24"/>
          <w:szCs w:val="24"/>
        </w:rPr>
      </w:pPr>
      <w:r>
        <w:rPr>
          <w:rFonts w:ascii="Times New Roman" w:hAnsi="Times New Roman" w:cs="Times New Roman"/>
          <w:sz w:val="24"/>
          <w:szCs w:val="24"/>
        </w:rPr>
        <w:t>REF</w:t>
      </w:r>
      <w:r w:rsidR="002810C3">
        <w:rPr>
          <w:rFonts w:ascii="Times New Roman" w:hAnsi="Times New Roman" w:cs="Times New Roman"/>
          <w:sz w:val="24"/>
          <w:szCs w:val="24"/>
        </w:rPr>
        <w:t>E</w:t>
      </w:r>
      <w:r>
        <w:rPr>
          <w:rFonts w:ascii="Times New Roman" w:hAnsi="Times New Roman" w:cs="Times New Roman"/>
          <w:sz w:val="24"/>
          <w:szCs w:val="24"/>
        </w:rPr>
        <w:t>RENCES</w:t>
      </w:r>
      <w:r w:rsidR="002810C3">
        <w:rPr>
          <w:rFonts w:ascii="Times New Roman" w:hAnsi="Times New Roman" w:cs="Times New Roman"/>
          <w:sz w:val="24"/>
          <w:szCs w:val="24"/>
        </w:rPr>
        <w:t xml:space="preserve"> </w:t>
      </w:r>
    </w:p>
    <w:p w14:paraId="79FEA34B" w14:textId="1692BD93" w:rsidR="00A36E19" w:rsidRDefault="00A36E19" w:rsidP="00E70FFA">
      <w:pPr>
        <w:spacing w:line="480" w:lineRule="auto"/>
        <w:rPr>
          <w:rFonts w:ascii="Times New Roman" w:hAnsi="Times New Roman" w:cs="Times New Roman"/>
          <w:sz w:val="24"/>
          <w:szCs w:val="24"/>
        </w:rPr>
      </w:pPr>
      <w:r>
        <w:rPr>
          <w:rFonts w:ascii="Times New Roman" w:hAnsi="Times New Roman" w:cs="Times New Roman"/>
          <w:sz w:val="24"/>
          <w:szCs w:val="24"/>
        </w:rPr>
        <w:t xml:space="preserve">Achen, Christopher H. and Larry M. Bartels. 2016. </w:t>
      </w:r>
      <w:r w:rsidRPr="00A36E19">
        <w:rPr>
          <w:rFonts w:ascii="Times New Roman" w:hAnsi="Times New Roman" w:cs="Times New Roman"/>
          <w:i/>
          <w:sz w:val="24"/>
          <w:szCs w:val="24"/>
        </w:rPr>
        <w:t>Democracy for Realists: Why Elections do not Produce Responsive Government</w:t>
      </w:r>
      <w:r>
        <w:rPr>
          <w:rFonts w:ascii="Times New Roman" w:hAnsi="Times New Roman" w:cs="Times New Roman"/>
          <w:sz w:val="24"/>
          <w:szCs w:val="24"/>
        </w:rPr>
        <w:t xml:space="preserve"> (Princeton: Princeton University Press).</w:t>
      </w:r>
    </w:p>
    <w:p w14:paraId="4826BB51" w14:textId="77777777" w:rsidR="0017709A" w:rsidRPr="00940838" w:rsidRDefault="0017709A" w:rsidP="00940838">
      <w:pPr>
        <w:spacing w:after="0" w:line="480" w:lineRule="auto"/>
        <w:contextualSpacing/>
        <w:jc w:val="both"/>
        <w:rPr>
          <w:rFonts w:ascii="Times New Roman" w:eastAsia="Times New Roman" w:hAnsi="Times New Roman" w:cs="Times New Roman"/>
          <w:sz w:val="24"/>
          <w:szCs w:val="24"/>
        </w:rPr>
      </w:pPr>
      <w:r w:rsidRPr="0017709A">
        <w:rPr>
          <w:rFonts w:ascii="Times New Roman" w:eastAsia="Times New Roman" w:hAnsi="Times New Roman" w:cs="Times New Roman"/>
          <w:sz w:val="24"/>
          <w:szCs w:val="24"/>
        </w:rPr>
        <w:t>Bailyn</w:t>
      </w:r>
      <w:r>
        <w:rPr>
          <w:rFonts w:ascii="Times New Roman" w:eastAsia="Times New Roman" w:hAnsi="Times New Roman" w:cs="Times New Roman"/>
          <w:sz w:val="24"/>
          <w:szCs w:val="24"/>
        </w:rPr>
        <w:t>, Bern</w:t>
      </w:r>
      <w:r w:rsidRPr="0017709A">
        <w:rPr>
          <w:rFonts w:ascii="Times New Roman" w:eastAsia="Times New Roman" w:hAnsi="Times New Roman" w:cs="Times New Roman"/>
          <w:sz w:val="24"/>
          <w:szCs w:val="24"/>
        </w:rPr>
        <w:t>ard. 1992</w:t>
      </w:r>
      <w:r>
        <w:rPr>
          <w:rFonts w:ascii="Times New Roman" w:eastAsia="Times New Roman" w:hAnsi="Times New Roman" w:cs="Times New Roman"/>
          <w:sz w:val="24"/>
          <w:szCs w:val="24"/>
        </w:rPr>
        <w:t>a</w:t>
      </w:r>
      <w:r w:rsidRPr="0017709A">
        <w:rPr>
          <w:rFonts w:ascii="Times New Roman" w:eastAsia="Times New Roman" w:hAnsi="Times New Roman" w:cs="Times New Roman"/>
          <w:sz w:val="24"/>
          <w:szCs w:val="24"/>
        </w:rPr>
        <w:t xml:space="preserve">. </w:t>
      </w:r>
      <w:r w:rsidRPr="0017709A">
        <w:rPr>
          <w:rFonts w:ascii="Times New Roman" w:eastAsia="Times New Roman" w:hAnsi="Times New Roman" w:cs="Times New Roman"/>
          <w:i/>
          <w:sz w:val="24"/>
          <w:szCs w:val="24"/>
        </w:rPr>
        <w:t>The Ideological Origins of the American Revolution</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sidRPr="0017709A">
        <w:rPr>
          <w:rFonts w:ascii="Times New Roman" w:eastAsia="Times New Roman" w:hAnsi="Times New Roman" w:cs="Times New Roman"/>
          <w:sz w:val="24"/>
          <w:szCs w:val="24"/>
        </w:rPr>
        <w:t>Cambridge: The Belknap Pr</w:t>
      </w:r>
      <w:r>
        <w:rPr>
          <w:rFonts w:ascii="Times New Roman" w:eastAsia="Times New Roman" w:hAnsi="Times New Roman" w:cs="Times New Roman"/>
          <w:sz w:val="24"/>
          <w:szCs w:val="24"/>
        </w:rPr>
        <w:t>ess of Harvard University Press.</w:t>
      </w:r>
    </w:p>
    <w:p w14:paraId="10ECE932" w14:textId="77777777" w:rsidR="00E70FFA" w:rsidRDefault="00940838" w:rsidP="00E70FF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______</w:t>
      </w:r>
      <w:r w:rsidR="00E70FFA">
        <w:rPr>
          <w:rFonts w:ascii="Times New Roman" w:hAnsi="Times New Roman" w:cs="Times New Roman"/>
          <w:sz w:val="24"/>
          <w:szCs w:val="24"/>
        </w:rPr>
        <w:t xml:space="preserve">, ed. 1992. </w:t>
      </w:r>
      <w:r w:rsidR="00E70FFA" w:rsidRPr="00E70FFA">
        <w:rPr>
          <w:rFonts w:ascii="Times New Roman" w:hAnsi="Times New Roman" w:cs="Times New Roman"/>
          <w:i/>
          <w:sz w:val="24"/>
          <w:szCs w:val="24"/>
        </w:rPr>
        <w:t>The Debate on the Constitution: Federalist and Antifederalist Speeches, Articles, and Letters During the Struggle over Ratification</w:t>
      </w:r>
      <w:r w:rsidR="00E70FFA">
        <w:rPr>
          <w:rFonts w:ascii="Times New Roman" w:hAnsi="Times New Roman" w:cs="Times New Roman"/>
          <w:sz w:val="24"/>
          <w:szCs w:val="24"/>
        </w:rPr>
        <w:t xml:space="preserve">. </w:t>
      </w:r>
      <w:r w:rsidR="00E06B77">
        <w:rPr>
          <w:rFonts w:ascii="Times New Roman" w:hAnsi="Times New Roman" w:cs="Times New Roman"/>
          <w:sz w:val="24"/>
          <w:szCs w:val="24"/>
        </w:rPr>
        <w:t>New York</w:t>
      </w:r>
      <w:r w:rsidR="00E70FFA">
        <w:rPr>
          <w:rFonts w:ascii="Times New Roman" w:hAnsi="Times New Roman" w:cs="Times New Roman"/>
          <w:sz w:val="24"/>
          <w:szCs w:val="24"/>
        </w:rPr>
        <w:t>: The Library of America</w:t>
      </w:r>
      <w:r w:rsidR="0017709A">
        <w:rPr>
          <w:rFonts w:ascii="Times New Roman" w:hAnsi="Times New Roman" w:cs="Times New Roman"/>
          <w:sz w:val="24"/>
          <w:szCs w:val="24"/>
        </w:rPr>
        <w:t>.</w:t>
      </w:r>
    </w:p>
    <w:p w14:paraId="31D74E0D" w14:textId="07BCA077" w:rsidR="00F00D9F" w:rsidRDefault="00F00D9F" w:rsidP="00E70FFA">
      <w:pPr>
        <w:spacing w:line="480" w:lineRule="auto"/>
        <w:rPr>
          <w:rFonts w:ascii="Times New Roman" w:hAnsi="Times New Roman" w:cs="Times New Roman"/>
          <w:sz w:val="24"/>
          <w:szCs w:val="24"/>
        </w:rPr>
      </w:pPr>
      <w:r w:rsidRPr="00F00D9F">
        <w:rPr>
          <w:rFonts w:ascii="Times New Roman" w:hAnsi="Times New Roman" w:cs="Times New Roman"/>
          <w:sz w:val="24"/>
          <w:szCs w:val="24"/>
          <w:lang w:val="fr-FR"/>
        </w:rPr>
        <w:t xml:space="preserve">Bèze, </w:t>
      </w:r>
      <w:r>
        <w:rPr>
          <w:rFonts w:ascii="Times New Roman" w:hAnsi="Times New Roman" w:cs="Times New Roman"/>
          <w:sz w:val="24"/>
          <w:szCs w:val="24"/>
          <w:lang w:val="fr-FR"/>
        </w:rPr>
        <w:t xml:space="preserve">Theodore de. 1970. </w:t>
      </w:r>
      <w:r w:rsidRPr="00F00D9F">
        <w:rPr>
          <w:rFonts w:ascii="Times New Roman" w:hAnsi="Times New Roman" w:cs="Times New Roman"/>
          <w:i/>
          <w:iCs/>
          <w:sz w:val="24"/>
          <w:szCs w:val="24"/>
          <w:lang w:val="fr-FR"/>
        </w:rPr>
        <w:t xml:space="preserve">Du Droit de Magistrates, </w:t>
      </w:r>
      <w:r w:rsidRPr="00F00D9F">
        <w:rPr>
          <w:rFonts w:ascii="Times New Roman" w:hAnsi="Times New Roman" w:cs="Times New Roman"/>
          <w:sz w:val="24"/>
          <w:szCs w:val="24"/>
          <w:lang w:val="fr-FR"/>
        </w:rPr>
        <w:t>introduction, édition et notes par Robert M. Kingd</w:t>
      </w:r>
      <w:r>
        <w:rPr>
          <w:rFonts w:ascii="Times New Roman" w:hAnsi="Times New Roman" w:cs="Times New Roman"/>
          <w:sz w:val="24"/>
          <w:szCs w:val="24"/>
          <w:lang w:val="fr-FR"/>
        </w:rPr>
        <w:t>on. Geneva: Librairie Doz.</w:t>
      </w:r>
    </w:p>
    <w:p w14:paraId="1EFB32DA" w14:textId="6953195D" w:rsidR="00C71783" w:rsidRDefault="00C71783" w:rsidP="00E70FFA">
      <w:pPr>
        <w:spacing w:line="480" w:lineRule="auto"/>
        <w:rPr>
          <w:rFonts w:ascii="Times New Roman" w:hAnsi="Times New Roman" w:cs="Times New Roman"/>
          <w:sz w:val="24"/>
          <w:szCs w:val="24"/>
        </w:rPr>
      </w:pPr>
      <w:r w:rsidRPr="00C71783">
        <w:rPr>
          <w:rFonts w:ascii="Times New Roman" w:hAnsi="Times New Roman" w:cs="Times New Roman"/>
          <w:sz w:val="24"/>
          <w:szCs w:val="24"/>
        </w:rPr>
        <w:t>Bickerton, Christopher, and Carlo</w:t>
      </w:r>
      <w:r>
        <w:rPr>
          <w:rFonts w:ascii="Times New Roman" w:hAnsi="Times New Roman" w:cs="Times New Roman"/>
          <w:sz w:val="24"/>
          <w:szCs w:val="24"/>
        </w:rPr>
        <w:t xml:space="preserve"> Invernizzi Accetti. 2015. “Populism and Technocracy: </w:t>
      </w:r>
      <w:r w:rsidRPr="00C71783">
        <w:rPr>
          <w:rFonts w:ascii="Times New Roman" w:hAnsi="Times New Roman" w:cs="Times New Roman"/>
          <w:sz w:val="24"/>
          <w:szCs w:val="24"/>
        </w:rPr>
        <w:t>Opposites or Complements?”</w:t>
      </w:r>
      <w:r>
        <w:rPr>
          <w:rFonts w:ascii="Times New Roman" w:hAnsi="Times New Roman" w:cs="Times New Roman"/>
          <w:sz w:val="24"/>
          <w:szCs w:val="24"/>
        </w:rPr>
        <w:t xml:space="preserve"> </w:t>
      </w:r>
      <w:r w:rsidRPr="00C71783">
        <w:rPr>
          <w:rFonts w:ascii="Times New Roman" w:hAnsi="Times New Roman" w:cs="Times New Roman"/>
          <w:i/>
          <w:sz w:val="24"/>
          <w:szCs w:val="24"/>
        </w:rPr>
        <w:t>Critical Review of International Social and Political Philosophy</w:t>
      </w:r>
      <w:r>
        <w:rPr>
          <w:rFonts w:ascii="Times New Roman" w:hAnsi="Times New Roman" w:cs="Times New Roman"/>
          <w:sz w:val="24"/>
          <w:szCs w:val="24"/>
        </w:rPr>
        <w:t>.</w:t>
      </w:r>
    </w:p>
    <w:p w14:paraId="0DBE9C4A" w14:textId="7D0C93A3" w:rsidR="00E23C7F" w:rsidRDefault="00E23C7F" w:rsidP="00E70FFA">
      <w:pPr>
        <w:spacing w:line="480" w:lineRule="auto"/>
        <w:rPr>
          <w:rFonts w:ascii="Times New Roman" w:hAnsi="Times New Roman" w:cs="Times New Roman"/>
          <w:sz w:val="24"/>
          <w:szCs w:val="24"/>
        </w:rPr>
      </w:pPr>
      <w:r w:rsidRPr="00E23C7F">
        <w:rPr>
          <w:rFonts w:ascii="Times New Roman" w:hAnsi="Times New Roman" w:cs="Times New Roman"/>
          <w:sz w:val="24"/>
          <w:szCs w:val="24"/>
        </w:rPr>
        <w:t>Bodin, Jean</w:t>
      </w:r>
      <w:r>
        <w:rPr>
          <w:rFonts w:ascii="Times New Roman" w:hAnsi="Times New Roman" w:cs="Times New Roman"/>
          <w:sz w:val="24"/>
          <w:szCs w:val="24"/>
        </w:rPr>
        <w:t>. 1955.</w:t>
      </w:r>
      <w:r w:rsidRPr="00E23C7F">
        <w:rPr>
          <w:rFonts w:ascii="Times New Roman" w:hAnsi="Times New Roman" w:cs="Times New Roman"/>
          <w:sz w:val="24"/>
          <w:szCs w:val="24"/>
        </w:rPr>
        <w:t xml:space="preserve"> </w:t>
      </w:r>
      <w:r w:rsidRPr="00E23C7F">
        <w:rPr>
          <w:rFonts w:ascii="Times New Roman" w:hAnsi="Times New Roman" w:cs="Times New Roman"/>
          <w:i/>
          <w:iCs/>
          <w:sz w:val="24"/>
          <w:szCs w:val="24"/>
        </w:rPr>
        <w:t>Six Books of the Commonwealth</w:t>
      </w:r>
      <w:r>
        <w:rPr>
          <w:rFonts w:ascii="Times New Roman" w:hAnsi="Times New Roman" w:cs="Times New Roman"/>
          <w:sz w:val="24"/>
          <w:szCs w:val="24"/>
        </w:rPr>
        <w:t>, abr. and tr. M.J. Tooley. Oxford: Basil Blackwell.</w:t>
      </w:r>
    </w:p>
    <w:p w14:paraId="7BBD4CBE" w14:textId="77777777" w:rsidR="007041CC" w:rsidRDefault="007041CC" w:rsidP="00E70FFA">
      <w:pPr>
        <w:spacing w:line="480" w:lineRule="auto"/>
        <w:rPr>
          <w:rFonts w:ascii="Times New Roman" w:hAnsi="Times New Roman" w:cs="Times New Roman"/>
          <w:sz w:val="24"/>
          <w:szCs w:val="24"/>
        </w:rPr>
      </w:pPr>
      <w:r>
        <w:rPr>
          <w:rFonts w:ascii="Times New Roman" w:hAnsi="Times New Roman" w:cs="Times New Roman"/>
          <w:sz w:val="24"/>
          <w:szCs w:val="24"/>
        </w:rPr>
        <w:t xml:space="preserve">Bremer, Francis J. 2014. “’To Tell What God Hath Done for Thy Soul:’ Puritan testimonies as Admission tests and Means of Edification.” </w:t>
      </w:r>
      <w:r w:rsidRPr="007041CC">
        <w:rPr>
          <w:rFonts w:ascii="Times New Roman" w:hAnsi="Times New Roman" w:cs="Times New Roman"/>
          <w:i/>
          <w:sz w:val="24"/>
          <w:szCs w:val="24"/>
        </w:rPr>
        <w:t>The New England Quarterly</w:t>
      </w:r>
      <w:r>
        <w:rPr>
          <w:rFonts w:ascii="Times New Roman" w:hAnsi="Times New Roman" w:cs="Times New Roman"/>
          <w:sz w:val="24"/>
          <w:szCs w:val="24"/>
        </w:rPr>
        <w:t>. (December) LXXXVII:4.</w:t>
      </w:r>
    </w:p>
    <w:p w14:paraId="47356928" w14:textId="41CA41B6" w:rsidR="00855A7A" w:rsidRDefault="00855A7A" w:rsidP="00E70FFA">
      <w:pPr>
        <w:spacing w:line="480" w:lineRule="auto"/>
        <w:rPr>
          <w:rFonts w:ascii="Times New Roman" w:hAnsi="Times New Roman" w:cs="Times New Roman"/>
          <w:sz w:val="24"/>
          <w:szCs w:val="24"/>
        </w:rPr>
      </w:pPr>
      <w:r w:rsidRPr="00855A7A">
        <w:rPr>
          <w:rFonts w:ascii="Times New Roman" w:hAnsi="Times New Roman" w:cs="Times New Roman"/>
          <w:sz w:val="24"/>
          <w:szCs w:val="24"/>
        </w:rPr>
        <w:t>Canning, Joseph</w:t>
      </w:r>
      <w:r>
        <w:rPr>
          <w:rFonts w:ascii="Times New Roman" w:hAnsi="Times New Roman" w:cs="Times New Roman"/>
          <w:sz w:val="24"/>
          <w:szCs w:val="24"/>
        </w:rPr>
        <w:t>. 1987.</w:t>
      </w:r>
      <w:r w:rsidRPr="00855A7A">
        <w:rPr>
          <w:rFonts w:ascii="Times New Roman" w:hAnsi="Times New Roman" w:cs="Times New Roman"/>
          <w:sz w:val="24"/>
          <w:szCs w:val="24"/>
        </w:rPr>
        <w:t xml:space="preserve"> </w:t>
      </w:r>
      <w:r w:rsidRPr="00855A7A">
        <w:rPr>
          <w:rFonts w:ascii="Times New Roman" w:hAnsi="Times New Roman" w:cs="Times New Roman"/>
          <w:i/>
          <w:iCs/>
          <w:sz w:val="24"/>
          <w:szCs w:val="24"/>
        </w:rPr>
        <w:t>The Political Thought of Baldus de Ubaldis</w:t>
      </w:r>
      <w:r>
        <w:rPr>
          <w:rFonts w:ascii="Times New Roman" w:hAnsi="Times New Roman" w:cs="Times New Roman"/>
          <w:sz w:val="24"/>
          <w:szCs w:val="24"/>
        </w:rPr>
        <w:t xml:space="preserve">. </w:t>
      </w:r>
      <w:r w:rsidRPr="00855A7A">
        <w:rPr>
          <w:rFonts w:ascii="Times New Roman" w:hAnsi="Times New Roman" w:cs="Times New Roman"/>
          <w:sz w:val="24"/>
          <w:szCs w:val="24"/>
        </w:rPr>
        <w:t>Cambridge: Cam</w:t>
      </w:r>
      <w:r>
        <w:rPr>
          <w:rFonts w:ascii="Times New Roman" w:hAnsi="Times New Roman" w:cs="Times New Roman"/>
          <w:sz w:val="24"/>
          <w:szCs w:val="24"/>
        </w:rPr>
        <w:t>bridge University Press.</w:t>
      </w:r>
    </w:p>
    <w:p w14:paraId="0F0BC81D" w14:textId="4B9EF0D1" w:rsidR="00332BC5" w:rsidRDefault="00332BC5" w:rsidP="00E70FFA">
      <w:pPr>
        <w:spacing w:line="480" w:lineRule="auto"/>
        <w:rPr>
          <w:rFonts w:ascii="Times New Roman" w:hAnsi="Times New Roman" w:cs="Times New Roman"/>
          <w:sz w:val="24"/>
          <w:szCs w:val="24"/>
        </w:rPr>
      </w:pPr>
      <w:r>
        <w:rPr>
          <w:rFonts w:ascii="Times New Roman" w:hAnsi="Times New Roman" w:cs="Times New Roman"/>
          <w:sz w:val="24"/>
          <w:szCs w:val="24"/>
        </w:rPr>
        <w:t>Cara</w:t>
      </w:r>
      <w:r w:rsidR="00DA496D">
        <w:rPr>
          <w:rFonts w:ascii="Times New Roman" w:hAnsi="Times New Roman" w:cs="Times New Roman"/>
          <w:sz w:val="24"/>
          <w:szCs w:val="24"/>
        </w:rPr>
        <w:t xml:space="preserve">mani, Daniele. 2017. “Will vs. Reason: The Populist and Technocratic Forms of Political Representation and Their Critique to Party Government.” </w:t>
      </w:r>
      <w:r w:rsidR="00DA496D" w:rsidRPr="00DA496D">
        <w:rPr>
          <w:rFonts w:ascii="Times New Roman" w:hAnsi="Times New Roman" w:cs="Times New Roman"/>
          <w:i/>
          <w:sz w:val="24"/>
          <w:szCs w:val="24"/>
        </w:rPr>
        <w:t>American Political Science Review</w:t>
      </w:r>
      <w:r w:rsidR="00DA496D">
        <w:rPr>
          <w:rFonts w:ascii="Times New Roman" w:hAnsi="Times New Roman" w:cs="Times New Roman"/>
          <w:sz w:val="24"/>
          <w:szCs w:val="24"/>
        </w:rPr>
        <w:t>, 111, 1, 54-67.</w:t>
      </w:r>
    </w:p>
    <w:p w14:paraId="2836209E" w14:textId="1EDEB672" w:rsidR="00871D53" w:rsidRDefault="00871D53" w:rsidP="00E70FFA">
      <w:pPr>
        <w:spacing w:line="480" w:lineRule="auto"/>
        <w:rPr>
          <w:rFonts w:ascii="Times New Roman" w:hAnsi="Times New Roman" w:cs="Times New Roman"/>
          <w:sz w:val="24"/>
          <w:szCs w:val="24"/>
        </w:rPr>
      </w:pPr>
      <w:r w:rsidRPr="00871D53">
        <w:rPr>
          <w:rFonts w:ascii="Times New Roman" w:hAnsi="Times New Roman" w:cs="Times New Roman"/>
          <w:sz w:val="24"/>
          <w:szCs w:val="24"/>
        </w:rPr>
        <w:t xml:space="preserve">Ciepley, David. 2017. “Is the U.S. Government a Corporation? The Corporate Genesis of Modern Constitutionalism.” </w:t>
      </w:r>
      <w:r w:rsidRPr="00871D53">
        <w:rPr>
          <w:rFonts w:ascii="Times New Roman" w:hAnsi="Times New Roman" w:cs="Times New Roman"/>
          <w:i/>
          <w:sz w:val="24"/>
          <w:szCs w:val="24"/>
        </w:rPr>
        <w:t>American Political Science Review</w:t>
      </w:r>
      <w:r w:rsidR="006E295B">
        <w:rPr>
          <w:rFonts w:ascii="Times New Roman" w:hAnsi="Times New Roman" w:cs="Times New Roman"/>
          <w:sz w:val="24"/>
          <w:szCs w:val="24"/>
        </w:rPr>
        <w:t>, 111:2, pp. 418-435</w:t>
      </w:r>
      <w:r w:rsidRPr="00871D53">
        <w:rPr>
          <w:rFonts w:ascii="Times New Roman" w:hAnsi="Times New Roman" w:cs="Times New Roman"/>
          <w:sz w:val="24"/>
          <w:szCs w:val="24"/>
        </w:rPr>
        <w:t>.</w:t>
      </w:r>
    </w:p>
    <w:p w14:paraId="0C18B599" w14:textId="4E3228D4" w:rsidR="00B71C30" w:rsidRDefault="00B71C30" w:rsidP="00E70FFA">
      <w:pPr>
        <w:spacing w:line="480" w:lineRule="auto"/>
        <w:rPr>
          <w:rFonts w:ascii="Times New Roman" w:hAnsi="Times New Roman" w:cs="Times New Roman"/>
          <w:sz w:val="24"/>
          <w:szCs w:val="24"/>
        </w:rPr>
      </w:pPr>
      <w:r>
        <w:rPr>
          <w:rFonts w:ascii="Times New Roman" w:hAnsi="Times New Roman" w:cs="Times New Roman"/>
          <w:sz w:val="24"/>
          <w:szCs w:val="24"/>
        </w:rPr>
        <w:t xml:space="preserve">Comaroff, Jean. 2011. “Populism and Late Liberalism: A Special Affinity?.” </w:t>
      </w:r>
      <w:r w:rsidR="00C078B1" w:rsidRPr="00C078B1">
        <w:rPr>
          <w:rFonts w:ascii="Times New Roman" w:hAnsi="Times New Roman" w:cs="Times New Roman"/>
          <w:i/>
          <w:sz w:val="24"/>
          <w:szCs w:val="24"/>
        </w:rPr>
        <w:t>The Annals of the American Academy of Political and Social Science</w:t>
      </w:r>
      <w:r w:rsidR="00C078B1" w:rsidRPr="00C078B1">
        <w:rPr>
          <w:rFonts w:ascii="Times New Roman" w:hAnsi="Times New Roman" w:cs="Times New Roman"/>
          <w:sz w:val="24"/>
          <w:szCs w:val="24"/>
        </w:rPr>
        <w:t>,</w:t>
      </w:r>
      <w:r w:rsidR="00C078B1">
        <w:rPr>
          <w:rFonts w:ascii="Times New Roman" w:hAnsi="Times New Roman" w:cs="Times New Roman"/>
          <w:sz w:val="24"/>
          <w:szCs w:val="24"/>
        </w:rPr>
        <w:t xml:space="preserve"> </w:t>
      </w:r>
      <w:r w:rsidR="00C078B1" w:rsidRPr="00C078B1">
        <w:rPr>
          <w:rFonts w:ascii="Times New Roman" w:hAnsi="Times New Roman" w:cs="Times New Roman"/>
          <w:sz w:val="24"/>
          <w:szCs w:val="24"/>
        </w:rPr>
        <w:t>Vol. 637</w:t>
      </w:r>
      <w:r w:rsidR="00C078B1">
        <w:rPr>
          <w:rFonts w:ascii="Times New Roman" w:hAnsi="Times New Roman" w:cs="Times New Roman"/>
          <w:sz w:val="24"/>
          <w:szCs w:val="24"/>
        </w:rPr>
        <w:t>, pp. 99-111.</w:t>
      </w:r>
    </w:p>
    <w:p w14:paraId="3F8E1029" w14:textId="6AB48B40" w:rsidR="00E70FFA" w:rsidRDefault="00E70FFA" w:rsidP="00E70FF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Corwin, Edward S. 1973 [1925] ‘The Progress of Constitutional Theory </w:t>
      </w:r>
      <w:r w:rsidR="006A27F4">
        <w:rPr>
          <w:rFonts w:ascii="Times New Roman" w:hAnsi="Times New Roman" w:cs="Times New Roman"/>
          <w:sz w:val="24"/>
          <w:szCs w:val="24"/>
        </w:rPr>
        <w:t>between</w:t>
      </w:r>
      <w:r>
        <w:rPr>
          <w:rFonts w:ascii="Times New Roman" w:hAnsi="Times New Roman" w:cs="Times New Roman"/>
          <w:sz w:val="24"/>
          <w:szCs w:val="24"/>
        </w:rPr>
        <w:t xml:space="preserve"> the Declaration of Independence and the Meeting of the Philadelphia Convention.” In </w:t>
      </w:r>
      <w:r w:rsidRPr="00A93EC1">
        <w:rPr>
          <w:rFonts w:ascii="Times New Roman" w:hAnsi="Times New Roman" w:cs="Times New Roman"/>
          <w:i/>
          <w:sz w:val="24"/>
          <w:szCs w:val="24"/>
        </w:rPr>
        <w:t>The Confederation and the Constitution</w:t>
      </w:r>
      <w:r>
        <w:rPr>
          <w:rFonts w:ascii="Times New Roman" w:hAnsi="Times New Roman" w:cs="Times New Roman"/>
          <w:sz w:val="24"/>
          <w:szCs w:val="24"/>
        </w:rPr>
        <w:t>, ed. Gordon S. Wood, Boston</w:t>
      </w:r>
      <w:r w:rsidR="00A93EC1">
        <w:rPr>
          <w:rFonts w:ascii="Times New Roman" w:hAnsi="Times New Roman" w:cs="Times New Roman"/>
          <w:sz w:val="24"/>
          <w:szCs w:val="24"/>
        </w:rPr>
        <w:t>: Little, Brown, and Company, 14-36.</w:t>
      </w:r>
    </w:p>
    <w:p w14:paraId="480EC8AA" w14:textId="77777777" w:rsidR="00871D53" w:rsidRDefault="00871D53" w:rsidP="00871D53">
      <w:pPr>
        <w:spacing w:line="480" w:lineRule="auto"/>
        <w:rPr>
          <w:rFonts w:ascii="Times New Roman" w:hAnsi="Times New Roman" w:cs="Times New Roman"/>
          <w:sz w:val="24"/>
          <w:szCs w:val="24"/>
        </w:rPr>
      </w:pPr>
      <w:r w:rsidRPr="00871D53">
        <w:rPr>
          <w:rFonts w:ascii="Times New Roman" w:hAnsi="Times New Roman" w:cs="Times New Roman"/>
          <w:sz w:val="24"/>
          <w:szCs w:val="24"/>
        </w:rPr>
        <w:t xml:space="preserve">Dreisbach, Daniel L. and Mark David Hall, eds.. 2014. </w:t>
      </w:r>
      <w:r w:rsidRPr="00871D53">
        <w:rPr>
          <w:rFonts w:ascii="Times New Roman" w:hAnsi="Times New Roman" w:cs="Times New Roman"/>
          <w:i/>
          <w:sz w:val="24"/>
          <w:szCs w:val="24"/>
        </w:rPr>
        <w:t xml:space="preserve">Faith and the Founders of the American Republic. </w:t>
      </w:r>
      <w:r w:rsidRPr="00871D53">
        <w:rPr>
          <w:rFonts w:ascii="Times New Roman" w:hAnsi="Times New Roman" w:cs="Times New Roman"/>
          <w:sz w:val="24"/>
          <w:szCs w:val="24"/>
        </w:rPr>
        <w:t>Oxford University Press.</w:t>
      </w:r>
    </w:p>
    <w:p w14:paraId="5E122957" w14:textId="77777777" w:rsidR="00644BCF" w:rsidRDefault="00644BCF" w:rsidP="00E70FFA">
      <w:pPr>
        <w:spacing w:line="480" w:lineRule="auto"/>
        <w:rPr>
          <w:rFonts w:ascii="Times New Roman" w:hAnsi="Times New Roman" w:cs="Times New Roman"/>
          <w:sz w:val="24"/>
          <w:szCs w:val="24"/>
        </w:rPr>
      </w:pPr>
      <w:r>
        <w:rPr>
          <w:rFonts w:ascii="Times New Roman" w:hAnsi="Times New Roman" w:cs="Times New Roman"/>
          <w:sz w:val="24"/>
          <w:szCs w:val="24"/>
        </w:rPr>
        <w:t xml:space="preserve">Federici, Michael P. 2012. </w:t>
      </w:r>
      <w:r w:rsidRPr="008506E6">
        <w:rPr>
          <w:rFonts w:ascii="Times New Roman" w:hAnsi="Times New Roman" w:cs="Times New Roman"/>
          <w:i/>
          <w:sz w:val="24"/>
          <w:szCs w:val="24"/>
        </w:rPr>
        <w:t>The Political Philosophy of Alexander Hamilton</w:t>
      </w:r>
      <w:r>
        <w:rPr>
          <w:rFonts w:ascii="Times New Roman" w:hAnsi="Times New Roman" w:cs="Times New Roman"/>
          <w:sz w:val="24"/>
          <w:szCs w:val="24"/>
        </w:rPr>
        <w:t>. Baltimore: John</w:t>
      </w:r>
      <w:r w:rsidR="008506E6">
        <w:rPr>
          <w:rFonts w:ascii="Times New Roman" w:hAnsi="Times New Roman" w:cs="Times New Roman"/>
          <w:sz w:val="24"/>
          <w:szCs w:val="24"/>
        </w:rPr>
        <w:t>s</w:t>
      </w:r>
      <w:r>
        <w:rPr>
          <w:rFonts w:ascii="Times New Roman" w:hAnsi="Times New Roman" w:cs="Times New Roman"/>
          <w:sz w:val="24"/>
          <w:szCs w:val="24"/>
        </w:rPr>
        <w:t xml:space="preserve"> Hopkins University Press.</w:t>
      </w:r>
    </w:p>
    <w:p w14:paraId="79C8C4D8" w14:textId="77777777" w:rsidR="005A1CD9" w:rsidRPr="005A1CD9" w:rsidRDefault="005A1CD9" w:rsidP="005A1CD9">
      <w:pPr>
        <w:spacing w:line="480" w:lineRule="auto"/>
        <w:rPr>
          <w:rFonts w:ascii="Times New Roman" w:hAnsi="Times New Roman" w:cs="Times New Roman"/>
          <w:sz w:val="24"/>
          <w:szCs w:val="24"/>
        </w:rPr>
      </w:pPr>
      <w:r w:rsidRPr="005A1CD9">
        <w:rPr>
          <w:rFonts w:ascii="Times New Roman" w:hAnsi="Times New Roman" w:cs="Times New Roman"/>
          <w:sz w:val="24"/>
          <w:szCs w:val="24"/>
        </w:rPr>
        <w:t xml:space="preserve">Foster, Stephen. 1991. </w:t>
      </w:r>
      <w:r w:rsidRPr="005A1CD9">
        <w:rPr>
          <w:rFonts w:ascii="Times New Roman" w:hAnsi="Times New Roman" w:cs="Times New Roman"/>
          <w:i/>
          <w:sz w:val="24"/>
          <w:szCs w:val="24"/>
        </w:rPr>
        <w:t>The Long Argument – English Puritanism and the Shaping of New England Culture, 1570-1700</w:t>
      </w:r>
      <w:r w:rsidRPr="005A1CD9">
        <w:rPr>
          <w:rFonts w:ascii="Times New Roman" w:hAnsi="Times New Roman" w:cs="Times New Roman"/>
          <w:sz w:val="24"/>
          <w:szCs w:val="24"/>
        </w:rPr>
        <w:t>. Chapel Hill: The University of North Carolina Press.</w:t>
      </w:r>
    </w:p>
    <w:p w14:paraId="2634954C" w14:textId="77777777" w:rsidR="005A1CD9" w:rsidRDefault="005A1CD9" w:rsidP="00E70FFA">
      <w:pPr>
        <w:spacing w:line="480" w:lineRule="auto"/>
        <w:rPr>
          <w:rFonts w:ascii="Times New Roman" w:hAnsi="Times New Roman" w:cs="Times New Roman"/>
          <w:sz w:val="24"/>
          <w:szCs w:val="24"/>
        </w:rPr>
      </w:pPr>
      <w:r w:rsidRPr="005A1CD9">
        <w:rPr>
          <w:rFonts w:ascii="Times New Roman" w:hAnsi="Times New Roman" w:cs="Times New Roman"/>
          <w:sz w:val="24"/>
          <w:szCs w:val="24"/>
        </w:rPr>
        <w:t xml:space="preserve">Frohnen, Bruce, ed. 2002. </w:t>
      </w:r>
      <w:r w:rsidRPr="005A1CD9">
        <w:rPr>
          <w:rFonts w:ascii="Times New Roman" w:hAnsi="Times New Roman" w:cs="Times New Roman"/>
          <w:i/>
          <w:sz w:val="24"/>
          <w:szCs w:val="24"/>
        </w:rPr>
        <w:t>The American Republic – Primary</w:t>
      </w:r>
      <w:r w:rsidRPr="005A1CD9">
        <w:rPr>
          <w:rFonts w:ascii="Times New Roman" w:hAnsi="Times New Roman" w:cs="Times New Roman"/>
          <w:sz w:val="24"/>
          <w:szCs w:val="24"/>
        </w:rPr>
        <w:t xml:space="preserve"> </w:t>
      </w:r>
      <w:r w:rsidRPr="005A1CD9">
        <w:rPr>
          <w:rFonts w:ascii="Times New Roman" w:hAnsi="Times New Roman" w:cs="Times New Roman"/>
          <w:i/>
          <w:sz w:val="24"/>
          <w:szCs w:val="24"/>
        </w:rPr>
        <w:t>Sources</w:t>
      </w:r>
      <w:r w:rsidRPr="005A1CD9">
        <w:rPr>
          <w:rFonts w:ascii="Times New Roman" w:hAnsi="Times New Roman" w:cs="Times New Roman"/>
          <w:sz w:val="24"/>
          <w:szCs w:val="24"/>
        </w:rPr>
        <w:t>. Indianapolis: Liberty Fund.</w:t>
      </w:r>
    </w:p>
    <w:p w14:paraId="0775941D" w14:textId="70DA321C" w:rsidR="00BC13B3" w:rsidRDefault="00BC13B3" w:rsidP="00E70FFA">
      <w:pPr>
        <w:spacing w:line="480" w:lineRule="auto"/>
        <w:rPr>
          <w:rFonts w:ascii="Times New Roman" w:hAnsi="Times New Roman" w:cs="Times New Roman"/>
          <w:sz w:val="24"/>
          <w:szCs w:val="24"/>
        </w:rPr>
      </w:pPr>
      <w:r>
        <w:rPr>
          <w:rFonts w:ascii="Times New Roman" w:hAnsi="Times New Roman" w:cs="Times New Roman"/>
          <w:sz w:val="24"/>
          <w:szCs w:val="24"/>
        </w:rPr>
        <w:t xml:space="preserve">Fumurescu, Alin. 2013. </w:t>
      </w:r>
      <w:r w:rsidRPr="00BC13B3">
        <w:rPr>
          <w:rFonts w:ascii="Times New Roman" w:hAnsi="Times New Roman" w:cs="Times New Roman"/>
          <w:i/>
          <w:sz w:val="24"/>
          <w:szCs w:val="24"/>
        </w:rPr>
        <w:t>Compromise: A Political and Philosophical History</w:t>
      </w:r>
      <w:r>
        <w:rPr>
          <w:rFonts w:ascii="Times New Roman" w:hAnsi="Times New Roman" w:cs="Times New Roman"/>
          <w:sz w:val="24"/>
          <w:szCs w:val="24"/>
        </w:rPr>
        <w:t>. Cambridge: Cambridge University Press.</w:t>
      </w:r>
    </w:p>
    <w:p w14:paraId="035EEBD7" w14:textId="77777777" w:rsidR="005C1658" w:rsidRDefault="005C1658" w:rsidP="00E70FFA">
      <w:pPr>
        <w:spacing w:line="480" w:lineRule="auto"/>
        <w:rPr>
          <w:rFonts w:ascii="Times New Roman" w:hAnsi="Times New Roman" w:cs="Times New Roman"/>
          <w:sz w:val="24"/>
          <w:szCs w:val="24"/>
        </w:rPr>
      </w:pPr>
      <w:r w:rsidRPr="005C1658">
        <w:rPr>
          <w:rFonts w:ascii="Times New Roman" w:hAnsi="Times New Roman" w:cs="Times New Roman"/>
          <w:sz w:val="24"/>
          <w:szCs w:val="24"/>
        </w:rPr>
        <w:t xml:space="preserve">Henkin, Louis. 1987. “The United States Constitution as Social Compact.” </w:t>
      </w:r>
      <w:r w:rsidRPr="005C1658">
        <w:rPr>
          <w:rFonts w:ascii="Times New Roman" w:hAnsi="Times New Roman" w:cs="Times New Roman"/>
          <w:i/>
          <w:sz w:val="24"/>
          <w:szCs w:val="24"/>
        </w:rPr>
        <w:t>Proceedings of the American Philosophical Society</w:t>
      </w:r>
      <w:r>
        <w:rPr>
          <w:rFonts w:ascii="Times New Roman" w:hAnsi="Times New Roman" w:cs="Times New Roman"/>
          <w:sz w:val="24"/>
          <w:szCs w:val="24"/>
        </w:rPr>
        <w:t>, 131: 3.</w:t>
      </w:r>
      <w:r w:rsidRPr="005C1658">
        <w:rPr>
          <w:rFonts w:ascii="Times New Roman" w:hAnsi="Times New Roman" w:cs="Times New Roman"/>
          <w:sz w:val="24"/>
          <w:szCs w:val="24"/>
        </w:rPr>
        <w:t xml:space="preserve"> A More Perfect Union: Essays on the Constitution</w:t>
      </w:r>
      <w:r>
        <w:rPr>
          <w:rFonts w:ascii="Times New Roman" w:hAnsi="Times New Roman" w:cs="Times New Roman"/>
          <w:sz w:val="24"/>
          <w:szCs w:val="24"/>
        </w:rPr>
        <w:t>.</w:t>
      </w:r>
      <w:r w:rsidRPr="005C1658">
        <w:rPr>
          <w:rFonts w:ascii="Times New Roman" w:hAnsi="Times New Roman" w:cs="Times New Roman"/>
          <w:sz w:val="24"/>
          <w:szCs w:val="24"/>
        </w:rPr>
        <w:t xml:space="preserve"> 261-269.</w:t>
      </w:r>
    </w:p>
    <w:p w14:paraId="79E01770" w14:textId="1089D539" w:rsidR="003F7A07" w:rsidRDefault="003F7A07" w:rsidP="00E70FFA">
      <w:pPr>
        <w:spacing w:line="480" w:lineRule="auto"/>
        <w:rPr>
          <w:rFonts w:ascii="Times New Roman" w:hAnsi="Times New Roman" w:cs="Times New Roman"/>
          <w:sz w:val="24"/>
          <w:szCs w:val="24"/>
        </w:rPr>
      </w:pPr>
      <w:r>
        <w:rPr>
          <w:rFonts w:ascii="Times New Roman" w:hAnsi="Times New Roman" w:cs="Times New Roman"/>
          <w:sz w:val="24"/>
          <w:szCs w:val="24"/>
        </w:rPr>
        <w:t xml:space="preserve">Hobbes, Thomas. [1994]. </w:t>
      </w:r>
      <w:r w:rsidRPr="003F7A07">
        <w:rPr>
          <w:rFonts w:ascii="Times New Roman" w:hAnsi="Times New Roman" w:cs="Times New Roman"/>
          <w:i/>
          <w:sz w:val="24"/>
          <w:szCs w:val="24"/>
        </w:rPr>
        <w:t>Leviathan – with selected variants from the Latin edition of 1668</w:t>
      </w:r>
      <w:r>
        <w:rPr>
          <w:rFonts w:ascii="Times New Roman" w:hAnsi="Times New Roman" w:cs="Times New Roman"/>
          <w:sz w:val="24"/>
          <w:szCs w:val="24"/>
        </w:rPr>
        <w:t>. Indianapolis/Cambridge: Hackett Publishing Company, Inc.</w:t>
      </w:r>
    </w:p>
    <w:p w14:paraId="6B8A43D6" w14:textId="77777777" w:rsidR="005A1CD9" w:rsidRDefault="005A1CD9" w:rsidP="00E70FFA">
      <w:pPr>
        <w:spacing w:line="480" w:lineRule="auto"/>
        <w:rPr>
          <w:rFonts w:ascii="Times New Roman" w:hAnsi="Times New Roman" w:cs="Times New Roman"/>
          <w:sz w:val="24"/>
          <w:szCs w:val="24"/>
        </w:rPr>
      </w:pPr>
      <w:r w:rsidRPr="00525912">
        <w:rPr>
          <w:rFonts w:ascii="Times New Roman" w:hAnsi="Times New Roman" w:cs="Times New Roman"/>
          <w:sz w:val="24"/>
          <w:szCs w:val="24"/>
        </w:rPr>
        <w:t xml:space="preserve">Hyneman, Charles S. and Donald S. Lutz, eds. 1983. </w:t>
      </w:r>
      <w:r w:rsidRPr="00525912">
        <w:rPr>
          <w:rFonts w:ascii="Times New Roman" w:hAnsi="Times New Roman" w:cs="Times New Roman"/>
          <w:i/>
          <w:sz w:val="24"/>
          <w:szCs w:val="24"/>
        </w:rPr>
        <w:t>American Political Writings during the Founding Era, 1760-1805</w:t>
      </w:r>
      <w:r w:rsidRPr="00525912">
        <w:rPr>
          <w:rFonts w:ascii="Times New Roman" w:hAnsi="Times New Roman" w:cs="Times New Roman"/>
          <w:sz w:val="24"/>
          <w:szCs w:val="24"/>
        </w:rPr>
        <w:t>, Vol. I. Indianapolis: Liberty Press.</w:t>
      </w:r>
    </w:p>
    <w:p w14:paraId="245A6608" w14:textId="77777777" w:rsidR="00891562" w:rsidRPr="00891562" w:rsidRDefault="00891562" w:rsidP="00891562">
      <w:pPr>
        <w:spacing w:line="480" w:lineRule="auto"/>
        <w:rPr>
          <w:rFonts w:ascii="Times New Roman" w:hAnsi="Times New Roman" w:cs="Times New Roman"/>
          <w:bCs/>
          <w:sz w:val="24"/>
          <w:szCs w:val="24"/>
        </w:rPr>
      </w:pPr>
      <w:r>
        <w:rPr>
          <w:rFonts w:ascii="Times New Roman" w:hAnsi="Times New Roman" w:cs="Times New Roman"/>
          <w:sz w:val="24"/>
          <w:szCs w:val="24"/>
        </w:rPr>
        <w:t>Illing, Sean. 2017. “</w:t>
      </w:r>
      <w:r w:rsidRPr="00891562">
        <w:rPr>
          <w:rFonts w:ascii="Times New Roman" w:hAnsi="Times New Roman" w:cs="Times New Roman"/>
          <w:bCs/>
          <w:sz w:val="24"/>
          <w:szCs w:val="24"/>
        </w:rPr>
        <w:t>Two eminent political scientists: The problem with democracy is voters</w:t>
      </w:r>
    </w:p>
    <w:p w14:paraId="5088BFBC" w14:textId="39860429" w:rsidR="00891562" w:rsidRPr="00891562" w:rsidRDefault="00891562" w:rsidP="00E70FFA">
      <w:pPr>
        <w:spacing w:line="480" w:lineRule="auto"/>
        <w:rPr>
          <w:rFonts w:ascii="Times New Roman" w:hAnsi="Times New Roman" w:cs="Times New Roman"/>
          <w:b/>
          <w:bCs/>
          <w:sz w:val="24"/>
          <w:szCs w:val="24"/>
        </w:rPr>
      </w:pPr>
      <w:r w:rsidRPr="00891562">
        <w:rPr>
          <w:rFonts w:ascii="Times New Roman" w:hAnsi="Times New Roman" w:cs="Times New Roman"/>
          <w:bCs/>
          <w:sz w:val="24"/>
          <w:szCs w:val="24"/>
        </w:rPr>
        <w:lastRenderedPageBreak/>
        <w:t>Why almost everything you think about democracy is wrong</w:t>
      </w:r>
      <w:r>
        <w:rPr>
          <w:rFonts w:ascii="Times New Roman" w:hAnsi="Times New Roman" w:cs="Times New Roman"/>
          <w:bCs/>
          <w:sz w:val="24"/>
          <w:szCs w:val="24"/>
        </w:rPr>
        <w:t>.</w:t>
      </w:r>
      <w:r w:rsidRPr="00891562">
        <w:rPr>
          <w:rFonts w:ascii="Times New Roman" w:hAnsi="Times New Roman" w:cs="Times New Roman"/>
          <w:bCs/>
          <w:sz w:val="24"/>
          <w:szCs w:val="24"/>
        </w:rPr>
        <w:t>”</w:t>
      </w:r>
      <w:r>
        <w:rPr>
          <w:rFonts w:ascii="Times New Roman" w:hAnsi="Times New Roman" w:cs="Times New Roman"/>
          <w:b/>
          <w:bCs/>
          <w:sz w:val="24"/>
          <w:szCs w:val="24"/>
        </w:rPr>
        <w:t xml:space="preserve"> </w:t>
      </w:r>
      <w:r w:rsidRPr="00891562">
        <w:rPr>
          <w:rFonts w:ascii="Times New Roman" w:hAnsi="Times New Roman" w:cs="Times New Roman"/>
          <w:bCs/>
          <w:i/>
          <w:sz w:val="24"/>
          <w:szCs w:val="24"/>
        </w:rPr>
        <w:t>Vox</w:t>
      </w:r>
      <w:r>
        <w:rPr>
          <w:rFonts w:ascii="Times New Roman" w:hAnsi="Times New Roman" w:cs="Times New Roman"/>
          <w:b/>
          <w:bCs/>
          <w:sz w:val="24"/>
          <w:szCs w:val="24"/>
        </w:rPr>
        <w:t xml:space="preserve"> - </w:t>
      </w:r>
      <w:hyperlink r:id="rId7" w:history="1">
        <w:r w:rsidRPr="00F259B1">
          <w:rPr>
            <w:rStyle w:val="Hyperlink"/>
            <w:rFonts w:ascii="Times New Roman" w:hAnsi="Times New Roman" w:cs="Times New Roman"/>
            <w:bCs/>
            <w:sz w:val="24"/>
            <w:szCs w:val="24"/>
          </w:rPr>
          <w:t>https://www.vox.com/policy-and-politics/2017/6/1/15515820/donald-trump-democracy-brexit-2016-election-europe</w:t>
        </w:r>
      </w:hyperlink>
      <w:r>
        <w:rPr>
          <w:rFonts w:ascii="Times New Roman" w:hAnsi="Times New Roman" w:cs="Times New Roman"/>
          <w:bCs/>
          <w:sz w:val="24"/>
          <w:szCs w:val="24"/>
        </w:rPr>
        <w:t xml:space="preserve"> - accessed 09.18.2017.</w:t>
      </w:r>
    </w:p>
    <w:p w14:paraId="32595371" w14:textId="77777777" w:rsidR="00121BC1" w:rsidRDefault="00121BC1" w:rsidP="00E70FFA">
      <w:pPr>
        <w:spacing w:line="480" w:lineRule="auto"/>
        <w:rPr>
          <w:rFonts w:ascii="Times New Roman" w:hAnsi="Times New Roman" w:cs="Times New Roman"/>
          <w:sz w:val="24"/>
          <w:szCs w:val="24"/>
        </w:rPr>
      </w:pPr>
      <w:r>
        <w:rPr>
          <w:rFonts w:ascii="Times New Roman" w:hAnsi="Times New Roman" w:cs="Times New Roman"/>
          <w:sz w:val="24"/>
          <w:szCs w:val="24"/>
        </w:rPr>
        <w:t xml:space="preserve">Jefferson, Thomas. 1905 [1782]. “Notes on the State of Virginia.” In </w:t>
      </w:r>
      <w:r w:rsidRPr="00121BC1">
        <w:rPr>
          <w:rFonts w:ascii="Times New Roman" w:hAnsi="Times New Roman" w:cs="Times New Roman"/>
          <w:i/>
          <w:sz w:val="24"/>
          <w:szCs w:val="24"/>
        </w:rPr>
        <w:t>The Works of Thomas Jefferson</w:t>
      </w:r>
      <w:r>
        <w:rPr>
          <w:rFonts w:ascii="Times New Roman" w:hAnsi="Times New Roman" w:cs="Times New Roman"/>
          <w:sz w:val="24"/>
          <w:szCs w:val="24"/>
        </w:rPr>
        <w:t>. Ed. Paul Leicester Ford, Vol.4. New York &amp; London: G.P. Putnam’s Sons.</w:t>
      </w:r>
    </w:p>
    <w:p w14:paraId="27E2E2B4" w14:textId="77777777" w:rsidR="00E06B77" w:rsidRDefault="00E06B77" w:rsidP="00E70FFA">
      <w:pPr>
        <w:spacing w:line="480" w:lineRule="auto"/>
        <w:rPr>
          <w:rFonts w:ascii="Times New Roman" w:hAnsi="Times New Roman" w:cs="Times New Roman"/>
          <w:sz w:val="24"/>
          <w:szCs w:val="24"/>
        </w:rPr>
      </w:pPr>
      <w:r>
        <w:rPr>
          <w:rFonts w:ascii="Times New Roman" w:hAnsi="Times New Roman" w:cs="Times New Roman"/>
          <w:sz w:val="24"/>
          <w:szCs w:val="24"/>
        </w:rPr>
        <w:t xml:space="preserve">King, Anthony S. 2012. </w:t>
      </w:r>
      <w:r w:rsidRPr="00E06B77">
        <w:rPr>
          <w:rFonts w:ascii="Times New Roman" w:hAnsi="Times New Roman" w:cs="Times New Roman"/>
          <w:i/>
          <w:sz w:val="24"/>
          <w:szCs w:val="24"/>
        </w:rPr>
        <w:t>The Founding Fathers v. The People: Paradoxes of American Democracy</w:t>
      </w:r>
      <w:r>
        <w:rPr>
          <w:rFonts w:ascii="Times New Roman" w:hAnsi="Times New Roman" w:cs="Times New Roman"/>
          <w:sz w:val="24"/>
          <w:szCs w:val="24"/>
        </w:rPr>
        <w:t>. Cambridge: Harvard University Press.</w:t>
      </w:r>
    </w:p>
    <w:p w14:paraId="44830AA9" w14:textId="59B7D4B6" w:rsidR="007D5DF8" w:rsidRDefault="007D5DF8" w:rsidP="00E70FFA">
      <w:pPr>
        <w:spacing w:line="480" w:lineRule="auto"/>
        <w:rPr>
          <w:rFonts w:ascii="Times New Roman" w:hAnsi="Times New Roman" w:cs="Times New Roman"/>
          <w:sz w:val="24"/>
          <w:szCs w:val="24"/>
        </w:rPr>
      </w:pPr>
      <w:r>
        <w:rPr>
          <w:rFonts w:ascii="Times New Roman" w:hAnsi="Times New Roman" w:cs="Times New Roman"/>
          <w:sz w:val="24"/>
          <w:szCs w:val="24"/>
        </w:rPr>
        <w:t xml:space="preserve">Locke, John. 1986. </w:t>
      </w:r>
      <w:r w:rsidRPr="007D5DF8">
        <w:rPr>
          <w:rFonts w:ascii="Times New Roman" w:hAnsi="Times New Roman" w:cs="Times New Roman"/>
          <w:i/>
          <w:sz w:val="24"/>
          <w:szCs w:val="24"/>
        </w:rPr>
        <w:t>The Second Treatise on Civil Government</w:t>
      </w:r>
      <w:r>
        <w:rPr>
          <w:rFonts w:ascii="Times New Roman" w:hAnsi="Times New Roman" w:cs="Times New Roman"/>
          <w:sz w:val="24"/>
          <w:szCs w:val="24"/>
        </w:rPr>
        <w:t>. New York: Prometheus Books.</w:t>
      </w:r>
    </w:p>
    <w:p w14:paraId="461FE643" w14:textId="77777777" w:rsidR="00B51E3D" w:rsidRDefault="00B51E3D" w:rsidP="00E70FFA">
      <w:pPr>
        <w:spacing w:line="480" w:lineRule="auto"/>
        <w:rPr>
          <w:rFonts w:ascii="Times New Roman" w:hAnsi="Times New Roman" w:cs="Times New Roman"/>
          <w:sz w:val="24"/>
          <w:szCs w:val="24"/>
        </w:rPr>
      </w:pPr>
      <w:r w:rsidRPr="00B51E3D">
        <w:rPr>
          <w:rFonts w:ascii="Times New Roman" w:hAnsi="Times New Roman" w:cs="Times New Roman"/>
          <w:sz w:val="24"/>
          <w:szCs w:val="24"/>
        </w:rPr>
        <w:t>Lowin, Robin W. 1984. “Equality and Covenant Theology.” ,</w:t>
      </w:r>
      <w:r w:rsidRPr="00B51E3D">
        <w:rPr>
          <w:rFonts w:ascii="Times New Roman" w:hAnsi="Times New Roman" w:cs="Times New Roman"/>
          <w:i/>
          <w:sz w:val="24"/>
          <w:szCs w:val="24"/>
        </w:rPr>
        <w:t>Journal of Law and Religion</w:t>
      </w:r>
      <w:r>
        <w:rPr>
          <w:rFonts w:ascii="Times New Roman" w:hAnsi="Times New Roman" w:cs="Times New Roman"/>
          <w:sz w:val="24"/>
          <w:szCs w:val="24"/>
        </w:rPr>
        <w:t>, 2:2. 241-262.</w:t>
      </w:r>
    </w:p>
    <w:p w14:paraId="090DCEAF" w14:textId="56C8B9DC" w:rsidR="008C533C" w:rsidRDefault="008C533C" w:rsidP="005A1CD9">
      <w:pPr>
        <w:spacing w:line="480" w:lineRule="auto"/>
        <w:rPr>
          <w:rFonts w:ascii="Times New Roman" w:hAnsi="Times New Roman" w:cs="Times New Roman"/>
          <w:sz w:val="24"/>
          <w:szCs w:val="24"/>
        </w:rPr>
      </w:pPr>
      <w:r>
        <w:rPr>
          <w:rFonts w:ascii="Times New Roman" w:hAnsi="Times New Roman" w:cs="Times New Roman"/>
          <w:sz w:val="24"/>
          <w:szCs w:val="24"/>
        </w:rPr>
        <w:t xml:space="preserve">Lutz, Donald S.. 1980. </w:t>
      </w:r>
      <w:r w:rsidRPr="008C533C">
        <w:rPr>
          <w:rFonts w:ascii="Times New Roman" w:hAnsi="Times New Roman" w:cs="Times New Roman"/>
          <w:sz w:val="24"/>
          <w:szCs w:val="24"/>
        </w:rPr>
        <w:t xml:space="preserve"> </w:t>
      </w:r>
      <w:r w:rsidRPr="008C533C">
        <w:rPr>
          <w:rFonts w:ascii="Times New Roman" w:hAnsi="Times New Roman" w:cs="Times New Roman"/>
          <w:i/>
          <w:sz w:val="24"/>
          <w:szCs w:val="24"/>
        </w:rPr>
        <w:t>Popular Consent and Popular Control: Whig Political Theory i</w:t>
      </w:r>
      <w:r>
        <w:rPr>
          <w:rFonts w:ascii="Times New Roman" w:hAnsi="Times New Roman" w:cs="Times New Roman"/>
          <w:i/>
          <w:sz w:val="24"/>
          <w:szCs w:val="24"/>
        </w:rPr>
        <w:t xml:space="preserve">n the Early State Constitutions. </w:t>
      </w:r>
      <w:r w:rsidRPr="008C533C">
        <w:rPr>
          <w:rFonts w:ascii="Times New Roman" w:hAnsi="Times New Roman" w:cs="Times New Roman"/>
          <w:sz w:val="24"/>
          <w:szCs w:val="24"/>
        </w:rPr>
        <w:t>Baton Rouge: Louisiana State University</w:t>
      </w:r>
      <w:r>
        <w:rPr>
          <w:rFonts w:ascii="Times New Roman" w:hAnsi="Times New Roman" w:cs="Times New Roman"/>
          <w:sz w:val="24"/>
          <w:szCs w:val="24"/>
        </w:rPr>
        <w:t xml:space="preserve"> Press)</w:t>
      </w:r>
      <w:r w:rsidRPr="008C533C">
        <w:rPr>
          <w:rFonts w:ascii="Times New Roman" w:hAnsi="Times New Roman" w:cs="Times New Roman"/>
          <w:sz w:val="24"/>
          <w:szCs w:val="24"/>
        </w:rPr>
        <w:t>.</w:t>
      </w:r>
    </w:p>
    <w:p w14:paraId="0D7AE75F" w14:textId="081FEA55" w:rsidR="005A1CD9" w:rsidRPr="005A1CD9" w:rsidRDefault="008C533C" w:rsidP="005A1CD9">
      <w:pPr>
        <w:spacing w:line="480" w:lineRule="auto"/>
        <w:rPr>
          <w:rFonts w:ascii="Times New Roman" w:hAnsi="Times New Roman" w:cs="Times New Roman"/>
          <w:sz w:val="24"/>
          <w:szCs w:val="24"/>
        </w:rPr>
      </w:pPr>
      <w:r>
        <w:rPr>
          <w:rFonts w:ascii="Times New Roman" w:hAnsi="Times New Roman" w:cs="Times New Roman"/>
          <w:sz w:val="24"/>
          <w:szCs w:val="24"/>
        </w:rPr>
        <w:t>_______</w:t>
      </w:r>
      <w:r w:rsidR="005A1CD9" w:rsidRPr="005A1CD9">
        <w:rPr>
          <w:rFonts w:ascii="Times New Roman" w:hAnsi="Times New Roman" w:cs="Times New Roman"/>
          <w:sz w:val="24"/>
          <w:szCs w:val="24"/>
        </w:rPr>
        <w:t xml:space="preserve">1988. </w:t>
      </w:r>
      <w:r w:rsidR="005A1CD9" w:rsidRPr="005A1CD9">
        <w:rPr>
          <w:rFonts w:ascii="Times New Roman" w:hAnsi="Times New Roman" w:cs="Times New Roman"/>
          <w:i/>
          <w:sz w:val="24"/>
          <w:szCs w:val="24"/>
        </w:rPr>
        <w:t>The Origins of American Constitutionalism.</w:t>
      </w:r>
      <w:r w:rsidR="005A1CD9" w:rsidRPr="005A1CD9">
        <w:rPr>
          <w:rFonts w:ascii="Times New Roman" w:hAnsi="Times New Roman" w:cs="Times New Roman"/>
          <w:sz w:val="24"/>
          <w:szCs w:val="24"/>
        </w:rPr>
        <w:t xml:space="preserve"> Baton Rouge: Louisiana State University Press.</w:t>
      </w:r>
    </w:p>
    <w:p w14:paraId="3F0AD2E5" w14:textId="77777777" w:rsidR="005A1CD9" w:rsidRDefault="005A1CD9" w:rsidP="005A1CD9">
      <w:pPr>
        <w:spacing w:line="480" w:lineRule="auto"/>
        <w:rPr>
          <w:rFonts w:ascii="Times New Roman" w:hAnsi="Times New Roman" w:cs="Times New Roman"/>
          <w:sz w:val="24"/>
          <w:szCs w:val="24"/>
        </w:rPr>
      </w:pPr>
      <w:r w:rsidRPr="005A1CD9">
        <w:rPr>
          <w:rFonts w:ascii="Times New Roman" w:hAnsi="Times New Roman" w:cs="Times New Roman"/>
          <w:sz w:val="24"/>
          <w:szCs w:val="24"/>
        </w:rPr>
        <w:t xml:space="preserve">_____  ed. 1998. </w:t>
      </w:r>
      <w:r w:rsidRPr="005A1CD9">
        <w:rPr>
          <w:rFonts w:ascii="Times New Roman" w:hAnsi="Times New Roman" w:cs="Times New Roman"/>
          <w:i/>
          <w:sz w:val="24"/>
          <w:szCs w:val="24"/>
        </w:rPr>
        <w:t>Colonial Origins of the American Constitution – A Documentary History</w:t>
      </w:r>
      <w:r w:rsidRPr="005A1CD9">
        <w:rPr>
          <w:rFonts w:ascii="Times New Roman" w:hAnsi="Times New Roman" w:cs="Times New Roman"/>
          <w:sz w:val="24"/>
          <w:szCs w:val="24"/>
        </w:rPr>
        <w:t>. Indianapolis: Liberty Fund.</w:t>
      </w:r>
    </w:p>
    <w:p w14:paraId="1DD4573E" w14:textId="0BC9BF89" w:rsidR="0039164A" w:rsidRDefault="0039164A" w:rsidP="005A1CD9">
      <w:pPr>
        <w:spacing w:line="480" w:lineRule="auto"/>
        <w:rPr>
          <w:rFonts w:ascii="Times New Roman" w:hAnsi="Times New Roman" w:cs="Times New Roman"/>
          <w:sz w:val="24"/>
          <w:szCs w:val="24"/>
        </w:rPr>
      </w:pPr>
      <w:r>
        <w:rPr>
          <w:rFonts w:ascii="Times New Roman" w:hAnsi="Times New Roman" w:cs="Times New Roman"/>
          <w:sz w:val="24"/>
          <w:szCs w:val="24"/>
        </w:rPr>
        <w:t xml:space="preserve">_______1990. </w:t>
      </w:r>
      <w:r w:rsidRPr="0039164A">
        <w:rPr>
          <w:rFonts w:ascii="Times New Roman" w:hAnsi="Times New Roman" w:cs="Times New Roman"/>
          <w:sz w:val="24"/>
          <w:szCs w:val="24"/>
        </w:rPr>
        <w:t xml:space="preserve">“The Articles of Confederation as the Background to the Federal Republic,” </w:t>
      </w:r>
      <w:r w:rsidRPr="0039164A">
        <w:rPr>
          <w:rFonts w:ascii="Times New Roman" w:hAnsi="Times New Roman" w:cs="Times New Roman"/>
          <w:i/>
          <w:sz w:val="24"/>
          <w:szCs w:val="24"/>
        </w:rPr>
        <w:t>Publius</w:t>
      </w:r>
      <w:r w:rsidRPr="0039164A">
        <w:rPr>
          <w:rFonts w:ascii="Times New Roman" w:hAnsi="Times New Roman" w:cs="Times New Roman"/>
          <w:sz w:val="24"/>
          <w:szCs w:val="24"/>
        </w:rPr>
        <w:t>, Vol. 20. No.1</w:t>
      </w:r>
      <w:r>
        <w:rPr>
          <w:rFonts w:ascii="Times New Roman" w:hAnsi="Times New Roman" w:cs="Times New Roman"/>
          <w:sz w:val="24"/>
          <w:szCs w:val="24"/>
        </w:rPr>
        <w:t>.</w:t>
      </w:r>
    </w:p>
    <w:p w14:paraId="1D497B8D" w14:textId="77777777" w:rsidR="003315E5" w:rsidRPr="005A1CD9" w:rsidRDefault="003315E5" w:rsidP="005A1CD9">
      <w:pPr>
        <w:spacing w:line="480" w:lineRule="auto"/>
        <w:rPr>
          <w:rFonts w:ascii="Times New Roman" w:hAnsi="Times New Roman" w:cs="Times New Roman"/>
          <w:sz w:val="24"/>
          <w:szCs w:val="24"/>
        </w:rPr>
      </w:pPr>
      <w:r>
        <w:rPr>
          <w:rFonts w:ascii="Times New Roman" w:hAnsi="Times New Roman" w:cs="Times New Roman"/>
          <w:sz w:val="24"/>
          <w:szCs w:val="24"/>
        </w:rPr>
        <w:t xml:space="preserve">Madison, James. [1987]. </w:t>
      </w:r>
      <w:r w:rsidRPr="003315E5">
        <w:rPr>
          <w:rFonts w:ascii="Times New Roman" w:hAnsi="Times New Roman" w:cs="Times New Roman"/>
          <w:i/>
          <w:sz w:val="24"/>
          <w:szCs w:val="24"/>
        </w:rPr>
        <w:t>Notes of Debates in the Federal Convention of 1787</w:t>
      </w:r>
      <w:r>
        <w:rPr>
          <w:rFonts w:ascii="Times New Roman" w:hAnsi="Times New Roman" w:cs="Times New Roman"/>
          <w:sz w:val="24"/>
          <w:szCs w:val="24"/>
        </w:rPr>
        <w:t>. New York: W.W. Norton &amp; Comp.</w:t>
      </w:r>
    </w:p>
    <w:p w14:paraId="27159A54" w14:textId="77777777" w:rsidR="005A1CD9" w:rsidRDefault="005A1CD9" w:rsidP="005A1CD9">
      <w:pPr>
        <w:spacing w:line="480" w:lineRule="auto"/>
        <w:rPr>
          <w:rFonts w:ascii="Times New Roman" w:hAnsi="Times New Roman" w:cs="Times New Roman"/>
          <w:sz w:val="24"/>
          <w:szCs w:val="24"/>
        </w:rPr>
      </w:pPr>
      <w:r w:rsidRPr="005A1CD9">
        <w:rPr>
          <w:rFonts w:ascii="Times New Roman" w:hAnsi="Times New Roman" w:cs="Times New Roman"/>
          <w:sz w:val="24"/>
          <w:szCs w:val="24"/>
        </w:rPr>
        <w:lastRenderedPageBreak/>
        <w:t xml:space="preserve">Maier, Pauline. 1972. </w:t>
      </w:r>
      <w:r w:rsidRPr="005A1CD9">
        <w:rPr>
          <w:rFonts w:ascii="Times New Roman" w:hAnsi="Times New Roman" w:cs="Times New Roman"/>
          <w:i/>
          <w:sz w:val="24"/>
          <w:szCs w:val="24"/>
        </w:rPr>
        <w:t>From Resistance to Revolution – Colonial Radicals and the Development of American Opposition to Britain, 1765-1776.</w:t>
      </w:r>
      <w:r w:rsidRPr="005A1CD9">
        <w:rPr>
          <w:rFonts w:ascii="Times New Roman" w:hAnsi="Times New Roman" w:cs="Times New Roman"/>
          <w:sz w:val="24"/>
          <w:szCs w:val="24"/>
        </w:rPr>
        <w:t xml:space="preserve"> New York: Alfred A. Knopf.</w:t>
      </w:r>
    </w:p>
    <w:p w14:paraId="02CE54A6" w14:textId="77777777" w:rsidR="00B51E3D" w:rsidRDefault="00B51E3D" w:rsidP="005A1CD9">
      <w:pPr>
        <w:spacing w:line="480" w:lineRule="auto"/>
        <w:rPr>
          <w:rFonts w:ascii="Times New Roman" w:hAnsi="Times New Roman" w:cs="Times New Roman"/>
          <w:sz w:val="24"/>
          <w:szCs w:val="24"/>
        </w:rPr>
      </w:pPr>
      <w:r>
        <w:rPr>
          <w:rFonts w:ascii="Times New Roman" w:hAnsi="Times New Roman" w:cs="Times New Roman"/>
          <w:sz w:val="24"/>
          <w:szCs w:val="24"/>
        </w:rPr>
        <w:t xml:space="preserve">_____ 2011. “Whigs against Whigs against Whigs: The Imperial Debates of 1765076 Reconsidered.” In </w:t>
      </w:r>
      <w:r w:rsidRPr="00B51E3D">
        <w:rPr>
          <w:rFonts w:ascii="Times New Roman" w:hAnsi="Times New Roman" w:cs="Times New Roman"/>
          <w:i/>
          <w:sz w:val="24"/>
          <w:szCs w:val="24"/>
        </w:rPr>
        <w:t>William and Mary Quarterly</w:t>
      </w:r>
      <w:r>
        <w:rPr>
          <w:rFonts w:ascii="Times New Roman" w:hAnsi="Times New Roman" w:cs="Times New Roman"/>
          <w:sz w:val="24"/>
          <w:szCs w:val="24"/>
        </w:rPr>
        <w:t>.3</w:t>
      </w:r>
      <w:r w:rsidRPr="00B51E3D">
        <w:rPr>
          <w:rFonts w:ascii="Times New Roman" w:hAnsi="Times New Roman" w:cs="Times New Roman"/>
          <w:sz w:val="24"/>
          <w:szCs w:val="24"/>
          <w:vertAlign w:val="superscript"/>
        </w:rPr>
        <w:t>rd</w:t>
      </w:r>
      <w:r>
        <w:rPr>
          <w:rFonts w:ascii="Times New Roman" w:hAnsi="Times New Roman" w:cs="Times New Roman"/>
          <w:sz w:val="24"/>
          <w:szCs w:val="24"/>
        </w:rPr>
        <w:t xml:space="preserve"> ser. (October) 68:4.</w:t>
      </w:r>
    </w:p>
    <w:p w14:paraId="40920666" w14:textId="77777777" w:rsidR="005C1658" w:rsidRPr="005A1CD9" w:rsidRDefault="005C1658" w:rsidP="005A1CD9">
      <w:pPr>
        <w:spacing w:line="480" w:lineRule="auto"/>
        <w:rPr>
          <w:rFonts w:ascii="Times New Roman" w:hAnsi="Times New Roman" w:cs="Times New Roman"/>
          <w:sz w:val="24"/>
          <w:szCs w:val="24"/>
        </w:rPr>
      </w:pPr>
      <w:r>
        <w:rPr>
          <w:rFonts w:ascii="Times New Roman" w:hAnsi="Times New Roman" w:cs="Times New Roman"/>
          <w:sz w:val="24"/>
          <w:szCs w:val="24"/>
        </w:rPr>
        <w:t xml:space="preserve">Marston, Jerrilyn G. 1987. </w:t>
      </w:r>
      <w:r w:rsidRPr="005C1658">
        <w:rPr>
          <w:rFonts w:ascii="Times New Roman" w:hAnsi="Times New Roman" w:cs="Times New Roman"/>
          <w:i/>
          <w:sz w:val="24"/>
          <w:szCs w:val="24"/>
        </w:rPr>
        <w:t>King and Congress: The Transfer of Political Legitimacy</w:t>
      </w:r>
      <w:r>
        <w:rPr>
          <w:rFonts w:ascii="Times New Roman" w:hAnsi="Times New Roman" w:cs="Times New Roman"/>
          <w:sz w:val="24"/>
          <w:szCs w:val="24"/>
        </w:rPr>
        <w:t>. Princeton: Princeton University Press.</w:t>
      </w:r>
    </w:p>
    <w:p w14:paraId="78D8FFCD" w14:textId="77777777" w:rsidR="005A1CD9" w:rsidRPr="005A1CD9" w:rsidRDefault="005A1CD9" w:rsidP="005A1CD9">
      <w:pPr>
        <w:spacing w:line="480" w:lineRule="auto"/>
        <w:rPr>
          <w:rFonts w:ascii="Times New Roman" w:hAnsi="Times New Roman" w:cs="Times New Roman"/>
          <w:sz w:val="24"/>
          <w:szCs w:val="24"/>
        </w:rPr>
      </w:pPr>
      <w:r w:rsidRPr="005A1CD9">
        <w:rPr>
          <w:rFonts w:ascii="Times New Roman" w:hAnsi="Times New Roman" w:cs="Times New Roman"/>
          <w:sz w:val="24"/>
          <w:szCs w:val="24"/>
        </w:rPr>
        <w:t xml:space="preserve">Miller, Perry &amp; Thomas H. Johnson, eds. 2001. </w:t>
      </w:r>
      <w:r w:rsidRPr="005A1CD9">
        <w:rPr>
          <w:rFonts w:ascii="Times New Roman" w:hAnsi="Times New Roman" w:cs="Times New Roman"/>
          <w:i/>
          <w:sz w:val="24"/>
          <w:szCs w:val="24"/>
        </w:rPr>
        <w:t>The Puritans – A Sourcebook of Their Writings</w:t>
      </w:r>
      <w:r w:rsidRPr="005A1CD9">
        <w:rPr>
          <w:rFonts w:ascii="Times New Roman" w:hAnsi="Times New Roman" w:cs="Times New Roman"/>
          <w:sz w:val="24"/>
          <w:szCs w:val="24"/>
        </w:rPr>
        <w:t>. Mineola, New York: Dover Publications, Inc.</w:t>
      </w:r>
    </w:p>
    <w:p w14:paraId="5065FD4C" w14:textId="77777777" w:rsidR="005A1CD9" w:rsidRPr="005A1CD9" w:rsidRDefault="005A1CD9" w:rsidP="005A1CD9">
      <w:pPr>
        <w:spacing w:line="480" w:lineRule="auto"/>
        <w:rPr>
          <w:rFonts w:ascii="Times New Roman" w:hAnsi="Times New Roman" w:cs="Times New Roman"/>
          <w:sz w:val="24"/>
          <w:szCs w:val="24"/>
        </w:rPr>
      </w:pPr>
      <w:r w:rsidRPr="005A1CD9">
        <w:rPr>
          <w:rFonts w:ascii="Times New Roman" w:hAnsi="Times New Roman" w:cs="Times New Roman"/>
          <w:sz w:val="24"/>
          <w:szCs w:val="24"/>
        </w:rPr>
        <w:t xml:space="preserve">Morgan, Edmund S., ed. 1965. </w:t>
      </w:r>
      <w:r w:rsidRPr="005A1CD9">
        <w:rPr>
          <w:rFonts w:ascii="Times New Roman" w:hAnsi="Times New Roman" w:cs="Times New Roman"/>
          <w:i/>
          <w:sz w:val="24"/>
          <w:szCs w:val="24"/>
        </w:rPr>
        <w:t>Puritan Political Ideas – 1558-1794.</w:t>
      </w:r>
      <w:r w:rsidRPr="005A1CD9">
        <w:rPr>
          <w:rFonts w:ascii="Times New Roman" w:hAnsi="Times New Roman" w:cs="Times New Roman"/>
          <w:sz w:val="24"/>
          <w:szCs w:val="24"/>
        </w:rPr>
        <w:t xml:space="preserve"> Indianapolis, New York, Kansas City: The Bobbs – Merrill Company, Inc.</w:t>
      </w:r>
    </w:p>
    <w:p w14:paraId="73B33ECC" w14:textId="77777777" w:rsidR="005A1CD9" w:rsidRPr="005A1CD9" w:rsidRDefault="005A1CD9" w:rsidP="005A1CD9">
      <w:pPr>
        <w:spacing w:line="480" w:lineRule="auto"/>
        <w:rPr>
          <w:rFonts w:ascii="Times New Roman" w:hAnsi="Times New Roman" w:cs="Times New Roman"/>
          <w:sz w:val="24"/>
          <w:szCs w:val="24"/>
        </w:rPr>
      </w:pPr>
      <w:r w:rsidRPr="005A1CD9">
        <w:rPr>
          <w:rFonts w:ascii="Times New Roman" w:hAnsi="Times New Roman" w:cs="Times New Roman"/>
          <w:sz w:val="24"/>
          <w:szCs w:val="24"/>
        </w:rPr>
        <w:t xml:space="preserve">Nelson, Eric. 2014. </w:t>
      </w:r>
      <w:r w:rsidRPr="005A1CD9">
        <w:rPr>
          <w:rFonts w:ascii="Times New Roman" w:hAnsi="Times New Roman" w:cs="Times New Roman"/>
          <w:i/>
          <w:sz w:val="24"/>
          <w:szCs w:val="24"/>
        </w:rPr>
        <w:t>The Royalist Revolution – Monarchy and the American Founding.</w:t>
      </w:r>
      <w:r w:rsidRPr="005A1CD9">
        <w:rPr>
          <w:rFonts w:ascii="Times New Roman" w:hAnsi="Times New Roman" w:cs="Times New Roman"/>
          <w:sz w:val="24"/>
          <w:szCs w:val="24"/>
        </w:rPr>
        <w:t xml:space="preserve"> Cambridge, Massachusetts: The Belknap Press of Harvard University Press.</w:t>
      </w:r>
    </w:p>
    <w:p w14:paraId="5364859D" w14:textId="77777777" w:rsidR="00797F75" w:rsidRDefault="00797F75" w:rsidP="00E70FFA">
      <w:pPr>
        <w:spacing w:line="480" w:lineRule="auto"/>
        <w:rPr>
          <w:rFonts w:ascii="Times New Roman" w:hAnsi="Times New Roman" w:cs="Times New Roman"/>
          <w:sz w:val="24"/>
          <w:szCs w:val="24"/>
        </w:rPr>
      </w:pPr>
      <w:r w:rsidRPr="00797F75">
        <w:rPr>
          <w:rFonts w:ascii="Times New Roman" w:hAnsi="Times New Roman" w:cs="Times New Roman"/>
          <w:sz w:val="24"/>
          <w:szCs w:val="24"/>
        </w:rPr>
        <w:t xml:space="preserve">Pestritto, Ronald J. and Thomas G. West, eds. 2003. </w:t>
      </w:r>
      <w:r w:rsidRPr="00797F75">
        <w:rPr>
          <w:rFonts w:ascii="Times New Roman" w:hAnsi="Times New Roman" w:cs="Times New Roman"/>
          <w:i/>
          <w:sz w:val="24"/>
          <w:szCs w:val="24"/>
        </w:rPr>
        <w:t>The American Founding and the Social Compact</w:t>
      </w:r>
      <w:r w:rsidRPr="00797F75">
        <w:rPr>
          <w:rFonts w:ascii="Times New Roman" w:hAnsi="Times New Roman" w:cs="Times New Roman"/>
          <w:sz w:val="24"/>
          <w:szCs w:val="24"/>
        </w:rPr>
        <w:t>. Langham, Oxford: Lexington Books.</w:t>
      </w:r>
    </w:p>
    <w:p w14:paraId="1A01C346" w14:textId="13C14A08" w:rsidR="00E8541B" w:rsidRDefault="00E8541B" w:rsidP="00E70FFA">
      <w:pPr>
        <w:spacing w:line="480" w:lineRule="auto"/>
        <w:rPr>
          <w:rFonts w:ascii="Times New Roman" w:hAnsi="Times New Roman" w:cs="Times New Roman"/>
          <w:sz w:val="24"/>
          <w:szCs w:val="24"/>
        </w:rPr>
      </w:pPr>
      <w:r>
        <w:rPr>
          <w:rFonts w:ascii="Times New Roman" w:hAnsi="Times New Roman" w:cs="Times New Roman"/>
          <w:sz w:val="24"/>
          <w:szCs w:val="24"/>
        </w:rPr>
        <w:t xml:space="preserve">Pettit, Philip. 2013. </w:t>
      </w:r>
      <w:r w:rsidRPr="00E8541B">
        <w:rPr>
          <w:rFonts w:ascii="Times New Roman" w:hAnsi="Times New Roman" w:cs="Times New Roman"/>
          <w:i/>
          <w:sz w:val="24"/>
          <w:szCs w:val="24"/>
        </w:rPr>
        <w:t>On the People’s Terms: A Republican Theory and Model of Democracy</w:t>
      </w:r>
      <w:r>
        <w:rPr>
          <w:rFonts w:ascii="Times New Roman" w:hAnsi="Times New Roman" w:cs="Times New Roman"/>
          <w:sz w:val="24"/>
          <w:szCs w:val="24"/>
        </w:rPr>
        <w:t>. Cambridge University Press.</w:t>
      </w:r>
    </w:p>
    <w:p w14:paraId="48593191" w14:textId="30343039" w:rsidR="00855A7A" w:rsidRDefault="00855A7A" w:rsidP="00E70FFA">
      <w:pPr>
        <w:spacing w:line="480" w:lineRule="auto"/>
        <w:rPr>
          <w:rFonts w:ascii="Times New Roman" w:hAnsi="Times New Roman" w:cs="Times New Roman"/>
          <w:sz w:val="24"/>
          <w:szCs w:val="24"/>
        </w:rPr>
      </w:pPr>
      <w:r>
        <w:rPr>
          <w:rFonts w:ascii="Times New Roman" w:hAnsi="Times New Roman" w:cs="Times New Roman"/>
          <w:sz w:val="24"/>
          <w:szCs w:val="24"/>
        </w:rPr>
        <w:t>Post, Gaines. 1964.</w:t>
      </w:r>
      <w:r w:rsidRPr="00855A7A">
        <w:rPr>
          <w:rFonts w:ascii="Times New Roman" w:hAnsi="Times New Roman" w:cs="Times New Roman"/>
          <w:sz w:val="24"/>
          <w:szCs w:val="24"/>
        </w:rPr>
        <w:t xml:space="preserve"> </w:t>
      </w:r>
      <w:r w:rsidRPr="00855A7A">
        <w:rPr>
          <w:rFonts w:ascii="Times New Roman" w:hAnsi="Times New Roman" w:cs="Times New Roman"/>
          <w:i/>
          <w:iCs/>
          <w:sz w:val="24"/>
          <w:szCs w:val="24"/>
        </w:rPr>
        <w:t>Studies in Medieval Legal Thought: Public Law and the State, 1100–1322</w:t>
      </w:r>
      <w:r>
        <w:rPr>
          <w:rFonts w:ascii="Times New Roman" w:hAnsi="Times New Roman" w:cs="Times New Roman"/>
          <w:sz w:val="24"/>
          <w:szCs w:val="24"/>
        </w:rPr>
        <w:t xml:space="preserve">. </w:t>
      </w:r>
      <w:r w:rsidRPr="00855A7A">
        <w:rPr>
          <w:rFonts w:ascii="Times New Roman" w:hAnsi="Times New Roman" w:cs="Times New Roman"/>
          <w:sz w:val="24"/>
          <w:szCs w:val="24"/>
        </w:rPr>
        <w:t>Prince</w:t>
      </w:r>
      <w:r>
        <w:rPr>
          <w:rFonts w:ascii="Times New Roman" w:hAnsi="Times New Roman" w:cs="Times New Roman"/>
          <w:sz w:val="24"/>
          <w:szCs w:val="24"/>
        </w:rPr>
        <w:t>ton: Princeton University Press.</w:t>
      </w:r>
    </w:p>
    <w:p w14:paraId="4CBC4244" w14:textId="77777777" w:rsidR="00E06B77" w:rsidRPr="00525912" w:rsidRDefault="00E06B77" w:rsidP="00E06B77">
      <w:pPr>
        <w:spacing w:line="480" w:lineRule="auto"/>
        <w:rPr>
          <w:rFonts w:ascii="Times New Roman" w:hAnsi="Times New Roman" w:cs="Times New Roman"/>
          <w:sz w:val="24"/>
          <w:szCs w:val="24"/>
        </w:rPr>
      </w:pPr>
      <w:r w:rsidRPr="00525912">
        <w:rPr>
          <w:rFonts w:ascii="Times New Roman" w:hAnsi="Times New Roman" w:cs="Times New Roman"/>
          <w:sz w:val="24"/>
          <w:szCs w:val="24"/>
        </w:rPr>
        <w:t xml:space="preserve">Rosen, Gary. 1996. “James Madison and the Problem of Founding.” </w:t>
      </w:r>
      <w:r w:rsidRPr="00525912">
        <w:rPr>
          <w:rFonts w:ascii="Times New Roman" w:hAnsi="Times New Roman" w:cs="Times New Roman"/>
          <w:i/>
          <w:sz w:val="24"/>
          <w:szCs w:val="24"/>
        </w:rPr>
        <w:t>The Review of Politics</w:t>
      </w:r>
      <w:r w:rsidRPr="00525912">
        <w:rPr>
          <w:rFonts w:ascii="Times New Roman" w:hAnsi="Times New Roman" w:cs="Times New Roman"/>
          <w:sz w:val="24"/>
          <w:szCs w:val="24"/>
        </w:rPr>
        <w:t>, Vol. 58, No. 3, pp. 561-595.</w:t>
      </w:r>
    </w:p>
    <w:p w14:paraId="6D47030B" w14:textId="77777777" w:rsidR="00E06B77" w:rsidRDefault="00E06B77" w:rsidP="00E70FFA">
      <w:pPr>
        <w:spacing w:line="480" w:lineRule="auto"/>
        <w:rPr>
          <w:rFonts w:ascii="Times New Roman" w:hAnsi="Times New Roman" w:cs="Times New Roman"/>
          <w:sz w:val="24"/>
          <w:szCs w:val="24"/>
        </w:rPr>
      </w:pPr>
      <w:r w:rsidRPr="00525912">
        <w:rPr>
          <w:rFonts w:ascii="Times New Roman" w:hAnsi="Times New Roman" w:cs="Times New Roman"/>
          <w:sz w:val="24"/>
          <w:szCs w:val="24"/>
        </w:rPr>
        <w:lastRenderedPageBreak/>
        <w:t xml:space="preserve">____ 1999. </w:t>
      </w:r>
      <w:r w:rsidRPr="00525912">
        <w:rPr>
          <w:rFonts w:ascii="Times New Roman" w:hAnsi="Times New Roman" w:cs="Times New Roman"/>
          <w:i/>
          <w:sz w:val="24"/>
          <w:szCs w:val="24"/>
        </w:rPr>
        <w:t xml:space="preserve">American Compact – James Madison and the Problem of Founding. </w:t>
      </w:r>
      <w:r w:rsidRPr="00525912">
        <w:rPr>
          <w:rFonts w:ascii="Times New Roman" w:hAnsi="Times New Roman" w:cs="Times New Roman"/>
          <w:sz w:val="24"/>
          <w:szCs w:val="24"/>
        </w:rPr>
        <w:t>University Pres of Kansas.</w:t>
      </w:r>
    </w:p>
    <w:p w14:paraId="79D4C8BC" w14:textId="2FD4A75F" w:rsidR="008851CC" w:rsidRDefault="008851CC" w:rsidP="00E70FFA">
      <w:pPr>
        <w:spacing w:line="480" w:lineRule="auto"/>
        <w:rPr>
          <w:rFonts w:ascii="Times New Roman" w:hAnsi="Times New Roman" w:cs="Times New Roman"/>
          <w:sz w:val="24"/>
          <w:szCs w:val="24"/>
        </w:rPr>
      </w:pPr>
      <w:r>
        <w:rPr>
          <w:rFonts w:ascii="Times New Roman" w:hAnsi="Times New Roman" w:cs="Times New Roman"/>
          <w:sz w:val="24"/>
          <w:szCs w:val="24"/>
        </w:rPr>
        <w:t xml:space="preserve">Ryerson, Richard A. 2016. </w:t>
      </w:r>
      <w:r w:rsidRPr="008851CC">
        <w:rPr>
          <w:rFonts w:ascii="Times New Roman" w:hAnsi="Times New Roman" w:cs="Times New Roman"/>
          <w:i/>
          <w:sz w:val="24"/>
          <w:szCs w:val="24"/>
        </w:rPr>
        <w:t>John Adams’s Republic: The One, the Few, and the Many</w:t>
      </w:r>
      <w:r>
        <w:rPr>
          <w:rFonts w:ascii="Times New Roman" w:hAnsi="Times New Roman" w:cs="Times New Roman"/>
          <w:sz w:val="24"/>
          <w:szCs w:val="24"/>
        </w:rPr>
        <w:t>. Baltimore: John Hopkins University Press.</w:t>
      </w:r>
    </w:p>
    <w:p w14:paraId="4A4F52D3" w14:textId="1DF5104E" w:rsidR="00855A7A" w:rsidRDefault="00855A7A" w:rsidP="00E70FFA">
      <w:pPr>
        <w:spacing w:line="480" w:lineRule="auto"/>
        <w:rPr>
          <w:rFonts w:ascii="Times New Roman" w:hAnsi="Times New Roman" w:cs="Times New Roman"/>
          <w:sz w:val="24"/>
          <w:szCs w:val="24"/>
        </w:rPr>
      </w:pPr>
      <w:r>
        <w:rPr>
          <w:rFonts w:ascii="Times New Roman" w:hAnsi="Times New Roman" w:cs="Times New Roman"/>
          <w:sz w:val="24"/>
          <w:szCs w:val="24"/>
        </w:rPr>
        <w:t>Salmon, J.H.M. 2007. “France.</w:t>
      </w:r>
      <w:r w:rsidRPr="00855A7A">
        <w:rPr>
          <w:rFonts w:ascii="Times New Roman" w:hAnsi="Times New Roman" w:cs="Times New Roman"/>
          <w:sz w:val="24"/>
          <w:szCs w:val="24"/>
        </w:rPr>
        <w:t>” in Howell A. Lloyd, Glenn Burg</w:t>
      </w:r>
      <w:r>
        <w:rPr>
          <w:rFonts w:ascii="Times New Roman" w:hAnsi="Times New Roman" w:cs="Times New Roman"/>
          <w:sz w:val="24"/>
          <w:szCs w:val="24"/>
        </w:rPr>
        <w:t>ess and Simon Hodson eds.</w:t>
      </w:r>
      <w:r w:rsidRPr="00855A7A">
        <w:rPr>
          <w:rFonts w:ascii="Times New Roman" w:hAnsi="Times New Roman" w:cs="Times New Roman"/>
          <w:sz w:val="24"/>
          <w:szCs w:val="24"/>
        </w:rPr>
        <w:t xml:space="preserve"> </w:t>
      </w:r>
      <w:r w:rsidRPr="00855A7A">
        <w:rPr>
          <w:rFonts w:ascii="Times New Roman" w:hAnsi="Times New Roman" w:cs="Times New Roman"/>
          <w:i/>
          <w:iCs/>
          <w:sz w:val="24"/>
          <w:szCs w:val="24"/>
        </w:rPr>
        <w:t>European Political Thought: 1450–1700</w:t>
      </w:r>
      <w:r>
        <w:rPr>
          <w:rFonts w:ascii="Times New Roman" w:hAnsi="Times New Roman" w:cs="Times New Roman"/>
          <w:sz w:val="24"/>
          <w:szCs w:val="24"/>
        </w:rPr>
        <w:t xml:space="preserve">. </w:t>
      </w:r>
      <w:r w:rsidRPr="00855A7A">
        <w:rPr>
          <w:rFonts w:ascii="Times New Roman" w:hAnsi="Times New Roman" w:cs="Times New Roman"/>
          <w:sz w:val="24"/>
          <w:szCs w:val="24"/>
        </w:rPr>
        <w:t>New Haven an</w:t>
      </w:r>
      <w:r>
        <w:rPr>
          <w:rFonts w:ascii="Times New Roman" w:hAnsi="Times New Roman" w:cs="Times New Roman"/>
          <w:sz w:val="24"/>
          <w:szCs w:val="24"/>
        </w:rPr>
        <w:t>d London: Yale University Press.</w:t>
      </w:r>
    </w:p>
    <w:p w14:paraId="75BEF6EF" w14:textId="137C55E1" w:rsidR="00961D47" w:rsidRDefault="00961D47" w:rsidP="00E70FFA">
      <w:pPr>
        <w:spacing w:line="480" w:lineRule="auto"/>
        <w:rPr>
          <w:rFonts w:ascii="Times New Roman" w:hAnsi="Times New Roman" w:cs="Times New Roman"/>
          <w:sz w:val="24"/>
          <w:szCs w:val="24"/>
        </w:rPr>
      </w:pPr>
      <w:r>
        <w:rPr>
          <w:rFonts w:ascii="Times New Roman" w:hAnsi="Times New Roman" w:cs="Times New Roman"/>
          <w:sz w:val="24"/>
          <w:szCs w:val="24"/>
        </w:rPr>
        <w:t xml:space="preserve">Saffon, Maria Paula and Nadia Urbinati. 2013. “Procedural Democracy, the Bulwark of Equal Liberty”, </w:t>
      </w:r>
      <w:r w:rsidRPr="00961D47">
        <w:rPr>
          <w:rFonts w:ascii="Times New Roman" w:hAnsi="Times New Roman" w:cs="Times New Roman"/>
          <w:i/>
          <w:sz w:val="24"/>
          <w:szCs w:val="24"/>
        </w:rPr>
        <w:t>Political Theory,</w:t>
      </w:r>
      <w:r>
        <w:rPr>
          <w:rFonts w:ascii="Times New Roman" w:hAnsi="Times New Roman" w:cs="Times New Roman"/>
          <w:sz w:val="24"/>
          <w:szCs w:val="24"/>
        </w:rPr>
        <w:t xml:space="preserve"> Vol. 41:3, pp. 441-481.</w:t>
      </w:r>
    </w:p>
    <w:p w14:paraId="088BEB14" w14:textId="10893980" w:rsidR="00CA7D91" w:rsidRDefault="00CA7D91" w:rsidP="00E70FFA">
      <w:pPr>
        <w:spacing w:line="480" w:lineRule="auto"/>
        <w:rPr>
          <w:rFonts w:ascii="Times New Roman" w:hAnsi="Times New Roman" w:cs="Times New Roman"/>
          <w:sz w:val="24"/>
          <w:szCs w:val="24"/>
        </w:rPr>
      </w:pPr>
      <w:r>
        <w:rPr>
          <w:rFonts w:ascii="Times New Roman" w:hAnsi="Times New Roman" w:cs="Times New Roman"/>
          <w:sz w:val="24"/>
          <w:szCs w:val="24"/>
        </w:rPr>
        <w:t xml:space="preserve">Santner, Eric L. 2011. </w:t>
      </w:r>
      <w:r w:rsidRPr="00CA7D91">
        <w:rPr>
          <w:rFonts w:ascii="Times New Roman" w:hAnsi="Times New Roman" w:cs="Times New Roman"/>
          <w:i/>
          <w:sz w:val="24"/>
          <w:szCs w:val="24"/>
        </w:rPr>
        <w:t>The Royal Remains: The People’s Two Bodies and the Endgames of Sovereignty</w:t>
      </w:r>
      <w:r>
        <w:rPr>
          <w:rFonts w:ascii="Times New Roman" w:hAnsi="Times New Roman" w:cs="Times New Roman"/>
          <w:sz w:val="24"/>
          <w:szCs w:val="24"/>
        </w:rPr>
        <w:t>. Chicago: University of Chicago Press.</w:t>
      </w:r>
    </w:p>
    <w:p w14:paraId="584C9CC1" w14:textId="77777777" w:rsidR="005C1658" w:rsidRDefault="005C1658" w:rsidP="00E70FFA">
      <w:pPr>
        <w:spacing w:line="480" w:lineRule="auto"/>
        <w:rPr>
          <w:rFonts w:ascii="Times New Roman" w:hAnsi="Times New Roman" w:cs="Times New Roman"/>
          <w:sz w:val="24"/>
          <w:szCs w:val="24"/>
        </w:rPr>
      </w:pPr>
      <w:r>
        <w:rPr>
          <w:rFonts w:ascii="Times New Roman" w:hAnsi="Times New Roman" w:cs="Times New Roman"/>
          <w:sz w:val="24"/>
          <w:szCs w:val="24"/>
        </w:rPr>
        <w:t xml:space="preserve">Shain, Barry A., Ed. 2014. </w:t>
      </w:r>
      <w:r w:rsidRPr="005C1658">
        <w:rPr>
          <w:rFonts w:ascii="Times New Roman" w:hAnsi="Times New Roman" w:cs="Times New Roman"/>
          <w:i/>
          <w:sz w:val="24"/>
          <w:szCs w:val="24"/>
        </w:rPr>
        <w:t>The Declaration of Independence in Historical Context: American State Papers, Petitions, Proclamations &amp; Letters of the Delegates to the First National Congress</w:t>
      </w:r>
      <w:r>
        <w:rPr>
          <w:rFonts w:ascii="Times New Roman" w:hAnsi="Times New Roman" w:cs="Times New Roman"/>
          <w:sz w:val="24"/>
          <w:szCs w:val="24"/>
        </w:rPr>
        <w:t>. New Have &amp; London: Yale University Press.</w:t>
      </w:r>
    </w:p>
    <w:p w14:paraId="0E26775A" w14:textId="77777777" w:rsidR="00A93EC1" w:rsidRDefault="00A93EC1" w:rsidP="00E70FFA">
      <w:pPr>
        <w:spacing w:line="480" w:lineRule="auto"/>
        <w:rPr>
          <w:rFonts w:ascii="Times New Roman" w:hAnsi="Times New Roman" w:cs="Times New Roman"/>
          <w:sz w:val="24"/>
          <w:szCs w:val="24"/>
        </w:rPr>
      </w:pPr>
      <w:r>
        <w:rPr>
          <w:rFonts w:ascii="Times New Roman" w:hAnsi="Times New Roman" w:cs="Times New Roman"/>
          <w:sz w:val="24"/>
          <w:szCs w:val="24"/>
        </w:rPr>
        <w:t xml:space="preserve">Stourzh, Gerald. 1970. </w:t>
      </w:r>
      <w:r w:rsidRPr="00A93EC1">
        <w:rPr>
          <w:rFonts w:ascii="Times New Roman" w:hAnsi="Times New Roman" w:cs="Times New Roman"/>
          <w:i/>
          <w:sz w:val="24"/>
          <w:szCs w:val="24"/>
        </w:rPr>
        <w:t>Alexander Hamilton &amp; the Idea of Republican Government</w:t>
      </w:r>
      <w:r>
        <w:rPr>
          <w:rFonts w:ascii="Times New Roman" w:hAnsi="Times New Roman" w:cs="Times New Roman"/>
          <w:sz w:val="24"/>
          <w:szCs w:val="24"/>
        </w:rPr>
        <w:t>. Stanford CA: Stanford University Press.</w:t>
      </w:r>
    </w:p>
    <w:p w14:paraId="74BD6600" w14:textId="77777777" w:rsidR="007041CC" w:rsidRDefault="007041CC" w:rsidP="00E70FFA">
      <w:pPr>
        <w:spacing w:line="480" w:lineRule="auto"/>
        <w:rPr>
          <w:rFonts w:ascii="Times New Roman" w:hAnsi="Times New Roman" w:cs="Times New Roman"/>
          <w:sz w:val="24"/>
          <w:szCs w:val="24"/>
        </w:rPr>
      </w:pPr>
      <w:r>
        <w:rPr>
          <w:rFonts w:ascii="Times New Roman" w:hAnsi="Times New Roman" w:cs="Times New Roman"/>
          <w:sz w:val="24"/>
          <w:szCs w:val="24"/>
        </w:rPr>
        <w:t>____</w:t>
      </w:r>
      <w:r w:rsidR="00121BC1">
        <w:rPr>
          <w:rFonts w:ascii="Times New Roman" w:hAnsi="Times New Roman" w:cs="Times New Roman"/>
          <w:sz w:val="24"/>
          <w:szCs w:val="24"/>
        </w:rPr>
        <w:t>_ 2010 [1970</w:t>
      </w:r>
      <w:r>
        <w:rPr>
          <w:rFonts w:ascii="Times New Roman" w:hAnsi="Times New Roman" w:cs="Times New Roman"/>
          <w:sz w:val="24"/>
          <w:szCs w:val="24"/>
        </w:rPr>
        <w:t xml:space="preserve">]. </w:t>
      </w:r>
      <w:r w:rsidRPr="007041CC">
        <w:rPr>
          <w:rFonts w:ascii="Times New Roman" w:hAnsi="Times New Roman" w:cs="Times New Roman"/>
          <w:i/>
          <w:sz w:val="24"/>
          <w:szCs w:val="24"/>
        </w:rPr>
        <w:t>From Vienna to Chicago and Back: Essays on Intellectual History and Political Thought in Europe and America</w:t>
      </w:r>
      <w:r>
        <w:rPr>
          <w:rFonts w:ascii="Times New Roman" w:hAnsi="Times New Roman" w:cs="Times New Roman"/>
          <w:sz w:val="24"/>
          <w:szCs w:val="24"/>
        </w:rPr>
        <w:t>. Chicago: University of Chicago Press.</w:t>
      </w:r>
    </w:p>
    <w:p w14:paraId="20FEF195" w14:textId="77777777" w:rsidR="00E06B77" w:rsidRDefault="00E06B77" w:rsidP="00E70FFA">
      <w:pPr>
        <w:spacing w:line="480" w:lineRule="auto"/>
        <w:rPr>
          <w:rFonts w:ascii="Times New Roman" w:hAnsi="Times New Roman" w:cs="Times New Roman"/>
          <w:sz w:val="24"/>
          <w:szCs w:val="24"/>
        </w:rPr>
      </w:pPr>
      <w:r w:rsidRPr="00E06B77">
        <w:rPr>
          <w:rFonts w:ascii="Times New Roman" w:hAnsi="Times New Roman" w:cs="Times New Roman"/>
          <w:sz w:val="24"/>
          <w:szCs w:val="24"/>
        </w:rPr>
        <w:t xml:space="preserve">Tate, Thad W. 1965. “The Social Contract in America, 1774-1787: Revolutionary Theory as a Conservative Instrument.” </w:t>
      </w:r>
      <w:r w:rsidRPr="00E06B77">
        <w:rPr>
          <w:rFonts w:ascii="Times New Roman" w:hAnsi="Times New Roman" w:cs="Times New Roman"/>
          <w:i/>
          <w:sz w:val="24"/>
          <w:szCs w:val="24"/>
        </w:rPr>
        <w:t>The William and Mary Quarterly</w:t>
      </w:r>
      <w:r w:rsidRPr="00E06B77">
        <w:rPr>
          <w:rFonts w:ascii="Times New Roman" w:hAnsi="Times New Roman" w:cs="Times New Roman"/>
          <w:sz w:val="24"/>
          <w:szCs w:val="24"/>
        </w:rPr>
        <w:t>, Vol. 22, No. 3 (Jul., 1965), pp. 375-391.</w:t>
      </w:r>
    </w:p>
    <w:p w14:paraId="482DCC16" w14:textId="0093E349" w:rsidR="007D5DF8" w:rsidRDefault="007D5DF8" w:rsidP="00E70FF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Tierney, Brian. 1983. </w:t>
      </w:r>
      <w:r w:rsidRPr="007D5DF8">
        <w:rPr>
          <w:rFonts w:ascii="Times New Roman" w:hAnsi="Times New Roman" w:cs="Times New Roman"/>
          <w:i/>
          <w:sz w:val="24"/>
          <w:szCs w:val="24"/>
        </w:rPr>
        <w:t>Religion, law, and the growth of constitutional thought, 1150-1650</w:t>
      </w:r>
      <w:r>
        <w:rPr>
          <w:rFonts w:ascii="Times New Roman" w:hAnsi="Times New Roman" w:cs="Times New Roman"/>
          <w:sz w:val="24"/>
          <w:szCs w:val="24"/>
        </w:rPr>
        <w:t>. Cambridge: Cambridge University Press.</w:t>
      </w:r>
    </w:p>
    <w:p w14:paraId="09594A14" w14:textId="65DBA3CD" w:rsidR="00F113DF" w:rsidRDefault="00E8541B" w:rsidP="00E70FFA">
      <w:pPr>
        <w:spacing w:line="480" w:lineRule="auto"/>
        <w:rPr>
          <w:rFonts w:ascii="Times New Roman" w:hAnsi="Times New Roman" w:cs="Times New Roman"/>
          <w:sz w:val="24"/>
          <w:szCs w:val="24"/>
        </w:rPr>
      </w:pPr>
      <w:r>
        <w:rPr>
          <w:rFonts w:ascii="Times New Roman" w:hAnsi="Times New Roman" w:cs="Times New Roman"/>
          <w:sz w:val="24"/>
          <w:szCs w:val="24"/>
        </w:rPr>
        <w:t xml:space="preserve">Urbinati, Nadia. 2014. </w:t>
      </w:r>
      <w:r w:rsidRPr="00E8541B">
        <w:rPr>
          <w:rFonts w:ascii="Times New Roman" w:hAnsi="Times New Roman" w:cs="Times New Roman"/>
          <w:i/>
          <w:sz w:val="24"/>
          <w:szCs w:val="24"/>
        </w:rPr>
        <w:t>Democracy Disfigured</w:t>
      </w:r>
      <w:r w:rsidR="007D5DF8">
        <w:rPr>
          <w:rFonts w:ascii="Times New Roman" w:hAnsi="Times New Roman" w:cs="Times New Roman"/>
          <w:sz w:val="24"/>
          <w:szCs w:val="24"/>
        </w:rPr>
        <w:t>. Harvard University Press</w:t>
      </w:r>
      <w:r w:rsidR="00F113DF">
        <w:rPr>
          <w:rFonts w:ascii="Times New Roman" w:hAnsi="Times New Roman" w:cs="Times New Roman"/>
          <w:sz w:val="24"/>
          <w:szCs w:val="24"/>
        </w:rPr>
        <w:t>.</w:t>
      </w:r>
    </w:p>
    <w:p w14:paraId="1B4FF558" w14:textId="77777777" w:rsidR="00871D53" w:rsidRPr="00871D53" w:rsidRDefault="00871D53" w:rsidP="00871D53">
      <w:pPr>
        <w:spacing w:line="480" w:lineRule="auto"/>
        <w:rPr>
          <w:rFonts w:ascii="Times New Roman" w:hAnsi="Times New Roman" w:cs="Times New Roman"/>
          <w:sz w:val="24"/>
          <w:szCs w:val="24"/>
        </w:rPr>
      </w:pPr>
      <w:r w:rsidRPr="00871D53">
        <w:rPr>
          <w:rFonts w:ascii="Times New Roman" w:hAnsi="Times New Roman" w:cs="Times New Roman"/>
          <w:sz w:val="24"/>
          <w:szCs w:val="24"/>
        </w:rPr>
        <w:t xml:space="preserve">Walzer, Michael. 1965. </w:t>
      </w:r>
      <w:r w:rsidRPr="00871D53">
        <w:rPr>
          <w:rFonts w:ascii="Times New Roman" w:hAnsi="Times New Roman" w:cs="Times New Roman"/>
          <w:i/>
          <w:sz w:val="24"/>
          <w:szCs w:val="24"/>
        </w:rPr>
        <w:t>The Revolution of the Saints – A Study in the Origins of Radical Politics.</w:t>
      </w:r>
      <w:r w:rsidRPr="00871D53">
        <w:rPr>
          <w:rFonts w:ascii="Times New Roman" w:hAnsi="Times New Roman" w:cs="Times New Roman"/>
          <w:sz w:val="24"/>
          <w:szCs w:val="24"/>
        </w:rPr>
        <w:t xml:space="preserve"> </w:t>
      </w:r>
      <w:r w:rsidR="00797F75">
        <w:rPr>
          <w:rFonts w:ascii="Times New Roman" w:hAnsi="Times New Roman" w:cs="Times New Roman"/>
          <w:sz w:val="24"/>
          <w:szCs w:val="24"/>
        </w:rPr>
        <w:t xml:space="preserve">Harvard: </w:t>
      </w:r>
      <w:r w:rsidRPr="00871D53">
        <w:rPr>
          <w:rFonts w:ascii="Times New Roman" w:hAnsi="Times New Roman" w:cs="Times New Roman"/>
          <w:sz w:val="24"/>
          <w:szCs w:val="24"/>
        </w:rPr>
        <w:t>Harvard University Press.</w:t>
      </w:r>
    </w:p>
    <w:p w14:paraId="0F10C467" w14:textId="77777777" w:rsidR="00871D53" w:rsidRPr="00871D53" w:rsidRDefault="00871D53" w:rsidP="00871D53">
      <w:pPr>
        <w:spacing w:line="480" w:lineRule="auto"/>
        <w:rPr>
          <w:rFonts w:ascii="Times New Roman" w:hAnsi="Times New Roman" w:cs="Times New Roman"/>
          <w:sz w:val="24"/>
          <w:szCs w:val="24"/>
        </w:rPr>
      </w:pPr>
      <w:r w:rsidRPr="00871D53">
        <w:rPr>
          <w:rFonts w:ascii="Times New Roman" w:hAnsi="Times New Roman" w:cs="Times New Roman"/>
          <w:sz w:val="24"/>
          <w:szCs w:val="24"/>
        </w:rPr>
        <w:t xml:space="preserve">West, Thomas G.. 2003. “The Political Theory of the Declaration of Independence.” </w:t>
      </w:r>
      <w:r w:rsidR="00797F75">
        <w:rPr>
          <w:rFonts w:ascii="Times New Roman" w:hAnsi="Times New Roman" w:cs="Times New Roman"/>
          <w:sz w:val="24"/>
          <w:szCs w:val="24"/>
        </w:rPr>
        <w:t>Eds. Ronald J. Pestritto and Thomas G. West</w:t>
      </w:r>
      <w:r w:rsidRPr="00871D53">
        <w:rPr>
          <w:rFonts w:ascii="Times New Roman" w:hAnsi="Times New Roman" w:cs="Times New Roman"/>
          <w:sz w:val="24"/>
          <w:szCs w:val="24"/>
        </w:rPr>
        <w:t xml:space="preserve">. </w:t>
      </w:r>
      <w:r w:rsidRPr="00871D53">
        <w:rPr>
          <w:rFonts w:ascii="Times New Roman" w:hAnsi="Times New Roman" w:cs="Times New Roman"/>
          <w:i/>
          <w:sz w:val="24"/>
          <w:szCs w:val="24"/>
        </w:rPr>
        <w:t>The American Founding and the Social Compact</w:t>
      </w:r>
      <w:r w:rsidRPr="00871D53">
        <w:rPr>
          <w:rFonts w:ascii="Times New Roman" w:hAnsi="Times New Roman" w:cs="Times New Roman"/>
          <w:sz w:val="24"/>
          <w:szCs w:val="24"/>
        </w:rPr>
        <w:t>.</w:t>
      </w:r>
      <w:r w:rsidR="00797F75">
        <w:rPr>
          <w:rFonts w:ascii="Times New Roman" w:hAnsi="Times New Roman" w:cs="Times New Roman"/>
          <w:sz w:val="24"/>
          <w:szCs w:val="24"/>
        </w:rPr>
        <w:t xml:space="preserve"> Langham, Oxford: Lexington Books. </w:t>
      </w:r>
    </w:p>
    <w:p w14:paraId="10B9333B" w14:textId="77777777" w:rsidR="00871D53" w:rsidRDefault="00871D53" w:rsidP="00871D53">
      <w:pPr>
        <w:spacing w:line="480" w:lineRule="auto"/>
        <w:rPr>
          <w:rFonts w:ascii="Times New Roman" w:hAnsi="Times New Roman" w:cs="Times New Roman"/>
          <w:sz w:val="24"/>
          <w:szCs w:val="24"/>
        </w:rPr>
      </w:pPr>
      <w:r w:rsidRPr="00871D53">
        <w:rPr>
          <w:rFonts w:ascii="Times New Roman" w:hAnsi="Times New Roman" w:cs="Times New Roman"/>
          <w:sz w:val="24"/>
          <w:szCs w:val="24"/>
        </w:rPr>
        <w:t xml:space="preserve">_____ 1994. </w:t>
      </w:r>
      <w:r w:rsidRPr="00871D53">
        <w:rPr>
          <w:rFonts w:ascii="Times New Roman" w:hAnsi="Times New Roman" w:cs="Times New Roman"/>
          <w:i/>
          <w:sz w:val="24"/>
          <w:szCs w:val="24"/>
        </w:rPr>
        <w:t>Natural Rights and the New Republicanism.</w:t>
      </w:r>
      <w:r w:rsidRPr="00871D53">
        <w:rPr>
          <w:rFonts w:ascii="Times New Roman" w:hAnsi="Times New Roman" w:cs="Times New Roman"/>
          <w:sz w:val="24"/>
          <w:szCs w:val="24"/>
        </w:rPr>
        <w:t xml:space="preserve"> Princeton: Princeton University Press.</w:t>
      </w:r>
    </w:p>
    <w:p w14:paraId="572677F6" w14:textId="606B1AEC" w:rsidR="00B7185D" w:rsidRDefault="00B7185D" w:rsidP="00871D53">
      <w:pPr>
        <w:spacing w:line="480" w:lineRule="auto"/>
        <w:rPr>
          <w:rFonts w:ascii="Times New Roman" w:hAnsi="Times New Roman" w:cs="Times New Roman"/>
          <w:sz w:val="24"/>
          <w:szCs w:val="24"/>
        </w:rPr>
      </w:pPr>
      <w:r w:rsidRPr="00B7185D">
        <w:rPr>
          <w:rFonts w:ascii="Times New Roman" w:hAnsi="Times New Roman" w:cs="Times New Roman"/>
          <w:sz w:val="24"/>
          <w:szCs w:val="24"/>
        </w:rPr>
        <w:t>Winship, Michael P. 2012.</w:t>
      </w:r>
      <w:r w:rsidRPr="00B7185D">
        <w:rPr>
          <w:rFonts w:ascii="Times New Roman" w:hAnsi="Times New Roman" w:cs="Times New Roman"/>
          <w:i/>
          <w:sz w:val="24"/>
          <w:szCs w:val="24"/>
        </w:rPr>
        <w:t xml:space="preserve"> Godly Republicanism: Puritans, Pilgrims, and a City on a Hill</w:t>
      </w:r>
      <w:r w:rsidRPr="00B7185D">
        <w:rPr>
          <w:rFonts w:ascii="Times New Roman" w:hAnsi="Times New Roman" w:cs="Times New Roman"/>
          <w:sz w:val="24"/>
          <w:szCs w:val="24"/>
        </w:rPr>
        <w:t>. Cambridge, MA: Harvard University Press.</w:t>
      </w:r>
    </w:p>
    <w:p w14:paraId="70D77295" w14:textId="176493EF" w:rsidR="00CA7D91" w:rsidRDefault="00CA7D91" w:rsidP="00871D53">
      <w:pPr>
        <w:spacing w:line="480" w:lineRule="auto"/>
        <w:rPr>
          <w:rFonts w:ascii="Times New Roman" w:hAnsi="Times New Roman" w:cs="Times New Roman"/>
          <w:sz w:val="24"/>
          <w:szCs w:val="24"/>
        </w:rPr>
      </w:pPr>
      <w:r>
        <w:rPr>
          <w:rFonts w:ascii="Times New Roman" w:hAnsi="Times New Roman" w:cs="Times New Roman"/>
          <w:sz w:val="24"/>
          <w:szCs w:val="24"/>
        </w:rPr>
        <w:t xml:space="preserve">Wolin, Sheldon S. 1981. “People’s Two Bodies.” </w:t>
      </w:r>
      <w:r w:rsidRPr="00CA7D91">
        <w:rPr>
          <w:rFonts w:ascii="Times New Roman" w:hAnsi="Times New Roman" w:cs="Times New Roman"/>
          <w:i/>
          <w:sz w:val="24"/>
          <w:szCs w:val="24"/>
        </w:rPr>
        <w:t>democracy: A Journal of Political Renewal and Radical Change</w:t>
      </w:r>
      <w:r>
        <w:rPr>
          <w:rFonts w:ascii="Times New Roman" w:hAnsi="Times New Roman" w:cs="Times New Roman"/>
          <w:sz w:val="24"/>
          <w:szCs w:val="24"/>
        </w:rPr>
        <w:t>, Vol.1. No.1, pp. 9-24,</w:t>
      </w:r>
    </w:p>
    <w:p w14:paraId="2BEF1B34" w14:textId="77777777" w:rsidR="00416C95" w:rsidRDefault="00416C95" w:rsidP="00416C95">
      <w:pPr>
        <w:spacing w:line="480" w:lineRule="auto"/>
        <w:rPr>
          <w:rFonts w:ascii="Times New Roman" w:hAnsi="Times New Roman" w:cs="Times New Roman"/>
          <w:iCs/>
          <w:sz w:val="24"/>
          <w:szCs w:val="24"/>
        </w:rPr>
      </w:pPr>
      <w:r w:rsidRPr="00416C95">
        <w:rPr>
          <w:rFonts w:ascii="Times New Roman" w:hAnsi="Times New Roman" w:cs="Times New Roman"/>
          <w:iCs/>
          <w:sz w:val="24"/>
          <w:szCs w:val="24"/>
        </w:rPr>
        <w:t xml:space="preserve">Wood, Gordon. 2011. </w:t>
      </w:r>
      <w:r w:rsidRPr="00416C95">
        <w:rPr>
          <w:rFonts w:ascii="Times New Roman" w:hAnsi="Times New Roman" w:cs="Times New Roman"/>
          <w:i/>
          <w:iCs/>
          <w:sz w:val="24"/>
          <w:szCs w:val="24"/>
        </w:rPr>
        <w:t>The Idea of America. Reflections on the Birth of the United States</w:t>
      </w:r>
      <w:r>
        <w:rPr>
          <w:rFonts w:ascii="Times New Roman" w:hAnsi="Times New Roman" w:cs="Times New Roman"/>
          <w:iCs/>
          <w:sz w:val="24"/>
          <w:szCs w:val="24"/>
        </w:rPr>
        <w:t>. New York: The Penguin Press.</w:t>
      </w:r>
    </w:p>
    <w:p w14:paraId="649AA267" w14:textId="060B23B1" w:rsidR="00396FA6" w:rsidRDefault="00B7185D" w:rsidP="00B7185D">
      <w:pPr>
        <w:spacing w:line="480" w:lineRule="auto"/>
        <w:rPr>
          <w:rFonts w:ascii="Times New Roman" w:hAnsi="Times New Roman" w:cs="Times New Roman"/>
          <w:iCs/>
          <w:sz w:val="24"/>
          <w:szCs w:val="24"/>
        </w:rPr>
      </w:pPr>
      <w:r w:rsidRPr="00B7185D">
        <w:rPr>
          <w:rFonts w:ascii="Times New Roman" w:hAnsi="Times New Roman" w:cs="Times New Roman"/>
          <w:iCs/>
          <w:sz w:val="24"/>
          <w:szCs w:val="24"/>
        </w:rPr>
        <w:t xml:space="preserve">Zuckert, Michael P.. </w:t>
      </w:r>
      <w:r w:rsidR="00396FA6">
        <w:rPr>
          <w:rFonts w:ascii="Times New Roman" w:hAnsi="Times New Roman" w:cs="Times New Roman"/>
          <w:iCs/>
          <w:sz w:val="24"/>
          <w:szCs w:val="24"/>
        </w:rPr>
        <w:t xml:space="preserve">2003. “Social Compact, Common Law, and the American Amalgam.” </w:t>
      </w:r>
      <w:r w:rsidR="00396FA6" w:rsidRPr="00396FA6">
        <w:rPr>
          <w:rFonts w:ascii="Times New Roman" w:hAnsi="Times New Roman" w:cs="Times New Roman"/>
          <w:i/>
          <w:iCs/>
          <w:sz w:val="24"/>
          <w:szCs w:val="24"/>
        </w:rPr>
        <w:t>The American Founding and the Social Compact</w:t>
      </w:r>
    </w:p>
    <w:p w14:paraId="71100612" w14:textId="6C07B356" w:rsidR="00B7185D" w:rsidRDefault="00396FA6" w:rsidP="00B7185D">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____ </w:t>
      </w:r>
      <w:r w:rsidR="00B7185D" w:rsidRPr="00B7185D">
        <w:rPr>
          <w:rFonts w:ascii="Times New Roman" w:hAnsi="Times New Roman" w:cs="Times New Roman"/>
          <w:iCs/>
          <w:sz w:val="24"/>
          <w:szCs w:val="24"/>
        </w:rPr>
        <w:t xml:space="preserve">2004. “Natural Rights and Protestant Politics.” </w:t>
      </w:r>
      <w:r w:rsidR="00B7185D" w:rsidRPr="00B7185D">
        <w:rPr>
          <w:rFonts w:ascii="Times New Roman" w:hAnsi="Times New Roman" w:cs="Times New Roman"/>
          <w:i/>
          <w:iCs/>
          <w:sz w:val="24"/>
          <w:szCs w:val="24"/>
        </w:rPr>
        <w:t>Protestantism and the American Founding</w:t>
      </w:r>
      <w:r w:rsidR="00B7185D" w:rsidRPr="00B7185D">
        <w:rPr>
          <w:rFonts w:ascii="Times New Roman" w:hAnsi="Times New Roman" w:cs="Times New Roman"/>
          <w:iCs/>
          <w:sz w:val="24"/>
          <w:szCs w:val="24"/>
        </w:rPr>
        <w:t xml:space="preserve">, Eds. Thomas S. Engeman and Michael P. Zuckert. Notre Dame: University of Notre Dame Press. </w:t>
      </w:r>
    </w:p>
    <w:p w14:paraId="024050B7" w14:textId="3FC4310D" w:rsidR="00396FA6" w:rsidRPr="00B7185D" w:rsidRDefault="00396FA6" w:rsidP="00B7185D">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_____ 2005. “Natural Rights and Imperial Constitutionalism: The American Revolution and the Development of the American Amalgam.” </w:t>
      </w:r>
      <w:r w:rsidRPr="00396FA6">
        <w:rPr>
          <w:rFonts w:ascii="Times New Roman" w:hAnsi="Times New Roman" w:cs="Times New Roman"/>
          <w:i/>
          <w:iCs/>
          <w:sz w:val="24"/>
          <w:szCs w:val="24"/>
        </w:rPr>
        <w:t>Natural Rights Liberalism from Locke to Nozick</w:t>
      </w:r>
      <w:r>
        <w:rPr>
          <w:rFonts w:ascii="Times New Roman" w:hAnsi="Times New Roman" w:cs="Times New Roman"/>
          <w:iCs/>
          <w:sz w:val="24"/>
          <w:szCs w:val="24"/>
        </w:rPr>
        <w:t xml:space="preserve">, Eds. </w:t>
      </w:r>
      <w:r>
        <w:rPr>
          <w:rFonts w:ascii="Times New Roman" w:hAnsi="Times New Roman" w:cs="Times New Roman"/>
          <w:iCs/>
          <w:sz w:val="24"/>
          <w:szCs w:val="24"/>
        </w:rPr>
        <w:lastRenderedPageBreak/>
        <w:t>Ellen Frankel Paul, Fred D. Miller Jr., Jeffrey Paul. Cambridge: Cambridge University Press. 27-55</w:t>
      </w:r>
    </w:p>
    <w:p w14:paraId="0CBD830A" w14:textId="77777777" w:rsidR="00B7185D" w:rsidRPr="00416C95" w:rsidRDefault="00B7185D" w:rsidP="00416C95">
      <w:pPr>
        <w:spacing w:line="480" w:lineRule="auto"/>
        <w:rPr>
          <w:rFonts w:ascii="Times New Roman" w:hAnsi="Times New Roman" w:cs="Times New Roman"/>
          <w:iCs/>
          <w:sz w:val="24"/>
          <w:szCs w:val="24"/>
        </w:rPr>
      </w:pPr>
    </w:p>
    <w:p w14:paraId="0EF35949" w14:textId="77777777" w:rsidR="00416C95" w:rsidRPr="00871D53" w:rsidRDefault="00416C95" w:rsidP="00871D53">
      <w:pPr>
        <w:spacing w:line="480" w:lineRule="auto"/>
        <w:rPr>
          <w:rFonts w:ascii="Times New Roman" w:hAnsi="Times New Roman" w:cs="Times New Roman"/>
          <w:sz w:val="24"/>
          <w:szCs w:val="24"/>
        </w:rPr>
      </w:pPr>
    </w:p>
    <w:p w14:paraId="28B4EC42" w14:textId="77777777" w:rsidR="00871D53" w:rsidRDefault="00871D53" w:rsidP="00E70FFA">
      <w:pPr>
        <w:spacing w:line="480" w:lineRule="auto"/>
        <w:rPr>
          <w:rFonts w:ascii="Times New Roman" w:hAnsi="Times New Roman" w:cs="Times New Roman"/>
          <w:sz w:val="24"/>
          <w:szCs w:val="24"/>
        </w:rPr>
      </w:pPr>
    </w:p>
    <w:p w14:paraId="3FD8764B" w14:textId="77777777" w:rsidR="002B7146" w:rsidRDefault="002B7146" w:rsidP="00D734A5">
      <w:pPr>
        <w:spacing w:line="480" w:lineRule="auto"/>
        <w:rPr>
          <w:rFonts w:ascii="Times New Roman" w:hAnsi="Times New Roman" w:cs="Times New Roman"/>
          <w:sz w:val="24"/>
          <w:szCs w:val="24"/>
        </w:rPr>
      </w:pPr>
    </w:p>
    <w:p w14:paraId="6E3EFEAC" w14:textId="77777777" w:rsidR="002B7146" w:rsidRDefault="002B7146" w:rsidP="00D734A5">
      <w:pPr>
        <w:spacing w:line="480" w:lineRule="auto"/>
        <w:rPr>
          <w:rFonts w:ascii="Times New Roman" w:hAnsi="Times New Roman" w:cs="Times New Roman"/>
          <w:sz w:val="24"/>
          <w:szCs w:val="24"/>
        </w:rPr>
      </w:pPr>
    </w:p>
    <w:p w14:paraId="01BD0E1D" w14:textId="77777777" w:rsidR="007A19C2" w:rsidRPr="00CA24D9" w:rsidRDefault="007A19C2" w:rsidP="00CA24D9">
      <w:pPr>
        <w:spacing w:line="480" w:lineRule="auto"/>
        <w:ind w:firstLine="720"/>
        <w:jc w:val="both"/>
        <w:rPr>
          <w:rFonts w:ascii="Times New Roman" w:hAnsi="Times New Roman" w:cs="Times New Roman"/>
          <w:sz w:val="24"/>
          <w:szCs w:val="24"/>
        </w:rPr>
      </w:pPr>
    </w:p>
    <w:p w14:paraId="4CD32B4D" w14:textId="77777777" w:rsidR="00CA24D9" w:rsidRPr="0016702F" w:rsidRDefault="00CA24D9" w:rsidP="0016702F">
      <w:pPr>
        <w:spacing w:line="480" w:lineRule="auto"/>
        <w:ind w:firstLine="720"/>
        <w:rPr>
          <w:rFonts w:ascii="Times New Roman" w:hAnsi="Times New Roman" w:cs="Times New Roman"/>
          <w:sz w:val="24"/>
          <w:szCs w:val="24"/>
        </w:rPr>
      </w:pPr>
    </w:p>
    <w:p w14:paraId="5C310EBA" w14:textId="77777777" w:rsidR="0016702F" w:rsidRDefault="0016702F" w:rsidP="002456E5">
      <w:pPr>
        <w:spacing w:line="480" w:lineRule="auto"/>
        <w:ind w:firstLine="720"/>
        <w:rPr>
          <w:rFonts w:ascii="Times New Roman" w:hAnsi="Times New Roman" w:cs="Times New Roman"/>
          <w:sz w:val="24"/>
          <w:szCs w:val="24"/>
        </w:rPr>
      </w:pPr>
    </w:p>
    <w:p w14:paraId="610ED9AC" w14:textId="77777777" w:rsidR="0016702F" w:rsidRPr="002456E5" w:rsidRDefault="0016702F" w:rsidP="002456E5">
      <w:pPr>
        <w:spacing w:line="480" w:lineRule="auto"/>
        <w:ind w:firstLine="720"/>
        <w:rPr>
          <w:rFonts w:ascii="Times New Roman" w:hAnsi="Times New Roman" w:cs="Times New Roman"/>
          <w:sz w:val="24"/>
          <w:szCs w:val="24"/>
        </w:rPr>
      </w:pPr>
    </w:p>
    <w:p w14:paraId="11C18F1A" w14:textId="77777777" w:rsidR="00711C71" w:rsidRPr="00DC4C1C" w:rsidRDefault="00711C71" w:rsidP="00507279">
      <w:pPr>
        <w:spacing w:line="480" w:lineRule="auto"/>
        <w:ind w:firstLine="720"/>
        <w:rPr>
          <w:rFonts w:ascii="Times New Roman" w:hAnsi="Times New Roman" w:cs="Times New Roman"/>
          <w:sz w:val="24"/>
          <w:szCs w:val="24"/>
        </w:rPr>
      </w:pPr>
    </w:p>
    <w:p w14:paraId="499B9656" w14:textId="77777777" w:rsidR="00DC4C1C" w:rsidRPr="002444C2" w:rsidRDefault="00DC4C1C" w:rsidP="002444C2">
      <w:pPr>
        <w:spacing w:line="480" w:lineRule="auto"/>
        <w:rPr>
          <w:rFonts w:ascii="Times New Roman" w:hAnsi="Times New Roman" w:cs="Times New Roman"/>
          <w:sz w:val="24"/>
          <w:szCs w:val="24"/>
        </w:rPr>
      </w:pPr>
    </w:p>
    <w:p w14:paraId="70E33C6D" w14:textId="77777777" w:rsidR="008229A3" w:rsidRPr="00C64E4B" w:rsidRDefault="008229A3" w:rsidP="002C67A0">
      <w:pPr>
        <w:spacing w:line="480" w:lineRule="auto"/>
        <w:rPr>
          <w:rFonts w:ascii="Times New Roman" w:hAnsi="Times New Roman" w:cs="Times New Roman"/>
          <w:sz w:val="24"/>
          <w:szCs w:val="24"/>
        </w:rPr>
      </w:pPr>
    </w:p>
    <w:sectPr w:rsidR="008229A3" w:rsidRPr="00C64E4B">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1EEFE" w14:textId="77777777" w:rsidR="00B13415" w:rsidRDefault="00B13415" w:rsidP="00384474">
      <w:pPr>
        <w:spacing w:after="0" w:line="240" w:lineRule="auto"/>
      </w:pPr>
      <w:r>
        <w:separator/>
      </w:r>
    </w:p>
  </w:endnote>
  <w:endnote w:type="continuationSeparator" w:id="0">
    <w:p w14:paraId="5B668696" w14:textId="77777777" w:rsidR="00B13415" w:rsidRDefault="00B13415" w:rsidP="00384474">
      <w:pPr>
        <w:spacing w:after="0" w:line="240" w:lineRule="auto"/>
      </w:pPr>
      <w:r>
        <w:continuationSeparator/>
      </w:r>
    </w:p>
  </w:endnote>
  <w:endnote w:id="1">
    <w:p w14:paraId="2736D091" w14:textId="4EA1552C" w:rsidR="003D734B" w:rsidRPr="002C67A0" w:rsidRDefault="003D734B" w:rsidP="002C67A0">
      <w:pPr>
        <w:pStyle w:val="EndnoteText"/>
        <w:spacing w:line="480" w:lineRule="auto"/>
        <w:rPr>
          <w:rFonts w:ascii="Times New Roman" w:hAnsi="Times New Roman" w:cs="Times New Roman"/>
          <w:sz w:val="24"/>
          <w:szCs w:val="24"/>
        </w:rPr>
      </w:pPr>
      <w:r w:rsidRPr="002C67A0">
        <w:rPr>
          <w:rStyle w:val="EndnoteReference"/>
          <w:rFonts w:ascii="Times New Roman" w:hAnsi="Times New Roman" w:cs="Times New Roman"/>
          <w:sz w:val="24"/>
          <w:szCs w:val="24"/>
        </w:rPr>
        <w:endnoteRef/>
      </w:r>
      <w:r w:rsidRPr="002C67A0">
        <w:rPr>
          <w:rFonts w:ascii="Times New Roman" w:hAnsi="Times New Roman" w:cs="Times New Roman"/>
          <w:sz w:val="24"/>
          <w:szCs w:val="24"/>
        </w:rPr>
        <w:t xml:space="preserve"> One could argue that the “</w:t>
      </w:r>
      <w:r w:rsidR="00785FF0">
        <w:rPr>
          <w:rFonts w:ascii="Times New Roman" w:hAnsi="Times New Roman" w:cs="Times New Roman"/>
          <w:sz w:val="24"/>
          <w:szCs w:val="24"/>
        </w:rPr>
        <w:t>People’s Two</w:t>
      </w:r>
      <w:r w:rsidRPr="002C67A0">
        <w:rPr>
          <w:rFonts w:ascii="Times New Roman" w:hAnsi="Times New Roman" w:cs="Times New Roman"/>
          <w:sz w:val="24"/>
          <w:szCs w:val="24"/>
        </w:rPr>
        <w:t xml:space="preserve"> Bodies” label is inaccurate, since as a multitude the people have not</w:t>
      </w:r>
      <w:r w:rsidRPr="002C67A0">
        <w:rPr>
          <w:rFonts w:ascii="Times New Roman" w:hAnsi="Times New Roman" w:cs="Times New Roman"/>
          <w:i/>
          <w:sz w:val="24"/>
          <w:szCs w:val="24"/>
        </w:rPr>
        <w:t xml:space="preserve"> one</w:t>
      </w:r>
      <w:r w:rsidRPr="002C67A0">
        <w:rPr>
          <w:rFonts w:ascii="Times New Roman" w:hAnsi="Times New Roman" w:cs="Times New Roman"/>
          <w:sz w:val="24"/>
          <w:szCs w:val="24"/>
        </w:rPr>
        <w:t xml:space="preserve"> distinct body, like they do in the corporate understanding. However, the expression “the body of the people” is currently used </w:t>
      </w:r>
      <w:r w:rsidR="00785FF0">
        <w:rPr>
          <w:rFonts w:ascii="Times New Roman" w:hAnsi="Times New Roman" w:cs="Times New Roman"/>
          <w:sz w:val="24"/>
          <w:szCs w:val="24"/>
        </w:rPr>
        <w:t>mostly in reference to a multitude of voices</w:t>
      </w:r>
      <w:r w:rsidRPr="002C67A0">
        <w:rPr>
          <w:rFonts w:ascii="Times New Roman" w:hAnsi="Times New Roman" w:cs="Times New Roman"/>
          <w:sz w:val="24"/>
          <w:szCs w:val="24"/>
        </w:rPr>
        <w:t xml:space="preserve">, which makes the </w:t>
      </w:r>
      <w:r w:rsidR="00785FF0">
        <w:rPr>
          <w:rFonts w:ascii="Times New Roman" w:hAnsi="Times New Roman" w:cs="Times New Roman"/>
          <w:sz w:val="24"/>
          <w:szCs w:val="24"/>
        </w:rPr>
        <w:t xml:space="preserve">distinction implied by the </w:t>
      </w:r>
      <w:r w:rsidRPr="002C67A0">
        <w:rPr>
          <w:rFonts w:ascii="Times New Roman" w:hAnsi="Times New Roman" w:cs="Times New Roman"/>
          <w:sz w:val="24"/>
          <w:szCs w:val="24"/>
        </w:rPr>
        <w:t>label even more useful.</w:t>
      </w:r>
    </w:p>
  </w:endnote>
  <w:endnote w:id="2">
    <w:p w14:paraId="496B507D" w14:textId="66BD0654" w:rsidR="003D734B" w:rsidRPr="002C67A0" w:rsidRDefault="003D734B" w:rsidP="002C67A0">
      <w:pPr>
        <w:pStyle w:val="EndnoteText"/>
        <w:spacing w:line="480" w:lineRule="auto"/>
        <w:rPr>
          <w:rFonts w:ascii="Times New Roman" w:hAnsi="Times New Roman" w:cs="Times New Roman"/>
          <w:sz w:val="24"/>
          <w:szCs w:val="24"/>
        </w:rPr>
      </w:pPr>
      <w:r w:rsidRPr="002C67A0">
        <w:rPr>
          <w:rStyle w:val="EndnoteReference"/>
          <w:rFonts w:ascii="Times New Roman" w:hAnsi="Times New Roman" w:cs="Times New Roman"/>
          <w:sz w:val="24"/>
          <w:szCs w:val="24"/>
        </w:rPr>
        <w:endnoteRef/>
      </w:r>
      <w:r w:rsidRPr="002C67A0">
        <w:rPr>
          <w:rFonts w:ascii="Times New Roman" w:hAnsi="Times New Roman" w:cs="Times New Roman"/>
          <w:sz w:val="24"/>
          <w:szCs w:val="24"/>
        </w:rPr>
        <w:t xml:space="preserve"> The interpretation offered here differs drastically from both Sheldon Wolin (1981) and Eric L. Santner’s (2011) usage of “the people’s two bodies.” On the one hand, Wolin identifies in the American tradition a politically active, democratic body, and an essentially passive, economic, and intentional antidemocratic one. On the other hand, Santner focuses on the modern transference of sovereignty from the King’s Two Bodies to the People’s Two Bodies, from mainly a psychoanalytical perspective centered on the idea of “corporeality.” </w:t>
      </w:r>
    </w:p>
  </w:endnote>
  <w:endnote w:id="3">
    <w:p w14:paraId="5485D73C" w14:textId="15F5C2D4" w:rsidR="003D734B" w:rsidRDefault="003D734B">
      <w:pPr>
        <w:pStyle w:val="EndnoteText"/>
        <w:rPr>
          <w:rFonts w:ascii="Times New Roman" w:hAnsi="Times New Roman" w:cs="Times New Roman"/>
          <w:sz w:val="24"/>
          <w:szCs w:val="24"/>
        </w:rPr>
      </w:pPr>
      <w:r w:rsidRPr="00A4350A">
        <w:rPr>
          <w:rStyle w:val="EndnoteReference"/>
          <w:rFonts w:ascii="Times New Roman" w:hAnsi="Times New Roman" w:cs="Times New Roman"/>
          <w:sz w:val="24"/>
          <w:szCs w:val="24"/>
        </w:rPr>
        <w:endnoteRef/>
      </w:r>
      <w:r w:rsidRPr="00A4350A">
        <w:rPr>
          <w:rFonts w:ascii="Times New Roman" w:hAnsi="Times New Roman" w:cs="Times New Roman"/>
          <w:sz w:val="24"/>
          <w:szCs w:val="24"/>
        </w:rPr>
        <w:t xml:space="preserve"> Marsilius of Padua, for example, uses the term “</w:t>
      </w:r>
      <w:r w:rsidRPr="00A4350A">
        <w:rPr>
          <w:rFonts w:ascii="Times New Roman" w:hAnsi="Times New Roman" w:cs="Times New Roman"/>
          <w:i/>
          <w:sz w:val="24"/>
          <w:szCs w:val="24"/>
        </w:rPr>
        <w:t>valentior pars</w:t>
      </w:r>
      <w:r w:rsidRPr="00A4350A">
        <w:rPr>
          <w:rFonts w:ascii="Times New Roman" w:hAnsi="Times New Roman" w:cs="Times New Roman"/>
          <w:sz w:val="24"/>
          <w:szCs w:val="24"/>
        </w:rPr>
        <w:t>” (weightier part).</w:t>
      </w:r>
    </w:p>
    <w:p w14:paraId="4E0EE161" w14:textId="77777777" w:rsidR="00A4350A" w:rsidRPr="00A4350A" w:rsidRDefault="00A4350A">
      <w:pPr>
        <w:pStyle w:val="EndnoteText"/>
        <w:rPr>
          <w:rFonts w:ascii="Times New Roman" w:hAnsi="Times New Roman" w:cs="Times New Roman"/>
          <w:sz w:val="24"/>
          <w:szCs w:val="24"/>
        </w:rPr>
      </w:pPr>
    </w:p>
  </w:endnote>
  <w:endnote w:id="4">
    <w:p w14:paraId="25E41764" w14:textId="44689AF6" w:rsidR="003D734B" w:rsidRPr="002C67A0" w:rsidRDefault="003D734B" w:rsidP="00FF0F44">
      <w:pPr>
        <w:pStyle w:val="EndnoteText"/>
        <w:spacing w:line="480" w:lineRule="auto"/>
        <w:rPr>
          <w:rFonts w:ascii="Times New Roman" w:hAnsi="Times New Roman" w:cs="Times New Roman"/>
          <w:sz w:val="24"/>
          <w:szCs w:val="24"/>
        </w:rPr>
      </w:pPr>
      <w:r w:rsidRPr="002C67A0">
        <w:rPr>
          <w:rStyle w:val="EndnoteReference"/>
          <w:rFonts w:ascii="Times New Roman" w:hAnsi="Times New Roman" w:cs="Times New Roman"/>
          <w:sz w:val="24"/>
          <w:szCs w:val="24"/>
        </w:rPr>
        <w:endnoteRef/>
      </w:r>
      <w:r w:rsidRPr="002C67A0">
        <w:rPr>
          <w:rFonts w:ascii="Times New Roman" w:hAnsi="Times New Roman" w:cs="Times New Roman"/>
          <w:sz w:val="24"/>
          <w:szCs w:val="24"/>
        </w:rPr>
        <w:t xml:space="preserve"> </w:t>
      </w:r>
      <w:r>
        <w:rPr>
          <w:rFonts w:ascii="Times New Roman" w:hAnsi="Times New Roman" w:cs="Times New Roman"/>
          <w:sz w:val="24"/>
          <w:szCs w:val="24"/>
        </w:rPr>
        <w:t>The same observation applies to later documents, such as</w:t>
      </w:r>
      <w:r w:rsidRPr="002C67A0">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2C67A0">
        <w:rPr>
          <w:rFonts w:ascii="Times New Roman" w:hAnsi="Times New Roman" w:cs="Times New Roman"/>
          <w:sz w:val="24"/>
          <w:szCs w:val="24"/>
        </w:rPr>
        <w:t xml:space="preserve">Virginia Bill of Rights </w:t>
      </w:r>
      <w:r>
        <w:rPr>
          <w:rFonts w:ascii="Times New Roman" w:hAnsi="Times New Roman" w:cs="Times New Roman"/>
          <w:sz w:val="24"/>
          <w:szCs w:val="24"/>
        </w:rPr>
        <w:t>or</w:t>
      </w:r>
      <w:r w:rsidRPr="002C67A0">
        <w:rPr>
          <w:rFonts w:ascii="Times New Roman" w:hAnsi="Times New Roman" w:cs="Times New Roman"/>
          <w:sz w:val="24"/>
          <w:szCs w:val="24"/>
        </w:rPr>
        <w:t xml:space="preserve"> the Declaration of Independence.</w:t>
      </w:r>
    </w:p>
  </w:endnote>
  <w:endnote w:id="5">
    <w:p w14:paraId="2CF87686" w14:textId="26E7E040" w:rsidR="003D734B" w:rsidRPr="00FF0F44" w:rsidRDefault="003D734B" w:rsidP="00FF0F44">
      <w:pPr>
        <w:pStyle w:val="EndnoteText"/>
        <w:spacing w:line="480" w:lineRule="auto"/>
        <w:rPr>
          <w:rFonts w:ascii="Times New Roman" w:hAnsi="Times New Roman" w:cs="Times New Roman"/>
          <w:sz w:val="24"/>
          <w:szCs w:val="24"/>
        </w:rPr>
      </w:pPr>
      <w:r w:rsidRPr="00FF0F44">
        <w:rPr>
          <w:rStyle w:val="EndnoteReference"/>
          <w:rFonts w:ascii="Times New Roman" w:hAnsi="Times New Roman" w:cs="Times New Roman"/>
          <w:sz w:val="24"/>
          <w:szCs w:val="24"/>
        </w:rPr>
        <w:endnoteRef/>
      </w:r>
      <w:r w:rsidRPr="00FF0F44">
        <w:rPr>
          <w:rFonts w:ascii="Times New Roman" w:hAnsi="Times New Roman" w:cs="Times New Roman"/>
          <w:sz w:val="24"/>
          <w:szCs w:val="24"/>
        </w:rPr>
        <w:t xml:space="preserve"> Many scholars see Locke as theorizing both a social and a political compact, despite the fact that Locke himself uses the word compact only in the first case. However, all subtleties aside, what is important to notice is Locke’s blatant avoidance of any reference to an aristocracy of merit or to any hierarchy of virtues, skills, and so forth—the backbone,</w:t>
      </w:r>
      <w:r>
        <w:rPr>
          <w:rFonts w:ascii="Times New Roman" w:hAnsi="Times New Roman" w:cs="Times New Roman"/>
          <w:sz w:val="24"/>
          <w:szCs w:val="24"/>
        </w:rPr>
        <w:t xml:space="preserve"> as we have seen, of all</w:t>
      </w:r>
      <w:r w:rsidRPr="00FF0F44">
        <w:rPr>
          <w:rFonts w:ascii="Times New Roman" w:hAnsi="Times New Roman" w:cs="Times New Roman"/>
          <w:sz w:val="24"/>
          <w:szCs w:val="24"/>
        </w:rPr>
        <w:t xml:space="preserve"> previous understandings of a people involved in a political contract with its rulers.</w:t>
      </w:r>
    </w:p>
  </w:endnote>
  <w:endnote w:id="6">
    <w:p w14:paraId="085EEDB1" w14:textId="77777777" w:rsidR="003D734B" w:rsidRPr="00BE0EC8" w:rsidRDefault="003D734B" w:rsidP="00A755A4">
      <w:pPr>
        <w:pStyle w:val="EndnoteText"/>
        <w:spacing w:line="480" w:lineRule="auto"/>
        <w:rPr>
          <w:rFonts w:ascii="Times New Roman" w:hAnsi="Times New Roman" w:cs="Times New Roman"/>
          <w:sz w:val="24"/>
          <w:szCs w:val="24"/>
        </w:rPr>
      </w:pPr>
      <w:r w:rsidRPr="00BE0EC8">
        <w:rPr>
          <w:rStyle w:val="EndnoteReference"/>
          <w:rFonts w:ascii="Times New Roman" w:hAnsi="Times New Roman" w:cs="Times New Roman"/>
          <w:sz w:val="24"/>
          <w:szCs w:val="24"/>
        </w:rPr>
        <w:endnoteRef/>
      </w:r>
      <w:r w:rsidRPr="00BE0EC8">
        <w:rPr>
          <w:rFonts w:ascii="Times New Roman" w:hAnsi="Times New Roman" w:cs="Times New Roman"/>
          <w:sz w:val="24"/>
          <w:szCs w:val="24"/>
        </w:rPr>
        <w:t xml:space="preserve"> </w:t>
      </w:r>
      <w:r w:rsidRPr="00BE0EC8">
        <w:rPr>
          <w:rFonts w:ascii="Times New Roman" w:hAnsi="Times New Roman" w:cs="Times New Roman"/>
          <w:i/>
          <w:sz w:val="24"/>
          <w:szCs w:val="24"/>
        </w:rPr>
        <w:t>The Novanglus Essays</w:t>
      </w:r>
      <w:r w:rsidRPr="00BE0EC8">
        <w:rPr>
          <w:rFonts w:ascii="Times New Roman" w:hAnsi="Times New Roman" w:cs="Times New Roman"/>
          <w:sz w:val="24"/>
          <w:szCs w:val="24"/>
        </w:rPr>
        <w:t xml:space="preserve"> by John Adams – www.thefederalistpapers.org</w:t>
      </w:r>
    </w:p>
  </w:endnote>
  <w:endnote w:id="7">
    <w:p w14:paraId="7CA9FD5F" w14:textId="516C1D67" w:rsidR="003D734B" w:rsidRPr="00582AC4" w:rsidRDefault="003D734B" w:rsidP="00582AC4">
      <w:pPr>
        <w:pStyle w:val="EndnoteText"/>
        <w:spacing w:line="480" w:lineRule="auto"/>
        <w:rPr>
          <w:rFonts w:ascii="Times New Roman" w:hAnsi="Times New Roman" w:cs="Times New Roman"/>
          <w:sz w:val="24"/>
          <w:szCs w:val="24"/>
        </w:rPr>
      </w:pPr>
      <w:r w:rsidRPr="00582AC4">
        <w:rPr>
          <w:rStyle w:val="EndnoteReference"/>
          <w:rFonts w:ascii="Times New Roman" w:hAnsi="Times New Roman" w:cs="Times New Roman"/>
          <w:sz w:val="24"/>
          <w:szCs w:val="24"/>
        </w:rPr>
        <w:endnoteRef/>
      </w:r>
      <w:r w:rsidRPr="00582AC4">
        <w:rPr>
          <w:rFonts w:ascii="Times New Roman" w:hAnsi="Times New Roman" w:cs="Times New Roman"/>
          <w:sz w:val="24"/>
          <w:szCs w:val="24"/>
        </w:rPr>
        <w:t xml:space="preserve"> Blackstone was the second most quoted author during the revolutionary era, right after Montesquieu, and significantly ahead of John Locke (Lutz 1988, 142).</w:t>
      </w:r>
    </w:p>
  </w:endnote>
  <w:endnote w:id="8">
    <w:p w14:paraId="3CD14990" w14:textId="048CF6B6" w:rsidR="003D734B" w:rsidRPr="00E35031" w:rsidRDefault="003D734B" w:rsidP="00A755A4">
      <w:pPr>
        <w:pStyle w:val="EndnoteText"/>
        <w:spacing w:line="480" w:lineRule="auto"/>
        <w:rPr>
          <w:rFonts w:ascii="Times New Roman" w:hAnsi="Times New Roman" w:cs="Times New Roman"/>
          <w:sz w:val="24"/>
          <w:szCs w:val="24"/>
        </w:rPr>
      </w:pPr>
      <w:r w:rsidRPr="00E35031">
        <w:rPr>
          <w:rStyle w:val="EndnoteReference"/>
          <w:rFonts w:ascii="Times New Roman" w:hAnsi="Times New Roman" w:cs="Times New Roman"/>
          <w:sz w:val="24"/>
          <w:szCs w:val="24"/>
        </w:rPr>
        <w:endnoteRef/>
      </w:r>
      <w:r w:rsidRPr="00E35031">
        <w:rPr>
          <w:rFonts w:ascii="Times New Roman" w:hAnsi="Times New Roman" w:cs="Times New Roman"/>
          <w:sz w:val="24"/>
          <w:szCs w:val="24"/>
        </w:rPr>
        <w:t xml:space="preserve"> Although Zuckert</w:t>
      </w:r>
      <w:r>
        <w:rPr>
          <w:rFonts w:ascii="Times New Roman" w:hAnsi="Times New Roman" w:cs="Times New Roman"/>
          <w:sz w:val="24"/>
          <w:szCs w:val="24"/>
        </w:rPr>
        <w:t xml:space="preserve"> (2003) also </w:t>
      </w:r>
      <w:r w:rsidRPr="00E35031">
        <w:rPr>
          <w:rFonts w:ascii="Times New Roman" w:hAnsi="Times New Roman" w:cs="Times New Roman"/>
          <w:sz w:val="24"/>
          <w:szCs w:val="24"/>
        </w:rPr>
        <w:t>discusses Blackstone</w:t>
      </w:r>
      <w:r>
        <w:rPr>
          <w:rFonts w:ascii="Times New Roman" w:hAnsi="Times New Roman" w:cs="Times New Roman"/>
          <w:sz w:val="24"/>
          <w:szCs w:val="24"/>
        </w:rPr>
        <w:t>’s</w:t>
      </w:r>
      <w:r w:rsidRPr="00E35031">
        <w:rPr>
          <w:rFonts w:ascii="Times New Roman" w:hAnsi="Times New Roman" w:cs="Times New Roman"/>
          <w:sz w:val="24"/>
          <w:szCs w:val="24"/>
        </w:rPr>
        <w:t xml:space="preserve"> </w:t>
      </w:r>
      <w:r>
        <w:rPr>
          <w:rFonts w:ascii="Times New Roman" w:hAnsi="Times New Roman" w:cs="Times New Roman"/>
          <w:sz w:val="24"/>
          <w:szCs w:val="24"/>
        </w:rPr>
        <w:t>impact on</w:t>
      </w:r>
      <w:r w:rsidRPr="00E35031">
        <w:rPr>
          <w:rFonts w:ascii="Times New Roman" w:hAnsi="Times New Roman" w:cs="Times New Roman"/>
          <w:sz w:val="24"/>
          <w:szCs w:val="24"/>
        </w:rPr>
        <w:t xml:space="preserve"> the American Revolution</w:t>
      </w:r>
      <w:r>
        <w:rPr>
          <w:rFonts w:ascii="Times New Roman" w:hAnsi="Times New Roman" w:cs="Times New Roman"/>
          <w:sz w:val="24"/>
          <w:szCs w:val="24"/>
        </w:rPr>
        <w:t>,</w:t>
      </w:r>
      <w:r w:rsidRPr="00E35031">
        <w:rPr>
          <w:rFonts w:ascii="Times New Roman" w:hAnsi="Times New Roman" w:cs="Times New Roman"/>
          <w:sz w:val="24"/>
          <w:szCs w:val="24"/>
        </w:rPr>
        <w:t xml:space="preserve"> he fails to </w:t>
      </w:r>
      <w:r>
        <w:rPr>
          <w:rFonts w:ascii="Times New Roman" w:hAnsi="Times New Roman" w:cs="Times New Roman"/>
          <w:sz w:val="24"/>
          <w:szCs w:val="24"/>
        </w:rPr>
        <w:t>notice</w:t>
      </w:r>
      <w:r w:rsidRPr="00E35031">
        <w:rPr>
          <w:rFonts w:ascii="Times New Roman" w:hAnsi="Times New Roman" w:cs="Times New Roman"/>
          <w:sz w:val="24"/>
          <w:szCs w:val="24"/>
        </w:rPr>
        <w:t xml:space="preserve"> the governmental </w:t>
      </w:r>
      <w:r w:rsidR="003F3F56">
        <w:rPr>
          <w:rFonts w:ascii="Times New Roman" w:hAnsi="Times New Roman" w:cs="Times New Roman"/>
          <w:sz w:val="24"/>
          <w:szCs w:val="24"/>
        </w:rPr>
        <w:t xml:space="preserve">or political </w:t>
      </w:r>
      <w:r w:rsidRPr="00E35031">
        <w:rPr>
          <w:rFonts w:ascii="Times New Roman" w:hAnsi="Times New Roman" w:cs="Times New Roman"/>
          <w:sz w:val="24"/>
          <w:szCs w:val="24"/>
        </w:rPr>
        <w:t xml:space="preserve">contract mostly referred </w:t>
      </w:r>
      <w:r>
        <w:rPr>
          <w:rFonts w:ascii="Times New Roman" w:hAnsi="Times New Roman" w:cs="Times New Roman"/>
          <w:sz w:val="24"/>
          <w:szCs w:val="24"/>
        </w:rPr>
        <w:t xml:space="preserve">at </w:t>
      </w:r>
      <w:r w:rsidRPr="00E35031">
        <w:rPr>
          <w:rFonts w:ascii="Times New Roman" w:hAnsi="Times New Roman" w:cs="Times New Roman"/>
          <w:sz w:val="24"/>
          <w:szCs w:val="24"/>
        </w:rPr>
        <w:t xml:space="preserve">by Blackstone. Other scholars did the same. None of them mentions Stourzh (1970), most likely because Stourzh’s original text appeared in German.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3060931"/>
      <w:docPartObj>
        <w:docPartGallery w:val="Page Numbers (Bottom of Page)"/>
        <w:docPartUnique/>
      </w:docPartObj>
    </w:sdtPr>
    <w:sdtEndPr>
      <w:rPr>
        <w:rFonts w:ascii="Times New Roman" w:hAnsi="Times New Roman" w:cs="Times New Roman"/>
        <w:noProof/>
      </w:rPr>
    </w:sdtEndPr>
    <w:sdtContent>
      <w:p w14:paraId="03AD59AE" w14:textId="77777777" w:rsidR="00CC65F4" w:rsidRPr="00C400AA" w:rsidRDefault="00CC65F4">
        <w:pPr>
          <w:pStyle w:val="Footer"/>
          <w:jc w:val="right"/>
          <w:rPr>
            <w:rFonts w:ascii="Times New Roman" w:hAnsi="Times New Roman" w:cs="Times New Roman"/>
          </w:rPr>
        </w:pPr>
        <w:r w:rsidRPr="00C400AA">
          <w:rPr>
            <w:rFonts w:ascii="Times New Roman" w:hAnsi="Times New Roman" w:cs="Times New Roman"/>
          </w:rPr>
          <w:fldChar w:fldCharType="begin"/>
        </w:r>
        <w:r w:rsidRPr="00C400AA">
          <w:rPr>
            <w:rFonts w:ascii="Times New Roman" w:hAnsi="Times New Roman" w:cs="Times New Roman"/>
          </w:rPr>
          <w:instrText xml:space="preserve"> PAGE   \* MERGEFORMAT </w:instrText>
        </w:r>
        <w:r w:rsidRPr="00C400AA">
          <w:rPr>
            <w:rFonts w:ascii="Times New Roman" w:hAnsi="Times New Roman" w:cs="Times New Roman"/>
          </w:rPr>
          <w:fldChar w:fldCharType="separate"/>
        </w:r>
        <w:r w:rsidR="005709EA">
          <w:rPr>
            <w:rFonts w:ascii="Times New Roman" w:hAnsi="Times New Roman" w:cs="Times New Roman"/>
            <w:noProof/>
          </w:rPr>
          <w:t>1</w:t>
        </w:r>
        <w:r w:rsidRPr="00C400AA">
          <w:rPr>
            <w:rFonts w:ascii="Times New Roman" w:hAnsi="Times New Roman" w:cs="Times New Roman"/>
            <w:noProof/>
          </w:rPr>
          <w:fldChar w:fldCharType="end"/>
        </w:r>
      </w:p>
    </w:sdtContent>
  </w:sdt>
  <w:p w14:paraId="2C562D99" w14:textId="77777777" w:rsidR="00CC65F4" w:rsidRDefault="00CC65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F4750" w14:textId="77777777" w:rsidR="00B13415" w:rsidRDefault="00B13415" w:rsidP="00384474">
      <w:pPr>
        <w:spacing w:after="0" w:line="240" w:lineRule="auto"/>
      </w:pPr>
      <w:r>
        <w:separator/>
      </w:r>
    </w:p>
  </w:footnote>
  <w:footnote w:type="continuationSeparator" w:id="0">
    <w:p w14:paraId="17E60CC7" w14:textId="77777777" w:rsidR="00B13415" w:rsidRDefault="00B13415" w:rsidP="003844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E4B"/>
    <w:rsid w:val="00002905"/>
    <w:rsid w:val="00003D29"/>
    <w:rsid w:val="000060DD"/>
    <w:rsid w:val="00013893"/>
    <w:rsid w:val="00020994"/>
    <w:rsid w:val="00027032"/>
    <w:rsid w:val="00030240"/>
    <w:rsid w:val="00030571"/>
    <w:rsid w:val="00031780"/>
    <w:rsid w:val="00032532"/>
    <w:rsid w:val="00033AEA"/>
    <w:rsid w:val="00034C19"/>
    <w:rsid w:val="00035639"/>
    <w:rsid w:val="00035B70"/>
    <w:rsid w:val="00036ABC"/>
    <w:rsid w:val="000371EB"/>
    <w:rsid w:val="00037422"/>
    <w:rsid w:val="000377A9"/>
    <w:rsid w:val="00037A60"/>
    <w:rsid w:val="0004139E"/>
    <w:rsid w:val="0004341D"/>
    <w:rsid w:val="000450D3"/>
    <w:rsid w:val="000504F1"/>
    <w:rsid w:val="00051565"/>
    <w:rsid w:val="00051E1E"/>
    <w:rsid w:val="00053AAA"/>
    <w:rsid w:val="00054287"/>
    <w:rsid w:val="000549C6"/>
    <w:rsid w:val="00055DCA"/>
    <w:rsid w:val="00061868"/>
    <w:rsid w:val="00064FE3"/>
    <w:rsid w:val="000659E9"/>
    <w:rsid w:val="000661D2"/>
    <w:rsid w:val="00070159"/>
    <w:rsid w:val="00071AAA"/>
    <w:rsid w:val="00071C03"/>
    <w:rsid w:val="00071D2C"/>
    <w:rsid w:val="00073033"/>
    <w:rsid w:val="000742D1"/>
    <w:rsid w:val="00076317"/>
    <w:rsid w:val="0008258B"/>
    <w:rsid w:val="00082D0C"/>
    <w:rsid w:val="000831F9"/>
    <w:rsid w:val="00085E78"/>
    <w:rsid w:val="00094F49"/>
    <w:rsid w:val="000A096E"/>
    <w:rsid w:val="000A130D"/>
    <w:rsid w:val="000A1670"/>
    <w:rsid w:val="000A590F"/>
    <w:rsid w:val="000A6FF2"/>
    <w:rsid w:val="000A74E0"/>
    <w:rsid w:val="000A785F"/>
    <w:rsid w:val="000B0529"/>
    <w:rsid w:val="000B2016"/>
    <w:rsid w:val="000B2869"/>
    <w:rsid w:val="000B2A33"/>
    <w:rsid w:val="000B3190"/>
    <w:rsid w:val="000B43C2"/>
    <w:rsid w:val="000B46C4"/>
    <w:rsid w:val="000B496A"/>
    <w:rsid w:val="000C0267"/>
    <w:rsid w:val="000C085A"/>
    <w:rsid w:val="000C20E3"/>
    <w:rsid w:val="000C2288"/>
    <w:rsid w:val="000C2E67"/>
    <w:rsid w:val="000C3131"/>
    <w:rsid w:val="000C3A2B"/>
    <w:rsid w:val="000C3D97"/>
    <w:rsid w:val="000C6175"/>
    <w:rsid w:val="000C6762"/>
    <w:rsid w:val="000C754E"/>
    <w:rsid w:val="000D2F62"/>
    <w:rsid w:val="000D4084"/>
    <w:rsid w:val="000D671D"/>
    <w:rsid w:val="000E0C4A"/>
    <w:rsid w:val="000E2452"/>
    <w:rsid w:val="000E2E98"/>
    <w:rsid w:val="000E42EA"/>
    <w:rsid w:val="000E5122"/>
    <w:rsid w:val="000E55C8"/>
    <w:rsid w:val="000F0C2C"/>
    <w:rsid w:val="000F2CEE"/>
    <w:rsid w:val="000F3906"/>
    <w:rsid w:val="000F4448"/>
    <w:rsid w:val="000F458E"/>
    <w:rsid w:val="000F4873"/>
    <w:rsid w:val="000F67BF"/>
    <w:rsid w:val="00106E55"/>
    <w:rsid w:val="0010713D"/>
    <w:rsid w:val="00107A26"/>
    <w:rsid w:val="001127D7"/>
    <w:rsid w:val="0011290E"/>
    <w:rsid w:val="00115971"/>
    <w:rsid w:val="00117206"/>
    <w:rsid w:val="00121BC1"/>
    <w:rsid w:val="001254E6"/>
    <w:rsid w:val="00125566"/>
    <w:rsid w:val="001270A1"/>
    <w:rsid w:val="00132B60"/>
    <w:rsid w:val="00133D16"/>
    <w:rsid w:val="0013739D"/>
    <w:rsid w:val="001375A6"/>
    <w:rsid w:val="0014109B"/>
    <w:rsid w:val="001444D2"/>
    <w:rsid w:val="00150A0F"/>
    <w:rsid w:val="00154068"/>
    <w:rsid w:val="001542A9"/>
    <w:rsid w:val="001542B0"/>
    <w:rsid w:val="001547EF"/>
    <w:rsid w:val="00154CB2"/>
    <w:rsid w:val="00155784"/>
    <w:rsid w:val="001608BF"/>
    <w:rsid w:val="00161B3E"/>
    <w:rsid w:val="001622C9"/>
    <w:rsid w:val="00164BC8"/>
    <w:rsid w:val="00165DB4"/>
    <w:rsid w:val="0016702F"/>
    <w:rsid w:val="00174BBA"/>
    <w:rsid w:val="0017709A"/>
    <w:rsid w:val="00177E6B"/>
    <w:rsid w:val="00183BBA"/>
    <w:rsid w:val="00186497"/>
    <w:rsid w:val="00193CA7"/>
    <w:rsid w:val="0019576C"/>
    <w:rsid w:val="00195E4A"/>
    <w:rsid w:val="001962E3"/>
    <w:rsid w:val="001A06D4"/>
    <w:rsid w:val="001A2DE3"/>
    <w:rsid w:val="001A5CC7"/>
    <w:rsid w:val="001A62DE"/>
    <w:rsid w:val="001A64E7"/>
    <w:rsid w:val="001A6D42"/>
    <w:rsid w:val="001A7ED9"/>
    <w:rsid w:val="001B11AB"/>
    <w:rsid w:val="001B1AAF"/>
    <w:rsid w:val="001B6A21"/>
    <w:rsid w:val="001B7D20"/>
    <w:rsid w:val="001C21AE"/>
    <w:rsid w:val="001C248B"/>
    <w:rsid w:val="001D23FF"/>
    <w:rsid w:val="001D29CC"/>
    <w:rsid w:val="001E18ED"/>
    <w:rsid w:val="001E2324"/>
    <w:rsid w:val="001E3F20"/>
    <w:rsid w:val="001E611B"/>
    <w:rsid w:val="001E6450"/>
    <w:rsid w:val="001F4DA8"/>
    <w:rsid w:val="00200E1B"/>
    <w:rsid w:val="00200F9F"/>
    <w:rsid w:val="00203054"/>
    <w:rsid w:val="00204F6F"/>
    <w:rsid w:val="00207958"/>
    <w:rsid w:val="002103E4"/>
    <w:rsid w:val="002111DF"/>
    <w:rsid w:val="00211FFE"/>
    <w:rsid w:val="00213242"/>
    <w:rsid w:val="00213769"/>
    <w:rsid w:val="002143FD"/>
    <w:rsid w:val="002170D1"/>
    <w:rsid w:val="002244FD"/>
    <w:rsid w:val="0022491F"/>
    <w:rsid w:val="002277E1"/>
    <w:rsid w:val="0022793B"/>
    <w:rsid w:val="00230A14"/>
    <w:rsid w:val="00233694"/>
    <w:rsid w:val="00234D97"/>
    <w:rsid w:val="00234EE7"/>
    <w:rsid w:val="002350B8"/>
    <w:rsid w:val="00235474"/>
    <w:rsid w:val="00235835"/>
    <w:rsid w:val="00236B27"/>
    <w:rsid w:val="002407B5"/>
    <w:rsid w:val="00240DAB"/>
    <w:rsid w:val="002410C8"/>
    <w:rsid w:val="00241ED9"/>
    <w:rsid w:val="00243E1F"/>
    <w:rsid w:val="002444C2"/>
    <w:rsid w:val="0024555F"/>
    <w:rsid w:val="002456E5"/>
    <w:rsid w:val="00246C80"/>
    <w:rsid w:val="002504BE"/>
    <w:rsid w:val="002517D0"/>
    <w:rsid w:val="00252127"/>
    <w:rsid w:val="00252E38"/>
    <w:rsid w:val="002547E4"/>
    <w:rsid w:val="00254B7B"/>
    <w:rsid w:val="0025538C"/>
    <w:rsid w:val="002563CD"/>
    <w:rsid w:val="00260F2E"/>
    <w:rsid w:val="00261310"/>
    <w:rsid w:val="0026158B"/>
    <w:rsid w:val="00263427"/>
    <w:rsid w:val="00267143"/>
    <w:rsid w:val="00272B58"/>
    <w:rsid w:val="00272F84"/>
    <w:rsid w:val="002760C5"/>
    <w:rsid w:val="00276295"/>
    <w:rsid w:val="00276566"/>
    <w:rsid w:val="002773E7"/>
    <w:rsid w:val="002810C3"/>
    <w:rsid w:val="002820F3"/>
    <w:rsid w:val="00282EEA"/>
    <w:rsid w:val="002839EF"/>
    <w:rsid w:val="00287438"/>
    <w:rsid w:val="00291D46"/>
    <w:rsid w:val="00294270"/>
    <w:rsid w:val="00294F57"/>
    <w:rsid w:val="002A3339"/>
    <w:rsid w:val="002B2B30"/>
    <w:rsid w:val="002B7146"/>
    <w:rsid w:val="002B7499"/>
    <w:rsid w:val="002C16A0"/>
    <w:rsid w:val="002C1F59"/>
    <w:rsid w:val="002C42CD"/>
    <w:rsid w:val="002C67A0"/>
    <w:rsid w:val="002D0A09"/>
    <w:rsid w:val="002D18DA"/>
    <w:rsid w:val="002E0DA5"/>
    <w:rsid w:val="002E12E8"/>
    <w:rsid w:val="002E2C69"/>
    <w:rsid w:val="002E5932"/>
    <w:rsid w:val="002E5A2F"/>
    <w:rsid w:val="002E6D45"/>
    <w:rsid w:val="002E78A5"/>
    <w:rsid w:val="002F219C"/>
    <w:rsid w:val="002F6128"/>
    <w:rsid w:val="002F681C"/>
    <w:rsid w:val="002F73FF"/>
    <w:rsid w:val="00300637"/>
    <w:rsid w:val="0030150C"/>
    <w:rsid w:val="00301864"/>
    <w:rsid w:val="0030202F"/>
    <w:rsid w:val="00305A24"/>
    <w:rsid w:val="00305E6F"/>
    <w:rsid w:val="003078F1"/>
    <w:rsid w:val="003113AA"/>
    <w:rsid w:val="0031262D"/>
    <w:rsid w:val="003165A5"/>
    <w:rsid w:val="0032001E"/>
    <w:rsid w:val="00320B20"/>
    <w:rsid w:val="00324E4A"/>
    <w:rsid w:val="003315E5"/>
    <w:rsid w:val="00331947"/>
    <w:rsid w:val="00331C88"/>
    <w:rsid w:val="00332BC5"/>
    <w:rsid w:val="00337B31"/>
    <w:rsid w:val="00337F71"/>
    <w:rsid w:val="0034244A"/>
    <w:rsid w:val="0034301B"/>
    <w:rsid w:val="00344817"/>
    <w:rsid w:val="00344C49"/>
    <w:rsid w:val="003463E9"/>
    <w:rsid w:val="0034723A"/>
    <w:rsid w:val="00351785"/>
    <w:rsid w:val="00351B9F"/>
    <w:rsid w:val="00352C1C"/>
    <w:rsid w:val="00354768"/>
    <w:rsid w:val="00355869"/>
    <w:rsid w:val="00357E76"/>
    <w:rsid w:val="00362B18"/>
    <w:rsid w:val="00363F90"/>
    <w:rsid w:val="00364AA4"/>
    <w:rsid w:val="00364CDD"/>
    <w:rsid w:val="00365C9D"/>
    <w:rsid w:val="003667E5"/>
    <w:rsid w:val="00372879"/>
    <w:rsid w:val="0037405A"/>
    <w:rsid w:val="00374EED"/>
    <w:rsid w:val="00375B0F"/>
    <w:rsid w:val="00376BDA"/>
    <w:rsid w:val="003772C6"/>
    <w:rsid w:val="003777F1"/>
    <w:rsid w:val="00380E08"/>
    <w:rsid w:val="0038224A"/>
    <w:rsid w:val="00383040"/>
    <w:rsid w:val="00384474"/>
    <w:rsid w:val="003870A6"/>
    <w:rsid w:val="0039164A"/>
    <w:rsid w:val="003945EC"/>
    <w:rsid w:val="00395B06"/>
    <w:rsid w:val="00396F4B"/>
    <w:rsid w:val="00396FA6"/>
    <w:rsid w:val="003A14E4"/>
    <w:rsid w:val="003A395C"/>
    <w:rsid w:val="003A3D8B"/>
    <w:rsid w:val="003A4EDE"/>
    <w:rsid w:val="003A7677"/>
    <w:rsid w:val="003B00D8"/>
    <w:rsid w:val="003B0F2B"/>
    <w:rsid w:val="003B226F"/>
    <w:rsid w:val="003B4DDE"/>
    <w:rsid w:val="003C2314"/>
    <w:rsid w:val="003C2E1D"/>
    <w:rsid w:val="003C4503"/>
    <w:rsid w:val="003C60C3"/>
    <w:rsid w:val="003D6D6A"/>
    <w:rsid w:val="003D734B"/>
    <w:rsid w:val="003D7827"/>
    <w:rsid w:val="003E0B59"/>
    <w:rsid w:val="003E1CCA"/>
    <w:rsid w:val="003E245A"/>
    <w:rsid w:val="003E2F3E"/>
    <w:rsid w:val="003F3F56"/>
    <w:rsid w:val="003F44FC"/>
    <w:rsid w:val="003F4506"/>
    <w:rsid w:val="003F549D"/>
    <w:rsid w:val="003F6DFC"/>
    <w:rsid w:val="003F7325"/>
    <w:rsid w:val="003F7A07"/>
    <w:rsid w:val="00402982"/>
    <w:rsid w:val="00403391"/>
    <w:rsid w:val="00406294"/>
    <w:rsid w:val="00407240"/>
    <w:rsid w:val="00415C91"/>
    <w:rsid w:val="00416C95"/>
    <w:rsid w:val="00417600"/>
    <w:rsid w:val="0042605D"/>
    <w:rsid w:val="004261CD"/>
    <w:rsid w:val="00430DBE"/>
    <w:rsid w:val="004310BD"/>
    <w:rsid w:val="0043148B"/>
    <w:rsid w:val="00431D1D"/>
    <w:rsid w:val="00433F83"/>
    <w:rsid w:val="00434FFF"/>
    <w:rsid w:val="00437728"/>
    <w:rsid w:val="00437CC9"/>
    <w:rsid w:val="004406D6"/>
    <w:rsid w:val="00441191"/>
    <w:rsid w:val="0044281E"/>
    <w:rsid w:val="004429BE"/>
    <w:rsid w:val="00445BFB"/>
    <w:rsid w:val="00445CAA"/>
    <w:rsid w:val="00445F7B"/>
    <w:rsid w:val="00447667"/>
    <w:rsid w:val="00447E58"/>
    <w:rsid w:val="004567AA"/>
    <w:rsid w:val="00457955"/>
    <w:rsid w:val="004579B6"/>
    <w:rsid w:val="0046303C"/>
    <w:rsid w:val="0046643A"/>
    <w:rsid w:val="00471D60"/>
    <w:rsid w:val="004723CE"/>
    <w:rsid w:val="004728AA"/>
    <w:rsid w:val="004767E1"/>
    <w:rsid w:val="00476B87"/>
    <w:rsid w:val="004807B8"/>
    <w:rsid w:val="00480C80"/>
    <w:rsid w:val="004825C1"/>
    <w:rsid w:val="00482867"/>
    <w:rsid w:val="00487B7E"/>
    <w:rsid w:val="0049084D"/>
    <w:rsid w:val="0049229F"/>
    <w:rsid w:val="00492B96"/>
    <w:rsid w:val="00497B73"/>
    <w:rsid w:val="004A0800"/>
    <w:rsid w:val="004A1FBD"/>
    <w:rsid w:val="004A386F"/>
    <w:rsid w:val="004A7730"/>
    <w:rsid w:val="004B1BFC"/>
    <w:rsid w:val="004B4133"/>
    <w:rsid w:val="004B4C7F"/>
    <w:rsid w:val="004B4FDC"/>
    <w:rsid w:val="004B76A1"/>
    <w:rsid w:val="004C12A2"/>
    <w:rsid w:val="004C1640"/>
    <w:rsid w:val="004C7290"/>
    <w:rsid w:val="004C7620"/>
    <w:rsid w:val="004D0F1D"/>
    <w:rsid w:val="004D1C13"/>
    <w:rsid w:val="004D2066"/>
    <w:rsid w:val="004D5A10"/>
    <w:rsid w:val="004E1674"/>
    <w:rsid w:val="004E2F34"/>
    <w:rsid w:val="004F18C4"/>
    <w:rsid w:val="004F2CA1"/>
    <w:rsid w:val="004F3230"/>
    <w:rsid w:val="004F41DA"/>
    <w:rsid w:val="004F4BE4"/>
    <w:rsid w:val="004F4DFB"/>
    <w:rsid w:val="004F57A7"/>
    <w:rsid w:val="004F5F6F"/>
    <w:rsid w:val="00502BCC"/>
    <w:rsid w:val="00503950"/>
    <w:rsid w:val="00506951"/>
    <w:rsid w:val="00506F00"/>
    <w:rsid w:val="00507279"/>
    <w:rsid w:val="0050779F"/>
    <w:rsid w:val="00507C5C"/>
    <w:rsid w:val="00510AC3"/>
    <w:rsid w:val="00510DAD"/>
    <w:rsid w:val="005111E7"/>
    <w:rsid w:val="00516F8A"/>
    <w:rsid w:val="00517950"/>
    <w:rsid w:val="00520CBD"/>
    <w:rsid w:val="00523196"/>
    <w:rsid w:val="00523C5F"/>
    <w:rsid w:val="0052473F"/>
    <w:rsid w:val="00524B89"/>
    <w:rsid w:val="005254A7"/>
    <w:rsid w:val="00530505"/>
    <w:rsid w:val="005310C6"/>
    <w:rsid w:val="00533BEA"/>
    <w:rsid w:val="00534302"/>
    <w:rsid w:val="0053442E"/>
    <w:rsid w:val="00536658"/>
    <w:rsid w:val="00536695"/>
    <w:rsid w:val="00540B95"/>
    <w:rsid w:val="00541BDB"/>
    <w:rsid w:val="0054369A"/>
    <w:rsid w:val="00544D24"/>
    <w:rsid w:val="0054506B"/>
    <w:rsid w:val="00545EB9"/>
    <w:rsid w:val="0054752B"/>
    <w:rsid w:val="0055110C"/>
    <w:rsid w:val="005520D3"/>
    <w:rsid w:val="00553010"/>
    <w:rsid w:val="005541FA"/>
    <w:rsid w:val="0055463C"/>
    <w:rsid w:val="0056544C"/>
    <w:rsid w:val="00566F63"/>
    <w:rsid w:val="00566FAF"/>
    <w:rsid w:val="00567A01"/>
    <w:rsid w:val="00567DB2"/>
    <w:rsid w:val="005709EA"/>
    <w:rsid w:val="00570D8B"/>
    <w:rsid w:val="0057213F"/>
    <w:rsid w:val="00574101"/>
    <w:rsid w:val="00574DB7"/>
    <w:rsid w:val="0057616A"/>
    <w:rsid w:val="00577202"/>
    <w:rsid w:val="00577234"/>
    <w:rsid w:val="00577662"/>
    <w:rsid w:val="00580141"/>
    <w:rsid w:val="00580D49"/>
    <w:rsid w:val="00582AC4"/>
    <w:rsid w:val="00583444"/>
    <w:rsid w:val="00583DF1"/>
    <w:rsid w:val="0058444A"/>
    <w:rsid w:val="00585ABA"/>
    <w:rsid w:val="00586A03"/>
    <w:rsid w:val="00590CE7"/>
    <w:rsid w:val="00593C49"/>
    <w:rsid w:val="0059430F"/>
    <w:rsid w:val="005A1CD9"/>
    <w:rsid w:val="005A201A"/>
    <w:rsid w:val="005A2FCD"/>
    <w:rsid w:val="005A3A8C"/>
    <w:rsid w:val="005B06FC"/>
    <w:rsid w:val="005B2279"/>
    <w:rsid w:val="005B4623"/>
    <w:rsid w:val="005B620D"/>
    <w:rsid w:val="005C0051"/>
    <w:rsid w:val="005C1658"/>
    <w:rsid w:val="005C23BF"/>
    <w:rsid w:val="005C3694"/>
    <w:rsid w:val="005C6268"/>
    <w:rsid w:val="005C701F"/>
    <w:rsid w:val="005D0919"/>
    <w:rsid w:val="005D2EA6"/>
    <w:rsid w:val="005E235D"/>
    <w:rsid w:val="005E2A7C"/>
    <w:rsid w:val="005E2E4B"/>
    <w:rsid w:val="005E3128"/>
    <w:rsid w:val="005E3D53"/>
    <w:rsid w:val="005E6C9E"/>
    <w:rsid w:val="005F08DD"/>
    <w:rsid w:val="005F1617"/>
    <w:rsid w:val="005F3E98"/>
    <w:rsid w:val="00602089"/>
    <w:rsid w:val="0060237A"/>
    <w:rsid w:val="00603FF7"/>
    <w:rsid w:val="00604562"/>
    <w:rsid w:val="00604628"/>
    <w:rsid w:val="0060559E"/>
    <w:rsid w:val="00606309"/>
    <w:rsid w:val="00607FAD"/>
    <w:rsid w:val="00611FF6"/>
    <w:rsid w:val="006160F6"/>
    <w:rsid w:val="00620E59"/>
    <w:rsid w:val="00624ED9"/>
    <w:rsid w:val="0062619C"/>
    <w:rsid w:val="006266AF"/>
    <w:rsid w:val="00626735"/>
    <w:rsid w:val="00627C6A"/>
    <w:rsid w:val="00630365"/>
    <w:rsid w:val="0063360D"/>
    <w:rsid w:val="00635B27"/>
    <w:rsid w:val="00636FB5"/>
    <w:rsid w:val="00637B4C"/>
    <w:rsid w:val="00637F0C"/>
    <w:rsid w:val="006422E1"/>
    <w:rsid w:val="00643BB3"/>
    <w:rsid w:val="00644BCF"/>
    <w:rsid w:val="00647B37"/>
    <w:rsid w:val="00650559"/>
    <w:rsid w:val="00650BB9"/>
    <w:rsid w:val="006545EF"/>
    <w:rsid w:val="00656AAC"/>
    <w:rsid w:val="006577D7"/>
    <w:rsid w:val="006609C8"/>
    <w:rsid w:val="00661FF3"/>
    <w:rsid w:val="00662FD9"/>
    <w:rsid w:val="006639DC"/>
    <w:rsid w:val="00663B15"/>
    <w:rsid w:val="006675BF"/>
    <w:rsid w:val="00670DA3"/>
    <w:rsid w:val="00674B34"/>
    <w:rsid w:val="006759FA"/>
    <w:rsid w:val="006822EA"/>
    <w:rsid w:val="006842CA"/>
    <w:rsid w:val="0069157A"/>
    <w:rsid w:val="00692A1D"/>
    <w:rsid w:val="0069407A"/>
    <w:rsid w:val="006944E2"/>
    <w:rsid w:val="006960DA"/>
    <w:rsid w:val="006A27F4"/>
    <w:rsid w:val="006A5AC5"/>
    <w:rsid w:val="006A7EC7"/>
    <w:rsid w:val="006B0377"/>
    <w:rsid w:val="006B0EF4"/>
    <w:rsid w:val="006B5011"/>
    <w:rsid w:val="006B56E8"/>
    <w:rsid w:val="006B7BA1"/>
    <w:rsid w:val="006C0EEB"/>
    <w:rsid w:val="006C174B"/>
    <w:rsid w:val="006C21A9"/>
    <w:rsid w:val="006C273B"/>
    <w:rsid w:val="006C4607"/>
    <w:rsid w:val="006C4EF7"/>
    <w:rsid w:val="006C6098"/>
    <w:rsid w:val="006C7BA5"/>
    <w:rsid w:val="006D0491"/>
    <w:rsid w:val="006D0B58"/>
    <w:rsid w:val="006D76D8"/>
    <w:rsid w:val="006E295B"/>
    <w:rsid w:val="006E35D6"/>
    <w:rsid w:val="006E7DA2"/>
    <w:rsid w:val="006F08C8"/>
    <w:rsid w:val="006F1F7B"/>
    <w:rsid w:val="006F210C"/>
    <w:rsid w:val="006F39A3"/>
    <w:rsid w:val="006F60D0"/>
    <w:rsid w:val="006F62E4"/>
    <w:rsid w:val="006F66FA"/>
    <w:rsid w:val="006F7D1B"/>
    <w:rsid w:val="00703436"/>
    <w:rsid w:val="007037FF"/>
    <w:rsid w:val="007041CC"/>
    <w:rsid w:val="00704955"/>
    <w:rsid w:val="0070667E"/>
    <w:rsid w:val="00706765"/>
    <w:rsid w:val="00711C71"/>
    <w:rsid w:val="007131BC"/>
    <w:rsid w:val="007131F5"/>
    <w:rsid w:val="00713D56"/>
    <w:rsid w:val="0071407B"/>
    <w:rsid w:val="00714A8D"/>
    <w:rsid w:val="00715507"/>
    <w:rsid w:val="007167C3"/>
    <w:rsid w:val="00716D78"/>
    <w:rsid w:val="007205DB"/>
    <w:rsid w:val="0072184D"/>
    <w:rsid w:val="007252D3"/>
    <w:rsid w:val="0072593B"/>
    <w:rsid w:val="0073102B"/>
    <w:rsid w:val="00734257"/>
    <w:rsid w:val="00735688"/>
    <w:rsid w:val="0074091B"/>
    <w:rsid w:val="00743EE7"/>
    <w:rsid w:val="00744EC9"/>
    <w:rsid w:val="00745A44"/>
    <w:rsid w:val="007462C9"/>
    <w:rsid w:val="007553EF"/>
    <w:rsid w:val="00755FB9"/>
    <w:rsid w:val="007637D5"/>
    <w:rsid w:val="0076646A"/>
    <w:rsid w:val="00770157"/>
    <w:rsid w:val="0077052D"/>
    <w:rsid w:val="00773945"/>
    <w:rsid w:val="00773C72"/>
    <w:rsid w:val="00774870"/>
    <w:rsid w:val="00775A3B"/>
    <w:rsid w:val="00775D85"/>
    <w:rsid w:val="00776830"/>
    <w:rsid w:val="00776EF4"/>
    <w:rsid w:val="007775B3"/>
    <w:rsid w:val="00781402"/>
    <w:rsid w:val="00782E94"/>
    <w:rsid w:val="0078425E"/>
    <w:rsid w:val="007847E8"/>
    <w:rsid w:val="00785FF0"/>
    <w:rsid w:val="00787D05"/>
    <w:rsid w:val="007920D0"/>
    <w:rsid w:val="00793610"/>
    <w:rsid w:val="00794F02"/>
    <w:rsid w:val="00797CE4"/>
    <w:rsid w:val="00797F75"/>
    <w:rsid w:val="007A03E9"/>
    <w:rsid w:val="007A19C2"/>
    <w:rsid w:val="007A1EDB"/>
    <w:rsid w:val="007A212A"/>
    <w:rsid w:val="007A2D81"/>
    <w:rsid w:val="007A460F"/>
    <w:rsid w:val="007A735A"/>
    <w:rsid w:val="007B04D9"/>
    <w:rsid w:val="007B100A"/>
    <w:rsid w:val="007B1135"/>
    <w:rsid w:val="007B66FF"/>
    <w:rsid w:val="007B78BA"/>
    <w:rsid w:val="007C096C"/>
    <w:rsid w:val="007C2D3E"/>
    <w:rsid w:val="007C3E15"/>
    <w:rsid w:val="007D0464"/>
    <w:rsid w:val="007D0A92"/>
    <w:rsid w:val="007D32B7"/>
    <w:rsid w:val="007D34FE"/>
    <w:rsid w:val="007D5DF8"/>
    <w:rsid w:val="007D675D"/>
    <w:rsid w:val="007D6EAE"/>
    <w:rsid w:val="007E0F95"/>
    <w:rsid w:val="007E3B11"/>
    <w:rsid w:val="007E70EB"/>
    <w:rsid w:val="007E7249"/>
    <w:rsid w:val="007E74F1"/>
    <w:rsid w:val="007F25A6"/>
    <w:rsid w:val="007F6572"/>
    <w:rsid w:val="008028F9"/>
    <w:rsid w:val="008057FE"/>
    <w:rsid w:val="00806AB0"/>
    <w:rsid w:val="00810FDA"/>
    <w:rsid w:val="00814C4E"/>
    <w:rsid w:val="00815310"/>
    <w:rsid w:val="00821E3C"/>
    <w:rsid w:val="008229A3"/>
    <w:rsid w:val="00824C48"/>
    <w:rsid w:val="00826B9B"/>
    <w:rsid w:val="00831239"/>
    <w:rsid w:val="008312D5"/>
    <w:rsid w:val="00831768"/>
    <w:rsid w:val="00831EE0"/>
    <w:rsid w:val="00834EEF"/>
    <w:rsid w:val="008351B2"/>
    <w:rsid w:val="0083681C"/>
    <w:rsid w:val="0083745B"/>
    <w:rsid w:val="008406D3"/>
    <w:rsid w:val="0084537A"/>
    <w:rsid w:val="00846AB6"/>
    <w:rsid w:val="00847862"/>
    <w:rsid w:val="008506E6"/>
    <w:rsid w:val="00854A71"/>
    <w:rsid w:val="00855A7A"/>
    <w:rsid w:val="00857A8B"/>
    <w:rsid w:val="00860003"/>
    <w:rsid w:val="00866709"/>
    <w:rsid w:val="00871D53"/>
    <w:rsid w:val="00871EBE"/>
    <w:rsid w:val="00872984"/>
    <w:rsid w:val="00872E0A"/>
    <w:rsid w:val="008739C0"/>
    <w:rsid w:val="008756D6"/>
    <w:rsid w:val="00875A4A"/>
    <w:rsid w:val="00881C74"/>
    <w:rsid w:val="00882EAF"/>
    <w:rsid w:val="0088481A"/>
    <w:rsid w:val="008851CC"/>
    <w:rsid w:val="008909BB"/>
    <w:rsid w:val="00891562"/>
    <w:rsid w:val="0089373E"/>
    <w:rsid w:val="008969F2"/>
    <w:rsid w:val="00896C09"/>
    <w:rsid w:val="0089742C"/>
    <w:rsid w:val="008A15C5"/>
    <w:rsid w:val="008A4296"/>
    <w:rsid w:val="008A4E00"/>
    <w:rsid w:val="008A6CB4"/>
    <w:rsid w:val="008A78B1"/>
    <w:rsid w:val="008B4126"/>
    <w:rsid w:val="008B5008"/>
    <w:rsid w:val="008B7754"/>
    <w:rsid w:val="008C1EA4"/>
    <w:rsid w:val="008C2E68"/>
    <w:rsid w:val="008C43AD"/>
    <w:rsid w:val="008C533C"/>
    <w:rsid w:val="008D035D"/>
    <w:rsid w:val="008D39B1"/>
    <w:rsid w:val="008D4B6A"/>
    <w:rsid w:val="008D5188"/>
    <w:rsid w:val="008E03A6"/>
    <w:rsid w:val="008E06BF"/>
    <w:rsid w:val="008E08F9"/>
    <w:rsid w:val="008E2BDF"/>
    <w:rsid w:val="008E3F23"/>
    <w:rsid w:val="008E4CD9"/>
    <w:rsid w:val="008E5BB4"/>
    <w:rsid w:val="008E7853"/>
    <w:rsid w:val="008F0594"/>
    <w:rsid w:val="008F176D"/>
    <w:rsid w:val="008F65FC"/>
    <w:rsid w:val="00902B4F"/>
    <w:rsid w:val="00905927"/>
    <w:rsid w:val="009117BC"/>
    <w:rsid w:val="00911B0E"/>
    <w:rsid w:val="00912ED4"/>
    <w:rsid w:val="00913102"/>
    <w:rsid w:val="00913E82"/>
    <w:rsid w:val="00916581"/>
    <w:rsid w:val="00917FE4"/>
    <w:rsid w:val="00920A85"/>
    <w:rsid w:val="00921B19"/>
    <w:rsid w:val="0092203D"/>
    <w:rsid w:val="00923C59"/>
    <w:rsid w:val="00925E58"/>
    <w:rsid w:val="00930E93"/>
    <w:rsid w:val="009311C7"/>
    <w:rsid w:val="00936995"/>
    <w:rsid w:val="00936CB4"/>
    <w:rsid w:val="00940838"/>
    <w:rsid w:val="0094258B"/>
    <w:rsid w:val="00944470"/>
    <w:rsid w:val="00945924"/>
    <w:rsid w:val="009459D2"/>
    <w:rsid w:val="009459F8"/>
    <w:rsid w:val="00945A8E"/>
    <w:rsid w:val="00946607"/>
    <w:rsid w:val="00951A7A"/>
    <w:rsid w:val="009542EC"/>
    <w:rsid w:val="00954F44"/>
    <w:rsid w:val="009556F2"/>
    <w:rsid w:val="00956F76"/>
    <w:rsid w:val="00957B94"/>
    <w:rsid w:val="00961D47"/>
    <w:rsid w:val="00964189"/>
    <w:rsid w:val="00964F4F"/>
    <w:rsid w:val="00965CED"/>
    <w:rsid w:val="00970994"/>
    <w:rsid w:val="0097165B"/>
    <w:rsid w:val="009719C0"/>
    <w:rsid w:val="00974270"/>
    <w:rsid w:val="009754B1"/>
    <w:rsid w:val="00975623"/>
    <w:rsid w:val="00980240"/>
    <w:rsid w:val="009810FB"/>
    <w:rsid w:val="00981A46"/>
    <w:rsid w:val="00981CFB"/>
    <w:rsid w:val="00982CC2"/>
    <w:rsid w:val="009831C6"/>
    <w:rsid w:val="00984EB5"/>
    <w:rsid w:val="00986462"/>
    <w:rsid w:val="009901E0"/>
    <w:rsid w:val="00994B7B"/>
    <w:rsid w:val="009966F9"/>
    <w:rsid w:val="009A3C37"/>
    <w:rsid w:val="009A53BA"/>
    <w:rsid w:val="009A6386"/>
    <w:rsid w:val="009B0129"/>
    <w:rsid w:val="009B0B15"/>
    <w:rsid w:val="009B2F82"/>
    <w:rsid w:val="009B47D9"/>
    <w:rsid w:val="009B54A1"/>
    <w:rsid w:val="009B5BF8"/>
    <w:rsid w:val="009B5C33"/>
    <w:rsid w:val="009B6D57"/>
    <w:rsid w:val="009C05B6"/>
    <w:rsid w:val="009C33A7"/>
    <w:rsid w:val="009C35BF"/>
    <w:rsid w:val="009C3B7B"/>
    <w:rsid w:val="009C518F"/>
    <w:rsid w:val="009C6455"/>
    <w:rsid w:val="009D05C5"/>
    <w:rsid w:val="009D1971"/>
    <w:rsid w:val="009D33A8"/>
    <w:rsid w:val="009D7291"/>
    <w:rsid w:val="009E0BEE"/>
    <w:rsid w:val="009E423D"/>
    <w:rsid w:val="009E4592"/>
    <w:rsid w:val="009E538E"/>
    <w:rsid w:val="009E5ABB"/>
    <w:rsid w:val="009E5EF7"/>
    <w:rsid w:val="009E6EA3"/>
    <w:rsid w:val="009F002B"/>
    <w:rsid w:val="009F23CB"/>
    <w:rsid w:val="00A01188"/>
    <w:rsid w:val="00A03015"/>
    <w:rsid w:val="00A03336"/>
    <w:rsid w:val="00A042EB"/>
    <w:rsid w:val="00A043FD"/>
    <w:rsid w:val="00A04648"/>
    <w:rsid w:val="00A0538D"/>
    <w:rsid w:val="00A05949"/>
    <w:rsid w:val="00A06645"/>
    <w:rsid w:val="00A0670F"/>
    <w:rsid w:val="00A06D3A"/>
    <w:rsid w:val="00A074DD"/>
    <w:rsid w:val="00A128A3"/>
    <w:rsid w:val="00A15C20"/>
    <w:rsid w:val="00A2241D"/>
    <w:rsid w:val="00A2676E"/>
    <w:rsid w:val="00A2766D"/>
    <w:rsid w:val="00A30A0C"/>
    <w:rsid w:val="00A32274"/>
    <w:rsid w:val="00A34097"/>
    <w:rsid w:val="00A3569E"/>
    <w:rsid w:val="00A36705"/>
    <w:rsid w:val="00A36E19"/>
    <w:rsid w:val="00A41DDC"/>
    <w:rsid w:val="00A432CC"/>
    <w:rsid w:val="00A4350A"/>
    <w:rsid w:val="00A43692"/>
    <w:rsid w:val="00A43997"/>
    <w:rsid w:val="00A447FE"/>
    <w:rsid w:val="00A519E7"/>
    <w:rsid w:val="00A54BE7"/>
    <w:rsid w:val="00A5506C"/>
    <w:rsid w:val="00A56ACA"/>
    <w:rsid w:val="00A56E57"/>
    <w:rsid w:val="00A601BF"/>
    <w:rsid w:val="00A62568"/>
    <w:rsid w:val="00A666FA"/>
    <w:rsid w:val="00A66B7A"/>
    <w:rsid w:val="00A66B95"/>
    <w:rsid w:val="00A713B2"/>
    <w:rsid w:val="00A71B5F"/>
    <w:rsid w:val="00A71B72"/>
    <w:rsid w:val="00A755A4"/>
    <w:rsid w:val="00A765FB"/>
    <w:rsid w:val="00A76728"/>
    <w:rsid w:val="00A826B1"/>
    <w:rsid w:val="00A85D08"/>
    <w:rsid w:val="00A86319"/>
    <w:rsid w:val="00A86761"/>
    <w:rsid w:val="00A908B1"/>
    <w:rsid w:val="00A91088"/>
    <w:rsid w:val="00A927FC"/>
    <w:rsid w:val="00A93EC1"/>
    <w:rsid w:val="00A95893"/>
    <w:rsid w:val="00A97122"/>
    <w:rsid w:val="00AA02ED"/>
    <w:rsid w:val="00AA1E82"/>
    <w:rsid w:val="00AA4174"/>
    <w:rsid w:val="00AA6FE5"/>
    <w:rsid w:val="00AA7535"/>
    <w:rsid w:val="00AB205B"/>
    <w:rsid w:val="00AB7519"/>
    <w:rsid w:val="00AC0293"/>
    <w:rsid w:val="00AC27D2"/>
    <w:rsid w:val="00AC3D3B"/>
    <w:rsid w:val="00AD29FC"/>
    <w:rsid w:val="00AD3B30"/>
    <w:rsid w:val="00AD5529"/>
    <w:rsid w:val="00AD70BD"/>
    <w:rsid w:val="00AE00B5"/>
    <w:rsid w:val="00AE2DA3"/>
    <w:rsid w:val="00AE308F"/>
    <w:rsid w:val="00AE3CC5"/>
    <w:rsid w:val="00AE4558"/>
    <w:rsid w:val="00AE553A"/>
    <w:rsid w:val="00AE6D24"/>
    <w:rsid w:val="00AF134C"/>
    <w:rsid w:val="00AF1EC1"/>
    <w:rsid w:val="00AF3266"/>
    <w:rsid w:val="00AF6E79"/>
    <w:rsid w:val="00AF6F12"/>
    <w:rsid w:val="00B01098"/>
    <w:rsid w:val="00B02B5C"/>
    <w:rsid w:val="00B04C39"/>
    <w:rsid w:val="00B077C8"/>
    <w:rsid w:val="00B07AE8"/>
    <w:rsid w:val="00B1059F"/>
    <w:rsid w:val="00B10D87"/>
    <w:rsid w:val="00B12EA8"/>
    <w:rsid w:val="00B13415"/>
    <w:rsid w:val="00B17D58"/>
    <w:rsid w:val="00B2125D"/>
    <w:rsid w:val="00B23C0A"/>
    <w:rsid w:val="00B24381"/>
    <w:rsid w:val="00B24A99"/>
    <w:rsid w:val="00B24E12"/>
    <w:rsid w:val="00B254AE"/>
    <w:rsid w:val="00B25613"/>
    <w:rsid w:val="00B25E26"/>
    <w:rsid w:val="00B269AC"/>
    <w:rsid w:val="00B27900"/>
    <w:rsid w:val="00B31D4D"/>
    <w:rsid w:val="00B32F5C"/>
    <w:rsid w:val="00B34C4F"/>
    <w:rsid w:val="00B351FB"/>
    <w:rsid w:val="00B41DF9"/>
    <w:rsid w:val="00B43975"/>
    <w:rsid w:val="00B44FA6"/>
    <w:rsid w:val="00B50864"/>
    <w:rsid w:val="00B50F4B"/>
    <w:rsid w:val="00B51359"/>
    <w:rsid w:val="00B51E3D"/>
    <w:rsid w:val="00B616EF"/>
    <w:rsid w:val="00B61E45"/>
    <w:rsid w:val="00B6403C"/>
    <w:rsid w:val="00B65179"/>
    <w:rsid w:val="00B6636E"/>
    <w:rsid w:val="00B716A1"/>
    <w:rsid w:val="00B7185D"/>
    <w:rsid w:val="00B71C30"/>
    <w:rsid w:val="00B7241B"/>
    <w:rsid w:val="00B73391"/>
    <w:rsid w:val="00B766DA"/>
    <w:rsid w:val="00B76D07"/>
    <w:rsid w:val="00B77CDB"/>
    <w:rsid w:val="00B81402"/>
    <w:rsid w:val="00B8370D"/>
    <w:rsid w:val="00B8484E"/>
    <w:rsid w:val="00B85E8A"/>
    <w:rsid w:val="00B87AD8"/>
    <w:rsid w:val="00B90FF0"/>
    <w:rsid w:val="00B936E3"/>
    <w:rsid w:val="00B939C8"/>
    <w:rsid w:val="00B948E2"/>
    <w:rsid w:val="00B9553E"/>
    <w:rsid w:val="00BA4483"/>
    <w:rsid w:val="00BA4609"/>
    <w:rsid w:val="00BA56D9"/>
    <w:rsid w:val="00BA5BAA"/>
    <w:rsid w:val="00BA68AA"/>
    <w:rsid w:val="00BA7166"/>
    <w:rsid w:val="00BB157A"/>
    <w:rsid w:val="00BB1BC1"/>
    <w:rsid w:val="00BB5C4E"/>
    <w:rsid w:val="00BB6363"/>
    <w:rsid w:val="00BB731B"/>
    <w:rsid w:val="00BB7C0E"/>
    <w:rsid w:val="00BC0964"/>
    <w:rsid w:val="00BC13B3"/>
    <w:rsid w:val="00BC4524"/>
    <w:rsid w:val="00BC6441"/>
    <w:rsid w:val="00BD2605"/>
    <w:rsid w:val="00BD2D4E"/>
    <w:rsid w:val="00BD31AC"/>
    <w:rsid w:val="00BD5244"/>
    <w:rsid w:val="00BD643B"/>
    <w:rsid w:val="00BD6ED7"/>
    <w:rsid w:val="00BE01F6"/>
    <w:rsid w:val="00BE2093"/>
    <w:rsid w:val="00BE3BAA"/>
    <w:rsid w:val="00BE71AF"/>
    <w:rsid w:val="00BF2B2C"/>
    <w:rsid w:val="00BF2BE9"/>
    <w:rsid w:val="00BF31C4"/>
    <w:rsid w:val="00BF6B13"/>
    <w:rsid w:val="00C02CB9"/>
    <w:rsid w:val="00C0362C"/>
    <w:rsid w:val="00C06072"/>
    <w:rsid w:val="00C06B2B"/>
    <w:rsid w:val="00C078B1"/>
    <w:rsid w:val="00C10E80"/>
    <w:rsid w:val="00C14506"/>
    <w:rsid w:val="00C1668E"/>
    <w:rsid w:val="00C170CA"/>
    <w:rsid w:val="00C178DD"/>
    <w:rsid w:val="00C203B9"/>
    <w:rsid w:val="00C22DFB"/>
    <w:rsid w:val="00C23A9E"/>
    <w:rsid w:val="00C23ABC"/>
    <w:rsid w:val="00C269AA"/>
    <w:rsid w:val="00C318A5"/>
    <w:rsid w:val="00C33548"/>
    <w:rsid w:val="00C35057"/>
    <w:rsid w:val="00C4008D"/>
    <w:rsid w:val="00C400AA"/>
    <w:rsid w:val="00C43A98"/>
    <w:rsid w:val="00C45671"/>
    <w:rsid w:val="00C51E02"/>
    <w:rsid w:val="00C54EF1"/>
    <w:rsid w:val="00C55473"/>
    <w:rsid w:val="00C5633A"/>
    <w:rsid w:val="00C5636D"/>
    <w:rsid w:val="00C578F4"/>
    <w:rsid w:val="00C60947"/>
    <w:rsid w:val="00C61E16"/>
    <w:rsid w:val="00C61E78"/>
    <w:rsid w:val="00C6205D"/>
    <w:rsid w:val="00C6302D"/>
    <w:rsid w:val="00C64E4B"/>
    <w:rsid w:val="00C66399"/>
    <w:rsid w:val="00C706C0"/>
    <w:rsid w:val="00C70E27"/>
    <w:rsid w:val="00C71783"/>
    <w:rsid w:val="00C7182C"/>
    <w:rsid w:val="00C71C36"/>
    <w:rsid w:val="00C77816"/>
    <w:rsid w:val="00C803E8"/>
    <w:rsid w:val="00C814E4"/>
    <w:rsid w:val="00C8188F"/>
    <w:rsid w:val="00C81DC9"/>
    <w:rsid w:val="00C90E0B"/>
    <w:rsid w:val="00C91CA7"/>
    <w:rsid w:val="00C922B8"/>
    <w:rsid w:val="00C96C8D"/>
    <w:rsid w:val="00CA0A22"/>
    <w:rsid w:val="00CA24D9"/>
    <w:rsid w:val="00CA39BC"/>
    <w:rsid w:val="00CA4450"/>
    <w:rsid w:val="00CA5B12"/>
    <w:rsid w:val="00CA7D91"/>
    <w:rsid w:val="00CB7628"/>
    <w:rsid w:val="00CB7B53"/>
    <w:rsid w:val="00CC1136"/>
    <w:rsid w:val="00CC65F4"/>
    <w:rsid w:val="00CC66A4"/>
    <w:rsid w:val="00CC6AF5"/>
    <w:rsid w:val="00CD0A7A"/>
    <w:rsid w:val="00CD1276"/>
    <w:rsid w:val="00CD20CE"/>
    <w:rsid w:val="00CD61F9"/>
    <w:rsid w:val="00CD6AEC"/>
    <w:rsid w:val="00CE1B4B"/>
    <w:rsid w:val="00CE4DE5"/>
    <w:rsid w:val="00CE778E"/>
    <w:rsid w:val="00CF028B"/>
    <w:rsid w:val="00CF0423"/>
    <w:rsid w:val="00CF131C"/>
    <w:rsid w:val="00CF3C8B"/>
    <w:rsid w:val="00CF448E"/>
    <w:rsid w:val="00CF6281"/>
    <w:rsid w:val="00CF6FB0"/>
    <w:rsid w:val="00D00A56"/>
    <w:rsid w:val="00D04458"/>
    <w:rsid w:val="00D05621"/>
    <w:rsid w:val="00D110CB"/>
    <w:rsid w:val="00D12311"/>
    <w:rsid w:val="00D12CB3"/>
    <w:rsid w:val="00D15EF3"/>
    <w:rsid w:val="00D24E03"/>
    <w:rsid w:val="00D25825"/>
    <w:rsid w:val="00D2589B"/>
    <w:rsid w:val="00D27CFB"/>
    <w:rsid w:val="00D307E3"/>
    <w:rsid w:val="00D51F9F"/>
    <w:rsid w:val="00D55CB9"/>
    <w:rsid w:val="00D65C03"/>
    <w:rsid w:val="00D70E42"/>
    <w:rsid w:val="00D734A5"/>
    <w:rsid w:val="00D73EB9"/>
    <w:rsid w:val="00D77092"/>
    <w:rsid w:val="00D77990"/>
    <w:rsid w:val="00D81047"/>
    <w:rsid w:val="00D849F6"/>
    <w:rsid w:val="00D85D08"/>
    <w:rsid w:val="00D8714B"/>
    <w:rsid w:val="00D872C7"/>
    <w:rsid w:val="00D872F1"/>
    <w:rsid w:val="00D91936"/>
    <w:rsid w:val="00D94BFA"/>
    <w:rsid w:val="00D958DA"/>
    <w:rsid w:val="00DA198F"/>
    <w:rsid w:val="00DA2722"/>
    <w:rsid w:val="00DA3FDF"/>
    <w:rsid w:val="00DA496D"/>
    <w:rsid w:val="00DA534F"/>
    <w:rsid w:val="00DA7C4E"/>
    <w:rsid w:val="00DB2B12"/>
    <w:rsid w:val="00DB3A24"/>
    <w:rsid w:val="00DB4929"/>
    <w:rsid w:val="00DB51C9"/>
    <w:rsid w:val="00DB60A0"/>
    <w:rsid w:val="00DB6475"/>
    <w:rsid w:val="00DC3FA9"/>
    <w:rsid w:val="00DC4C1C"/>
    <w:rsid w:val="00DC7DED"/>
    <w:rsid w:val="00DD162B"/>
    <w:rsid w:val="00DD3920"/>
    <w:rsid w:val="00DD4E07"/>
    <w:rsid w:val="00DD6243"/>
    <w:rsid w:val="00DE07C6"/>
    <w:rsid w:val="00DE369E"/>
    <w:rsid w:val="00DE3C06"/>
    <w:rsid w:val="00DE744A"/>
    <w:rsid w:val="00DE7E6B"/>
    <w:rsid w:val="00DF0653"/>
    <w:rsid w:val="00E00394"/>
    <w:rsid w:val="00E021D9"/>
    <w:rsid w:val="00E04D3A"/>
    <w:rsid w:val="00E06B77"/>
    <w:rsid w:val="00E07424"/>
    <w:rsid w:val="00E10501"/>
    <w:rsid w:val="00E1094F"/>
    <w:rsid w:val="00E10BBB"/>
    <w:rsid w:val="00E12872"/>
    <w:rsid w:val="00E13EA7"/>
    <w:rsid w:val="00E14087"/>
    <w:rsid w:val="00E151CD"/>
    <w:rsid w:val="00E15B35"/>
    <w:rsid w:val="00E23C7F"/>
    <w:rsid w:val="00E302E5"/>
    <w:rsid w:val="00E303C5"/>
    <w:rsid w:val="00E34CD6"/>
    <w:rsid w:val="00E35031"/>
    <w:rsid w:val="00E4047B"/>
    <w:rsid w:val="00E42212"/>
    <w:rsid w:val="00E4364A"/>
    <w:rsid w:val="00E4463F"/>
    <w:rsid w:val="00E45A52"/>
    <w:rsid w:val="00E46835"/>
    <w:rsid w:val="00E50BFF"/>
    <w:rsid w:val="00E51CD0"/>
    <w:rsid w:val="00E528ED"/>
    <w:rsid w:val="00E5497B"/>
    <w:rsid w:val="00E54E0A"/>
    <w:rsid w:val="00E55B6E"/>
    <w:rsid w:val="00E55BE5"/>
    <w:rsid w:val="00E57127"/>
    <w:rsid w:val="00E57435"/>
    <w:rsid w:val="00E57BEE"/>
    <w:rsid w:val="00E61247"/>
    <w:rsid w:val="00E634F0"/>
    <w:rsid w:val="00E63EA7"/>
    <w:rsid w:val="00E70FFA"/>
    <w:rsid w:val="00E71110"/>
    <w:rsid w:val="00E71679"/>
    <w:rsid w:val="00E73190"/>
    <w:rsid w:val="00E73E4E"/>
    <w:rsid w:val="00E80198"/>
    <w:rsid w:val="00E83AF7"/>
    <w:rsid w:val="00E8541B"/>
    <w:rsid w:val="00E86C8F"/>
    <w:rsid w:val="00E917A8"/>
    <w:rsid w:val="00E91EFE"/>
    <w:rsid w:val="00E921C8"/>
    <w:rsid w:val="00E9240C"/>
    <w:rsid w:val="00E9302B"/>
    <w:rsid w:val="00E9458D"/>
    <w:rsid w:val="00E962ED"/>
    <w:rsid w:val="00E9763A"/>
    <w:rsid w:val="00EA1112"/>
    <w:rsid w:val="00EA16DB"/>
    <w:rsid w:val="00EA72F6"/>
    <w:rsid w:val="00EB0051"/>
    <w:rsid w:val="00EB0101"/>
    <w:rsid w:val="00EB0B5F"/>
    <w:rsid w:val="00EB1898"/>
    <w:rsid w:val="00EB6539"/>
    <w:rsid w:val="00EB66AA"/>
    <w:rsid w:val="00EB7F8D"/>
    <w:rsid w:val="00EC1CF5"/>
    <w:rsid w:val="00EC6E67"/>
    <w:rsid w:val="00EC71B4"/>
    <w:rsid w:val="00ED01F5"/>
    <w:rsid w:val="00ED2734"/>
    <w:rsid w:val="00EE3CFB"/>
    <w:rsid w:val="00EE5B75"/>
    <w:rsid w:val="00EE6125"/>
    <w:rsid w:val="00EE6B33"/>
    <w:rsid w:val="00EF1660"/>
    <w:rsid w:val="00EF26C7"/>
    <w:rsid w:val="00F00D9F"/>
    <w:rsid w:val="00F06C12"/>
    <w:rsid w:val="00F07195"/>
    <w:rsid w:val="00F0788A"/>
    <w:rsid w:val="00F1117E"/>
    <w:rsid w:val="00F113DF"/>
    <w:rsid w:val="00F1238B"/>
    <w:rsid w:val="00F13DB2"/>
    <w:rsid w:val="00F14458"/>
    <w:rsid w:val="00F15539"/>
    <w:rsid w:val="00F15A3D"/>
    <w:rsid w:val="00F1635A"/>
    <w:rsid w:val="00F24951"/>
    <w:rsid w:val="00F25829"/>
    <w:rsid w:val="00F25D2D"/>
    <w:rsid w:val="00F263E3"/>
    <w:rsid w:val="00F30267"/>
    <w:rsid w:val="00F311E5"/>
    <w:rsid w:val="00F33333"/>
    <w:rsid w:val="00F33FAD"/>
    <w:rsid w:val="00F43393"/>
    <w:rsid w:val="00F45CFD"/>
    <w:rsid w:val="00F46916"/>
    <w:rsid w:val="00F517DE"/>
    <w:rsid w:val="00F51DD3"/>
    <w:rsid w:val="00F527B0"/>
    <w:rsid w:val="00F53F5F"/>
    <w:rsid w:val="00F54365"/>
    <w:rsid w:val="00F54BC3"/>
    <w:rsid w:val="00F55FFF"/>
    <w:rsid w:val="00F6196B"/>
    <w:rsid w:val="00F61E29"/>
    <w:rsid w:val="00F6241B"/>
    <w:rsid w:val="00F649D4"/>
    <w:rsid w:val="00F65A14"/>
    <w:rsid w:val="00F72303"/>
    <w:rsid w:val="00F72932"/>
    <w:rsid w:val="00F74A6D"/>
    <w:rsid w:val="00F75878"/>
    <w:rsid w:val="00F76827"/>
    <w:rsid w:val="00F83222"/>
    <w:rsid w:val="00F86247"/>
    <w:rsid w:val="00F86B7C"/>
    <w:rsid w:val="00F87DB9"/>
    <w:rsid w:val="00F92769"/>
    <w:rsid w:val="00F93032"/>
    <w:rsid w:val="00F94B0F"/>
    <w:rsid w:val="00FA2058"/>
    <w:rsid w:val="00FA28B6"/>
    <w:rsid w:val="00FA47CE"/>
    <w:rsid w:val="00FA50CB"/>
    <w:rsid w:val="00FA5117"/>
    <w:rsid w:val="00FA51B3"/>
    <w:rsid w:val="00FA597E"/>
    <w:rsid w:val="00FB0FD8"/>
    <w:rsid w:val="00FB1BF5"/>
    <w:rsid w:val="00FB3E94"/>
    <w:rsid w:val="00FC0E69"/>
    <w:rsid w:val="00FC5B76"/>
    <w:rsid w:val="00FC6C54"/>
    <w:rsid w:val="00FC72B7"/>
    <w:rsid w:val="00FD10FD"/>
    <w:rsid w:val="00FD20A3"/>
    <w:rsid w:val="00FD49D9"/>
    <w:rsid w:val="00FE246B"/>
    <w:rsid w:val="00FE4866"/>
    <w:rsid w:val="00FE54E8"/>
    <w:rsid w:val="00FE6F5B"/>
    <w:rsid w:val="00FF0601"/>
    <w:rsid w:val="00FF0F44"/>
    <w:rsid w:val="00FF15B8"/>
    <w:rsid w:val="00FF38E2"/>
    <w:rsid w:val="00FF4826"/>
    <w:rsid w:val="00FF4F09"/>
    <w:rsid w:val="00FF5348"/>
    <w:rsid w:val="00FF6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9A9D0"/>
  <w15:chartTrackingRefBased/>
  <w15:docId w15:val="{9699B55F-B019-4A79-A057-C0249D9D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915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844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4474"/>
    <w:rPr>
      <w:sz w:val="20"/>
      <w:szCs w:val="20"/>
    </w:rPr>
  </w:style>
  <w:style w:type="character" w:styleId="FootnoteReference">
    <w:name w:val="footnote reference"/>
    <w:basedOn w:val="DefaultParagraphFont"/>
    <w:uiPriority w:val="99"/>
    <w:semiHidden/>
    <w:unhideWhenUsed/>
    <w:rsid w:val="00384474"/>
    <w:rPr>
      <w:vertAlign w:val="superscript"/>
    </w:rPr>
  </w:style>
  <w:style w:type="paragraph" w:styleId="Header">
    <w:name w:val="header"/>
    <w:basedOn w:val="Normal"/>
    <w:link w:val="HeaderChar"/>
    <w:uiPriority w:val="99"/>
    <w:unhideWhenUsed/>
    <w:rsid w:val="00DC4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C1C"/>
  </w:style>
  <w:style w:type="paragraph" w:styleId="Footer">
    <w:name w:val="footer"/>
    <w:basedOn w:val="Normal"/>
    <w:link w:val="FooterChar"/>
    <w:uiPriority w:val="99"/>
    <w:unhideWhenUsed/>
    <w:rsid w:val="00DC4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C1C"/>
  </w:style>
  <w:style w:type="character" w:styleId="CommentReference">
    <w:name w:val="annotation reference"/>
    <w:basedOn w:val="DefaultParagraphFont"/>
    <w:uiPriority w:val="99"/>
    <w:semiHidden/>
    <w:unhideWhenUsed/>
    <w:rsid w:val="00287438"/>
    <w:rPr>
      <w:sz w:val="16"/>
      <w:szCs w:val="16"/>
    </w:rPr>
  </w:style>
  <w:style w:type="paragraph" w:styleId="CommentText">
    <w:name w:val="annotation text"/>
    <w:basedOn w:val="Normal"/>
    <w:link w:val="CommentTextChar"/>
    <w:uiPriority w:val="99"/>
    <w:semiHidden/>
    <w:unhideWhenUsed/>
    <w:rsid w:val="00287438"/>
    <w:pPr>
      <w:spacing w:line="240" w:lineRule="auto"/>
    </w:pPr>
    <w:rPr>
      <w:sz w:val="20"/>
      <w:szCs w:val="20"/>
    </w:rPr>
  </w:style>
  <w:style w:type="character" w:customStyle="1" w:styleId="CommentTextChar">
    <w:name w:val="Comment Text Char"/>
    <w:basedOn w:val="DefaultParagraphFont"/>
    <w:link w:val="CommentText"/>
    <w:uiPriority w:val="99"/>
    <w:semiHidden/>
    <w:rsid w:val="00287438"/>
    <w:rPr>
      <w:sz w:val="20"/>
      <w:szCs w:val="20"/>
    </w:rPr>
  </w:style>
  <w:style w:type="paragraph" w:styleId="CommentSubject">
    <w:name w:val="annotation subject"/>
    <w:basedOn w:val="CommentText"/>
    <w:next w:val="CommentText"/>
    <w:link w:val="CommentSubjectChar"/>
    <w:uiPriority w:val="99"/>
    <w:semiHidden/>
    <w:unhideWhenUsed/>
    <w:rsid w:val="00287438"/>
    <w:rPr>
      <w:b/>
      <w:bCs/>
    </w:rPr>
  </w:style>
  <w:style w:type="character" w:customStyle="1" w:styleId="CommentSubjectChar">
    <w:name w:val="Comment Subject Char"/>
    <w:basedOn w:val="CommentTextChar"/>
    <w:link w:val="CommentSubject"/>
    <w:uiPriority w:val="99"/>
    <w:semiHidden/>
    <w:rsid w:val="00287438"/>
    <w:rPr>
      <w:b/>
      <w:bCs/>
      <w:sz w:val="20"/>
      <w:szCs w:val="20"/>
    </w:rPr>
  </w:style>
  <w:style w:type="paragraph" w:styleId="BalloonText">
    <w:name w:val="Balloon Text"/>
    <w:basedOn w:val="Normal"/>
    <w:link w:val="BalloonTextChar"/>
    <w:uiPriority w:val="99"/>
    <w:semiHidden/>
    <w:unhideWhenUsed/>
    <w:rsid w:val="002874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438"/>
    <w:rPr>
      <w:rFonts w:ascii="Segoe UI" w:hAnsi="Segoe UI" w:cs="Segoe UI"/>
      <w:sz w:val="18"/>
      <w:szCs w:val="18"/>
    </w:rPr>
  </w:style>
  <w:style w:type="character" w:customStyle="1" w:styleId="Heading1Char">
    <w:name w:val="Heading 1 Char"/>
    <w:basedOn w:val="DefaultParagraphFont"/>
    <w:link w:val="Heading1"/>
    <w:uiPriority w:val="9"/>
    <w:rsid w:val="0089156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891562"/>
    <w:rPr>
      <w:color w:val="0563C1" w:themeColor="hyperlink"/>
      <w:u w:val="single"/>
    </w:rPr>
  </w:style>
  <w:style w:type="paragraph" w:styleId="EndnoteText">
    <w:name w:val="endnote text"/>
    <w:basedOn w:val="Normal"/>
    <w:link w:val="EndnoteTextChar"/>
    <w:uiPriority w:val="99"/>
    <w:semiHidden/>
    <w:unhideWhenUsed/>
    <w:rsid w:val="003D734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734B"/>
    <w:rPr>
      <w:sz w:val="20"/>
      <w:szCs w:val="20"/>
    </w:rPr>
  </w:style>
  <w:style w:type="character" w:styleId="EndnoteReference">
    <w:name w:val="endnote reference"/>
    <w:basedOn w:val="DefaultParagraphFont"/>
    <w:uiPriority w:val="99"/>
    <w:semiHidden/>
    <w:unhideWhenUsed/>
    <w:rsid w:val="003D73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89352">
      <w:bodyDiv w:val="1"/>
      <w:marLeft w:val="0"/>
      <w:marRight w:val="0"/>
      <w:marTop w:val="0"/>
      <w:marBottom w:val="0"/>
      <w:divBdr>
        <w:top w:val="none" w:sz="0" w:space="0" w:color="auto"/>
        <w:left w:val="none" w:sz="0" w:space="0" w:color="auto"/>
        <w:bottom w:val="none" w:sz="0" w:space="0" w:color="auto"/>
        <w:right w:val="none" w:sz="0" w:space="0" w:color="auto"/>
      </w:divBdr>
      <w:divsChild>
        <w:div w:id="204758954">
          <w:marLeft w:val="0"/>
          <w:marRight w:val="0"/>
          <w:marTop w:val="0"/>
          <w:marBottom w:val="0"/>
          <w:divBdr>
            <w:top w:val="none" w:sz="0" w:space="0" w:color="auto"/>
            <w:left w:val="none" w:sz="0" w:space="0" w:color="auto"/>
            <w:bottom w:val="none" w:sz="0" w:space="0" w:color="auto"/>
            <w:right w:val="none" w:sz="0" w:space="0" w:color="auto"/>
          </w:divBdr>
        </w:div>
        <w:div w:id="608850564">
          <w:marLeft w:val="0"/>
          <w:marRight w:val="0"/>
          <w:marTop w:val="0"/>
          <w:marBottom w:val="0"/>
          <w:divBdr>
            <w:top w:val="none" w:sz="0" w:space="0" w:color="auto"/>
            <w:left w:val="none" w:sz="0" w:space="0" w:color="auto"/>
            <w:bottom w:val="none" w:sz="0" w:space="0" w:color="auto"/>
            <w:right w:val="none" w:sz="0" w:space="0" w:color="auto"/>
          </w:divBdr>
        </w:div>
        <w:div w:id="749667152">
          <w:marLeft w:val="0"/>
          <w:marRight w:val="0"/>
          <w:marTop w:val="0"/>
          <w:marBottom w:val="0"/>
          <w:divBdr>
            <w:top w:val="none" w:sz="0" w:space="0" w:color="auto"/>
            <w:left w:val="none" w:sz="0" w:space="0" w:color="auto"/>
            <w:bottom w:val="none" w:sz="0" w:space="0" w:color="auto"/>
            <w:right w:val="none" w:sz="0" w:space="0" w:color="auto"/>
          </w:divBdr>
        </w:div>
      </w:divsChild>
    </w:div>
    <w:div w:id="374895174">
      <w:bodyDiv w:val="1"/>
      <w:marLeft w:val="0"/>
      <w:marRight w:val="0"/>
      <w:marTop w:val="0"/>
      <w:marBottom w:val="0"/>
      <w:divBdr>
        <w:top w:val="none" w:sz="0" w:space="0" w:color="auto"/>
        <w:left w:val="none" w:sz="0" w:space="0" w:color="auto"/>
        <w:bottom w:val="none" w:sz="0" w:space="0" w:color="auto"/>
        <w:right w:val="none" w:sz="0" w:space="0" w:color="auto"/>
      </w:divBdr>
      <w:divsChild>
        <w:div w:id="1850752919">
          <w:marLeft w:val="0"/>
          <w:marRight w:val="0"/>
          <w:marTop w:val="0"/>
          <w:marBottom w:val="0"/>
          <w:divBdr>
            <w:top w:val="none" w:sz="0" w:space="0" w:color="auto"/>
            <w:left w:val="none" w:sz="0" w:space="0" w:color="auto"/>
            <w:bottom w:val="none" w:sz="0" w:space="0" w:color="auto"/>
            <w:right w:val="none" w:sz="0" w:space="0" w:color="auto"/>
          </w:divBdr>
        </w:div>
        <w:div w:id="633365498">
          <w:marLeft w:val="0"/>
          <w:marRight w:val="0"/>
          <w:marTop w:val="0"/>
          <w:marBottom w:val="0"/>
          <w:divBdr>
            <w:top w:val="none" w:sz="0" w:space="0" w:color="auto"/>
            <w:left w:val="none" w:sz="0" w:space="0" w:color="auto"/>
            <w:bottom w:val="none" w:sz="0" w:space="0" w:color="auto"/>
            <w:right w:val="none" w:sz="0" w:space="0" w:color="auto"/>
          </w:divBdr>
        </w:div>
      </w:divsChild>
    </w:div>
    <w:div w:id="758523738">
      <w:bodyDiv w:val="1"/>
      <w:marLeft w:val="0"/>
      <w:marRight w:val="0"/>
      <w:marTop w:val="0"/>
      <w:marBottom w:val="0"/>
      <w:divBdr>
        <w:top w:val="none" w:sz="0" w:space="0" w:color="auto"/>
        <w:left w:val="none" w:sz="0" w:space="0" w:color="auto"/>
        <w:bottom w:val="none" w:sz="0" w:space="0" w:color="auto"/>
        <w:right w:val="none" w:sz="0" w:space="0" w:color="auto"/>
      </w:divBdr>
      <w:divsChild>
        <w:div w:id="177619072">
          <w:marLeft w:val="0"/>
          <w:marRight w:val="0"/>
          <w:marTop w:val="0"/>
          <w:marBottom w:val="0"/>
          <w:divBdr>
            <w:top w:val="none" w:sz="0" w:space="0" w:color="auto"/>
            <w:left w:val="none" w:sz="0" w:space="0" w:color="auto"/>
            <w:bottom w:val="none" w:sz="0" w:space="0" w:color="auto"/>
            <w:right w:val="none" w:sz="0" w:space="0" w:color="auto"/>
          </w:divBdr>
        </w:div>
        <w:div w:id="153838052">
          <w:marLeft w:val="0"/>
          <w:marRight w:val="0"/>
          <w:marTop w:val="0"/>
          <w:marBottom w:val="0"/>
          <w:divBdr>
            <w:top w:val="none" w:sz="0" w:space="0" w:color="auto"/>
            <w:left w:val="none" w:sz="0" w:space="0" w:color="auto"/>
            <w:bottom w:val="none" w:sz="0" w:space="0" w:color="auto"/>
            <w:right w:val="none" w:sz="0" w:space="0" w:color="auto"/>
          </w:divBdr>
        </w:div>
        <w:div w:id="148518984">
          <w:marLeft w:val="0"/>
          <w:marRight w:val="0"/>
          <w:marTop w:val="0"/>
          <w:marBottom w:val="0"/>
          <w:divBdr>
            <w:top w:val="none" w:sz="0" w:space="0" w:color="auto"/>
            <w:left w:val="none" w:sz="0" w:space="0" w:color="auto"/>
            <w:bottom w:val="none" w:sz="0" w:space="0" w:color="auto"/>
            <w:right w:val="none" w:sz="0" w:space="0" w:color="auto"/>
          </w:divBdr>
        </w:div>
        <w:div w:id="1020156658">
          <w:marLeft w:val="0"/>
          <w:marRight w:val="0"/>
          <w:marTop w:val="0"/>
          <w:marBottom w:val="0"/>
          <w:divBdr>
            <w:top w:val="none" w:sz="0" w:space="0" w:color="auto"/>
            <w:left w:val="none" w:sz="0" w:space="0" w:color="auto"/>
            <w:bottom w:val="none" w:sz="0" w:space="0" w:color="auto"/>
            <w:right w:val="none" w:sz="0" w:space="0" w:color="auto"/>
          </w:divBdr>
        </w:div>
        <w:div w:id="328364703">
          <w:marLeft w:val="0"/>
          <w:marRight w:val="0"/>
          <w:marTop w:val="0"/>
          <w:marBottom w:val="0"/>
          <w:divBdr>
            <w:top w:val="none" w:sz="0" w:space="0" w:color="auto"/>
            <w:left w:val="none" w:sz="0" w:space="0" w:color="auto"/>
            <w:bottom w:val="none" w:sz="0" w:space="0" w:color="auto"/>
            <w:right w:val="none" w:sz="0" w:space="0" w:color="auto"/>
          </w:divBdr>
        </w:div>
        <w:div w:id="1522282930">
          <w:marLeft w:val="0"/>
          <w:marRight w:val="0"/>
          <w:marTop w:val="0"/>
          <w:marBottom w:val="0"/>
          <w:divBdr>
            <w:top w:val="none" w:sz="0" w:space="0" w:color="auto"/>
            <w:left w:val="none" w:sz="0" w:space="0" w:color="auto"/>
            <w:bottom w:val="none" w:sz="0" w:space="0" w:color="auto"/>
            <w:right w:val="none" w:sz="0" w:space="0" w:color="auto"/>
          </w:divBdr>
        </w:div>
        <w:div w:id="356279375">
          <w:marLeft w:val="0"/>
          <w:marRight w:val="0"/>
          <w:marTop w:val="0"/>
          <w:marBottom w:val="0"/>
          <w:divBdr>
            <w:top w:val="none" w:sz="0" w:space="0" w:color="auto"/>
            <w:left w:val="none" w:sz="0" w:space="0" w:color="auto"/>
            <w:bottom w:val="none" w:sz="0" w:space="0" w:color="auto"/>
            <w:right w:val="none" w:sz="0" w:space="0" w:color="auto"/>
          </w:divBdr>
        </w:div>
        <w:div w:id="1665743555">
          <w:marLeft w:val="0"/>
          <w:marRight w:val="0"/>
          <w:marTop w:val="0"/>
          <w:marBottom w:val="0"/>
          <w:divBdr>
            <w:top w:val="none" w:sz="0" w:space="0" w:color="auto"/>
            <w:left w:val="none" w:sz="0" w:space="0" w:color="auto"/>
            <w:bottom w:val="none" w:sz="0" w:space="0" w:color="auto"/>
            <w:right w:val="none" w:sz="0" w:space="0" w:color="auto"/>
          </w:divBdr>
        </w:div>
        <w:div w:id="1844007148">
          <w:marLeft w:val="0"/>
          <w:marRight w:val="0"/>
          <w:marTop w:val="0"/>
          <w:marBottom w:val="0"/>
          <w:divBdr>
            <w:top w:val="none" w:sz="0" w:space="0" w:color="auto"/>
            <w:left w:val="none" w:sz="0" w:space="0" w:color="auto"/>
            <w:bottom w:val="none" w:sz="0" w:space="0" w:color="auto"/>
            <w:right w:val="none" w:sz="0" w:space="0" w:color="auto"/>
          </w:divBdr>
        </w:div>
        <w:div w:id="153617636">
          <w:marLeft w:val="0"/>
          <w:marRight w:val="0"/>
          <w:marTop w:val="0"/>
          <w:marBottom w:val="0"/>
          <w:divBdr>
            <w:top w:val="none" w:sz="0" w:space="0" w:color="auto"/>
            <w:left w:val="none" w:sz="0" w:space="0" w:color="auto"/>
            <w:bottom w:val="none" w:sz="0" w:space="0" w:color="auto"/>
            <w:right w:val="none" w:sz="0" w:space="0" w:color="auto"/>
          </w:divBdr>
        </w:div>
      </w:divsChild>
    </w:div>
    <w:div w:id="1112820288">
      <w:bodyDiv w:val="1"/>
      <w:marLeft w:val="0"/>
      <w:marRight w:val="0"/>
      <w:marTop w:val="0"/>
      <w:marBottom w:val="0"/>
      <w:divBdr>
        <w:top w:val="none" w:sz="0" w:space="0" w:color="auto"/>
        <w:left w:val="none" w:sz="0" w:space="0" w:color="auto"/>
        <w:bottom w:val="none" w:sz="0" w:space="0" w:color="auto"/>
        <w:right w:val="none" w:sz="0" w:space="0" w:color="auto"/>
      </w:divBdr>
      <w:divsChild>
        <w:div w:id="981613724">
          <w:marLeft w:val="0"/>
          <w:marRight w:val="0"/>
          <w:marTop w:val="0"/>
          <w:marBottom w:val="0"/>
          <w:divBdr>
            <w:top w:val="none" w:sz="0" w:space="0" w:color="auto"/>
            <w:left w:val="none" w:sz="0" w:space="0" w:color="auto"/>
            <w:bottom w:val="none" w:sz="0" w:space="0" w:color="auto"/>
            <w:right w:val="none" w:sz="0" w:space="0" w:color="auto"/>
          </w:divBdr>
        </w:div>
      </w:divsChild>
    </w:div>
    <w:div w:id="1379162849">
      <w:bodyDiv w:val="1"/>
      <w:marLeft w:val="0"/>
      <w:marRight w:val="0"/>
      <w:marTop w:val="0"/>
      <w:marBottom w:val="0"/>
      <w:divBdr>
        <w:top w:val="none" w:sz="0" w:space="0" w:color="auto"/>
        <w:left w:val="none" w:sz="0" w:space="0" w:color="auto"/>
        <w:bottom w:val="none" w:sz="0" w:space="0" w:color="auto"/>
        <w:right w:val="none" w:sz="0" w:space="0" w:color="auto"/>
      </w:divBdr>
      <w:divsChild>
        <w:div w:id="150369631">
          <w:marLeft w:val="0"/>
          <w:marRight w:val="0"/>
          <w:marTop w:val="0"/>
          <w:marBottom w:val="0"/>
          <w:divBdr>
            <w:top w:val="none" w:sz="0" w:space="0" w:color="auto"/>
            <w:left w:val="none" w:sz="0" w:space="0" w:color="auto"/>
            <w:bottom w:val="none" w:sz="0" w:space="0" w:color="auto"/>
            <w:right w:val="none" w:sz="0" w:space="0" w:color="auto"/>
          </w:divBdr>
        </w:div>
        <w:div w:id="1755397652">
          <w:marLeft w:val="0"/>
          <w:marRight w:val="0"/>
          <w:marTop w:val="0"/>
          <w:marBottom w:val="0"/>
          <w:divBdr>
            <w:top w:val="none" w:sz="0" w:space="0" w:color="auto"/>
            <w:left w:val="none" w:sz="0" w:space="0" w:color="auto"/>
            <w:bottom w:val="none" w:sz="0" w:space="0" w:color="auto"/>
            <w:right w:val="none" w:sz="0" w:space="0" w:color="auto"/>
          </w:divBdr>
        </w:div>
        <w:div w:id="516888107">
          <w:marLeft w:val="0"/>
          <w:marRight w:val="0"/>
          <w:marTop w:val="0"/>
          <w:marBottom w:val="0"/>
          <w:divBdr>
            <w:top w:val="none" w:sz="0" w:space="0" w:color="auto"/>
            <w:left w:val="none" w:sz="0" w:space="0" w:color="auto"/>
            <w:bottom w:val="none" w:sz="0" w:space="0" w:color="auto"/>
            <w:right w:val="none" w:sz="0" w:space="0" w:color="auto"/>
          </w:divBdr>
        </w:div>
        <w:div w:id="1847598722">
          <w:marLeft w:val="0"/>
          <w:marRight w:val="0"/>
          <w:marTop w:val="0"/>
          <w:marBottom w:val="0"/>
          <w:divBdr>
            <w:top w:val="none" w:sz="0" w:space="0" w:color="auto"/>
            <w:left w:val="none" w:sz="0" w:space="0" w:color="auto"/>
            <w:bottom w:val="none" w:sz="0" w:space="0" w:color="auto"/>
            <w:right w:val="none" w:sz="0" w:space="0" w:color="auto"/>
          </w:divBdr>
        </w:div>
        <w:div w:id="1781795">
          <w:marLeft w:val="0"/>
          <w:marRight w:val="0"/>
          <w:marTop w:val="0"/>
          <w:marBottom w:val="0"/>
          <w:divBdr>
            <w:top w:val="none" w:sz="0" w:space="0" w:color="auto"/>
            <w:left w:val="none" w:sz="0" w:space="0" w:color="auto"/>
            <w:bottom w:val="none" w:sz="0" w:space="0" w:color="auto"/>
            <w:right w:val="none" w:sz="0" w:space="0" w:color="auto"/>
          </w:divBdr>
        </w:div>
      </w:divsChild>
    </w:div>
    <w:div w:id="1992052570">
      <w:bodyDiv w:val="1"/>
      <w:marLeft w:val="0"/>
      <w:marRight w:val="0"/>
      <w:marTop w:val="0"/>
      <w:marBottom w:val="0"/>
      <w:divBdr>
        <w:top w:val="none" w:sz="0" w:space="0" w:color="auto"/>
        <w:left w:val="none" w:sz="0" w:space="0" w:color="auto"/>
        <w:bottom w:val="none" w:sz="0" w:space="0" w:color="auto"/>
        <w:right w:val="none" w:sz="0" w:space="0" w:color="auto"/>
      </w:divBdr>
      <w:divsChild>
        <w:div w:id="848252760">
          <w:marLeft w:val="0"/>
          <w:marRight w:val="0"/>
          <w:marTop w:val="0"/>
          <w:marBottom w:val="0"/>
          <w:divBdr>
            <w:top w:val="none" w:sz="0" w:space="0" w:color="auto"/>
            <w:left w:val="none" w:sz="0" w:space="0" w:color="auto"/>
            <w:bottom w:val="none" w:sz="0" w:space="0" w:color="auto"/>
            <w:right w:val="none" w:sz="0" w:space="0" w:color="auto"/>
          </w:divBdr>
        </w:div>
        <w:div w:id="1918585904">
          <w:marLeft w:val="0"/>
          <w:marRight w:val="0"/>
          <w:marTop w:val="0"/>
          <w:marBottom w:val="0"/>
          <w:divBdr>
            <w:top w:val="none" w:sz="0" w:space="0" w:color="auto"/>
            <w:left w:val="none" w:sz="0" w:space="0" w:color="auto"/>
            <w:bottom w:val="none" w:sz="0" w:space="0" w:color="auto"/>
            <w:right w:val="none" w:sz="0" w:space="0" w:color="auto"/>
          </w:divBdr>
        </w:div>
        <w:div w:id="2114400205">
          <w:marLeft w:val="0"/>
          <w:marRight w:val="0"/>
          <w:marTop w:val="0"/>
          <w:marBottom w:val="0"/>
          <w:divBdr>
            <w:top w:val="none" w:sz="0" w:space="0" w:color="auto"/>
            <w:left w:val="none" w:sz="0" w:space="0" w:color="auto"/>
            <w:bottom w:val="none" w:sz="0" w:space="0" w:color="auto"/>
            <w:right w:val="none" w:sz="0" w:space="0" w:color="auto"/>
          </w:divBdr>
        </w:div>
        <w:div w:id="1717460950">
          <w:marLeft w:val="0"/>
          <w:marRight w:val="0"/>
          <w:marTop w:val="0"/>
          <w:marBottom w:val="0"/>
          <w:divBdr>
            <w:top w:val="none" w:sz="0" w:space="0" w:color="auto"/>
            <w:left w:val="none" w:sz="0" w:space="0" w:color="auto"/>
            <w:bottom w:val="none" w:sz="0" w:space="0" w:color="auto"/>
            <w:right w:val="none" w:sz="0" w:space="0" w:color="auto"/>
          </w:divBdr>
        </w:div>
        <w:div w:id="920412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vox.com/policy-and-politics/2017/6/1/15515820/donald-trump-democracy-brexit-2016-election-europ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333D2-ACCB-4685-91F2-DC6807641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9156</Words>
  <Characters>52192</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Fumurescu</dc:creator>
  <cp:keywords/>
  <dc:description/>
  <cp:lastModifiedBy>Dr. Fumurescu</cp:lastModifiedBy>
  <cp:revision>2</cp:revision>
  <dcterms:created xsi:type="dcterms:W3CDTF">2018-03-05T16:56:00Z</dcterms:created>
  <dcterms:modified xsi:type="dcterms:W3CDTF">2018-03-05T16:56:00Z</dcterms:modified>
</cp:coreProperties>
</file>