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3B184" w14:textId="77777777" w:rsidR="00122B1A" w:rsidRPr="00A6303B" w:rsidRDefault="00122B1A" w:rsidP="000B08FA">
      <w:pPr>
        <w:spacing w:line="480" w:lineRule="auto"/>
      </w:pPr>
    </w:p>
    <w:p w14:paraId="52C1D2AC" w14:textId="310D7CC9" w:rsidR="009A7A9A" w:rsidRDefault="005676ED" w:rsidP="00C333D1">
      <w:pPr>
        <w:jc w:val="center"/>
        <w:rPr>
          <w:rFonts w:eastAsia="Times New Roman" w:cs="Times New Roman"/>
          <w:b/>
        </w:rPr>
      </w:pPr>
      <w:r>
        <w:rPr>
          <w:rFonts w:eastAsia="Times New Roman" w:cs="Times New Roman"/>
          <w:b/>
        </w:rPr>
        <w:t xml:space="preserve">Western </w:t>
      </w:r>
      <w:r w:rsidR="009A7A9A">
        <w:rPr>
          <w:rFonts w:eastAsia="Times New Roman" w:cs="Times New Roman"/>
          <w:b/>
        </w:rPr>
        <w:t>Political Science Association Meeting</w:t>
      </w:r>
    </w:p>
    <w:p w14:paraId="6AED06F6" w14:textId="26F5CFBA" w:rsidR="009A7A9A" w:rsidRDefault="005676ED" w:rsidP="00C333D1">
      <w:pPr>
        <w:jc w:val="center"/>
        <w:rPr>
          <w:rFonts w:eastAsia="Times New Roman" w:cs="Times New Roman"/>
          <w:b/>
        </w:rPr>
      </w:pPr>
      <w:r>
        <w:rPr>
          <w:rFonts w:eastAsia="Times New Roman" w:cs="Times New Roman"/>
          <w:b/>
        </w:rPr>
        <w:t xml:space="preserve">March 28 - </w:t>
      </w:r>
      <w:r w:rsidR="00EF5167">
        <w:rPr>
          <w:rFonts w:eastAsia="Times New Roman" w:cs="Times New Roman"/>
          <w:b/>
        </w:rPr>
        <w:t>30</w:t>
      </w:r>
      <w:r>
        <w:rPr>
          <w:rFonts w:eastAsia="Times New Roman" w:cs="Times New Roman"/>
          <w:b/>
        </w:rPr>
        <w:t>, 2013</w:t>
      </w:r>
    </w:p>
    <w:p w14:paraId="1BC14361" w14:textId="37A65928" w:rsidR="009A7A9A" w:rsidRDefault="00EF5167" w:rsidP="00C333D1">
      <w:pPr>
        <w:jc w:val="center"/>
        <w:rPr>
          <w:rFonts w:eastAsia="Times New Roman" w:cs="Times New Roman"/>
          <w:b/>
        </w:rPr>
      </w:pPr>
      <w:r>
        <w:rPr>
          <w:rFonts w:eastAsia="Times New Roman" w:cs="Times New Roman"/>
          <w:b/>
        </w:rPr>
        <w:t>Hollywood, California</w:t>
      </w:r>
    </w:p>
    <w:p w14:paraId="70BC01D9" w14:textId="77777777" w:rsidR="009A7A9A" w:rsidRDefault="009A7A9A" w:rsidP="00C333D1">
      <w:pPr>
        <w:jc w:val="center"/>
        <w:rPr>
          <w:rFonts w:eastAsia="Times New Roman" w:cs="Times New Roman"/>
          <w:b/>
        </w:rPr>
      </w:pPr>
    </w:p>
    <w:p w14:paraId="0AB2129B" w14:textId="02BF8AF7" w:rsidR="00B07B17" w:rsidRDefault="002709D0" w:rsidP="00E178CB">
      <w:pPr>
        <w:jc w:val="center"/>
        <w:rPr>
          <w:rFonts w:eastAsia="Times New Roman" w:cs="Times New Roman"/>
          <w:b/>
        </w:rPr>
      </w:pPr>
      <w:r>
        <w:rPr>
          <w:rFonts w:eastAsia="Times New Roman" w:cs="Times New Roman"/>
          <w:b/>
        </w:rPr>
        <w:t xml:space="preserve">Do Web-Based Student-Contributed Question Systems Enhance Learning Outcomes? </w:t>
      </w:r>
      <w:r w:rsidR="00D877F8">
        <w:rPr>
          <w:rFonts w:eastAsia="Times New Roman" w:cs="Times New Roman"/>
          <w:b/>
        </w:rPr>
        <w:t>Evidence From a Large Enrollment Political Science Course</w:t>
      </w:r>
      <w:r w:rsidR="00B07B17" w:rsidRPr="00A6303B">
        <w:rPr>
          <w:rStyle w:val="FootnoteReference"/>
          <w:rFonts w:eastAsia="Times New Roman" w:cs="Times New Roman"/>
          <w:b/>
        </w:rPr>
        <w:footnoteReference w:id="1"/>
      </w:r>
    </w:p>
    <w:p w14:paraId="7C9D91BA" w14:textId="77777777" w:rsidR="00B07B17" w:rsidRPr="00A6303B" w:rsidRDefault="00B07B17" w:rsidP="009A7A9A"/>
    <w:p w14:paraId="46A197BA" w14:textId="77777777" w:rsidR="00700E03" w:rsidRPr="00A6303B" w:rsidRDefault="00700E03">
      <w:pPr>
        <w:rPr>
          <w:b/>
        </w:rPr>
      </w:pPr>
    </w:p>
    <w:p w14:paraId="64204A71" w14:textId="1AB332DA" w:rsidR="00874CB1" w:rsidRDefault="00CC4B46">
      <w:pPr>
        <w:jc w:val="center"/>
        <w:rPr>
          <w:sz w:val="20"/>
          <w:szCs w:val="20"/>
        </w:rPr>
      </w:pPr>
      <w:r w:rsidRPr="00375695">
        <w:rPr>
          <w:sz w:val="20"/>
          <w:szCs w:val="20"/>
        </w:rPr>
        <w:t>The academic literature on teaching and learning</w:t>
      </w:r>
      <w:r w:rsidR="000B69E7">
        <w:rPr>
          <w:sz w:val="20"/>
          <w:szCs w:val="20"/>
        </w:rPr>
        <w:t xml:space="preserve"> provides compelling evidence </w:t>
      </w:r>
      <w:r w:rsidRPr="00375695">
        <w:rPr>
          <w:sz w:val="20"/>
          <w:szCs w:val="20"/>
        </w:rPr>
        <w:t>that active and collab</w:t>
      </w:r>
      <w:r>
        <w:rPr>
          <w:sz w:val="20"/>
          <w:szCs w:val="20"/>
        </w:rPr>
        <w:t xml:space="preserve">orative learning strategies, </w:t>
      </w:r>
      <w:r w:rsidR="000200DA">
        <w:rPr>
          <w:sz w:val="20"/>
          <w:szCs w:val="20"/>
        </w:rPr>
        <w:t xml:space="preserve">and </w:t>
      </w:r>
      <w:r w:rsidRPr="00375695">
        <w:rPr>
          <w:sz w:val="20"/>
          <w:szCs w:val="20"/>
        </w:rPr>
        <w:t>frequent formative assessments</w:t>
      </w:r>
      <w:r w:rsidR="00B96DDA">
        <w:rPr>
          <w:sz w:val="20"/>
          <w:szCs w:val="20"/>
        </w:rPr>
        <w:t xml:space="preserve"> with </w:t>
      </w:r>
      <w:r w:rsidR="00CF5662">
        <w:rPr>
          <w:sz w:val="20"/>
          <w:szCs w:val="20"/>
        </w:rPr>
        <w:t xml:space="preserve">corrective </w:t>
      </w:r>
      <w:r w:rsidR="00B96DDA">
        <w:rPr>
          <w:sz w:val="20"/>
          <w:szCs w:val="20"/>
        </w:rPr>
        <w:t>feedback</w:t>
      </w:r>
      <w:r w:rsidRPr="00375695">
        <w:rPr>
          <w:sz w:val="20"/>
          <w:szCs w:val="20"/>
        </w:rPr>
        <w:t xml:space="preserve">, </w:t>
      </w:r>
      <w:r>
        <w:rPr>
          <w:sz w:val="20"/>
          <w:szCs w:val="20"/>
        </w:rPr>
        <w:t xml:space="preserve">significantly improve </w:t>
      </w:r>
      <w:r w:rsidRPr="00375695">
        <w:rPr>
          <w:sz w:val="20"/>
          <w:szCs w:val="20"/>
        </w:rPr>
        <w:t>student learning outcomes.  A central challen</w:t>
      </w:r>
      <w:r>
        <w:rPr>
          <w:sz w:val="20"/>
          <w:szCs w:val="20"/>
        </w:rPr>
        <w:t>ge faculty face in teaching large</w:t>
      </w:r>
      <w:r w:rsidRPr="00375695">
        <w:rPr>
          <w:sz w:val="20"/>
          <w:szCs w:val="20"/>
        </w:rPr>
        <w:t xml:space="preserve"> undergraduate courses (150+ students) is providing</w:t>
      </w:r>
      <w:r>
        <w:rPr>
          <w:sz w:val="20"/>
          <w:szCs w:val="20"/>
        </w:rPr>
        <w:t xml:space="preserve"> student</w:t>
      </w:r>
      <w:r w:rsidR="007A1265">
        <w:rPr>
          <w:sz w:val="20"/>
          <w:szCs w:val="20"/>
        </w:rPr>
        <w:t>s</w:t>
      </w:r>
      <w:r>
        <w:rPr>
          <w:sz w:val="20"/>
          <w:szCs w:val="20"/>
        </w:rPr>
        <w:t xml:space="preserve"> with</w:t>
      </w:r>
      <w:r w:rsidRPr="00375695">
        <w:rPr>
          <w:sz w:val="20"/>
          <w:szCs w:val="20"/>
        </w:rPr>
        <w:t xml:space="preserve"> these </w:t>
      </w:r>
      <w:r>
        <w:rPr>
          <w:sz w:val="20"/>
          <w:szCs w:val="20"/>
        </w:rPr>
        <w:t xml:space="preserve">types of learning opportunities </w:t>
      </w:r>
      <w:r w:rsidRPr="00375695">
        <w:rPr>
          <w:sz w:val="20"/>
          <w:szCs w:val="20"/>
        </w:rPr>
        <w:t>without overburdening the teaching staff (</w:t>
      </w:r>
      <w:r w:rsidR="00CF5662">
        <w:rPr>
          <w:sz w:val="20"/>
          <w:szCs w:val="20"/>
        </w:rPr>
        <w:t xml:space="preserve">instructors and </w:t>
      </w:r>
      <w:r w:rsidR="002D49D2">
        <w:rPr>
          <w:sz w:val="20"/>
          <w:szCs w:val="20"/>
        </w:rPr>
        <w:t xml:space="preserve">their </w:t>
      </w:r>
      <w:r w:rsidR="007E4BA4">
        <w:rPr>
          <w:sz w:val="20"/>
          <w:szCs w:val="20"/>
        </w:rPr>
        <w:t xml:space="preserve">graduate student </w:t>
      </w:r>
      <w:r w:rsidR="002D49D2">
        <w:rPr>
          <w:sz w:val="20"/>
          <w:szCs w:val="20"/>
        </w:rPr>
        <w:t>teaching</w:t>
      </w:r>
      <w:r w:rsidRPr="00375695">
        <w:rPr>
          <w:sz w:val="20"/>
          <w:szCs w:val="20"/>
        </w:rPr>
        <w:t xml:space="preserve"> assistants).  </w:t>
      </w:r>
      <w:r w:rsidR="000B69E7">
        <w:rPr>
          <w:sz w:val="20"/>
          <w:szCs w:val="20"/>
        </w:rPr>
        <w:t>To address this challenge, t</w:t>
      </w:r>
      <w:r w:rsidRPr="00375695">
        <w:rPr>
          <w:sz w:val="20"/>
          <w:szCs w:val="20"/>
        </w:rPr>
        <w:t xml:space="preserve">his study assesses </w:t>
      </w:r>
      <w:r w:rsidR="00292CA8">
        <w:rPr>
          <w:sz w:val="20"/>
          <w:szCs w:val="20"/>
        </w:rPr>
        <w:t>the</w:t>
      </w:r>
      <w:r w:rsidR="00874CB1">
        <w:rPr>
          <w:sz w:val="20"/>
          <w:szCs w:val="20"/>
        </w:rPr>
        <w:t xml:space="preserve"> use</w:t>
      </w:r>
      <w:r w:rsidR="00292CA8">
        <w:rPr>
          <w:sz w:val="20"/>
          <w:szCs w:val="20"/>
        </w:rPr>
        <w:t xml:space="preserve"> of </w:t>
      </w:r>
      <w:r w:rsidR="002646DB">
        <w:rPr>
          <w:sz w:val="20"/>
          <w:szCs w:val="20"/>
        </w:rPr>
        <w:t>PeerWise</w:t>
      </w:r>
      <w:r w:rsidR="00380974">
        <w:rPr>
          <w:sz w:val="20"/>
          <w:szCs w:val="20"/>
        </w:rPr>
        <w:t>, a freely available</w:t>
      </w:r>
      <w:r w:rsidR="00E558BA">
        <w:rPr>
          <w:sz w:val="20"/>
          <w:szCs w:val="20"/>
        </w:rPr>
        <w:t>,</w:t>
      </w:r>
      <w:bookmarkStart w:id="0" w:name="_GoBack"/>
      <w:bookmarkEnd w:id="0"/>
      <w:r w:rsidR="00E558BA">
        <w:rPr>
          <w:sz w:val="20"/>
          <w:szCs w:val="20"/>
        </w:rPr>
        <w:t xml:space="preserve"> web-based</w:t>
      </w:r>
      <w:r w:rsidR="00874CB1">
        <w:rPr>
          <w:sz w:val="20"/>
          <w:szCs w:val="20"/>
        </w:rPr>
        <w:t xml:space="preserve"> pedagogical</w:t>
      </w:r>
      <w:r w:rsidR="00292CA8">
        <w:rPr>
          <w:sz w:val="20"/>
          <w:szCs w:val="20"/>
        </w:rPr>
        <w:t xml:space="preserve"> tool that enables students to write, share, answer</w:t>
      </w:r>
      <w:r w:rsidR="001F2ACB">
        <w:rPr>
          <w:sz w:val="20"/>
          <w:szCs w:val="20"/>
        </w:rPr>
        <w:t>,</w:t>
      </w:r>
      <w:r w:rsidR="00292CA8">
        <w:rPr>
          <w:sz w:val="20"/>
          <w:szCs w:val="20"/>
        </w:rPr>
        <w:t xml:space="preserve"> and discuss </w:t>
      </w:r>
      <w:r w:rsidR="00BC5F82">
        <w:rPr>
          <w:sz w:val="20"/>
          <w:szCs w:val="20"/>
        </w:rPr>
        <w:t xml:space="preserve">multiple </w:t>
      </w:r>
      <w:r w:rsidR="002D49D2" w:rsidRPr="00375695">
        <w:rPr>
          <w:sz w:val="20"/>
          <w:szCs w:val="20"/>
        </w:rPr>
        <w:t>choice</w:t>
      </w:r>
      <w:r w:rsidR="00292CA8" w:rsidRPr="00375695">
        <w:rPr>
          <w:sz w:val="20"/>
          <w:szCs w:val="20"/>
        </w:rPr>
        <w:t xml:space="preserve"> questions (MCQs</w:t>
      </w:r>
      <w:r w:rsidR="00874CB1">
        <w:rPr>
          <w:sz w:val="20"/>
          <w:szCs w:val="20"/>
        </w:rPr>
        <w:t>)</w:t>
      </w:r>
      <w:r w:rsidR="00292CA8">
        <w:rPr>
          <w:sz w:val="20"/>
          <w:szCs w:val="20"/>
        </w:rPr>
        <w:t xml:space="preserve"> in a large enrol</w:t>
      </w:r>
      <w:r w:rsidR="00874CB1">
        <w:rPr>
          <w:sz w:val="20"/>
          <w:szCs w:val="20"/>
        </w:rPr>
        <w:t>lment political science course</w:t>
      </w:r>
      <w:r w:rsidR="000200DA">
        <w:rPr>
          <w:sz w:val="20"/>
          <w:szCs w:val="20"/>
        </w:rPr>
        <w:t xml:space="preserve"> at UC San Diego</w:t>
      </w:r>
      <w:r w:rsidR="00874CB1">
        <w:rPr>
          <w:sz w:val="20"/>
          <w:szCs w:val="20"/>
        </w:rPr>
        <w:t xml:space="preserve">. </w:t>
      </w:r>
      <w:r w:rsidR="00CF5662">
        <w:rPr>
          <w:sz w:val="20"/>
          <w:szCs w:val="20"/>
        </w:rPr>
        <w:t xml:space="preserve"> </w:t>
      </w:r>
      <w:r w:rsidR="00292CA8">
        <w:rPr>
          <w:sz w:val="20"/>
          <w:szCs w:val="20"/>
        </w:rPr>
        <w:t>Using both quant</w:t>
      </w:r>
      <w:r w:rsidR="00874CB1">
        <w:rPr>
          <w:sz w:val="20"/>
          <w:szCs w:val="20"/>
        </w:rPr>
        <w:t>itative and qualitative</w:t>
      </w:r>
      <w:r w:rsidR="00CB70F0">
        <w:rPr>
          <w:sz w:val="20"/>
          <w:szCs w:val="20"/>
        </w:rPr>
        <w:t xml:space="preserve"> student data</w:t>
      </w:r>
      <w:r w:rsidR="00292CA8">
        <w:rPr>
          <w:sz w:val="20"/>
          <w:szCs w:val="20"/>
        </w:rPr>
        <w:t>, it finds that student use of PeerWise</w:t>
      </w:r>
      <w:r w:rsidR="00874CB1">
        <w:rPr>
          <w:sz w:val="20"/>
          <w:szCs w:val="20"/>
        </w:rPr>
        <w:t xml:space="preserve"> is not only positively correlated with student learning gains at </w:t>
      </w:r>
      <w:r w:rsidR="00CF5662">
        <w:rPr>
          <w:sz w:val="20"/>
          <w:szCs w:val="20"/>
        </w:rPr>
        <w:t>statistical</w:t>
      </w:r>
      <w:r w:rsidR="006802C8">
        <w:rPr>
          <w:sz w:val="20"/>
          <w:szCs w:val="20"/>
        </w:rPr>
        <w:t>ly significant</w:t>
      </w:r>
      <w:r w:rsidR="00CF5662">
        <w:rPr>
          <w:sz w:val="20"/>
          <w:szCs w:val="20"/>
        </w:rPr>
        <w:t xml:space="preserve"> levels (p = 0.001</w:t>
      </w:r>
      <w:r w:rsidR="00874CB1">
        <w:rPr>
          <w:sz w:val="20"/>
          <w:szCs w:val="20"/>
        </w:rPr>
        <w:t xml:space="preserve">), but </w:t>
      </w:r>
      <w:r w:rsidR="007E4BA4">
        <w:rPr>
          <w:sz w:val="20"/>
          <w:szCs w:val="20"/>
        </w:rPr>
        <w:t xml:space="preserve">also </w:t>
      </w:r>
      <w:r w:rsidR="00874CB1">
        <w:rPr>
          <w:sz w:val="20"/>
          <w:szCs w:val="20"/>
        </w:rPr>
        <w:t>that it</w:t>
      </w:r>
      <w:r w:rsidR="005F698D">
        <w:rPr>
          <w:sz w:val="20"/>
          <w:szCs w:val="20"/>
        </w:rPr>
        <w:t xml:space="preserve"> </w:t>
      </w:r>
      <w:r w:rsidR="00874CB1">
        <w:rPr>
          <w:sz w:val="20"/>
          <w:szCs w:val="20"/>
        </w:rPr>
        <w:t>promote</w:t>
      </w:r>
      <w:r w:rsidR="00CB70F0">
        <w:rPr>
          <w:sz w:val="20"/>
          <w:szCs w:val="20"/>
        </w:rPr>
        <w:t xml:space="preserve">s </w:t>
      </w:r>
      <w:r w:rsidR="00C60DF6">
        <w:rPr>
          <w:sz w:val="20"/>
          <w:szCs w:val="20"/>
        </w:rPr>
        <w:t xml:space="preserve">student perceptions of learning and </w:t>
      </w:r>
      <w:r w:rsidR="00CB70F0">
        <w:rPr>
          <w:sz w:val="20"/>
          <w:szCs w:val="20"/>
        </w:rPr>
        <w:t>motivation to learn</w:t>
      </w:r>
      <w:r w:rsidR="00874CB1">
        <w:rPr>
          <w:sz w:val="20"/>
          <w:szCs w:val="20"/>
        </w:rPr>
        <w:t>.</w:t>
      </w:r>
    </w:p>
    <w:p w14:paraId="5C764E46" w14:textId="77777777" w:rsidR="00874CB1" w:rsidRDefault="00874CB1">
      <w:pPr>
        <w:rPr>
          <w:sz w:val="20"/>
          <w:szCs w:val="20"/>
        </w:rPr>
      </w:pPr>
    </w:p>
    <w:p w14:paraId="7B61E836" w14:textId="77777777" w:rsidR="00673289" w:rsidRDefault="00673289">
      <w:pPr>
        <w:rPr>
          <w:sz w:val="20"/>
          <w:szCs w:val="20"/>
        </w:rPr>
      </w:pPr>
    </w:p>
    <w:p w14:paraId="761668BC" w14:textId="77777777" w:rsidR="00673289" w:rsidRDefault="00673289">
      <w:pPr>
        <w:rPr>
          <w:sz w:val="20"/>
          <w:szCs w:val="20"/>
        </w:rPr>
      </w:pPr>
    </w:p>
    <w:p w14:paraId="5E2D1470" w14:textId="046835A4" w:rsidR="00D27081" w:rsidRDefault="00D27576">
      <w:pPr>
        <w:jc w:val="center"/>
      </w:pPr>
      <w:r>
        <w:t>Maureen Feeley</w:t>
      </w:r>
    </w:p>
    <w:p w14:paraId="01CEF1DD" w14:textId="10AF6870" w:rsidR="00D27576" w:rsidRDefault="00D27576">
      <w:pPr>
        <w:jc w:val="center"/>
      </w:pPr>
      <w:r>
        <w:t>Lecturer, LPSOE</w:t>
      </w:r>
    </w:p>
    <w:p w14:paraId="4B3A2522" w14:textId="09948FB2" w:rsidR="00D27576" w:rsidRDefault="00D27576">
      <w:pPr>
        <w:jc w:val="center"/>
      </w:pPr>
      <w:r>
        <w:t>Department of Political Science</w:t>
      </w:r>
    </w:p>
    <w:p w14:paraId="3446576C" w14:textId="09AD12D9" w:rsidR="00D27576" w:rsidRDefault="00D27576">
      <w:pPr>
        <w:jc w:val="center"/>
      </w:pPr>
      <w:r>
        <w:t>University of California, San Diego</w:t>
      </w:r>
    </w:p>
    <w:p w14:paraId="4FB8B80B" w14:textId="559BC4E1" w:rsidR="00D27576" w:rsidRDefault="00D27576">
      <w:pPr>
        <w:jc w:val="center"/>
      </w:pPr>
      <w:r>
        <w:t>La Jolla, CA 92093-0521</w:t>
      </w:r>
    </w:p>
    <w:p w14:paraId="7C795416" w14:textId="39B1A4D7" w:rsidR="00D27576" w:rsidRDefault="00D27576">
      <w:pPr>
        <w:jc w:val="center"/>
      </w:pPr>
      <w:r>
        <w:t xml:space="preserve">E-mail: </w:t>
      </w:r>
      <w:hyperlink r:id="rId8" w:history="1">
        <w:r w:rsidRPr="001C6662">
          <w:rPr>
            <w:rStyle w:val="Hyperlink"/>
          </w:rPr>
          <w:t>mfeeley@ucsd.edu</w:t>
        </w:r>
      </w:hyperlink>
    </w:p>
    <w:p w14:paraId="53DCD35D" w14:textId="77777777" w:rsidR="00D27576" w:rsidRDefault="00D27576">
      <w:pPr>
        <w:jc w:val="center"/>
      </w:pPr>
    </w:p>
    <w:p w14:paraId="77680052" w14:textId="105DE085" w:rsidR="00D27576" w:rsidRDefault="00D27576">
      <w:pPr>
        <w:jc w:val="center"/>
      </w:pPr>
      <w:r>
        <w:t>Julian Parris</w:t>
      </w:r>
    </w:p>
    <w:p w14:paraId="51AC39E3" w14:textId="77777777" w:rsidR="00D27576" w:rsidRDefault="00D27576">
      <w:pPr>
        <w:jc w:val="center"/>
      </w:pPr>
      <w:r>
        <w:t>Lecturer, LPSOE</w:t>
      </w:r>
    </w:p>
    <w:p w14:paraId="57359DA5" w14:textId="6646AD4D" w:rsidR="00D27576" w:rsidRDefault="00D27576">
      <w:pPr>
        <w:jc w:val="center"/>
      </w:pPr>
      <w:r>
        <w:t>Department of Psychology</w:t>
      </w:r>
    </w:p>
    <w:p w14:paraId="3EED9729" w14:textId="77777777" w:rsidR="00D27576" w:rsidRDefault="00D27576">
      <w:pPr>
        <w:jc w:val="center"/>
      </w:pPr>
      <w:r>
        <w:t>University of California, San Diego</w:t>
      </w:r>
    </w:p>
    <w:p w14:paraId="3BCCE007" w14:textId="539D668D" w:rsidR="00D27576" w:rsidRDefault="006B25F1">
      <w:pPr>
        <w:jc w:val="center"/>
      </w:pPr>
      <w:r>
        <w:t>La Jolla, CA 92093</w:t>
      </w:r>
    </w:p>
    <w:p w14:paraId="235961C1" w14:textId="77777777" w:rsidR="00D27576" w:rsidRPr="00D27576" w:rsidRDefault="00D27576">
      <w:pPr>
        <w:jc w:val="center"/>
      </w:pPr>
    </w:p>
    <w:p w14:paraId="6A895257" w14:textId="77777777" w:rsidR="00D27576" w:rsidRDefault="00D27576">
      <w:pPr>
        <w:rPr>
          <w:b/>
        </w:rPr>
      </w:pPr>
    </w:p>
    <w:p w14:paraId="1E7E234F" w14:textId="77777777" w:rsidR="009E5ECE" w:rsidRPr="0026656C" w:rsidRDefault="009E5ECE">
      <w:pPr>
        <w:tabs>
          <w:tab w:val="left" w:pos="720"/>
        </w:tabs>
        <w:rPr>
          <w:rFonts w:ascii="Times New Roman" w:hAnsi="Times New Roman" w:cs="Times New Roman"/>
        </w:rPr>
      </w:pPr>
    </w:p>
    <w:p w14:paraId="681D3F3A" w14:textId="77777777" w:rsidR="009E5ECE" w:rsidRDefault="009E5ECE">
      <w:pPr>
        <w:tabs>
          <w:tab w:val="left" w:pos="720"/>
        </w:tabs>
        <w:jc w:val="center"/>
        <w:rPr>
          <w:rFonts w:ascii="Times New Roman" w:hAnsi="Times New Roman" w:cs="Times New Roman"/>
          <w:b/>
          <w:sz w:val="20"/>
          <w:szCs w:val="20"/>
        </w:rPr>
      </w:pPr>
      <w:r w:rsidRPr="0026656C">
        <w:rPr>
          <w:rFonts w:ascii="Times New Roman" w:hAnsi="Times New Roman" w:cs="Times New Roman"/>
          <w:b/>
          <w:sz w:val="20"/>
          <w:szCs w:val="20"/>
        </w:rPr>
        <w:t>Working Draft:  Please do not cite without permission.</w:t>
      </w:r>
    </w:p>
    <w:p w14:paraId="3128B5B0" w14:textId="40F4E811" w:rsidR="00D27576" w:rsidRPr="00F33F67" w:rsidRDefault="004D4A47">
      <w:pPr>
        <w:tabs>
          <w:tab w:val="left" w:pos="720"/>
        </w:tabs>
        <w:jc w:val="center"/>
        <w:rPr>
          <w:rFonts w:ascii="Times New Roman" w:hAnsi="Times New Roman" w:cs="Times New Roman"/>
          <w:b/>
          <w:sz w:val="20"/>
          <w:szCs w:val="20"/>
        </w:rPr>
      </w:pPr>
      <w:r>
        <w:rPr>
          <w:rFonts w:ascii="Times New Roman" w:hAnsi="Times New Roman" w:cs="Times New Roman"/>
          <w:b/>
          <w:sz w:val="20"/>
          <w:szCs w:val="20"/>
        </w:rPr>
        <w:t xml:space="preserve">Comments </w:t>
      </w:r>
      <w:r w:rsidR="00ED603C">
        <w:rPr>
          <w:rFonts w:ascii="Times New Roman" w:hAnsi="Times New Roman" w:cs="Times New Roman"/>
          <w:b/>
          <w:sz w:val="20"/>
          <w:szCs w:val="20"/>
        </w:rPr>
        <w:t>welcome.</w:t>
      </w:r>
    </w:p>
    <w:p w14:paraId="3196197D" w14:textId="57EE7F93" w:rsidR="00CC4B46" w:rsidRPr="00E701DD" w:rsidRDefault="009E5ECE">
      <w:pPr>
        <w:rPr>
          <w:b/>
        </w:rPr>
      </w:pPr>
      <w:r>
        <w:rPr>
          <w:b/>
        </w:rPr>
        <w:br w:type="page"/>
      </w:r>
      <w:r w:rsidR="00BB23F3">
        <w:rPr>
          <w:b/>
        </w:rPr>
        <w:lastRenderedPageBreak/>
        <w:t xml:space="preserve">I. </w:t>
      </w:r>
      <w:r w:rsidR="00CC4B46">
        <w:rPr>
          <w:b/>
        </w:rPr>
        <w:t>Introduction:</w:t>
      </w:r>
    </w:p>
    <w:p w14:paraId="063070A3" w14:textId="35A323B5" w:rsidR="00251B61" w:rsidRDefault="00400FA3" w:rsidP="000B08FA">
      <w:pPr>
        <w:tabs>
          <w:tab w:val="left" w:pos="720"/>
        </w:tabs>
        <w:spacing w:line="480" w:lineRule="auto"/>
        <w:rPr>
          <w:rFonts w:cs="Times New Roman"/>
        </w:rPr>
      </w:pPr>
      <w:r>
        <w:rPr>
          <w:rFonts w:cs="Times New Roman"/>
        </w:rPr>
        <w:tab/>
      </w:r>
      <w:r w:rsidR="00B96DDA">
        <w:rPr>
          <w:rFonts w:cs="Times New Roman"/>
        </w:rPr>
        <w:t>The academic literature on teaching and learning provides compelling evidence that active and collaborative learning strategies</w:t>
      </w:r>
      <w:r w:rsidR="00282762">
        <w:rPr>
          <w:rFonts w:cs="Times New Roman"/>
        </w:rPr>
        <w:t xml:space="preserve"> (Damron and Mott 2005; Huerta 2007; Luxton-Reilly and Denny 2010; Wilson, Pollock, Hamann 2007)</w:t>
      </w:r>
      <w:r w:rsidR="00B96DDA">
        <w:rPr>
          <w:rFonts w:cs="Times New Roman"/>
        </w:rPr>
        <w:t xml:space="preserve">, as well as frequent formative assessments with </w:t>
      </w:r>
      <w:r w:rsidR="00282762">
        <w:rPr>
          <w:rFonts w:cs="Times New Roman"/>
        </w:rPr>
        <w:t xml:space="preserve">corrective </w:t>
      </w:r>
      <w:r w:rsidR="00B96DDA">
        <w:rPr>
          <w:rFonts w:cs="Times New Roman"/>
        </w:rPr>
        <w:t>feedback</w:t>
      </w:r>
      <w:r w:rsidR="00282762">
        <w:rPr>
          <w:rFonts w:cs="Times New Roman"/>
        </w:rPr>
        <w:t xml:space="preserve"> (Draper 2009; Roediger, Agarwal, Kang and March 2010)</w:t>
      </w:r>
      <w:r w:rsidR="00B96DDA">
        <w:rPr>
          <w:rFonts w:cs="Times New Roman"/>
        </w:rPr>
        <w:t>, significantly improve student learning outcome</w:t>
      </w:r>
      <w:r w:rsidR="00EC7376">
        <w:rPr>
          <w:rFonts w:cs="Times New Roman"/>
        </w:rPr>
        <w:t>s</w:t>
      </w:r>
      <w:r w:rsidR="004D4A47">
        <w:rPr>
          <w:rFonts w:cs="Times New Roman"/>
        </w:rPr>
        <w:t xml:space="preserve">.  </w:t>
      </w:r>
      <w:r w:rsidR="00B96DDA">
        <w:rPr>
          <w:rFonts w:cs="Times New Roman"/>
        </w:rPr>
        <w:t>A central challenge that faculty face in teaching large undergraduate courses (150+ students) is providing students with these types of learning opportunities without overburdening the teaching staff (instructors and their graduate teaching a</w:t>
      </w:r>
      <w:r w:rsidR="00EA749B">
        <w:rPr>
          <w:rFonts w:cs="Times New Roman"/>
        </w:rPr>
        <w:t xml:space="preserve">ssistants).  </w:t>
      </w:r>
      <w:r w:rsidR="00B96DDA">
        <w:rPr>
          <w:rFonts w:cs="Times New Roman"/>
        </w:rPr>
        <w:t>To address this challenge, this study investigates</w:t>
      </w:r>
      <w:r w:rsidR="002646DB">
        <w:rPr>
          <w:rFonts w:cs="Times New Roman"/>
        </w:rPr>
        <w:t xml:space="preserve"> the use of PeerWise</w:t>
      </w:r>
      <w:r w:rsidR="00380974">
        <w:rPr>
          <w:rFonts w:cs="Times New Roman"/>
        </w:rPr>
        <w:t>,</w:t>
      </w:r>
      <w:r w:rsidR="00380974">
        <w:rPr>
          <w:rStyle w:val="FootnoteReference"/>
          <w:rFonts w:cs="Times New Roman"/>
        </w:rPr>
        <w:footnoteReference w:id="2"/>
      </w:r>
      <w:r w:rsidR="00380974" w:rsidRPr="00375695">
        <w:rPr>
          <w:sz w:val="20"/>
          <w:szCs w:val="20"/>
        </w:rPr>
        <w:t xml:space="preserve"> </w:t>
      </w:r>
      <w:r w:rsidR="00B96DDA">
        <w:rPr>
          <w:rFonts w:cs="Times New Roman"/>
        </w:rPr>
        <w:t xml:space="preserve"> an online pedagogical tool that enables students to write, share, answer</w:t>
      </w:r>
      <w:r w:rsidR="00C82542">
        <w:rPr>
          <w:rFonts w:cs="Times New Roman"/>
        </w:rPr>
        <w:t>,</w:t>
      </w:r>
      <w:r w:rsidR="00B96DDA">
        <w:rPr>
          <w:rFonts w:cs="Times New Roman"/>
        </w:rPr>
        <w:t xml:space="preserve"> and discuss multiples choice questions (MCQs)</w:t>
      </w:r>
      <w:r w:rsidR="00C60DF6">
        <w:rPr>
          <w:rFonts w:cs="Times New Roman"/>
        </w:rPr>
        <w:t xml:space="preserve"> </w:t>
      </w:r>
      <w:r w:rsidR="00251B61">
        <w:rPr>
          <w:rFonts w:cs="Times New Roman"/>
        </w:rPr>
        <w:t>in a large enrollment political science course and assesses it</w:t>
      </w:r>
      <w:r w:rsidR="007825B6">
        <w:rPr>
          <w:rFonts w:cs="Times New Roman"/>
        </w:rPr>
        <w:t>s</w:t>
      </w:r>
      <w:r w:rsidR="00251B61">
        <w:rPr>
          <w:rFonts w:cs="Times New Roman"/>
        </w:rPr>
        <w:t xml:space="preserve"> impact on student learning outcomes</w:t>
      </w:r>
      <w:r w:rsidR="007825B6">
        <w:rPr>
          <w:rFonts w:cs="Times New Roman"/>
        </w:rPr>
        <w:t>, student perceptions of learning,</w:t>
      </w:r>
      <w:r w:rsidR="00251B61">
        <w:rPr>
          <w:rFonts w:cs="Times New Roman"/>
        </w:rPr>
        <w:t xml:space="preserve"> and </w:t>
      </w:r>
      <w:r w:rsidR="00C60DF6">
        <w:rPr>
          <w:rFonts w:cs="Times New Roman"/>
        </w:rPr>
        <w:t>student</w:t>
      </w:r>
      <w:r w:rsidR="007825B6">
        <w:rPr>
          <w:rFonts w:cs="Times New Roman"/>
        </w:rPr>
        <w:t xml:space="preserve"> motivation to learn.</w:t>
      </w:r>
    </w:p>
    <w:p w14:paraId="58AF0091" w14:textId="63ABB9E0" w:rsidR="00934BF8" w:rsidRDefault="00C333D1" w:rsidP="000B08FA">
      <w:pPr>
        <w:spacing w:line="480" w:lineRule="auto"/>
      </w:pPr>
      <w:r>
        <w:rPr>
          <w:rFonts w:cs="Times New Roman"/>
        </w:rPr>
        <w:tab/>
      </w:r>
      <w:r w:rsidR="00C01F61">
        <w:rPr>
          <w:rFonts w:cs="Times New Roman"/>
        </w:rPr>
        <w:t xml:space="preserve">The potential </w:t>
      </w:r>
      <w:r w:rsidR="00342CE8">
        <w:rPr>
          <w:rFonts w:cs="Times New Roman"/>
        </w:rPr>
        <w:t xml:space="preserve">learning </w:t>
      </w:r>
      <w:r w:rsidR="00C01F61">
        <w:rPr>
          <w:rFonts w:cs="Times New Roman"/>
        </w:rPr>
        <w:t>benefits of PeerWise</w:t>
      </w:r>
      <w:r w:rsidR="00251B61">
        <w:rPr>
          <w:rFonts w:cs="Times New Roman"/>
        </w:rPr>
        <w:t xml:space="preserve"> </w:t>
      </w:r>
      <w:r w:rsidR="00932EDD">
        <w:rPr>
          <w:rFonts w:cs="Times New Roman"/>
        </w:rPr>
        <w:t xml:space="preserve">for students </w:t>
      </w:r>
      <w:r w:rsidR="00251B61">
        <w:rPr>
          <w:rFonts w:cs="Times New Roman"/>
        </w:rPr>
        <w:t xml:space="preserve">are numerous.  First, </w:t>
      </w:r>
      <w:r w:rsidR="00ED3199">
        <w:rPr>
          <w:rFonts w:cs="Times New Roman"/>
        </w:rPr>
        <w:t>by writing, explaining, sharing</w:t>
      </w:r>
      <w:r w:rsidR="00F33F67">
        <w:rPr>
          <w:rFonts w:cs="Times New Roman"/>
        </w:rPr>
        <w:t>,</w:t>
      </w:r>
      <w:r w:rsidR="00ED3199">
        <w:rPr>
          <w:rFonts w:cs="Times New Roman"/>
        </w:rPr>
        <w:t xml:space="preserve"> and discussing questions with their peers, students are transformed from</w:t>
      </w:r>
      <w:r w:rsidR="00C60DF6">
        <w:rPr>
          <w:rFonts w:cs="Times New Roman"/>
        </w:rPr>
        <w:t xml:space="preserve"> “</w:t>
      </w:r>
      <w:r w:rsidR="00ED3199">
        <w:rPr>
          <w:rFonts w:cs="Times New Roman"/>
        </w:rPr>
        <w:t>passive</w:t>
      </w:r>
      <w:r w:rsidR="00C60DF6">
        <w:rPr>
          <w:rFonts w:cs="Times New Roman"/>
        </w:rPr>
        <w:t xml:space="preserve">” to </w:t>
      </w:r>
      <w:r w:rsidR="00510FF4">
        <w:rPr>
          <w:rFonts w:cs="Times New Roman"/>
        </w:rPr>
        <w:t xml:space="preserve"> “</w:t>
      </w:r>
      <w:r w:rsidR="00C60DF6">
        <w:rPr>
          <w:rFonts w:cs="Times New Roman"/>
        </w:rPr>
        <w:t xml:space="preserve">active” learners, actively engaged in constructing their own knowledge and understanding of course content </w:t>
      </w:r>
      <w:r w:rsidR="00ED3199">
        <w:rPr>
          <w:rFonts w:cs="Times New Roman"/>
        </w:rPr>
        <w:t>(</w:t>
      </w:r>
      <w:r w:rsidR="00510FF4">
        <w:rPr>
          <w:rFonts w:cs="Times New Roman"/>
        </w:rPr>
        <w:t xml:space="preserve">Luxton-Reilly and Denny 1010; </w:t>
      </w:r>
      <w:r w:rsidR="00ED3199">
        <w:rPr>
          <w:rFonts w:cs="Times New Roman"/>
        </w:rPr>
        <w:t>Denny, Luxton-Reilly, Hamer 20</w:t>
      </w:r>
      <w:r w:rsidR="0055276E">
        <w:rPr>
          <w:rFonts w:cs="Times New Roman"/>
        </w:rPr>
        <w:t xml:space="preserve">08; Denny, Hanks, Simon 2010). </w:t>
      </w:r>
      <w:r w:rsidR="00267DC8">
        <w:rPr>
          <w:rFonts w:cs="Times New Roman"/>
        </w:rPr>
        <w:t xml:space="preserve"> </w:t>
      </w:r>
      <w:r w:rsidR="00394E8F">
        <w:rPr>
          <w:rFonts w:cs="Times New Roman"/>
        </w:rPr>
        <w:t>Second,</w:t>
      </w:r>
      <w:r w:rsidR="00510FF4">
        <w:rPr>
          <w:rFonts w:cs="Times New Roman"/>
        </w:rPr>
        <w:t xml:space="preserve"> </w:t>
      </w:r>
      <w:r w:rsidR="00394E8F">
        <w:rPr>
          <w:rFonts w:cs="Times New Roman"/>
        </w:rPr>
        <w:t xml:space="preserve">by </w:t>
      </w:r>
      <w:r w:rsidR="00ED3199">
        <w:rPr>
          <w:rFonts w:cs="Times New Roman"/>
        </w:rPr>
        <w:t>generating</w:t>
      </w:r>
      <w:r w:rsidR="00DB1165">
        <w:rPr>
          <w:rFonts w:cs="Times New Roman"/>
        </w:rPr>
        <w:t xml:space="preserve"> and answering</w:t>
      </w:r>
      <w:r w:rsidR="00ED3199">
        <w:rPr>
          <w:rFonts w:cs="Times New Roman"/>
        </w:rPr>
        <w:t xml:space="preserve"> </w:t>
      </w:r>
      <w:r w:rsidR="00BC5F82">
        <w:rPr>
          <w:rFonts w:cs="Times New Roman"/>
        </w:rPr>
        <w:t xml:space="preserve">multiple </w:t>
      </w:r>
      <w:r w:rsidR="002D49D2">
        <w:rPr>
          <w:rFonts w:cs="Times New Roman"/>
        </w:rPr>
        <w:t>choice</w:t>
      </w:r>
      <w:r w:rsidR="00ED3199">
        <w:rPr>
          <w:rFonts w:cs="Times New Roman"/>
        </w:rPr>
        <w:t xml:space="preserve"> </w:t>
      </w:r>
      <w:r w:rsidR="00C60DF6">
        <w:rPr>
          <w:rFonts w:cs="Times New Roman"/>
        </w:rPr>
        <w:t>questions (MCQs)</w:t>
      </w:r>
      <w:r w:rsidR="000A4D6C">
        <w:rPr>
          <w:rFonts w:cs="Times New Roman"/>
        </w:rPr>
        <w:t xml:space="preserve"> </w:t>
      </w:r>
      <w:r w:rsidR="00A809F5">
        <w:rPr>
          <w:rFonts w:cs="Times New Roman"/>
        </w:rPr>
        <w:t xml:space="preserve">in particular, </w:t>
      </w:r>
      <w:r w:rsidR="00C60DF6">
        <w:rPr>
          <w:rFonts w:cs="Times New Roman"/>
        </w:rPr>
        <w:t xml:space="preserve">research finds </w:t>
      </w:r>
      <w:r w:rsidR="00510FF4">
        <w:rPr>
          <w:rFonts w:cs="Times New Roman"/>
        </w:rPr>
        <w:t>students</w:t>
      </w:r>
      <w:r w:rsidR="00394E8F">
        <w:rPr>
          <w:rFonts w:cs="Times New Roman"/>
        </w:rPr>
        <w:t xml:space="preserve"> may engage</w:t>
      </w:r>
      <w:r w:rsidR="00D87736">
        <w:rPr>
          <w:rFonts w:cs="Times New Roman"/>
        </w:rPr>
        <w:t xml:space="preserve"> </w:t>
      </w:r>
      <w:r w:rsidR="00267DC8">
        <w:rPr>
          <w:rFonts w:cs="Times New Roman"/>
        </w:rPr>
        <w:t>in higher</w:t>
      </w:r>
      <w:r w:rsidR="00192F53">
        <w:rPr>
          <w:rFonts w:cs="Times New Roman"/>
        </w:rPr>
        <w:t>-</w:t>
      </w:r>
      <w:r w:rsidR="00267DC8">
        <w:rPr>
          <w:rFonts w:cs="Times New Roman"/>
        </w:rPr>
        <w:t xml:space="preserve">order </w:t>
      </w:r>
      <w:r w:rsidR="000A4D6C">
        <w:rPr>
          <w:rFonts w:cs="Times New Roman"/>
        </w:rPr>
        <w:t xml:space="preserve">cognitive </w:t>
      </w:r>
      <w:r w:rsidR="00267DC8">
        <w:rPr>
          <w:rFonts w:cs="Times New Roman"/>
        </w:rPr>
        <w:t>processes and  “deep learning”</w:t>
      </w:r>
      <w:r w:rsidR="00C60DF6">
        <w:rPr>
          <w:rFonts w:cs="Times New Roman"/>
        </w:rPr>
        <w:t xml:space="preserve"> </w:t>
      </w:r>
      <w:r w:rsidR="00267DC8">
        <w:rPr>
          <w:rFonts w:cs="Times New Roman"/>
        </w:rPr>
        <w:t xml:space="preserve">in ways that other types of questions </w:t>
      </w:r>
      <w:r w:rsidR="004D4A47">
        <w:rPr>
          <w:rFonts w:cs="Times New Roman"/>
        </w:rPr>
        <w:t>do</w:t>
      </w:r>
      <w:r w:rsidR="00EC7376">
        <w:rPr>
          <w:rFonts w:cs="Times New Roman"/>
        </w:rPr>
        <w:t xml:space="preserve"> not</w:t>
      </w:r>
      <w:r w:rsidR="007825B6">
        <w:rPr>
          <w:rFonts w:cs="Times New Roman"/>
        </w:rPr>
        <w:t xml:space="preserve"> stimulate</w:t>
      </w:r>
      <w:r w:rsidR="00394E8F">
        <w:rPr>
          <w:rFonts w:cs="Times New Roman"/>
        </w:rPr>
        <w:t xml:space="preserve"> </w:t>
      </w:r>
      <w:r w:rsidR="00267DC8">
        <w:rPr>
          <w:rFonts w:cs="Times New Roman"/>
        </w:rPr>
        <w:t>(Draper 2009</w:t>
      </w:r>
      <w:r w:rsidR="00C60DF6">
        <w:rPr>
          <w:rFonts w:cs="Times New Roman"/>
        </w:rPr>
        <w:t>; Davis 2009; Crouch and Mazur 2001</w:t>
      </w:r>
      <w:r w:rsidR="00267DC8">
        <w:rPr>
          <w:rFonts w:cs="Times New Roman"/>
        </w:rPr>
        <w:t xml:space="preserve">).  </w:t>
      </w:r>
      <w:r w:rsidR="000A4D6C">
        <w:rPr>
          <w:rFonts w:cs="Times New Roman"/>
        </w:rPr>
        <w:t xml:space="preserve">Third, </w:t>
      </w:r>
      <w:r w:rsidR="00267DC8">
        <w:rPr>
          <w:rFonts w:cs="Times New Roman"/>
        </w:rPr>
        <w:t xml:space="preserve">by </w:t>
      </w:r>
      <w:r w:rsidR="007E69D3">
        <w:rPr>
          <w:rFonts w:cs="Times New Roman"/>
        </w:rPr>
        <w:t>sharing, answering</w:t>
      </w:r>
      <w:r w:rsidR="00C60DF6">
        <w:rPr>
          <w:rFonts w:cs="Times New Roman"/>
        </w:rPr>
        <w:t>,</w:t>
      </w:r>
      <w:r w:rsidR="007E69D3">
        <w:rPr>
          <w:rFonts w:cs="Times New Roman"/>
        </w:rPr>
        <w:t xml:space="preserve"> and commenting on </w:t>
      </w:r>
      <w:r w:rsidR="004E46FC">
        <w:rPr>
          <w:rFonts w:cs="Times New Roman"/>
        </w:rPr>
        <w:t>s</w:t>
      </w:r>
      <w:r w:rsidR="000A4D6C">
        <w:rPr>
          <w:rFonts w:cs="Times New Roman"/>
        </w:rPr>
        <w:t>tudent-generated</w:t>
      </w:r>
      <w:r w:rsidR="004E46FC">
        <w:rPr>
          <w:rFonts w:cs="Times New Roman"/>
        </w:rPr>
        <w:t xml:space="preserve"> </w:t>
      </w:r>
      <w:r w:rsidR="007E69D3">
        <w:rPr>
          <w:rFonts w:cs="Times New Roman"/>
        </w:rPr>
        <w:t>questions</w:t>
      </w:r>
      <w:r w:rsidR="004E46FC">
        <w:rPr>
          <w:rFonts w:cs="Times New Roman"/>
        </w:rPr>
        <w:t>, students</w:t>
      </w:r>
      <w:r w:rsidR="00A809F5">
        <w:rPr>
          <w:rFonts w:cs="Times New Roman"/>
        </w:rPr>
        <w:t xml:space="preserve"> create</w:t>
      </w:r>
      <w:r w:rsidR="007E69D3">
        <w:rPr>
          <w:rFonts w:cs="Times New Roman"/>
        </w:rPr>
        <w:t xml:space="preserve"> a </w:t>
      </w:r>
      <w:r w:rsidR="007E69D3">
        <w:rPr>
          <w:rFonts w:cs="Times New Roman"/>
        </w:rPr>
        <w:lastRenderedPageBreak/>
        <w:t>c</w:t>
      </w:r>
      <w:r w:rsidR="004E46FC">
        <w:rPr>
          <w:rFonts w:cs="Times New Roman"/>
        </w:rPr>
        <w:t>ollaborative learning community,</w:t>
      </w:r>
      <w:r w:rsidR="000A4D6C">
        <w:rPr>
          <w:rFonts w:cs="Times New Roman"/>
        </w:rPr>
        <w:t xml:space="preserve"> </w:t>
      </w:r>
      <w:r w:rsidR="007E69D3">
        <w:rPr>
          <w:rFonts w:cs="Times New Roman"/>
        </w:rPr>
        <w:t xml:space="preserve">which </w:t>
      </w:r>
      <w:r w:rsidR="00D87736">
        <w:rPr>
          <w:rFonts w:cs="Times New Roman"/>
        </w:rPr>
        <w:t xml:space="preserve">research </w:t>
      </w:r>
      <w:r w:rsidR="007E69D3">
        <w:rPr>
          <w:rFonts w:cs="Times New Roman"/>
        </w:rPr>
        <w:t xml:space="preserve">also finds is </w:t>
      </w:r>
      <w:r w:rsidR="004D4A47">
        <w:rPr>
          <w:rFonts w:cs="Times New Roman"/>
        </w:rPr>
        <w:t xml:space="preserve">strongly correlated to </w:t>
      </w:r>
      <w:r w:rsidR="00C60DF6">
        <w:rPr>
          <w:rFonts w:cs="Times New Roman"/>
        </w:rPr>
        <w:t>enhanced learning outcomes</w:t>
      </w:r>
      <w:r w:rsidR="00344B46">
        <w:rPr>
          <w:rFonts w:cs="Times New Roman"/>
        </w:rPr>
        <w:t xml:space="preserve"> </w:t>
      </w:r>
      <w:r w:rsidR="00510FF4">
        <w:rPr>
          <w:rFonts w:cs="Times New Roman"/>
        </w:rPr>
        <w:t>(Damron and Mott 2005; Luxton-Reilly and Denny 1010;</w:t>
      </w:r>
      <w:r w:rsidR="00394E8F">
        <w:rPr>
          <w:rFonts w:cs="Times New Roman"/>
        </w:rPr>
        <w:t xml:space="preserve"> Draper 2009</w:t>
      </w:r>
      <w:r w:rsidR="00510FF4">
        <w:rPr>
          <w:rFonts w:cs="Times New Roman"/>
        </w:rPr>
        <w:t>)</w:t>
      </w:r>
      <w:r w:rsidR="007E69D3">
        <w:rPr>
          <w:rFonts w:cs="Times New Roman"/>
        </w:rPr>
        <w:t xml:space="preserve">.  </w:t>
      </w:r>
      <w:r w:rsidR="004E46FC">
        <w:rPr>
          <w:rFonts w:cs="Times New Roman"/>
        </w:rPr>
        <w:t>Fourth, by providing students with an opportunity for frequent formative assessment</w:t>
      </w:r>
      <w:r w:rsidR="000A4D6C">
        <w:rPr>
          <w:rFonts w:cs="Times New Roman"/>
        </w:rPr>
        <w:t xml:space="preserve"> </w:t>
      </w:r>
      <w:r w:rsidR="004E46FC">
        <w:rPr>
          <w:rFonts w:cs="Times New Roman"/>
        </w:rPr>
        <w:t>and corrective feedback,</w:t>
      </w:r>
      <w:r w:rsidR="000A4D6C">
        <w:rPr>
          <w:rFonts w:cs="Times New Roman"/>
        </w:rPr>
        <w:t xml:space="preserve"> students can check their understanding of course content at any time and receive immediate corrective</w:t>
      </w:r>
      <w:r w:rsidR="00344B46">
        <w:rPr>
          <w:rFonts w:cs="Times New Roman"/>
        </w:rPr>
        <w:t xml:space="preserve"> and explanatory</w:t>
      </w:r>
      <w:r w:rsidR="000A4D6C">
        <w:rPr>
          <w:rFonts w:cs="Times New Roman"/>
        </w:rPr>
        <w:t xml:space="preserve"> feedback, which some </w:t>
      </w:r>
      <w:r w:rsidR="00B26F04">
        <w:rPr>
          <w:rFonts w:cs="Times New Roman"/>
        </w:rPr>
        <w:t>scholars claim is perhaps “the single most powerful</w:t>
      </w:r>
      <w:r w:rsidR="002646DB">
        <w:rPr>
          <w:rFonts w:cs="Times New Roman"/>
        </w:rPr>
        <w:t xml:space="preserve"> factor in promoting learning” (</w:t>
      </w:r>
      <w:r w:rsidR="00B26F04">
        <w:rPr>
          <w:rFonts w:cs="Times New Roman"/>
        </w:rPr>
        <w:t>as cited in Draper 2009. See also R</w:t>
      </w:r>
      <w:r w:rsidR="006942B9">
        <w:rPr>
          <w:rFonts w:cs="Times New Roman"/>
        </w:rPr>
        <w:t>oediger et al. 2010).</w:t>
      </w:r>
      <w:r w:rsidR="00344B46">
        <w:rPr>
          <w:rFonts w:cs="Times New Roman"/>
        </w:rPr>
        <w:t xml:space="preserve">  A final additional benefit of PeerWise is that </w:t>
      </w:r>
      <w:r w:rsidR="00D87736">
        <w:rPr>
          <w:rFonts w:cs="Times New Roman"/>
        </w:rPr>
        <w:t xml:space="preserve">it requires </w:t>
      </w:r>
      <w:r w:rsidR="006528E5">
        <w:rPr>
          <w:rFonts w:cs="Times New Roman"/>
        </w:rPr>
        <w:t xml:space="preserve">virtually no additional time </w:t>
      </w:r>
      <w:r w:rsidR="00D87736">
        <w:rPr>
          <w:rFonts w:cs="Times New Roman"/>
        </w:rPr>
        <w:t xml:space="preserve">investment on the part of faculty and </w:t>
      </w:r>
      <w:r w:rsidR="00653F05">
        <w:rPr>
          <w:rFonts w:cs="Times New Roman"/>
        </w:rPr>
        <w:t xml:space="preserve">their teaching assistants.  </w:t>
      </w:r>
      <w:r w:rsidR="006942B9">
        <w:rPr>
          <w:rFonts w:cs="Times New Roman"/>
        </w:rPr>
        <w:t>The question bank is entirely s</w:t>
      </w:r>
      <w:r w:rsidR="002045FA">
        <w:rPr>
          <w:rFonts w:cs="Times New Roman"/>
        </w:rPr>
        <w:t>t</w:t>
      </w:r>
      <w:r w:rsidR="0097538F">
        <w:rPr>
          <w:rFonts w:cs="Times New Roman"/>
        </w:rPr>
        <w:t>udent generated and moderated</w:t>
      </w:r>
      <w:r w:rsidR="006528E5">
        <w:rPr>
          <w:rFonts w:cs="Times New Roman"/>
        </w:rPr>
        <w:t>.</w:t>
      </w:r>
      <w:r w:rsidR="00344B46">
        <w:rPr>
          <w:rFonts w:cs="Times New Roman"/>
        </w:rPr>
        <w:t xml:space="preserve">  Given the</w:t>
      </w:r>
      <w:r w:rsidR="00E90B29">
        <w:rPr>
          <w:rFonts w:cs="Times New Roman"/>
        </w:rPr>
        <w:t xml:space="preserve"> challenges of creating active and </w:t>
      </w:r>
      <w:r w:rsidR="00344B46">
        <w:rPr>
          <w:rFonts w:cs="Times New Roman"/>
        </w:rPr>
        <w:t xml:space="preserve">collaborative learning communities in large enrollments course, in addition to the potential grading load of frequent formative assessments with feedback, </w:t>
      </w:r>
      <w:r w:rsidR="009E43B8">
        <w:rPr>
          <w:rFonts w:cs="Times New Roman"/>
        </w:rPr>
        <w:t xml:space="preserve">PeerWise may be a valuable pedagogical </w:t>
      </w:r>
      <w:r w:rsidR="00D43247">
        <w:rPr>
          <w:rFonts w:cs="Times New Roman"/>
        </w:rPr>
        <w:t>tool in helping us address the learning needs of our students</w:t>
      </w:r>
      <w:r w:rsidR="00653F05">
        <w:rPr>
          <w:rFonts w:cs="Times New Roman"/>
        </w:rPr>
        <w:t>, especially</w:t>
      </w:r>
      <w:r w:rsidR="00D43247">
        <w:rPr>
          <w:rFonts w:cs="Times New Roman"/>
        </w:rPr>
        <w:t xml:space="preserve"> i</w:t>
      </w:r>
      <w:r w:rsidR="00653F05">
        <w:rPr>
          <w:rFonts w:cs="Times New Roman"/>
        </w:rPr>
        <w:t>n large enrollment classes</w:t>
      </w:r>
      <w:r w:rsidR="00D43247">
        <w:rPr>
          <w:rFonts w:cs="Times New Roman"/>
        </w:rPr>
        <w:t>.</w:t>
      </w:r>
      <w:r w:rsidR="009E43B8">
        <w:rPr>
          <w:rFonts w:cs="Times New Roman"/>
        </w:rPr>
        <w:t xml:space="preserve"> </w:t>
      </w:r>
      <w:r>
        <w:tab/>
      </w:r>
      <w:r>
        <w:tab/>
      </w:r>
      <w:r w:rsidR="00C653A3">
        <w:t>Prior research</w:t>
      </w:r>
      <w:r w:rsidR="00D43247">
        <w:t xml:space="preserve"> on</w:t>
      </w:r>
      <w:r w:rsidR="00973BD5">
        <w:t xml:space="preserve"> </w:t>
      </w:r>
      <w:r w:rsidR="00C41521">
        <w:t>PeerWise</w:t>
      </w:r>
      <w:r w:rsidR="00D43247">
        <w:t xml:space="preserve"> shows that</w:t>
      </w:r>
      <w:r w:rsidR="00C41521">
        <w:t xml:space="preserve"> level of student use is strongly and positively correl</w:t>
      </w:r>
      <w:r w:rsidR="00934BF8">
        <w:t xml:space="preserve">ated with student learning gains.  For example, </w:t>
      </w:r>
      <w:r w:rsidR="00C41521">
        <w:t xml:space="preserve">a </w:t>
      </w:r>
      <w:r w:rsidR="00D9691C">
        <w:t>quantitative analysis of 460 lower-divi</w:t>
      </w:r>
      <w:r w:rsidR="005A7116">
        <w:t>sion computer science students</w:t>
      </w:r>
      <w:r w:rsidR="006F24F2">
        <w:t xml:space="preserve"> at the University of Auckland</w:t>
      </w:r>
      <w:r w:rsidR="00D43247">
        <w:t>, New Zealand</w:t>
      </w:r>
      <w:r w:rsidR="005A7116">
        <w:t xml:space="preserve"> </w:t>
      </w:r>
      <w:r w:rsidR="00D9691C">
        <w:t xml:space="preserve">in 2007 </w:t>
      </w:r>
    </w:p>
    <w:p w14:paraId="64423F59" w14:textId="037F93E1" w:rsidR="00934BF8" w:rsidRDefault="00B45997" w:rsidP="000B08FA">
      <w:pPr>
        <w:spacing w:line="480" w:lineRule="auto"/>
      </w:pPr>
      <w:r>
        <w:t xml:space="preserve">found that </w:t>
      </w:r>
      <w:r w:rsidR="00192F53">
        <w:t xml:space="preserve">the </w:t>
      </w:r>
      <w:r>
        <w:t xml:space="preserve">level of student PeerWise activity </w:t>
      </w:r>
      <w:r w:rsidR="00D16FC0">
        <w:t xml:space="preserve">strongly and positively </w:t>
      </w:r>
      <w:r>
        <w:t>correlated with final exam performance</w:t>
      </w:r>
      <w:r w:rsidR="00713C14">
        <w:t xml:space="preserve"> </w:t>
      </w:r>
      <w:r w:rsidR="00D9691C">
        <w:t>(Denny, Hamer, Luxton-Reilly, and</w:t>
      </w:r>
      <w:r w:rsidR="00D43247">
        <w:t xml:space="preserve"> Purchase 20</w:t>
      </w:r>
      <w:r>
        <w:t xml:space="preserve">08).  </w:t>
      </w:r>
      <w:r w:rsidR="00973BD5">
        <w:t xml:space="preserve">Another </w:t>
      </w:r>
      <w:r>
        <w:t>study</w:t>
      </w:r>
      <w:r w:rsidR="00934BF8">
        <w:t xml:space="preserve">, </w:t>
      </w:r>
      <w:r w:rsidR="00973BD5">
        <w:t>conducted</w:t>
      </w:r>
      <w:r w:rsidR="00D91A6D">
        <w:t xml:space="preserve"> during winter and spring quarters of 2009</w:t>
      </w:r>
      <w:r w:rsidR="00973BD5">
        <w:t xml:space="preserve"> </w:t>
      </w:r>
      <w:r w:rsidR="00D91A6D">
        <w:t xml:space="preserve">in the Computer Science Department at the University of California, San Diego, </w:t>
      </w:r>
      <w:r w:rsidR="00934BF8">
        <w:t>also found a strong positive relationship between level of PeerWise activity and student learning outcomes, as measured by change in class rank (Denny, Hanks, Simon 2010).</w:t>
      </w:r>
      <w:r w:rsidR="00671849">
        <w:t xml:space="preserve">   </w:t>
      </w:r>
      <w:r w:rsidR="00934BF8">
        <w:t xml:space="preserve">Specifically this study found that “the most active </w:t>
      </w:r>
      <w:r w:rsidR="00934BF8">
        <w:lastRenderedPageBreak/>
        <w:t>student …improve[ed] their class rank by an average of 8 places in a class of 73 (Winter) and by an average of nearly 6 pl</w:t>
      </w:r>
      <w:r w:rsidR="00671849">
        <w:t xml:space="preserve">aces in a class of 53 (Spring) </w:t>
      </w:r>
      <w:r w:rsidR="00934BF8">
        <w:t>(Denny, Hanks, Simon 2010).</w:t>
      </w:r>
      <w:r w:rsidR="00934BF8">
        <w:rPr>
          <w:rStyle w:val="FootnoteReference"/>
        </w:rPr>
        <w:footnoteReference w:id="3"/>
      </w:r>
    </w:p>
    <w:p w14:paraId="63A7FA5B" w14:textId="462F24F9" w:rsidR="00713C14" w:rsidRDefault="00635B14" w:rsidP="00200433">
      <w:pPr>
        <w:spacing w:line="480" w:lineRule="auto"/>
        <w:ind w:firstLine="720"/>
      </w:pPr>
      <w:r>
        <w:t xml:space="preserve">The developers of PeerWise at the University of Auckland, New Zealand report that </w:t>
      </w:r>
      <w:r w:rsidR="00200433">
        <w:t>since they launched the tool</w:t>
      </w:r>
      <w:r>
        <w:t xml:space="preserve"> in 2007, it has been used in disciplines as diverse as anthropology, biology, chemistry, computer science, engineering, physics, mathematics, and medicine at more than 100 learning institutions worldwide.</w:t>
      </w:r>
      <w:r>
        <w:rPr>
          <w:rStyle w:val="FootnoteReference"/>
        </w:rPr>
        <w:footnoteReference w:id="4"/>
      </w:r>
      <w:r>
        <w:t xml:space="preserve">  </w:t>
      </w:r>
      <w:r w:rsidR="00713C14">
        <w:t>Despite its widespread use</w:t>
      </w:r>
      <w:r w:rsidR="00200433">
        <w:t>, however</w:t>
      </w:r>
      <w:r w:rsidR="00713C14">
        <w:t>, t</w:t>
      </w:r>
      <w:r w:rsidR="00F82B78">
        <w:t>o date</w:t>
      </w:r>
      <w:r w:rsidR="00200433">
        <w:t xml:space="preserve"> </w:t>
      </w:r>
      <w:r w:rsidR="00F240A1">
        <w:t>studies of PeerWise effectiveness as a pedagogical tool have been conducted only in computer science and engineering discipline</w:t>
      </w:r>
      <w:r w:rsidR="00713C14">
        <w:t>s</w:t>
      </w:r>
      <w:r>
        <w:t xml:space="preserve">. </w:t>
      </w:r>
      <w:r w:rsidR="00200433">
        <w:t xml:space="preserve"> </w:t>
      </w:r>
      <w:r w:rsidR="00985990">
        <w:t>This study replicate</w:t>
      </w:r>
      <w:r w:rsidR="00671849">
        <w:t>s</w:t>
      </w:r>
      <w:r w:rsidR="00985990">
        <w:t xml:space="preserve"> and extend</w:t>
      </w:r>
      <w:r w:rsidR="00671849">
        <w:t>s</w:t>
      </w:r>
      <w:r w:rsidR="00985990">
        <w:t xml:space="preserve"> central elements of these earlier studies to determine whether PeerWise might be a valuable pedagogical tool to enhance learning outcomes</w:t>
      </w:r>
      <w:r w:rsidR="00565018">
        <w:t xml:space="preserve"> in </w:t>
      </w:r>
      <w:r w:rsidR="00250A3F">
        <w:t xml:space="preserve">undergraduate </w:t>
      </w:r>
      <w:r w:rsidR="00985990">
        <w:t>political science</w:t>
      </w:r>
      <w:r w:rsidR="00250A3F">
        <w:t xml:space="preserve"> courses</w:t>
      </w:r>
      <w:r w:rsidR="00985990">
        <w:t xml:space="preserve">, </w:t>
      </w:r>
      <w:r w:rsidR="00250A3F">
        <w:t xml:space="preserve">and </w:t>
      </w:r>
      <w:r w:rsidR="00985990">
        <w:t>especially in large enrollment courses</w:t>
      </w:r>
      <w:r w:rsidR="00565018">
        <w:t xml:space="preserve">.  </w:t>
      </w:r>
    </w:p>
    <w:p w14:paraId="3D3BDCDA" w14:textId="3C12BA04" w:rsidR="002B77B2" w:rsidRDefault="00C333D1" w:rsidP="000B08FA">
      <w:pPr>
        <w:spacing w:line="480" w:lineRule="auto"/>
      </w:pPr>
      <w:r>
        <w:tab/>
      </w:r>
      <w:r w:rsidR="002E4C20">
        <w:t>The paper is divided into four sections</w:t>
      </w:r>
      <w:r w:rsidR="006528E5">
        <w:t xml:space="preserve">.  The </w:t>
      </w:r>
      <w:r w:rsidR="00373043">
        <w:t xml:space="preserve">next </w:t>
      </w:r>
      <w:r w:rsidR="006528E5">
        <w:t>section</w:t>
      </w:r>
      <w:r w:rsidR="00200433">
        <w:t>, section two,</w:t>
      </w:r>
      <w:r w:rsidR="006528E5">
        <w:t xml:space="preserve"> describes the study, its methodology</w:t>
      </w:r>
      <w:r w:rsidR="00565018">
        <w:t>,</w:t>
      </w:r>
      <w:r w:rsidR="006528E5">
        <w:t xml:space="preserve"> and levels of studen</w:t>
      </w:r>
      <w:r w:rsidR="00373043">
        <w:t>t particip</w:t>
      </w:r>
      <w:r w:rsidR="00200433">
        <w:t xml:space="preserve">ation.  Section three </w:t>
      </w:r>
      <w:r w:rsidR="00373043">
        <w:t xml:space="preserve">provides an analysis of the relationship between level of PeerWise </w:t>
      </w:r>
      <w:r w:rsidR="00565018">
        <w:t xml:space="preserve">student </w:t>
      </w:r>
      <w:r w:rsidR="00373043">
        <w:t xml:space="preserve">activity and academic performance.  The fourth </w:t>
      </w:r>
      <w:r w:rsidR="00565018">
        <w:t>section reports on and analyzes</w:t>
      </w:r>
      <w:r w:rsidR="00373043">
        <w:t xml:space="preserve"> student perceptions of learning based on qualitative </w:t>
      </w:r>
      <w:r w:rsidR="00565018">
        <w:t xml:space="preserve">student </w:t>
      </w:r>
      <w:r w:rsidR="00373043">
        <w:t>survey data and</w:t>
      </w:r>
      <w:r w:rsidR="00565018">
        <w:t xml:space="preserve"> research findings from the literature on human cognition and learning.  </w:t>
      </w:r>
      <w:r w:rsidR="00373043">
        <w:t>The final section of the paper reflects on the potential pedagogical benefits of PeerWise for</w:t>
      </w:r>
      <w:r w:rsidR="00565018">
        <w:t xml:space="preserve"> undergraduate</w:t>
      </w:r>
      <w:r w:rsidR="00F82B78">
        <w:t xml:space="preserve"> political science courses, </w:t>
      </w:r>
      <w:r w:rsidR="00565018">
        <w:t xml:space="preserve">especially </w:t>
      </w:r>
      <w:r w:rsidR="00565018">
        <w:lastRenderedPageBreak/>
        <w:t xml:space="preserve">large enrollment courses, </w:t>
      </w:r>
      <w:r w:rsidR="00BF1F1A">
        <w:t>where the challenges to creating active and collaborative learning communities, and frequent formative assessment opportunities</w:t>
      </w:r>
      <w:r w:rsidR="00B971CA">
        <w:t xml:space="preserve">, are formidable. </w:t>
      </w:r>
    </w:p>
    <w:p w14:paraId="14609A70" w14:textId="77777777" w:rsidR="00624F25" w:rsidRDefault="00624F25" w:rsidP="000B08FA">
      <w:pPr>
        <w:spacing w:line="480" w:lineRule="auto"/>
      </w:pPr>
    </w:p>
    <w:p w14:paraId="1D1C26A0" w14:textId="78B330AA" w:rsidR="00CC4B46" w:rsidRDefault="000B4A4D" w:rsidP="00C333D1">
      <w:pPr>
        <w:rPr>
          <w:b/>
        </w:rPr>
      </w:pPr>
      <w:r>
        <w:rPr>
          <w:b/>
        </w:rPr>
        <w:t xml:space="preserve">II. </w:t>
      </w:r>
      <w:r w:rsidR="00C333D1">
        <w:rPr>
          <w:b/>
        </w:rPr>
        <w:t xml:space="preserve"> </w:t>
      </w:r>
      <w:r>
        <w:rPr>
          <w:b/>
        </w:rPr>
        <w:t>The S</w:t>
      </w:r>
      <w:r w:rsidR="00385C3B">
        <w:rPr>
          <w:b/>
        </w:rPr>
        <w:t xml:space="preserve">tudy, </w:t>
      </w:r>
      <w:r>
        <w:rPr>
          <w:b/>
        </w:rPr>
        <w:t>M</w:t>
      </w:r>
      <w:r w:rsidR="00CC4B46" w:rsidRPr="001A095A">
        <w:rPr>
          <w:b/>
        </w:rPr>
        <w:t>ethodology</w:t>
      </w:r>
      <w:r w:rsidR="00BB23F3">
        <w:rPr>
          <w:b/>
        </w:rPr>
        <w:t>,</w:t>
      </w:r>
      <w:r w:rsidR="00385C3B">
        <w:rPr>
          <w:b/>
        </w:rPr>
        <w:t xml:space="preserve"> and Student Participation</w:t>
      </w:r>
      <w:r w:rsidR="00CC4B46">
        <w:rPr>
          <w:b/>
        </w:rPr>
        <w:t>:</w:t>
      </w:r>
    </w:p>
    <w:p w14:paraId="0FD35A76" w14:textId="77777777" w:rsidR="00243123" w:rsidRDefault="00243123" w:rsidP="00C333D1">
      <w:pPr>
        <w:rPr>
          <w:b/>
        </w:rPr>
      </w:pPr>
    </w:p>
    <w:p w14:paraId="2518AD21" w14:textId="5B43FB6B" w:rsidR="005765B1" w:rsidRPr="000C2504" w:rsidRDefault="00250A3F" w:rsidP="00200433">
      <w:pPr>
        <w:spacing w:line="480" w:lineRule="auto"/>
        <w:ind w:firstLine="720"/>
        <w:rPr>
          <w:color w:val="000000"/>
        </w:rPr>
      </w:pPr>
      <w:r>
        <w:t xml:space="preserve">In </w:t>
      </w:r>
      <w:r w:rsidR="00221C67">
        <w:t>this study</w:t>
      </w:r>
      <w:r w:rsidR="00200433">
        <w:t>,</w:t>
      </w:r>
      <w:r w:rsidR="00221C67">
        <w:t xml:space="preserve"> </w:t>
      </w:r>
      <w:r w:rsidR="00B17845" w:rsidRPr="00A6303B">
        <w:t xml:space="preserve">PeerWise was introduced into a large </w:t>
      </w:r>
      <w:r w:rsidR="004A0815">
        <w:t>(204</w:t>
      </w:r>
      <w:r w:rsidR="00CE6797" w:rsidRPr="00A6303B">
        <w:t xml:space="preserve"> students) </w:t>
      </w:r>
      <w:r w:rsidR="00B17845" w:rsidRPr="00A6303B">
        <w:t>upper-division political scienc</w:t>
      </w:r>
      <w:r w:rsidR="00CE6797" w:rsidRPr="00A6303B">
        <w:t xml:space="preserve">e course, </w:t>
      </w:r>
      <w:r w:rsidR="00B17845" w:rsidRPr="00A6303B">
        <w:rPr>
          <w:i/>
        </w:rPr>
        <w:t>Politics of Developing Countries</w:t>
      </w:r>
      <w:r w:rsidR="00221C67">
        <w:t xml:space="preserve">, at the University of California, </w:t>
      </w:r>
      <w:r w:rsidR="00B17845" w:rsidRPr="00A6303B">
        <w:t>San Di</w:t>
      </w:r>
      <w:r w:rsidR="005C6678" w:rsidRPr="00A6303B">
        <w:t xml:space="preserve">ego during winter quarter 2012.  </w:t>
      </w:r>
      <w:r w:rsidR="005C6678" w:rsidRPr="00A6303B">
        <w:rPr>
          <w:color w:val="000000"/>
        </w:rPr>
        <w:t>The class met twice per week for 80 minutes during a ten-week quarter</w:t>
      </w:r>
      <w:r w:rsidR="005C6678" w:rsidRPr="00A6303B">
        <w:t xml:space="preserve">.  </w:t>
      </w:r>
      <w:r w:rsidR="00E53A0B">
        <w:t>Learning objectives for this</w:t>
      </w:r>
      <w:r w:rsidR="005765B1" w:rsidRPr="00A6303B">
        <w:t xml:space="preserve"> course include:  </w:t>
      </w:r>
      <w:r w:rsidR="005765B1" w:rsidRPr="00A6303B">
        <w:rPr>
          <w:color w:val="000000"/>
        </w:rPr>
        <w:t xml:space="preserve">(1) to critically evaluate dominant conceptions and theories of development in the political science literature; (2) to assess the relative value of these theories by applying them to specific case studies drawn from three regions of the </w:t>
      </w:r>
      <w:r w:rsidR="005765B1" w:rsidRPr="000C2504">
        <w:rPr>
          <w:color w:val="000000"/>
        </w:rPr>
        <w:t>developing world: Latin America, Sub-Saharan Africa and Southeast Asia; (3) to compare and critique patterns of development across these three regions; and (4) to further develop students</w:t>
      </w:r>
      <w:r w:rsidR="002340D5" w:rsidRPr="000C2504">
        <w:rPr>
          <w:color w:val="000000"/>
        </w:rPr>
        <w:t>’</w:t>
      </w:r>
      <w:r w:rsidR="005765B1" w:rsidRPr="000C2504">
        <w:rPr>
          <w:color w:val="000000"/>
        </w:rPr>
        <w:t xml:space="preserve"> skills as social scientists in formulating and testing hypotheses concerning the causes and consequences of </w:t>
      </w:r>
      <w:r w:rsidR="007D38DA" w:rsidRPr="000C2504">
        <w:rPr>
          <w:color w:val="000000"/>
        </w:rPr>
        <w:t>development and underdevelopment</w:t>
      </w:r>
      <w:r w:rsidR="005765B1" w:rsidRPr="000C2504">
        <w:rPr>
          <w:color w:val="000000"/>
        </w:rPr>
        <w:t>.</w:t>
      </w:r>
      <w:r w:rsidR="00E53A0B">
        <w:rPr>
          <w:color w:val="000000"/>
        </w:rPr>
        <w:t xml:space="preserve">  Course requirements included a midterm</w:t>
      </w:r>
      <w:r w:rsidR="00C11A19">
        <w:rPr>
          <w:color w:val="000000"/>
        </w:rPr>
        <w:t xml:space="preserve"> exam (week 5), a </w:t>
      </w:r>
      <w:r w:rsidR="00E53A0B">
        <w:rPr>
          <w:color w:val="000000"/>
        </w:rPr>
        <w:t>final exam</w:t>
      </w:r>
      <w:r w:rsidR="00C11A19">
        <w:rPr>
          <w:color w:val="000000"/>
        </w:rPr>
        <w:t xml:space="preserve"> (final exams week, week 11)</w:t>
      </w:r>
      <w:r w:rsidR="009D3C54">
        <w:rPr>
          <w:color w:val="000000"/>
        </w:rPr>
        <w:t>,</w:t>
      </w:r>
      <w:r w:rsidR="00E53A0B">
        <w:rPr>
          <w:color w:val="000000"/>
        </w:rPr>
        <w:t xml:space="preserve"> and a research project</w:t>
      </w:r>
      <w:r w:rsidR="00C11A19">
        <w:rPr>
          <w:color w:val="000000"/>
        </w:rPr>
        <w:t xml:space="preserve"> (due week 9)</w:t>
      </w:r>
      <w:r w:rsidR="00E53A0B">
        <w:rPr>
          <w:color w:val="000000"/>
        </w:rPr>
        <w:t xml:space="preserve"> focused on a development problem of student choice</w:t>
      </w:r>
      <w:r w:rsidR="00AA5048">
        <w:rPr>
          <w:color w:val="000000"/>
        </w:rPr>
        <w:t xml:space="preserve"> in a case study drawn</w:t>
      </w:r>
      <w:r w:rsidR="00E53A0B">
        <w:rPr>
          <w:color w:val="000000"/>
        </w:rPr>
        <w:t xml:space="preserve"> from one of the three reg</w:t>
      </w:r>
      <w:r w:rsidR="00AA5048">
        <w:rPr>
          <w:color w:val="000000"/>
        </w:rPr>
        <w:t xml:space="preserve">ions.  The research project </w:t>
      </w:r>
      <w:r w:rsidR="00E53A0B">
        <w:rPr>
          <w:color w:val="000000"/>
        </w:rPr>
        <w:t xml:space="preserve">had four intermediate deadlines: (1) </w:t>
      </w:r>
      <w:r w:rsidR="00200433">
        <w:rPr>
          <w:color w:val="000000"/>
        </w:rPr>
        <w:t xml:space="preserve">a </w:t>
      </w:r>
      <w:r w:rsidR="00E53A0B">
        <w:rPr>
          <w:color w:val="000000"/>
        </w:rPr>
        <w:t>research proposal</w:t>
      </w:r>
      <w:r w:rsidR="00C11A19">
        <w:rPr>
          <w:color w:val="000000"/>
        </w:rPr>
        <w:t>;</w:t>
      </w:r>
      <w:r w:rsidR="00E53A0B">
        <w:rPr>
          <w:color w:val="000000"/>
        </w:rPr>
        <w:t xml:space="preserve"> (2) an annotated bibliography of five peer-reviewed journal articles or academic press books; (3) a first draft; </w:t>
      </w:r>
      <w:r w:rsidR="00AA5048">
        <w:rPr>
          <w:color w:val="000000"/>
        </w:rPr>
        <w:t xml:space="preserve">and </w:t>
      </w:r>
      <w:r w:rsidR="00E53A0B">
        <w:rPr>
          <w:color w:val="000000"/>
        </w:rPr>
        <w:t xml:space="preserve">(4) </w:t>
      </w:r>
      <w:r w:rsidR="00200433">
        <w:rPr>
          <w:color w:val="000000"/>
        </w:rPr>
        <w:t>a critical review of a peer’s</w:t>
      </w:r>
      <w:r w:rsidR="00E53A0B">
        <w:rPr>
          <w:color w:val="000000"/>
        </w:rPr>
        <w:t xml:space="preserve"> first draft.</w:t>
      </w:r>
      <w:r w:rsidR="00C11A19">
        <w:rPr>
          <w:color w:val="000000"/>
        </w:rPr>
        <w:t xml:space="preserve"> </w:t>
      </w:r>
    </w:p>
    <w:p w14:paraId="5F348E8A" w14:textId="059C754B" w:rsidR="007116B0" w:rsidRPr="00CE5252" w:rsidRDefault="002B77B2" w:rsidP="000B08FA">
      <w:pPr>
        <w:spacing w:line="480" w:lineRule="auto"/>
      </w:pPr>
      <w:r>
        <w:tab/>
      </w:r>
      <w:r w:rsidR="007D38DA" w:rsidRPr="000C2504">
        <w:t xml:space="preserve">Replicating central elements of previous studies, PeerWise was introduced </w:t>
      </w:r>
      <w:r w:rsidR="00713C14">
        <w:t>immediately</w:t>
      </w:r>
      <w:r w:rsidR="00713C14" w:rsidRPr="000C2504">
        <w:t xml:space="preserve"> </w:t>
      </w:r>
      <w:r w:rsidR="00954494">
        <w:t>after the midterm exam</w:t>
      </w:r>
      <w:r w:rsidR="007D38DA" w:rsidRPr="000C2504">
        <w:t xml:space="preserve"> and these exams scores were used as a baseline performance indicator.</w:t>
      </w:r>
      <w:r w:rsidR="00263DD3" w:rsidRPr="000C2504">
        <w:t xml:space="preserve">  To motivate students to use PeerWise, the instructor</w:t>
      </w:r>
      <w:r w:rsidR="00E346F3">
        <w:t xml:space="preserve"> </w:t>
      </w:r>
      <w:r w:rsidR="00263DD3" w:rsidRPr="000C2504">
        <w:t>explained</w:t>
      </w:r>
      <w:r w:rsidR="005E19A0">
        <w:t xml:space="preserve"> </w:t>
      </w:r>
      <w:r w:rsidR="005E19A0">
        <w:lastRenderedPageBreak/>
        <w:t xml:space="preserve">why and how the system </w:t>
      </w:r>
      <w:r w:rsidR="000C2504">
        <w:t>is designed to promote student learning</w:t>
      </w:r>
      <w:r w:rsidR="005E19A0">
        <w:t>.  S</w:t>
      </w:r>
      <w:r w:rsidR="00E53A0B">
        <w:t xml:space="preserve">he </w:t>
      </w:r>
      <w:r w:rsidR="005E19A0">
        <w:t xml:space="preserve">also </w:t>
      </w:r>
      <w:r w:rsidR="000C2504">
        <w:t>repor</w:t>
      </w:r>
      <w:r w:rsidR="009D3C54">
        <w:t>ted</w:t>
      </w:r>
      <w:r w:rsidR="002F072C">
        <w:t xml:space="preserve"> on</w:t>
      </w:r>
      <w:r w:rsidR="009D3C54">
        <w:t xml:space="preserve"> </w:t>
      </w:r>
      <w:r w:rsidR="007A36AD">
        <w:t>evidence of recent studies that have found statistically significant relationship</w:t>
      </w:r>
      <w:r w:rsidR="00807231">
        <w:t>s</w:t>
      </w:r>
      <w:r w:rsidR="007A36AD">
        <w:t xml:space="preserve"> between level of PeerWise activity and student learning gains (Denny, Hamer, Luxton-Reilly, and Purchase 2008; Denny, Hanks, Simon 2010).</w:t>
      </w:r>
      <w:r w:rsidR="00CE5252">
        <w:t xml:space="preserve">  </w:t>
      </w:r>
      <w:r w:rsidR="00E346F3">
        <w:rPr>
          <w:rFonts w:cs="Times New Roman"/>
        </w:rPr>
        <w:t>To further motivate student</w:t>
      </w:r>
      <w:r w:rsidR="007116B0">
        <w:rPr>
          <w:rFonts w:cs="Times New Roman"/>
        </w:rPr>
        <w:t>s</w:t>
      </w:r>
      <w:r w:rsidR="00E346F3">
        <w:rPr>
          <w:rFonts w:cs="Times New Roman"/>
        </w:rPr>
        <w:t>, three percent</w:t>
      </w:r>
      <w:r w:rsidR="00753BCD">
        <w:rPr>
          <w:rFonts w:cs="Times New Roman"/>
        </w:rPr>
        <w:t>age</w:t>
      </w:r>
      <w:r w:rsidR="00E346F3">
        <w:rPr>
          <w:rFonts w:cs="Times New Roman"/>
        </w:rPr>
        <w:t xml:space="preserve"> points of ex</w:t>
      </w:r>
      <w:r w:rsidR="005E19A0">
        <w:rPr>
          <w:rFonts w:cs="Times New Roman"/>
        </w:rPr>
        <w:t>tra credit were offered on the</w:t>
      </w:r>
      <w:r w:rsidR="00E346F3">
        <w:rPr>
          <w:rFonts w:cs="Times New Roman"/>
        </w:rPr>
        <w:t xml:space="preserve"> final </w:t>
      </w:r>
      <w:r w:rsidR="005E19A0">
        <w:rPr>
          <w:rFonts w:cs="Times New Roman"/>
        </w:rPr>
        <w:t xml:space="preserve">course </w:t>
      </w:r>
      <w:r w:rsidR="00E346F3">
        <w:rPr>
          <w:rFonts w:cs="Times New Roman"/>
        </w:rPr>
        <w:t>grade</w:t>
      </w:r>
      <w:r w:rsidR="005E19A0">
        <w:rPr>
          <w:rFonts w:cs="Times New Roman"/>
        </w:rPr>
        <w:t>,</w:t>
      </w:r>
      <w:r w:rsidR="00713C14">
        <w:rPr>
          <w:rFonts w:cs="Times New Roman"/>
        </w:rPr>
        <w:t xml:space="preserve"> </w:t>
      </w:r>
      <w:r w:rsidR="005E19A0">
        <w:rPr>
          <w:rFonts w:cs="Times New Roman"/>
        </w:rPr>
        <w:t>if students</w:t>
      </w:r>
      <w:r w:rsidR="00E346F3">
        <w:rPr>
          <w:rFonts w:cs="Times New Roman"/>
        </w:rPr>
        <w:t xml:space="preserve"> fulfilled a minimum set of requirements.  These requirement</w:t>
      </w:r>
      <w:r w:rsidR="001038D1">
        <w:rPr>
          <w:rFonts w:cs="Times New Roman"/>
        </w:rPr>
        <w:t>s</w:t>
      </w:r>
      <w:r w:rsidR="00E346F3">
        <w:rPr>
          <w:rFonts w:cs="Times New Roman"/>
        </w:rPr>
        <w:t xml:space="preserve"> included writing a total of five </w:t>
      </w:r>
      <w:r w:rsidR="00CC440C">
        <w:rPr>
          <w:rFonts w:cs="Times New Roman"/>
        </w:rPr>
        <w:t>multiple</w:t>
      </w:r>
      <w:r w:rsidR="000B5743">
        <w:rPr>
          <w:rFonts w:cs="Times New Roman"/>
        </w:rPr>
        <w:t xml:space="preserve"> </w:t>
      </w:r>
      <w:r w:rsidR="00CC440C">
        <w:rPr>
          <w:rFonts w:cs="Times New Roman"/>
        </w:rPr>
        <w:t>choice</w:t>
      </w:r>
      <w:r w:rsidR="00E346F3">
        <w:rPr>
          <w:rFonts w:cs="Times New Roman"/>
        </w:rPr>
        <w:t xml:space="preserve"> questions</w:t>
      </w:r>
      <w:r w:rsidR="00450500">
        <w:rPr>
          <w:rFonts w:cs="Times New Roman"/>
        </w:rPr>
        <w:t xml:space="preserve"> (MCQs) </w:t>
      </w:r>
      <w:r w:rsidR="00E346F3">
        <w:rPr>
          <w:rFonts w:cs="Times New Roman"/>
        </w:rPr>
        <w:t>with explanations of correct</w:t>
      </w:r>
      <w:r w:rsidR="000606B4">
        <w:rPr>
          <w:rFonts w:cs="Times New Roman"/>
        </w:rPr>
        <w:t xml:space="preserve"> and incorrect</w:t>
      </w:r>
      <w:r w:rsidR="001038D1">
        <w:rPr>
          <w:rStyle w:val="FootnoteReference"/>
          <w:rFonts w:cs="Times New Roman"/>
        </w:rPr>
        <w:footnoteReference w:id="5"/>
      </w:r>
      <w:r w:rsidR="000606B4">
        <w:rPr>
          <w:rFonts w:cs="Times New Roman"/>
        </w:rPr>
        <w:t xml:space="preserve"> responses, and answering a total of </w:t>
      </w:r>
      <w:r w:rsidR="001038D1">
        <w:rPr>
          <w:rFonts w:cs="Times New Roman"/>
        </w:rPr>
        <w:t>t</w:t>
      </w:r>
      <w:r w:rsidR="00CE5252">
        <w:rPr>
          <w:rFonts w:cs="Times New Roman"/>
        </w:rPr>
        <w:t>en questions.  For full credit, first questions had to be s</w:t>
      </w:r>
      <w:r w:rsidR="001038D1">
        <w:rPr>
          <w:rFonts w:cs="Times New Roman"/>
        </w:rPr>
        <w:t>ubmitted by the en</w:t>
      </w:r>
      <w:r w:rsidR="00A37D3D">
        <w:rPr>
          <w:rFonts w:cs="Times New Roman"/>
        </w:rPr>
        <w:t>d of week 7</w:t>
      </w:r>
      <w:r w:rsidR="001038D1">
        <w:rPr>
          <w:rFonts w:cs="Times New Roman"/>
        </w:rPr>
        <w:t>, second questions by the end of week 8, third questions</w:t>
      </w:r>
      <w:r w:rsidR="005D694B">
        <w:rPr>
          <w:rFonts w:cs="Times New Roman"/>
        </w:rPr>
        <w:t xml:space="preserve"> by the end of week 9, and the</w:t>
      </w:r>
      <w:r w:rsidR="001038D1">
        <w:rPr>
          <w:rFonts w:cs="Times New Roman"/>
        </w:rPr>
        <w:t xml:space="preserve"> final two questions could be submitted at any time p</w:t>
      </w:r>
      <w:r w:rsidR="00097988">
        <w:rPr>
          <w:rFonts w:cs="Times New Roman"/>
        </w:rPr>
        <w:t>rior to the assignment deadline</w:t>
      </w:r>
      <w:r w:rsidR="001038D1">
        <w:rPr>
          <w:rFonts w:cs="Times New Roman"/>
        </w:rPr>
        <w:t xml:space="preserve">, which was the </w:t>
      </w:r>
      <w:r w:rsidR="00097988">
        <w:rPr>
          <w:rFonts w:cs="Times New Roman"/>
        </w:rPr>
        <w:t>last</w:t>
      </w:r>
      <w:r w:rsidR="001038D1">
        <w:rPr>
          <w:rFonts w:cs="Times New Roman"/>
        </w:rPr>
        <w:t xml:space="preserve"> week of the quarter, week 10.</w:t>
      </w:r>
      <w:r w:rsidR="005D694B">
        <w:rPr>
          <w:rFonts w:cs="Times New Roman"/>
        </w:rPr>
        <w:t xml:space="preserve">  Questions could be </w:t>
      </w:r>
      <w:r w:rsidR="005D694B" w:rsidRPr="000B08FA">
        <w:rPr>
          <w:rFonts w:cs="Times New Roman"/>
        </w:rPr>
        <w:t>answered</w:t>
      </w:r>
      <w:r w:rsidR="005D694B" w:rsidRPr="00097988">
        <w:rPr>
          <w:rFonts w:cs="Times New Roman"/>
          <w:i/>
        </w:rPr>
        <w:t xml:space="preserve"> </w:t>
      </w:r>
      <w:r w:rsidR="005D694B">
        <w:rPr>
          <w:rFonts w:cs="Times New Roman"/>
        </w:rPr>
        <w:t xml:space="preserve">any time prior to the </w:t>
      </w:r>
      <w:r w:rsidR="00F80E3B">
        <w:rPr>
          <w:rFonts w:cs="Times New Roman"/>
        </w:rPr>
        <w:t>assignment deadline.</w:t>
      </w:r>
      <w:r w:rsidR="00CE5252">
        <w:rPr>
          <w:rFonts w:cs="Times New Roman"/>
        </w:rPr>
        <w:t xml:space="preserve">  </w:t>
      </w:r>
      <w:r w:rsidR="00784494">
        <w:rPr>
          <w:rFonts w:cs="Times New Roman"/>
        </w:rPr>
        <w:t xml:space="preserve">Finally, the instructor explained that she would include five highly rated student-generated questions on the final exam, in addition to </w:t>
      </w:r>
      <w:r w:rsidR="006911C3">
        <w:rPr>
          <w:rFonts w:cs="Times New Roman"/>
        </w:rPr>
        <w:t>five short answer</w:t>
      </w:r>
      <w:r w:rsidR="00097988">
        <w:rPr>
          <w:rFonts w:cs="Times New Roman"/>
        </w:rPr>
        <w:t>/essay</w:t>
      </w:r>
      <w:r w:rsidR="006911C3">
        <w:rPr>
          <w:rFonts w:cs="Times New Roman"/>
        </w:rPr>
        <w:t xml:space="preserve"> questions.</w:t>
      </w:r>
      <w:r w:rsidR="00900193">
        <w:rPr>
          <w:rFonts w:cs="Times New Roman"/>
        </w:rPr>
        <w:t xml:space="preserve">  </w:t>
      </w:r>
      <w:r w:rsidR="00F80E3B">
        <w:rPr>
          <w:rFonts w:cs="Times New Roman"/>
        </w:rPr>
        <w:t xml:space="preserve"> </w:t>
      </w:r>
    </w:p>
    <w:p w14:paraId="41F60F44" w14:textId="40FA87EE" w:rsidR="006B443E" w:rsidRDefault="002B77B2" w:rsidP="000B08FA">
      <w:pPr>
        <w:spacing w:line="480" w:lineRule="auto"/>
        <w:rPr>
          <w:color w:val="000000"/>
        </w:rPr>
      </w:pPr>
      <w:r>
        <w:rPr>
          <w:rFonts w:cs="Times New Roman"/>
        </w:rPr>
        <w:tab/>
      </w:r>
      <w:r w:rsidR="007116B0">
        <w:rPr>
          <w:rFonts w:cs="Times New Roman"/>
        </w:rPr>
        <w:t>From Tuesday of week 10 (the extra credit deadline) to Tuesday of final exams week</w:t>
      </w:r>
      <w:r w:rsidR="00A223A4">
        <w:rPr>
          <w:rFonts w:cs="Times New Roman"/>
        </w:rPr>
        <w:t xml:space="preserve"> (week 11)</w:t>
      </w:r>
      <w:r w:rsidR="007116B0">
        <w:rPr>
          <w:rFonts w:cs="Times New Roman"/>
        </w:rPr>
        <w:t xml:space="preserve">, when students took their final exam, PeerWise remained “open” for student use, </w:t>
      </w:r>
      <w:r w:rsidR="007A3D17">
        <w:rPr>
          <w:rFonts w:cs="Times New Roman"/>
        </w:rPr>
        <w:t xml:space="preserve">but no extra credit points could be </w:t>
      </w:r>
      <w:r w:rsidR="007116B0">
        <w:rPr>
          <w:rFonts w:cs="Times New Roman"/>
        </w:rPr>
        <w:t>earned</w:t>
      </w:r>
      <w:r w:rsidR="007A3D17">
        <w:rPr>
          <w:rFonts w:cs="Times New Roman"/>
        </w:rPr>
        <w:t xml:space="preserve"> during this period</w:t>
      </w:r>
      <w:r w:rsidR="007116B0">
        <w:rPr>
          <w:rFonts w:cs="Times New Roman"/>
        </w:rPr>
        <w:t xml:space="preserve">.  </w:t>
      </w:r>
      <w:r w:rsidR="003A54D9">
        <w:rPr>
          <w:rFonts w:cs="Times New Roman"/>
        </w:rPr>
        <w:t>Replicating earlier studies, t</w:t>
      </w:r>
      <w:r w:rsidR="007116B0">
        <w:rPr>
          <w:rFonts w:cs="Times New Roman"/>
        </w:rPr>
        <w:t>his period is referred to as the “</w:t>
      </w:r>
      <w:r w:rsidR="00A223A4">
        <w:rPr>
          <w:rFonts w:cs="Times New Roman"/>
        </w:rPr>
        <w:t xml:space="preserve">exam </w:t>
      </w:r>
      <w:r w:rsidR="00693457">
        <w:rPr>
          <w:rFonts w:cs="Times New Roman"/>
        </w:rPr>
        <w:t>study period</w:t>
      </w:r>
      <w:r w:rsidR="007116B0">
        <w:rPr>
          <w:rFonts w:cs="Times New Roman"/>
        </w:rPr>
        <w:t xml:space="preserve">” </w:t>
      </w:r>
      <w:r w:rsidR="00710241">
        <w:rPr>
          <w:rFonts w:cs="Times New Roman"/>
        </w:rPr>
        <w:t xml:space="preserve">in order to </w:t>
      </w:r>
      <w:r w:rsidR="00710241">
        <w:rPr>
          <w:color w:val="000000"/>
        </w:rPr>
        <w:t>assess whether students found</w:t>
      </w:r>
      <w:r w:rsidR="007116B0" w:rsidRPr="00A6303B">
        <w:rPr>
          <w:color w:val="000000"/>
        </w:rPr>
        <w:t xml:space="preserve"> sufficient learning value in </w:t>
      </w:r>
      <w:r w:rsidR="007A3D17">
        <w:rPr>
          <w:color w:val="000000"/>
        </w:rPr>
        <w:t xml:space="preserve">the </w:t>
      </w:r>
      <w:r w:rsidR="007116B0" w:rsidRPr="00A6303B">
        <w:rPr>
          <w:color w:val="000000"/>
        </w:rPr>
        <w:t>PeerWise</w:t>
      </w:r>
      <w:r w:rsidR="007A3D17">
        <w:rPr>
          <w:color w:val="000000"/>
        </w:rPr>
        <w:t xml:space="preserve"> system</w:t>
      </w:r>
      <w:r w:rsidR="007116B0" w:rsidRPr="00A6303B">
        <w:rPr>
          <w:color w:val="000000"/>
        </w:rPr>
        <w:t xml:space="preserve"> to use it </w:t>
      </w:r>
      <w:r w:rsidR="0021074E" w:rsidRPr="00A6303B">
        <w:rPr>
          <w:color w:val="000000"/>
        </w:rPr>
        <w:t xml:space="preserve">voluntarily </w:t>
      </w:r>
      <w:r w:rsidR="00115A9F">
        <w:rPr>
          <w:color w:val="000000"/>
        </w:rPr>
        <w:t>for exam preparation</w:t>
      </w:r>
      <w:r w:rsidR="007116B0" w:rsidRPr="00A6303B">
        <w:rPr>
          <w:color w:val="000000"/>
        </w:rPr>
        <w:t xml:space="preserve"> </w:t>
      </w:r>
      <w:r w:rsidR="007A3D17">
        <w:rPr>
          <w:color w:val="000000"/>
        </w:rPr>
        <w:t xml:space="preserve">without </w:t>
      </w:r>
      <w:r w:rsidR="007116B0" w:rsidRPr="00A6303B">
        <w:rPr>
          <w:color w:val="000000"/>
        </w:rPr>
        <w:t>r</w:t>
      </w:r>
      <w:r w:rsidR="007A3D17">
        <w:rPr>
          <w:color w:val="000000"/>
        </w:rPr>
        <w:t>eceiving course</w:t>
      </w:r>
      <w:r w:rsidR="003A54D9">
        <w:rPr>
          <w:color w:val="000000"/>
        </w:rPr>
        <w:t xml:space="preserve"> credit for </w:t>
      </w:r>
      <w:r w:rsidR="007A3D17">
        <w:rPr>
          <w:color w:val="000000"/>
        </w:rPr>
        <w:t xml:space="preserve">its </w:t>
      </w:r>
      <w:r w:rsidR="003A54D9">
        <w:rPr>
          <w:color w:val="000000"/>
        </w:rPr>
        <w:t xml:space="preserve">use.  Thus, there are three </w:t>
      </w:r>
      <w:r w:rsidR="00A223A4">
        <w:rPr>
          <w:color w:val="000000"/>
        </w:rPr>
        <w:t xml:space="preserve">separate </w:t>
      </w:r>
      <w:r w:rsidR="003A54D9">
        <w:rPr>
          <w:color w:val="000000"/>
        </w:rPr>
        <w:t xml:space="preserve">time periods examined in the study:  </w:t>
      </w:r>
      <w:r w:rsidR="00A223A4" w:rsidRPr="00BC6D1B">
        <w:rPr>
          <w:b/>
          <w:color w:val="000000"/>
        </w:rPr>
        <w:t>t1</w:t>
      </w:r>
      <w:r w:rsidR="007A3D17">
        <w:rPr>
          <w:b/>
          <w:color w:val="000000"/>
        </w:rPr>
        <w:t>,</w:t>
      </w:r>
      <w:r w:rsidR="007A3D17">
        <w:rPr>
          <w:color w:val="000000"/>
        </w:rPr>
        <w:t xml:space="preserve"> </w:t>
      </w:r>
      <w:r w:rsidR="00A223A4">
        <w:rPr>
          <w:color w:val="000000"/>
        </w:rPr>
        <w:t>the overall period of student PeerWise use, from its introduction during week 6 throug</w:t>
      </w:r>
      <w:r w:rsidR="00693457">
        <w:rPr>
          <w:color w:val="000000"/>
        </w:rPr>
        <w:t xml:space="preserve">h the final exam, week 11; </w:t>
      </w:r>
      <w:r w:rsidR="00A223A4">
        <w:rPr>
          <w:color w:val="000000"/>
        </w:rPr>
        <w:t xml:space="preserve"> </w:t>
      </w:r>
      <w:r w:rsidR="00A223A4" w:rsidRPr="00BC6D1B">
        <w:rPr>
          <w:b/>
          <w:color w:val="000000"/>
        </w:rPr>
        <w:t>t2</w:t>
      </w:r>
      <w:r w:rsidR="007A3D17">
        <w:rPr>
          <w:color w:val="000000"/>
        </w:rPr>
        <w:t xml:space="preserve">, </w:t>
      </w:r>
      <w:r w:rsidR="00A223A4">
        <w:rPr>
          <w:color w:val="000000"/>
        </w:rPr>
        <w:t xml:space="preserve">the “exam study period,” </w:t>
      </w:r>
      <w:r w:rsidR="00A223A4">
        <w:rPr>
          <w:color w:val="000000"/>
        </w:rPr>
        <w:lastRenderedPageBreak/>
        <w:t>from Tuesday of week 10 through Tuesday of fi</w:t>
      </w:r>
      <w:r w:rsidR="00693457">
        <w:rPr>
          <w:color w:val="000000"/>
        </w:rPr>
        <w:t>nal exams week, week 11; and</w:t>
      </w:r>
      <w:r w:rsidR="00A223A4">
        <w:rPr>
          <w:color w:val="000000"/>
        </w:rPr>
        <w:t xml:space="preserve"> </w:t>
      </w:r>
      <w:r w:rsidR="00A223A4" w:rsidRPr="00BC6D1B">
        <w:rPr>
          <w:b/>
          <w:color w:val="000000"/>
        </w:rPr>
        <w:t>t3</w:t>
      </w:r>
      <w:r w:rsidR="0087024E">
        <w:rPr>
          <w:b/>
          <w:color w:val="000000"/>
        </w:rPr>
        <w:t xml:space="preserve">, </w:t>
      </w:r>
      <w:r w:rsidR="00A223A4">
        <w:rPr>
          <w:color w:val="000000"/>
        </w:rPr>
        <w:t>the initial extra credit period, week 6 through week 10.</w:t>
      </w:r>
      <w:r w:rsidR="006B443E">
        <w:rPr>
          <w:color w:val="000000"/>
        </w:rPr>
        <w:t xml:space="preserve">  </w:t>
      </w:r>
    </w:p>
    <w:p w14:paraId="0DB958D9" w14:textId="130F833B" w:rsidR="00A223A4" w:rsidRDefault="002B77B2" w:rsidP="000B08FA">
      <w:pPr>
        <w:spacing w:line="480" w:lineRule="auto"/>
        <w:rPr>
          <w:color w:val="000000"/>
        </w:rPr>
      </w:pPr>
      <w:r>
        <w:rPr>
          <w:color w:val="000000"/>
        </w:rPr>
        <w:tab/>
      </w:r>
      <w:r w:rsidR="006B443E">
        <w:rPr>
          <w:color w:val="000000"/>
        </w:rPr>
        <w:t xml:space="preserve">During </w:t>
      </w:r>
      <w:r w:rsidR="006B443E" w:rsidRPr="00CF4B1A">
        <w:rPr>
          <w:b/>
          <w:color w:val="000000"/>
        </w:rPr>
        <w:t>t1,</w:t>
      </w:r>
      <w:r w:rsidR="006B443E">
        <w:rPr>
          <w:color w:val="000000"/>
        </w:rPr>
        <w:t xml:space="preserve"> the overall use </w:t>
      </w:r>
      <w:r w:rsidR="004A0815">
        <w:rPr>
          <w:color w:val="000000"/>
        </w:rPr>
        <w:t xml:space="preserve">period for PeerWise, 154 of 204 </w:t>
      </w:r>
      <w:r w:rsidR="00AF0A5C">
        <w:rPr>
          <w:color w:val="000000"/>
        </w:rPr>
        <w:t xml:space="preserve">students, </w:t>
      </w:r>
      <w:r w:rsidR="006B443E">
        <w:rPr>
          <w:color w:val="000000"/>
        </w:rPr>
        <w:t>75% of the class</w:t>
      </w:r>
      <w:r w:rsidR="00AF0A5C">
        <w:rPr>
          <w:color w:val="000000"/>
        </w:rPr>
        <w:t xml:space="preserve">, was active on </w:t>
      </w:r>
      <w:r w:rsidR="006B443E">
        <w:rPr>
          <w:color w:val="000000"/>
        </w:rPr>
        <w:t xml:space="preserve">PeerWise.  During </w:t>
      </w:r>
      <w:r w:rsidR="006B443E" w:rsidRPr="00CF4B1A">
        <w:rPr>
          <w:b/>
          <w:color w:val="000000"/>
        </w:rPr>
        <w:t>t2</w:t>
      </w:r>
      <w:r w:rsidR="006B443E">
        <w:rPr>
          <w:color w:val="000000"/>
        </w:rPr>
        <w:t xml:space="preserve">, the “exam </w:t>
      </w:r>
      <w:r w:rsidR="00AF0A5C">
        <w:rPr>
          <w:color w:val="000000"/>
        </w:rPr>
        <w:t xml:space="preserve">study period,” 129 students, </w:t>
      </w:r>
      <w:r w:rsidR="006B443E">
        <w:rPr>
          <w:color w:val="000000"/>
        </w:rPr>
        <w:t>63% of the class</w:t>
      </w:r>
      <w:r w:rsidR="00AF0A5C">
        <w:rPr>
          <w:color w:val="000000"/>
        </w:rPr>
        <w:t>,</w:t>
      </w:r>
      <w:r w:rsidR="006B443E">
        <w:rPr>
          <w:color w:val="000000"/>
        </w:rPr>
        <w:t xml:space="preserve"> used PeerWise, and during </w:t>
      </w:r>
      <w:r w:rsidR="006B443E" w:rsidRPr="00CF4B1A">
        <w:rPr>
          <w:b/>
          <w:color w:val="000000"/>
        </w:rPr>
        <w:t>t3,</w:t>
      </w:r>
      <w:r w:rsidR="006B443E">
        <w:rPr>
          <w:color w:val="000000"/>
        </w:rPr>
        <w:t xml:space="preserve"> or the “extra credit period,”</w:t>
      </w:r>
      <w:r w:rsidR="00F66EB8">
        <w:rPr>
          <w:color w:val="000000"/>
        </w:rPr>
        <w:t xml:space="preserve"> </w:t>
      </w:r>
      <w:r w:rsidR="006B443E">
        <w:rPr>
          <w:color w:val="000000"/>
        </w:rPr>
        <w:t>PeerW</w:t>
      </w:r>
      <w:r w:rsidR="00AF0A5C">
        <w:rPr>
          <w:color w:val="000000"/>
        </w:rPr>
        <w:t xml:space="preserve">ise was used by 95 students, </w:t>
      </w:r>
      <w:r w:rsidR="006B443E">
        <w:rPr>
          <w:color w:val="000000"/>
        </w:rPr>
        <w:t xml:space="preserve">45% of the class.  Of these 95 students, 69 students, or 37% of the class met the extra credit requirements for PeerWise </w:t>
      </w:r>
      <w:r w:rsidR="00F66EB8">
        <w:rPr>
          <w:color w:val="000000"/>
        </w:rPr>
        <w:t>use. These results are reported</w:t>
      </w:r>
      <w:r w:rsidR="007623FE">
        <w:rPr>
          <w:color w:val="000000"/>
        </w:rPr>
        <w:t xml:space="preserve"> below</w:t>
      </w:r>
      <w:r>
        <w:rPr>
          <w:color w:val="000000"/>
        </w:rPr>
        <w:t xml:space="preserve">, </w:t>
      </w:r>
      <w:r w:rsidR="007623FE">
        <w:rPr>
          <w:color w:val="000000"/>
        </w:rPr>
        <w:t>Table 1</w:t>
      </w:r>
      <w:r w:rsidR="00F66EB8">
        <w:rPr>
          <w:color w:val="000000"/>
        </w:rPr>
        <w:t xml:space="preserve">. </w:t>
      </w:r>
    </w:p>
    <w:p w14:paraId="16347751" w14:textId="77777777" w:rsidR="002B77B2" w:rsidRDefault="002B77B2" w:rsidP="002B77B2">
      <w:pPr>
        <w:rPr>
          <w:b/>
          <w:color w:val="000000"/>
        </w:rPr>
      </w:pPr>
    </w:p>
    <w:p w14:paraId="79DDF6CD" w14:textId="44E213EE" w:rsidR="007116B0" w:rsidRPr="00A6303B" w:rsidRDefault="007623FE" w:rsidP="002B77B2">
      <w:pPr>
        <w:rPr>
          <w:b/>
          <w:color w:val="000000"/>
        </w:rPr>
      </w:pPr>
      <w:r>
        <w:rPr>
          <w:b/>
          <w:color w:val="000000"/>
        </w:rPr>
        <w:t>Table 1:</w:t>
      </w:r>
    </w:p>
    <w:p w14:paraId="5352218A" w14:textId="327323ED" w:rsidR="007116B0" w:rsidRPr="00A6303B" w:rsidRDefault="007116B0" w:rsidP="006A6EC4">
      <w:pPr>
        <w:rPr>
          <w:b/>
          <w:color w:val="000000"/>
          <w:u w:val="single"/>
        </w:rPr>
      </w:pPr>
      <w:r w:rsidRPr="00A6303B">
        <w:rPr>
          <w:b/>
          <w:color w:val="000000"/>
          <w:u w:val="single"/>
        </w:rPr>
        <w:t>PeerWise Use in Upper-Divisi</w:t>
      </w:r>
      <w:r w:rsidR="004A0815">
        <w:rPr>
          <w:b/>
          <w:color w:val="000000"/>
          <w:u w:val="single"/>
        </w:rPr>
        <w:t>on Political Science Course (204</w:t>
      </w:r>
      <w:r w:rsidRPr="00A6303B">
        <w:rPr>
          <w:b/>
          <w:color w:val="000000"/>
          <w:u w:val="single"/>
        </w:rPr>
        <w:t xml:space="preserve"> Students</w:t>
      </w:r>
      <w:r w:rsidR="00CF4B1A">
        <w:rPr>
          <w:b/>
          <w:color w:val="000000"/>
          <w:u w:val="single"/>
        </w:rPr>
        <w:t xml:space="preserve"> Total</w:t>
      </w:r>
      <w:r w:rsidRPr="00A6303B">
        <w:rPr>
          <w:b/>
          <w:color w:val="000000"/>
          <w:u w:val="single"/>
        </w:rPr>
        <w:t>)</w:t>
      </w:r>
    </w:p>
    <w:p w14:paraId="434F4261" w14:textId="22FD1FC4" w:rsidR="007116B0" w:rsidRPr="0087024E" w:rsidRDefault="007116B0" w:rsidP="00924505">
      <w:pPr>
        <w:rPr>
          <w:color w:val="000000"/>
          <w:sz w:val="20"/>
          <w:szCs w:val="20"/>
        </w:rPr>
      </w:pPr>
      <w:r w:rsidRPr="0087024E">
        <w:rPr>
          <w:b/>
          <w:color w:val="000000"/>
          <w:sz w:val="20"/>
          <w:szCs w:val="20"/>
        </w:rPr>
        <w:t>Student Use During Total Use Period</w:t>
      </w:r>
      <w:r w:rsidR="0087024E" w:rsidRPr="0087024E">
        <w:rPr>
          <w:b/>
          <w:color w:val="000000"/>
          <w:sz w:val="20"/>
          <w:szCs w:val="20"/>
        </w:rPr>
        <w:t xml:space="preserve">, </w:t>
      </w:r>
      <w:r w:rsidR="0087024E">
        <w:rPr>
          <w:b/>
          <w:color w:val="000000"/>
          <w:sz w:val="20"/>
          <w:szCs w:val="20"/>
        </w:rPr>
        <w:t>7 weeks,</w:t>
      </w:r>
      <w:r w:rsidR="003F51B4">
        <w:rPr>
          <w:b/>
          <w:color w:val="000000"/>
          <w:sz w:val="20"/>
          <w:szCs w:val="20"/>
        </w:rPr>
        <w:t xml:space="preserve"> </w:t>
      </w:r>
      <w:r w:rsidRPr="0087024E">
        <w:rPr>
          <w:b/>
          <w:color w:val="000000"/>
          <w:sz w:val="20"/>
          <w:szCs w:val="20"/>
        </w:rPr>
        <w:t xml:space="preserve">(T1): </w:t>
      </w:r>
      <w:r w:rsidR="0087024E" w:rsidRPr="0087024E">
        <w:rPr>
          <w:b/>
          <w:color w:val="000000"/>
          <w:sz w:val="20"/>
          <w:szCs w:val="20"/>
        </w:rPr>
        <w:t xml:space="preserve">   </w:t>
      </w:r>
      <w:r w:rsidR="0087024E">
        <w:rPr>
          <w:b/>
          <w:color w:val="000000"/>
          <w:sz w:val="20"/>
          <w:szCs w:val="20"/>
        </w:rPr>
        <w:tab/>
      </w:r>
      <w:r w:rsidR="0087024E">
        <w:rPr>
          <w:color w:val="000000"/>
          <w:sz w:val="20"/>
          <w:szCs w:val="20"/>
        </w:rPr>
        <w:tab/>
        <w:t xml:space="preserve">   </w:t>
      </w:r>
      <w:r w:rsidR="004A0815">
        <w:rPr>
          <w:color w:val="000000"/>
          <w:sz w:val="20"/>
          <w:szCs w:val="20"/>
        </w:rPr>
        <w:tab/>
        <w:t>1</w:t>
      </w:r>
      <w:r w:rsidR="00C76DC8">
        <w:rPr>
          <w:color w:val="000000"/>
          <w:sz w:val="20"/>
          <w:szCs w:val="20"/>
        </w:rPr>
        <w:t xml:space="preserve">54 Students  </w:t>
      </w:r>
      <w:r w:rsidR="0087024E">
        <w:rPr>
          <w:color w:val="000000"/>
          <w:sz w:val="20"/>
          <w:szCs w:val="20"/>
        </w:rPr>
        <w:t>(</w:t>
      </w:r>
      <w:r w:rsidR="00C76DC8">
        <w:rPr>
          <w:color w:val="000000"/>
          <w:sz w:val="20"/>
          <w:szCs w:val="20"/>
        </w:rPr>
        <w:t>76</w:t>
      </w:r>
      <w:r w:rsidRPr="0087024E">
        <w:rPr>
          <w:color w:val="000000"/>
          <w:sz w:val="20"/>
          <w:szCs w:val="20"/>
        </w:rPr>
        <w:t>%</w:t>
      </w:r>
      <w:r w:rsidR="00CF4B1A" w:rsidRPr="0087024E">
        <w:rPr>
          <w:color w:val="000000"/>
          <w:sz w:val="20"/>
          <w:szCs w:val="20"/>
        </w:rPr>
        <w:t xml:space="preserve"> of students</w:t>
      </w:r>
      <w:r w:rsidRPr="0087024E">
        <w:rPr>
          <w:color w:val="000000"/>
          <w:sz w:val="20"/>
          <w:szCs w:val="20"/>
        </w:rPr>
        <w:t>)</w:t>
      </w:r>
    </w:p>
    <w:p w14:paraId="4647CE98" w14:textId="45EBC99C" w:rsidR="007623FE" w:rsidRPr="0087024E" w:rsidRDefault="007623FE" w:rsidP="009A7A9A">
      <w:pPr>
        <w:rPr>
          <w:color w:val="000000"/>
          <w:sz w:val="20"/>
          <w:szCs w:val="20"/>
        </w:rPr>
      </w:pPr>
      <w:r w:rsidRPr="0087024E">
        <w:rPr>
          <w:b/>
          <w:color w:val="000000"/>
          <w:sz w:val="20"/>
          <w:szCs w:val="20"/>
        </w:rPr>
        <w:t>Student Use During Exam Study Period</w:t>
      </w:r>
      <w:r w:rsidR="0087024E">
        <w:rPr>
          <w:b/>
          <w:color w:val="000000"/>
          <w:sz w:val="20"/>
          <w:szCs w:val="20"/>
        </w:rPr>
        <w:t>, 1 week</w:t>
      </w:r>
      <w:r w:rsidR="00C063B6" w:rsidRPr="0087024E">
        <w:rPr>
          <w:b/>
          <w:color w:val="000000"/>
          <w:sz w:val="20"/>
          <w:szCs w:val="20"/>
        </w:rPr>
        <w:t xml:space="preserve"> </w:t>
      </w:r>
      <w:r w:rsidRPr="0087024E">
        <w:rPr>
          <w:b/>
          <w:color w:val="000000"/>
          <w:sz w:val="20"/>
          <w:szCs w:val="20"/>
        </w:rPr>
        <w:t xml:space="preserve">(T2):  </w:t>
      </w:r>
      <w:r w:rsidRPr="0087024E">
        <w:rPr>
          <w:b/>
          <w:color w:val="000000"/>
          <w:sz w:val="20"/>
          <w:szCs w:val="20"/>
        </w:rPr>
        <w:tab/>
      </w:r>
      <w:r w:rsidRPr="0087024E">
        <w:rPr>
          <w:b/>
          <w:color w:val="000000"/>
          <w:sz w:val="20"/>
          <w:szCs w:val="20"/>
        </w:rPr>
        <w:tab/>
      </w:r>
      <w:r w:rsidR="004A0815">
        <w:rPr>
          <w:b/>
          <w:color w:val="000000"/>
          <w:sz w:val="20"/>
          <w:szCs w:val="20"/>
        </w:rPr>
        <w:t xml:space="preserve"> </w:t>
      </w:r>
      <w:r w:rsidR="004A0815">
        <w:rPr>
          <w:b/>
          <w:color w:val="000000"/>
          <w:sz w:val="20"/>
          <w:szCs w:val="20"/>
        </w:rPr>
        <w:tab/>
      </w:r>
      <w:r w:rsidR="0087024E">
        <w:rPr>
          <w:color w:val="000000"/>
          <w:sz w:val="20"/>
          <w:szCs w:val="20"/>
        </w:rPr>
        <w:t xml:space="preserve">129 Students </w:t>
      </w:r>
      <w:r w:rsidR="00C76DC8">
        <w:rPr>
          <w:color w:val="000000"/>
          <w:sz w:val="20"/>
          <w:szCs w:val="20"/>
        </w:rPr>
        <w:t xml:space="preserve"> </w:t>
      </w:r>
      <w:r w:rsidRPr="0087024E">
        <w:rPr>
          <w:color w:val="000000"/>
          <w:sz w:val="20"/>
          <w:szCs w:val="20"/>
        </w:rPr>
        <w:t>(63%</w:t>
      </w:r>
      <w:r w:rsidR="00CF4B1A" w:rsidRPr="0087024E">
        <w:rPr>
          <w:color w:val="000000"/>
          <w:sz w:val="20"/>
          <w:szCs w:val="20"/>
        </w:rPr>
        <w:t xml:space="preserve"> of students</w:t>
      </w:r>
      <w:r w:rsidRPr="0087024E">
        <w:rPr>
          <w:color w:val="000000"/>
          <w:sz w:val="20"/>
          <w:szCs w:val="20"/>
        </w:rPr>
        <w:t>)</w:t>
      </w:r>
    </w:p>
    <w:p w14:paraId="58520140" w14:textId="70E42036" w:rsidR="007623FE" w:rsidRPr="0087024E" w:rsidRDefault="007623FE">
      <w:pPr>
        <w:rPr>
          <w:b/>
          <w:color w:val="000000"/>
          <w:sz w:val="20"/>
          <w:szCs w:val="20"/>
        </w:rPr>
      </w:pPr>
      <w:r w:rsidRPr="0087024E">
        <w:rPr>
          <w:b/>
          <w:color w:val="000000"/>
          <w:sz w:val="20"/>
          <w:szCs w:val="20"/>
        </w:rPr>
        <w:t>Student Use During Extra Credit Period</w:t>
      </w:r>
      <w:r w:rsidR="0087024E">
        <w:rPr>
          <w:b/>
          <w:color w:val="000000"/>
          <w:sz w:val="20"/>
          <w:szCs w:val="20"/>
        </w:rPr>
        <w:t>, 6 weeks</w:t>
      </w:r>
      <w:r w:rsidRPr="0087024E">
        <w:rPr>
          <w:b/>
          <w:color w:val="000000"/>
          <w:sz w:val="20"/>
          <w:szCs w:val="20"/>
        </w:rPr>
        <w:t xml:space="preserve"> (T3): </w:t>
      </w:r>
      <w:r w:rsidRPr="0087024E">
        <w:rPr>
          <w:b/>
          <w:color w:val="000000"/>
          <w:sz w:val="20"/>
          <w:szCs w:val="20"/>
        </w:rPr>
        <w:tab/>
      </w:r>
      <w:r w:rsidRPr="0087024E">
        <w:rPr>
          <w:b/>
          <w:color w:val="000000"/>
          <w:sz w:val="20"/>
          <w:szCs w:val="20"/>
        </w:rPr>
        <w:tab/>
        <w:t xml:space="preserve">  </w:t>
      </w:r>
      <w:r w:rsidR="004A0815">
        <w:rPr>
          <w:b/>
          <w:color w:val="000000"/>
          <w:sz w:val="20"/>
          <w:szCs w:val="20"/>
        </w:rPr>
        <w:tab/>
        <w:t xml:space="preserve">  </w:t>
      </w:r>
      <w:r w:rsidR="00D4109C">
        <w:rPr>
          <w:color w:val="000000"/>
          <w:sz w:val="20"/>
          <w:szCs w:val="20"/>
        </w:rPr>
        <w:t>96</w:t>
      </w:r>
      <w:r w:rsidR="00BB76FD">
        <w:rPr>
          <w:color w:val="000000"/>
          <w:sz w:val="20"/>
          <w:szCs w:val="20"/>
        </w:rPr>
        <w:t xml:space="preserve"> Students   (47</w:t>
      </w:r>
      <w:r w:rsidRPr="0087024E">
        <w:rPr>
          <w:color w:val="000000"/>
          <w:sz w:val="20"/>
          <w:szCs w:val="20"/>
        </w:rPr>
        <w:t>%</w:t>
      </w:r>
      <w:r w:rsidR="00CF4B1A" w:rsidRPr="0087024E">
        <w:rPr>
          <w:color w:val="000000"/>
          <w:sz w:val="20"/>
          <w:szCs w:val="20"/>
        </w:rPr>
        <w:t xml:space="preserve"> of students</w:t>
      </w:r>
      <w:r w:rsidRPr="0087024E">
        <w:rPr>
          <w:color w:val="000000"/>
          <w:sz w:val="20"/>
          <w:szCs w:val="20"/>
        </w:rPr>
        <w:t>)</w:t>
      </w:r>
    </w:p>
    <w:p w14:paraId="29FFE070" w14:textId="77777777" w:rsidR="007623FE" w:rsidRPr="00A6303B" w:rsidRDefault="007623FE" w:rsidP="000B08FA">
      <w:pPr>
        <w:spacing w:line="480" w:lineRule="auto"/>
        <w:rPr>
          <w:color w:val="000000"/>
        </w:rPr>
      </w:pPr>
    </w:p>
    <w:p w14:paraId="2DC2C3BC" w14:textId="4040C3D4" w:rsidR="0003143F" w:rsidRDefault="00CF4B1A" w:rsidP="000B08FA">
      <w:pPr>
        <w:spacing w:line="480" w:lineRule="auto"/>
        <w:ind w:firstLine="720"/>
      </w:pPr>
      <w:r>
        <w:t xml:space="preserve">As was reported in earlier studies, </w:t>
      </w:r>
      <w:r w:rsidR="00A23710">
        <w:t xml:space="preserve">PeerWise was heavily </w:t>
      </w:r>
      <w:r w:rsidR="0021074E">
        <w:t>used during t</w:t>
      </w:r>
      <w:r w:rsidR="00900193">
        <w:t xml:space="preserve">he volunteer exam study period (t2), and many of those students who used PeerWise during the extra credit period (t3) exceeded the minimum </w:t>
      </w:r>
      <w:r w:rsidR="00BD5819">
        <w:t>re</w:t>
      </w:r>
      <w:r w:rsidR="000240F6">
        <w:t>quirements for participation.  Specifically, o</w:t>
      </w:r>
      <w:r w:rsidR="00BD5819">
        <w:t>f the 69 students who earned extra credit, 61 of these (88%</w:t>
      </w:r>
      <w:r w:rsidR="000240F6">
        <w:t>) answered more than the minimum of 10 questions, with an average of 9.4 additional questions being answered by these students.  As earlier s</w:t>
      </w:r>
      <w:r w:rsidR="004754AD">
        <w:t>tudies also report, students were</w:t>
      </w:r>
      <w:r w:rsidR="000240F6">
        <w:t xml:space="preserve"> much more likely to participate by answering, rather than submitting</w:t>
      </w:r>
      <w:r w:rsidR="002F072C">
        <w:t>,</w:t>
      </w:r>
      <w:r w:rsidR="000240F6">
        <w:t xml:space="preserve"> questions.  Only seven of </w:t>
      </w:r>
      <w:r w:rsidR="00315802">
        <w:t xml:space="preserve">69 students (10%) contributed more than the minimum </w:t>
      </w:r>
      <w:r w:rsidR="009A756B">
        <w:t xml:space="preserve">number </w:t>
      </w:r>
      <w:r w:rsidR="00315802">
        <w:t>questions, with an average of 2.1 additional questions being submitted.</w:t>
      </w:r>
      <w:r w:rsidR="005F6D6F">
        <w:t xml:space="preserve">  </w:t>
      </w:r>
      <w:r w:rsidR="00315802">
        <w:t xml:space="preserve">This general pattern of participation is </w:t>
      </w:r>
      <w:r w:rsidR="00CC245E">
        <w:t xml:space="preserve">also observed in the </w:t>
      </w:r>
      <w:r w:rsidR="009A756B">
        <w:t>overall use</w:t>
      </w:r>
      <w:r w:rsidR="00CA11EC">
        <w:t xml:space="preserve"> period, t1</w:t>
      </w:r>
      <w:r w:rsidR="009A756B">
        <w:t xml:space="preserve">.  During this </w:t>
      </w:r>
      <w:r w:rsidR="004754AD">
        <w:t xml:space="preserve">7-week </w:t>
      </w:r>
      <w:r w:rsidR="009A756B">
        <w:t>period (week</w:t>
      </w:r>
      <w:r w:rsidR="002F072C">
        <w:t xml:space="preserve">s 6 – </w:t>
      </w:r>
      <w:r w:rsidR="009A756B">
        <w:t>11), students answered an aver</w:t>
      </w:r>
      <w:r w:rsidR="00CA11EC">
        <w:t xml:space="preserve">age of 42.1 questions, but </w:t>
      </w:r>
      <w:r w:rsidR="009A756B">
        <w:t>submitted</w:t>
      </w:r>
      <w:r w:rsidR="00CA11EC">
        <w:t xml:space="preserve"> only</w:t>
      </w:r>
      <w:r w:rsidR="009A756B">
        <w:t xml:space="preserve"> an average of 2.5 questions.</w:t>
      </w:r>
      <w:r w:rsidR="009A756B">
        <w:rPr>
          <w:rStyle w:val="FootnoteReference"/>
        </w:rPr>
        <w:footnoteReference w:id="6"/>
      </w:r>
      <w:r w:rsidR="009A756B">
        <w:t xml:space="preserve"> </w:t>
      </w:r>
      <w:r w:rsidR="00CA11EC">
        <w:t xml:space="preserve"> </w:t>
      </w:r>
      <w:r w:rsidR="00CA11EC">
        <w:lastRenderedPageBreak/>
        <w:t>Student</w:t>
      </w:r>
      <w:r w:rsidR="005F6D6F">
        <w:t xml:space="preserve"> levels of participation varied considerably, </w:t>
      </w:r>
      <w:r w:rsidR="00CA11EC">
        <w:t xml:space="preserve">however, </w:t>
      </w:r>
      <w:r w:rsidR="005F6D6F">
        <w:t xml:space="preserve">with two of 154 students answering no questions (but submitting 1 – 2 </w:t>
      </w:r>
      <w:r w:rsidR="00CA11EC">
        <w:t xml:space="preserve">questions </w:t>
      </w:r>
      <w:r w:rsidR="005F6D6F">
        <w:t xml:space="preserve">each), and fifteen </w:t>
      </w:r>
      <w:r w:rsidR="004754AD">
        <w:t xml:space="preserve">students </w:t>
      </w:r>
      <w:r w:rsidR="005F6D6F">
        <w:t>answeri</w:t>
      </w:r>
      <w:r w:rsidR="00A22079">
        <w:t xml:space="preserve">ng 100 </w:t>
      </w:r>
      <w:r w:rsidR="00BC6D1B">
        <w:t>or more</w:t>
      </w:r>
      <w:r w:rsidR="001A6D28">
        <w:t xml:space="preserve"> </w:t>
      </w:r>
      <w:r w:rsidR="00BC6D1B">
        <w:t>(SD = 47.0)</w:t>
      </w:r>
      <w:r w:rsidR="004754AD">
        <w:t>.</w:t>
      </w:r>
      <w:r w:rsidR="005F6D6F">
        <w:rPr>
          <w:rStyle w:val="FootnoteReference"/>
        </w:rPr>
        <w:footnoteReference w:id="7"/>
      </w:r>
      <w:r w:rsidR="0003143F">
        <w:t xml:space="preserve"> </w:t>
      </w:r>
      <w:r w:rsidR="00450F4F">
        <w:t xml:space="preserve">  Overall these findings suggest that students were highly motivated to use PeerWise on a voluntary basis</w:t>
      </w:r>
      <w:r w:rsidR="00C31A6F">
        <w:t xml:space="preserve"> (no course credit was earned)</w:t>
      </w:r>
      <w:r w:rsidR="00450F4F">
        <w:t xml:space="preserve"> for exam study, and that they preferred to use PeerWise as a means to</w:t>
      </w:r>
      <w:r w:rsidR="0003143F">
        <w:t xml:space="preserve"> </w:t>
      </w:r>
      <w:r w:rsidR="00450F4F">
        <w:t xml:space="preserve">“drill and practice” through answering questions, rather than writing/submitting questions. </w:t>
      </w:r>
    </w:p>
    <w:tbl>
      <w:tblPr>
        <w:tblStyle w:val="TableGrid"/>
        <w:tblpPr w:leftFromText="180" w:rightFromText="180" w:vertAnchor="text" w:horzAnchor="page" w:tblpX="1549" w:tblpY="225"/>
        <w:tblW w:w="0" w:type="auto"/>
        <w:tblLook w:val="04A0" w:firstRow="1" w:lastRow="0" w:firstColumn="1" w:lastColumn="0" w:noHBand="0" w:noVBand="1"/>
      </w:tblPr>
      <w:tblGrid>
        <w:gridCol w:w="9576"/>
      </w:tblGrid>
      <w:tr w:rsidR="009A7A9A" w:rsidRPr="00CA78F7" w14:paraId="08473192" w14:textId="77777777" w:rsidTr="009A7A9A">
        <w:tc>
          <w:tcPr>
            <w:tcW w:w="9576" w:type="dxa"/>
          </w:tcPr>
          <w:p w14:paraId="1501FCAD" w14:textId="4FE4E2CB" w:rsidR="009A7A9A" w:rsidRPr="00CA78F7" w:rsidRDefault="002B77B2" w:rsidP="009A7A9A">
            <w:pPr>
              <w:rPr>
                <w:b/>
              </w:rPr>
            </w:pPr>
            <w:r>
              <w:tab/>
            </w:r>
            <w:r w:rsidR="00605EE9">
              <w:rPr>
                <w:b/>
              </w:rPr>
              <w:t xml:space="preserve">Figure 1: </w:t>
            </w:r>
            <w:r w:rsidR="00D83611">
              <w:rPr>
                <w:b/>
              </w:rPr>
              <w:t>Student</w:t>
            </w:r>
            <w:r w:rsidR="00605EE9">
              <w:rPr>
                <w:b/>
              </w:rPr>
              <w:t xml:space="preserve"> Participation by Quintile</w:t>
            </w:r>
          </w:p>
        </w:tc>
      </w:tr>
      <w:tr w:rsidR="009A7A9A" w:rsidRPr="00CA78F7" w14:paraId="399D9564" w14:textId="77777777" w:rsidTr="009A7A9A">
        <w:tc>
          <w:tcPr>
            <w:tcW w:w="9576" w:type="dxa"/>
          </w:tcPr>
          <w:p w14:paraId="4B2D3D5F" w14:textId="77777777" w:rsidR="009A7A9A" w:rsidRDefault="009A7A9A" w:rsidP="009A7A9A">
            <w:r w:rsidRPr="00CA78F7">
              <w:rPr>
                <w:noProof/>
              </w:rPr>
              <w:drawing>
                <wp:inline distT="0" distB="0" distL="0" distR="0" wp14:anchorId="6D78DF6A" wp14:editId="511FC74A">
                  <wp:extent cx="4461217" cy="2572951"/>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227" cy="2572957"/>
                          </a:xfrm>
                          <a:prstGeom prst="rect">
                            <a:avLst/>
                          </a:prstGeom>
                          <a:noFill/>
                          <a:ln>
                            <a:noFill/>
                          </a:ln>
                        </pic:spPr>
                      </pic:pic>
                    </a:graphicData>
                  </a:graphic>
                </wp:inline>
              </w:drawing>
            </w:r>
          </w:p>
          <w:p w14:paraId="2E4574C6" w14:textId="28F01320" w:rsidR="009A7A9A" w:rsidRPr="00605EE9" w:rsidRDefault="00605EE9" w:rsidP="009A7A9A">
            <w:pPr>
              <w:rPr>
                <w:sz w:val="20"/>
                <w:szCs w:val="20"/>
              </w:rPr>
            </w:pPr>
            <w:r w:rsidRPr="00605EE9">
              <w:rPr>
                <w:sz w:val="20"/>
                <w:szCs w:val="20"/>
              </w:rPr>
              <w:t>Number of Questions Answered by Students</w:t>
            </w:r>
          </w:p>
        </w:tc>
      </w:tr>
    </w:tbl>
    <w:p w14:paraId="21983709" w14:textId="77777777" w:rsidR="009A7A9A" w:rsidRDefault="009A7A9A" w:rsidP="000B08FA">
      <w:pPr>
        <w:spacing w:line="480" w:lineRule="auto"/>
      </w:pPr>
    </w:p>
    <w:p w14:paraId="59116B17" w14:textId="31050D28" w:rsidR="00624F25" w:rsidRDefault="0003143F" w:rsidP="00A22079">
      <w:pPr>
        <w:spacing w:line="480" w:lineRule="auto"/>
        <w:ind w:firstLine="720"/>
      </w:pPr>
      <w:r>
        <w:t>To facilitate comparison</w:t>
      </w:r>
      <w:r w:rsidR="00055437">
        <w:t xml:space="preserve"> among</w:t>
      </w:r>
      <w:r>
        <w:t xml:space="preserve"> groups of students with similar levels of participation, and f</w:t>
      </w:r>
      <w:r w:rsidR="00055437">
        <w:t xml:space="preserve">ollowing previous work, </w:t>
      </w:r>
      <w:r w:rsidR="00CC440C">
        <w:t xml:space="preserve">this </w:t>
      </w:r>
      <w:r w:rsidR="0060329F">
        <w:t xml:space="preserve">study groups students into </w:t>
      </w:r>
      <w:r>
        <w:t>quintiles based on the number of Pe</w:t>
      </w:r>
      <w:r w:rsidR="00C14415">
        <w:t xml:space="preserve">erWise questions </w:t>
      </w:r>
      <w:r w:rsidR="00121D97">
        <w:t xml:space="preserve">answered.  As is shown in </w:t>
      </w:r>
      <w:r w:rsidR="00DB3A22">
        <w:t>Figure 1</w:t>
      </w:r>
      <w:r w:rsidR="00121D97">
        <w:t xml:space="preserve"> </w:t>
      </w:r>
      <w:r w:rsidR="009A7A9A">
        <w:t>above</w:t>
      </w:r>
      <w:r w:rsidR="00121D97">
        <w:t xml:space="preserve">, </w:t>
      </w:r>
      <w:r w:rsidR="0047224F">
        <w:t>the first quintile</w:t>
      </w:r>
      <w:r>
        <w:t xml:space="preserve"> is comprised of </w:t>
      </w:r>
      <w:r w:rsidR="00A80289">
        <w:t>the least active PeerWise users</w:t>
      </w:r>
      <w:r w:rsidR="002A0274">
        <w:t xml:space="preserve">, or </w:t>
      </w:r>
      <w:r>
        <w:t xml:space="preserve">students who answered nine or </w:t>
      </w:r>
      <w:r w:rsidR="00CC440C">
        <w:t>fewer</w:t>
      </w:r>
      <w:r w:rsidR="00C64899">
        <w:t xml:space="preserve"> questions</w:t>
      </w:r>
      <w:r w:rsidR="00CC440C">
        <w:t xml:space="preserve"> </w:t>
      </w:r>
      <w:r w:rsidR="00121D97">
        <w:t>(</w:t>
      </w:r>
      <w:r w:rsidR="003C3B76">
        <w:t>64 students);</w:t>
      </w:r>
      <w:r w:rsidR="00121D97">
        <w:rPr>
          <w:rStyle w:val="FootnoteReference"/>
        </w:rPr>
        <w:footnoteReference w:id="8"/>
      </w:r>
      <w:r w:rsidR="00121D97">
        <w:t xml:space="preserve"> s</w:t>
      </w:r>
      <w:r w:rsidR="0084662A">
        <w:t xml:space="preserve">tudents </w:t>
      </w:r>
      <w:r w:rsidR="0047224F">
        <w:t>in second quintile</w:t>
      </w:r>
      <w:r w:rsidR="0084662A">
        <w:t xml:space="preserve"> (39 students) answered between 10 –</w:t>
      </w:r>
      <w:r w:rsidR="00121D97">
        <w:t xml:space="preserve"> 29 questions</w:t>
      </w:r>
      <w:r w:rsidR="0047224F">
        <w:t>; students in third quintile</w:t>
      </w:r>
      <w:r w:rsidR="0084662A">
        <w:t xml:space="preserve"> (37 students) answered 30 – 59 </w:t>
      </w:r>
      <w:r w:rsidR="0047224F">
        <w:lastRenderedPageBreak/>
        <w:t>questions; students in the fourth quintile</w:t>
      </w:r>
      <w:r w:rsidR="0084662A">
        <w:t xml:space="preserve"> (30 students) answered 60 – </w:t>
      </w:r>
      <w:r w:rsidR="0047224F">
        <w:t>79 questions; and students in the fifth quintile</w:t>
      </w:r>
      <w:r w:rsidR="00664A9A">
        <w:t xml:space="preserve"> (34 students)</w:t>
      </w:r>
      <w:r w:rsidR="0084662A">
        <w:t xml:space="preserve"> answered </w:t>
      </w:r>
      <w:r w:rsidR="00DB3A22">
        <w:t>more than 80 questions.</w:t>
      </w:r>
      <w:r w:rsidR="00636602">
        <w:t xml:space="preserve">  </w:t>
      </w:r>
    </w:p>
    <w:p w14:paraId="4FA645FA" w14:textId="77777777" w:rsidR="001A6D28" w:rsidRDefault="001A6D28" w:rsidP="000B08FA">
      <w:pPr>
        <w:spacing w:line="480" w:lineRule="auto"/>
      </w:pPr>
    </w:p>
    <w:p w14:paraId="7CC14798" w14:textId="3788C0CF" w:rsidR="00F05A72" w:rsidRDefault="005C309C" w:rsidP="000B08FA">
      <w:pPr>
        <w:spacing w:line="480" w:lineRule="auto"/>
        <w:rPr>
          <w:b/>
        </w:rPr>
      </w:pPr>
      <w:r>
        <w:rPr>
          <w:b/>
        </w:rPr>
        <w:t xml:space="preserve">III. </w:t>
      </w:r>
      <w:r w:rsidR="00F05A72">
        <w:rPr>
          <w:b/>
        </w:rPr>
        <w:t>Relationship Between Level</w:t>
      </w:r>
      <w:r w:rsidR="000956EB">
        <w:rPr>
          <w:b/>
        </w:rPr>
        <w:t xml:space="preserve"> of PeerWise Activity and</w:t>
      </w:r>
      <w:r w:rsidR="00310052">
        <w:rPr>
          <w:b/>
        </w:rPr>
        <w:t xml:space="preserve"> Academic Performance</w:t>
      </w:r>
      <w:r w:rsidR="00BA3254">
        <w:rPr>
          <w:b/>
        </w:rPr>
        <w:t xml:space="preserve">: </w:t>
      </w:r>
    </w:p>
    <w:p w14:paraId="4A4BAC92" w14:textId="1C6652EE" w:rsidR="005C309C" w:rsidRDefault="007F1449" w:rsidP="007F1449">
      <w:pPr>
        <w:spacing w:line="480" w:lineRule="auto"/>
        <w:ind w:firstLine="720"/>
      </w:pPr>
      <w:r>
        <w:t xml:space="preserve">Prior </w:t>
      </w:r>
      <w:r w:rsidR="005930EF">
        <w:t xml:space="preserve">studies have </w:t>
      </w:r>
      <w:r w:rsidR="00CC440C">
        <w:t>investigated</w:t>
      </w:r>
      <w:r w:rsidR="005C309C">
        <w:t xml:space="preserve"> whether student participation in the PeerWise system relates to change in academic performance across the same time period. </w:t>
      </w:r>
      <w:r w:rsidR="005930EF">
        <w:t xml:space="preserve"> </w:t>
      </w:r>
      <w:r w:rsidR="005C309C">
        <w:t xml:space="preserve">Although final exam score or other similar measures of </w:t>
      </w:r>
      <w:r w:rsidR="00CC440C">
        <w:t xml:space="preserve">absolute </w:t>
      </w:r>
      <w:r w:rsidR="005C309C">
        <w:t xml:space="preserve">student performance are reasonable candidates for indexing class performance, differences across students in these measures </w:t>
      </w:r>
      <w:r w:rsidR="00CC440C">
        <w:t>may be</w:t>
      </w:r>
      <w:r w:rsidR="005C309C">
        <w:t xml:space="preserve"> driven largely by individual differences in ability or interest (e.g. for the current sample, final class grade and cumulative GPA correlate highly, r = 0.60, p&lt; 0.001). </w:t>
      </w:r>
      <w:r w:rsidR="00823713">
        <w:t xml:space="preserve"> </w:t>
      </w:r>
      <w:r w:rsidR="005C309C">
        <w:t xml:space="preserve">Because the PeerWise system was made available after the class midterm, </w:t>
      </w:r>
      <w:r w:rsidR="005C309C" w:rsidRPr="00253854">
        <w:rPr>
          <w:i/>
        </w:rPr>
        <w:t>change</w:t>
      </w:r>
      <w:r w:rsidR="005C309C">
        <w:t xml:space="preserve"> in </w:t>
      </w:r>
      <w:r w:rsidR="00CC440C">
        <w:t>performance</w:t>
      </w:r>
      <w:r w:rsidR="005C309C">
        <w:t xml:space="preserve"> as a function of participation in PeerWise provides a more isolated measure of the potential effects of using the PeerWise system. </w:t>
      </w:r>
      <w:r w:rsidR="00E65F2D">
        <w:t xml:space="preserve"> </w:t>
      </w:r>
      <w:r w:rsidR="005C309C">
        <w:t xml:space="preserve">For the following analyses, students’ change in rank from the midterm to the final exam was used to measure any changes in class performance during that same time period with a positive rank change indicating that a student ranked higher on the final exam than the midterm exam. </w:t>
      </w:r>
      <w:r w:rsidR="00E65F2D">
        <w:t xml:space="preserve"> </w:t>
      </w:r>
      <w:r w:rsidR="005C309C">
        <w:t xml:space="preserve">Importantly, students’ cumulative GPA had no detectable relationship to rank change in </w:t>
      </w:r>
      <w:r>
        <w:t xml:space="preserve">the </w:t>
      </w:r>
      <w:r w:rsidR="005C309C">
        <w:t>class, r(202) = 0.02 p = 0.69.</w:t>
      </w:r>
    </w:p>
    <w:p w14:paraId="791862F2" w14:textId="53BFB1F1" w:rsidR="002F689D" w:rsidRDefault="005C309C" w:rsidP="000B08FA">
      <w:pPr>
        <w:spacing w:line="480" w:lineRule="auto"/>
        <w:ind w:firstLine="720"/>
      </w:pPr>
      <w:r>
        <w:t>Although performance gains are unlikely to be linearly related to participation in the PeerWise system, ordinary linear regression provides an initial and straightforward approach to testing for monotonic changes in class rank as a function of participation. P</w:t>
      </w:r>
      <w:r w:rsidR="00574947">
        <w:t>articipation in the PeerWise</w:t>
      </w:r>
      <w:r w:rsidRPr="001F5A2E">
        <w:t xml:space="preserve"> system was positively, and statistically significantly</w:t>
      </w:r>
      <w:r w:rsidR="00884647">
        <w:t>,</w:t>
      </w:r>
      <w:r w:rsidRPr="001F5A2E">
        <w:t xml:space="preserve"> related to measures of academic performance as measured by change in class rank from the midterm to the final exam, </w:t>
      </w:r>
      <w:r>
        <w:t xml:space="preserve">b = 0.27, </w:t>
      </w:r>
      <w:r w:rsidRPr="001F5A2E">
        <w:t>r</w:t>
      </w:r>
      <w:r>
        <w:t>(202)</w:t>
      </w:r>
      <w:r w:rsidRPr="001F5A2E">
        <w:t xml:space="preserve"> = 0.23, p = 0.001</w:t>
      </w:r>
      <w:r>
        <w:t xml:space="preserve">, see </w:t>
      </w:r>
      <w:r w:rsidRPr="00FA73D5">
        <w:t>Figure 2</w:t>
      </w:r>
      <w:r w:rsidR="00F8485A">
        <w:t>, below</w:t>
      </w:r>
      <w:r w:rsidRPr="00FA73D5">
        <w:t>.</w:t>
      </w:r>
      <w:r>
        <w:t xml:space="preserve"> </w:t>
      </w:r>
    </w:p>
    <w:p w14:paraId="3798D760" w14:textId="77777777" w:rsidR="002F689D" w:rsidRPr="00E16241" w:rsidRDefault="002F689D" w:rsidP="002F689D">
      <w:pPr>
        <w:rPr>
          <w:b/>
        </w:rPr>
      </w:pPr>
      <w:r w:rsidRPr="00E74CCC">
        <w:rPr>
          <w:b/>
        </w:rPr>
        <w:lastRenderedPageBreak/>
        <w:t>Figure 2</w:t>
      </w:r>
      <w:r>
        <w:rPr>
          <w:b/>
        </w:rPr>
        <w:t xml:space="preserve">: </w:t>
      </w:r>
      <w:r w:rsidRPr="00E16241">
        <w:rPr>
          <w:b/>
        </w:rPr>
        <w:t>Change in Rank by Number of Questions Answered</w:t>
      </w:r>
    </w:p>
    <w:p w14:paraId="7D8B4248" w14:textId="77777777" w:rsidR="002F689D" w:rsidRDefault="002F689D" w:rsidP="002F689D"/>
    <w:p w14:paraId="627ABE23" w14:textId="77777777" w:rsidR="002F689D" w:rsidRDefault="002F689D" w:rsidP="002F689D">
      <w:r>
        <w:rPr>
          <w:noProof/>
        </w:rPr>
        <w:drawing>
          <wp:inline distT="0" distB="0" distL="0" distR="0" wp14:anchorId="5700502F" wp14:editId="4210F091">
            <wp:extent cx="4346917" cy="304526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7497" cy="3045668"/>
                    </a:xfrm>
                    <a:prstGeom prst="rect">
                      <a:avLst/>
                    </a:prstGeom>
                    <a:noFill/>
                    <a:ln>
                      <a:noFill/>
                    </a:ln>
                  </pic:spPr>
                </pic:pic>
              </a:graphicData>
            </a:graphic>
          </wp:inline>
        </w:drawing>
      </w:r>
    </w:p>
    <w:p w14:paraId="19DD39D5" w14:textId="77777777" w:rsidR="002F689D" w:rsidRDefault="002F689D" w:rsidP="002F689D"/>
    <w:p w14:paraId="270D500F" w14:textId="77777777" w:rsidR="005C309C" w:rsidRDefault="005C309C" w:rsidP="000B08FA">
      <w:pPr>
        <w:spacing w:line="480" w:lineRule="auto"/>
      </w:pPr>
    </w:p>
    <w:p w14:paraId="755F0909" w14:textId="67F2C2B5" w:rsidR="00595CA0" w:rsidRDefault="005C309C" w:rsidP="000B08FA">
      <w:pPr>
        <w:spacing w:line="480" w:lineRule="auto"/>
        <w:ind w:firstLine="720"/>
      </w:pPr>
      <w:r>
        <w:t>Consistent with the results from the linear regression above, the overall analysis of variance comparing change in class rank for the participation quintiles was statistically significant, F(4,199) = 5.68, p &lt; 0.001, providing evidence that the average change in class rank differed across the participation quintiles</w:t>
      </w:r>
      <w:r w:rsidR="00C31266">
        <w:t>.</w:t>
      </w:r>
      <w:r>
        <w:t xml:space="preserve"> (See Figure 3</w:t>
      </w:r>
      <w:r w:rsidR="00C31266">
        <w:t>, below</w:t>
      </w:r>
      <w:r w:rsidR="002F689D">
        <w:t>.</w:t>
      </w:r>
      <w:r>
        <w:t>). Protected post-hoc analyses using the Tukey-Kramer HSD procedure</w:t>
      </w:r>
      <w:r w:rsidR="0065253F">
        <w:rPr>
          <w:rStyle w:val="FootnoteReference"/>
        </w:rPr>
        <w:footnoteReference w:id="9"/>
      </w:r>
      <w:r>
        <w:t xml:space="preserve"> revealed no statistically significant differences between the highest three participation groups (those students answering between 60-307 questions), but did provide evidence that highly active students increased their class rank significantly more than students in the</w:t>
      </w:r>
      <w:r w:rsidR="0065253F">
        <w:t xml:space="preserve"> lowest participation group (</w:t>
      </w:r>
      <w:r>
        <w:t>5</w:t>
      </w:r>
      <w:r w:rsidRPr="007F5BA6">
        <w:rPr>
          <w:vertAlign w:val="superscript"/>
        </w:rPr>
        <w:t>th</w:t>
      </w:r>
      <w:r>
        <w:t xml:space="preserve"> vs 1</w:t>
      </w:r>
      <w:r w:rsidRPr="007F5BA6">
        <w:rPr>
          <w:vertAlign w:val="superscript"/>
        </w:rPr>
        <w:t>st</w:t>
      </w:r>
      <w:r w:rsidR="003405EF">
        <w:rPr>
          <w:vertAlign w:val="superscript"/>
        </w:rPr>
        <w:t xml:space="preserve"> </w:t>
      </w:r>
      <w:r w:rsidR="003405EF">
        <w:t>quintiles:</w:t>
      </w:r>
      <w:r>
        <w:t xml:space="preserve"> p = 0 015, 4</w:t>
      </w:r>
      <w:r w:rsidRPr="007F5BA6">
        <w:rPr>
          <w:vertAlign w:val="superscript"/>
        </w:rPr>
        <w:t>th</w:t>
      </w:r>
      <w:r>
        <w:t xml:space="preserve"> vs 1</w:t>
      </w:r>
      <w:r w:rsidRPr="007F5BA6">
        <w:rPr>
          <w:vertAlign w:val="superscript"/>
        </w:rPr>
        <w:t>st</w:t>
      </w:r>
      <w:r w:rsidR="003405EF">
        <w:t xml:space="preserve"> quintiles: </w:t>
      </w:r>
      <w:r>
        <w:t>p = 0.003, 3</w:t>
      </w:r>
      <w:r w:rsidRPr="007F5BA6">
        <w:rPr>
          <w:vertAlign w:val="superscript"/>
        </w:rPr>
        <w:t>rd</w:t>
      </w:r>
      <w:r>
        <w:t xml:space="preserve"> vs 1</w:t>
      </w:r>
      <w:r w:rsidRPr="007F5BA6">
        <w:rPr>
          <w:vertAlign w:val="superscript"/>
        </w:rPr>
        <w:t>st</w:t>
      </w:r>
      <w:r w:rsidR="003405EF">
        <w:t xml:space="preserve"> quintiles: </w:t>
      </w:r>
      <w:r>
        <w:t>0.002).</w:t>
      </w:r>
      <w:r w:rsidR="00C31266">
        <w:t xml:space="preserve">  As shown in Figure 3</w:t>
      </w:r>
      <w:r w:rsidR="00144B2B">
        <w:t xml:space="preserve"> </w:t>
      </w:r>
      <w:r w:rsidR="003D3540">
        <w:t>(</w:t>
      </w:r>
      <w:r w:rsidR="00144B2B">
        <w:t>belo</w:t>
      </w:r>
      <w:r w:rsidR="00C31266">
        <w:t>w</w:t>
      </w:r>
      <w:r w:rsidR="003D3540">
        <w:t>)</w:t>
      </w:r>
      <w:r w:rsidR="00C31266">
        <w:t>, students in Q1, the least</w:t>
      </w:r>
      <w:r w:rsidR="00144B2B">
        <w:t xml:space="preserve"> active PeerWise users (answering</w:t>
      </w:r>
      <w:r w:rsidR="00C31266">
        <w:t xml:space="preserve"> 9 questions or </w:t>
      </w:r>
      <w:r w:rsidR="00A67DA6">
        <w:lastRenderedPageBreak/>
        <w:t>fewer</w:t>
      </w:r>
      <w:r w:rsidR="00C31266">
        <w:t xml:space="preserve">), saw their class rank </w:t>
      </w:r>
      <w:r w:rsidR="00C31266" w:rsidRPr="00DC47D5">
        <w:rPr>
          <w:i/>
        </w:rPr>
        <w:t>decrease</w:t>
      </w:r>
      <w:r w:rsidR="00C31266">
        <w:t xml:space="preserve"> an average of 21 places in a class of </w:t>
      </w:r>
      <w:r w:rsidR="00486BF4">
        <w:t>204</w:t>
      </w:r>
      <w:r w:rsidR="00C31266">
        <w:t xml:space="preserve"> students, whereas student</w:t>
      </w:r>
      <w:r w:rsidR="00144B2B">
        <w:t>s</w:t>
      </w:r>
      <w:r w:rsidR="00C31266">
        <w:t xml:space="preserve"> in the most active</w:t>
      </w:r>
      <w:r w:rsidR="00144B2B">
        <w:t xml:space="preserve"> group, Q5 (answering</w:t>
      </w:r>
      <w:r w:rsidR="00C31266">
        <w:t xml:space="preserve"> 80+ questions)</w:t>
      </w:r>
      <w:r w:rsidR="00C31266" w:rsidRPr="00DC47D5">
        <w:rPr>
          <w:i/>
        </w:rPr>
        <w:t xml:space="preserve"> improved </w:t>
      </w:r>
      <w:r w:rsidR="00C31266">
        <w:t>their class rank an avera</w:t>
      </w:r>
      <w:r w:rsidR="00DC47D5">
        <w:t>ge of 16 places.  Interesting</w:t>
      </w:r>
      <w:r w:rsidR="00883AC9">
        <w:t>ly</w:t>
      </w:r>
      <w:r w:rsidR="00DC47D5">
        <w:t>, s</w:t>
      </w:r>
      <w:r w:rsidR="00C31266">
        <w:t>tudents in the next two highest participating groups, Q4</w:t>
      </w:r>
      <w:r w:rsidR="00823713">
        <w:t xml:space="preserve"> (answering </w:t>
      </w:r>
      <w:r w:rsidR="00DC47D5">
        <w:t>60 – 79 questions)</w:t>
      </w:r>
      <w:r w:rsidR="00C31266">
        <w:t xml:space="preserve"> and Q3</w:t>
      </w:r>
      <w:r w:rsidR="00DC47D5">
        <w:t xml:space="preserve"> (answering 30 – 59 questions) </w:t>
      </w:r>
      <w:r w:rsidR="00C31266">
        <w:t xml:space="preserve">improved their class ranks an average </w:t>
      </w:r>
      <w:r w:rsidR="00C31266" w:rsidRPr="00883AC9">
        <w:t>of 23 and 22 places</w:t>
      </w:r>
      <w:r w:rsidR="00DC47D5">
        <w:t xml:space="preserve"> respectively.  The second least active PeerWise user group, Q2 (answering 10 – 29 questions)</w:t>
      </w:r>
      <w:r w:rsidR="006937F0">
        <w:t>,</w:t>
      </w:r>
      <w:r w:rsidR="00DC47D5">
        <w:t xml:space="preserve"> saw their class rank decrease, but only by an average of 1 place.  </w:t>
      </w:r>
      <w:r>
        <w:t xml:space="preserve">Overall this suggests that performance gains do diminish after a certain amount of participation, but there are substantive gains in learning for students up to that point. </w:t>
      </w:r>
    </w:p>
    <w:p w14:paraId="68D0E039" w14:textId="77777777" w:rsidR="00595CA0" w:rsidRPr="00E16241" w:rsidRDefault="00595CA0" w:rsidP="00595CA0">
      <w:pPr>
        <w:rPr>
          <w:b/>
          <w:noProof/>
        </w:rPr>
      </w:pPr>
      <w:r w:rsidRPr="00E74CCC">
        <w:rPr>
          <w:b/>
        </w:rPr>
        <w:t>Figure 3</w:t>
      </w:r>
      <w:r>
        <w:rPr>
          <w:b/>
          <w:noProof/>
        </w:rPr>
        <w:t xml:space="preserve">: </w:t>
      </w:r>
      <w:r w:rsidRPr="00E16241">
        <w:rPr>
          <w:b/>
          <w:noProof/>
        </w:rPr>
        <w:t>Change in Rank by Group</w:t>
      </w:r>
    </w:p>
    <w:p w14:paraId="3036CA3E" w14:textId="77777777" w:rsidR="00595CA0" w:rsidRDefault="00595CA0" w:rsidP="00595CA0">
      <w:r>
        <w:rPr>
          <w:noProof/>
        </w:rPr>
        <w:drawing>
          <wp:inline distT="0" distB="0" distL="0" distR="0" wp14:anchorId="3D4BAA7D" wp14:editId="1AD841BF">
            <wp:extent cx="4263649" cy="300169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4525" cy="3002311"/>
                    </a:xfrm>
                    <a:prstGeom prst="rect">
                      <a:avLst/>
                    </a:prstGeom>
                    <a:noFill/>
                    <a:ln>
                      <a:noFill/>
                    </a:ln>
                  </pic:spPr>
                </pic:pic>
              </a:graphicData>
            </a:graphic>
          </wp:inline>
        </w:drawing>
      </w:r>
      <w:r>
        <w:tab/>
      </w:r>
      <w:r>
        <w:br/>
        <w:t xml:space="preserve"> </w:t>
      </w:r>
      <w:r>
        <w:tab/>
      </w:r>
      <w:r>
        <w:tab/>
        <w:t xml:space="preserve">     Mean +/- 95% Confidence Intervals</w:t>
      </w:r>
    </w:p>
    <w:p w14:paraId="40F976B4" w14:textId="77777777" w:rsidR="00595CA0" w:rsidRDefault="00595CA0" w:rsidP="00595CA0"/>
    <w:p w14:paraId="718DD27C" w14:textId="77777777" w:rsidR="00595CA0" w:rsidRDefault="00595CA0" w:rsidP="000B08FA">
      <w:pPr>
        <w:spacing w:line="480" w:lineRule="auto"/>
      </w:pPr>
    </w:p>
    <w:p w14:paraId="2F9E8996" w14:textId="553BBDA5" w:rsidR="001E706B" w:rsidRDefault="00595CA0" w:rsidP="000B08FA">
      <w:pPr>
        <w:spacing w:line="480" w:lineRule="auto"/>
      </w:pPr>
      <w:r>
        <w:tab/>
      </w:r>
      <w:r w:rsidR="00823713">
        <w:t xml:space="preserve">Although </w:t>
      </w:r>
      <w:r w:rsidR="005C309C">
        <w:t>observational data such as these cannot speak to any causal relationship between PeerWise</w:t>
      </w:r>
      <w:r w:rsidR="005E1172">
        <w:t xml:space="preserve"> activity</w:t>
      </w:r>
      <w:r w:rsidR="005C309C">
        <w:t xml:space="preserve"> and academic performance</w:t>
      </w:r>
      <w:r w:rsidR="005F1B82">
        <w:t>,</w:t>
      </w:r>
      <w:r w:rsidR="006937F0">
        <w:t xml:space="preserve"> </w:t>
      </w:r>
      <w:r w:rsidR="00823713">
        <w:t xml:space="preserve">it </w:t>
      </w:r>
      <w:r w:rsidR="005C309C">
        <w:t xml:space="preserve">does provide suggestive evidence that participation in PeerWise may enhance learning. </w:t>
      </w:r>
      <w:r w:rsidR="005F1B82">
        <w:t xml:space="preserve"> </w:t>
      </w:r>
      <w:r w:rsidR="005C309C">
        <w:t xml:space="preserve">Because overall ability (as measured </w:t>
      </w:r>
      <w:r w:rsidR="005C309C">
        <w:lastRenderedPageBreak/>
        <w:t xml:space="preserve">by cumulative GPA) shares no relationship with the outcome measure (change in rank), the relationship between participation in PeerWise and change in class rank is not directly attributable to differences in student ability. However, participation in PeerWise and overall ability (via GPA) do share a </w:t>
      </w:r>
      <w:r w:rsidR="005C309C" w:rsidRPr="00D44929">
        <w:t>relationship,</w:t>
      </w:r>
      <w:r w:rsidR="005F1B82">
        <w:t xml:space="preserve"> r(200)=0.25, p &lt; 0.001; t</w:t>
      </w:r>
      <w:r w:rsidR="005C309C" w:rsidRPr="00D44929">
        <w:t xml:space="preserve">hus, </w:t>
      </w:r>
      <w:r w:rsidR="005C309C">
        <w:t xml:space="preserve">it is conceivable that the PeerWise system provides those students with higher ability or interest a mechanism to enhance their own learning. </w:t>
      </w:r>
    </w:p>
    <w:p w14:paraId="174AE777" w14:textId="77777777" w:rsidR="001E706B" w:rsidRDefault="001E706B" w:rsidP="000B08FA">
      <w:pPr>
        <w:spacing w:line="480" w:lineRule="auto"/>
      </w:pPr>
    </w:p>
    <w:p w14:paraId="01D0B2C7" w14:textId="14599E5E" w:rsidR="00224FF8" w:rsidRPr="00A6303B" w:rsidRDefault="00ED5E49" w:rsidP="000B08FA">
      <w:pPr>
        <w:spacing w:line="480" w:lineRule="auto"/>
        <w:rPr>
          <w:b/>
        </w:rPr>
      </w:pPr>
      <w:r>
        <w:rPr>
          <w:b/>
        </w:rPr>
        <w:t xml:space="preserve">IV.  </w:t>
      </w:r>
      <w:r w:rsidR="00C72CE3">
        <w:rPr>
          <w:b/>
        </w:rPr>
        <w:t xml:space="preserve">Student Perceptions of </w:t>
      </w:r>
      <w:r>
        <w:rPr>
          <w:b/>
        </w:rPr>
        <w:t>Learning with PeerWise</w:t>
      </w:r>
      <w:r w:rsidR="009D412B" w:rsidRPr="00A6303B">
        <w:rPr>
          <w:b/>
        </w:rPr>
        <w:t>:</w:t>
      </w:r>
      <w:r w:rsidR="00A07815">
        <w:rPr>
          <w:b/>
        </w:rPr>
        <w:t xml:space="preserve">  </w:t>
      </w:r>
    </w:p>
    <w:p w14:paraId="01B6AF79" w14:textId="2F86F03F" w:rsidR="00FC3319" w:rsidRDefault="00110635" w:rsidP="00AD40BD">
      <w:pPr>
        <w:spacing w:line="480" w:lineRule="auto"/>
        <w:ind w:firstLine="720"/>
      </w:pPr>
      <w:r>
        <w:t xml:space="preserve">To better understand why we find such a strong and positive correlation between levels of student PeerWise activity and </w:t>
      </w:r>
      <w:r w:rsidR="00A65929">
        <w:t>academic performance</w:t>
      </w:r>
      <w:r>
        <w:t xml:space="preserve">, this section examines </w:t>
      </w:r>
      <w:r w:rsidR="00D40692">
        <w:t>student perceptions of learning</w:t>
      </w:r>
      <w:r>
        <w:t xml:space="preserve"> with PeerWise</w:t>
      </w:r>
      <w:r w:rsidR="00D40692">
        <w:t xml:space="preserve"> and the ways in which </w:t>
      </w:r>
      <w:r w:rsidR="000150C9">
        <w:t xml:space="preserve">they believe </w:t>
      </w:r>
      <w:r w:rsidR="00D40692">
        <w:t>PeerWise may have impacted their motivation to l</w:t>
      </w:r>
      <w:r w:rsidR="000150C9">
        <w:t>earn</w:t>
      </w:r>
      <w:r>
        <w:t>, their ability to learn,</w:t>
      </w:r>
      <w:r w:rsidR="00D40692">
        <w:t xml:space="preserve"> and </w:t>
      </w:r>
      <w:r w:rsidR="006B5D7C">
        <w:t>their attitudes</w:t>
      </w:r>
      <w:r w:rsidR="004F233E">
        <w:t xml:space="preserve"> toward learning.  </w:t>
      </w:r>
    </w:p>
    <w:p w14:paraId="6EFA5A1B" w14:textId="3E3F8DCD" w:rsidR="00624F25" w:rsidRDefault="001E706B" w:rsidP="000B08FA">
      <w:pPr>
        <w:spacing w:line="480" w:lineRule="auto"/>
        <w:rPr>
          <w:rFonts w:eastAsia="Times New Roman"/>
          <w:lang w:bidi="x-none"/>
        </w:rPr>
      </w:pPr>
      <w:r>
        <w:tab/>
      </w:r>
      <w:r w:rsidR="004F233E">
        <w:t xml:space="preserve">Students </w:t>
      </w:r>
      <w:r w:rsidR="00FD0AB6" w:rsidRPr="00A6303B">
        <w:t xml:space="preserve">who </w:t>
      </w:r>
      <w:r w:rsidR="00ED5E49">
        <w:t xml:space="preserve">used </w:t>
      </w:r>
      <w:r w:rsidR="00FD0AB6" w:rsidRPr="00A6303B">
        <w:t>Pe</w:t>
      </w:r>
      <w:r w:rsidR="00D40692">
        <w:t xml:space="preserve">erWise </w:t>
      </w:r>
      <w:r w:rsidR="00FD0AB6" w:rsidRPr="00A6303B">
        <w:t>were asked to complete an end-of-quarter evaluation rel</w:t>
      </w:r>
      <w:r w:rsidR="00B5189B" w:rsidRPr="00A6303B">
        <w:t>ated to their experience</w:t>
      </w:r>
      <w:r w:rsidR="00E222F4">
        <w:t xml:space="preserve"> on the last day of class</w:t>
      </w:r>
      <w:r w:rsidR="00823713">
        <w:t xml:space="preserve"> (week 10)</w:t>
      </w:r>
      <w:r w:rsidR="00E7307D">
        <w:t xml:space="preserve">.  </w:t>
      </w:r>
      <w:r w:rsidR="004F233E">
        <w:t>These e</w:t>
      </w:r>
      <w:r w:rsidR="00167543" w:rsidRPr="00A6303B">
        <w:t xml:space="preserve">valuations were anonymous and conducted by two student volunteers while the instructor remained outside the classroom.  Completed evaluations were collected </w:t>
      </w:r>
      <w:r w:rsidR="00167543">
        <w:t xml:space="preserve">by </w:t>
      </w:r>
      <w:r w:rsidR="00E222F4">
        <w:t xml:space="preserve">student </w:t>
      </w:r>
      <w:r w:rsidR="00167543">
        <w:t xml:space="preserve">volunteers </w:t>
      </w:r>
      <w:r w:rsidR="00167543" w:rsidRPr="00A6303B">
        <w:t xml:space="preserve">and </w:t>
      </w:r>
      <w:r w:rsidR="00ED5E49">
        <w:t xml:space="preserve">held in confidence </w:t>
      </w:r>
      <w:r w:rsidR="00167543">
        <w:t xml:space="preserve">by </w:t>
      </w:r>
      <w:r w:rsidR="00167543" w:rsidRPr="00A6303B">
        <w:t>an administrator in th</w:t>
      </w:r>
      <w:r w:rsidR="00ED5E49">
        <w:t xml:space="preserve">e </w:t>
      </w:r>
      <w:r w:rsidR="00DA3050">
        <w:t>p</w:t>
      </w:r>
      <w:r w:rsidR="00ED5E49">
        <w:t xml:space="preserve">olitical </w:t>
      </w:r>
      <w:r w:rsidR="00DA3050">
        <w:t>s</w:t>
      </w:r>
      <w:r w:rsidR="00ED5E49">
        <w:t xml:space="preserve">cience </w:t>
      </w:r>
      <w:r w:rsidR="00DA3050">
        <w:t>d</w:t>
      </w:r>
      <w:r w:rsidR="00ED5E49">
        <w:t xml:space="preserve">epartment </w:t>
      </w:r>
      <w:r w:rsidR="00167543" w:rsidRPr="00A6303B">
        <w:t>until final grades were submitted.</w:t>
      </w:r>
      <w:r w:rsidR="003F51B4">
        <w:t xml:space="preserve"> </w:t>
      </w:r>
      <w:r w:rsidR="00624F25">
        <w:t xml:space="preserve"> </w:t>
      </w:r>
      <w:r w:rsidR="009058C0">
        <w:rPr>
          <w:rFonts w:eastAsia="Times New Roman"/>
          <w:lang w:bidi="x-none"/>
        </w:rPr>
        <w:t>The first part of the survey was comprised of eight rank survey questions</w:t>
      </w:r>
      <w:r w:rsidR="003F51B4">
        <w:rPr>
          <w:rFonts w:eastAsia="Times New Roman"/>
          <w:lang w:bidi="x-none"/>
        </w:rPr>
        <w:t xml:space="preserve"> of which five are reported on here</w:t>
      </w:r>
      <w:r w:rsidR="00D50B25">
        <w:rPr>
          <w:rFonts w:eastAsia="Times New Roman"/>
          <w:lang w:bidi="x-none"/>
        </w:rPr>
        <w:t>:</w:t>
      </w:r>
      <w:r w:rsidR="00D50B25">
        <w:rPr>
          <w:rStyle w:val="FootnoteReference"/>
          <w:rFonts w:eastAsia="Times New Roman"/>
          <w:lang w:bidi="x-none"/>
        </w:rPr>
        <w:footnoteReference w:id="10"/>
      </w:r>
      <w:r w:rsidR="00D50B25">
        <w:rPr>
          <w:rFonts w:eastAsia="Times New Roman"/>
          <w:lang w:bidi="x-none"/>
        </w:rPr>
        <w:t xml:space="preserve"> </w:t>
      </w:r>
    </w:p>
    <w:p w14:paraId="2A18CE4E" w14:textId="1B8EE454" w:rsidR="00C40B26" w:rsidRPr="00120147" w:rsidRDefault="009058C0" w:rsidP="0072283A">
      <w:pPr>
        <w:rPr>
          <w:rFonts w:eastAsia="Times New Roman"/>
          <w:lang w:bidi="x-none"/>
        </w:rPr>
      </w:pPr>
      <w:r>
        <w:rPr>
          <w:rFonts w:eastAsia="Times New Roman"/>
          <w:lang w:bidi="x-none"/>
        </w:rPr>
        <w:tab/>
      </w:r>
      <w:r w:rsidR="00C40B26">
        <w:rPr>
          <w:rFonts w:eastAsia="Times New Roman"/>
        </w:rPr>
        <w:t>(1)</w:t>
      </w:r>
      <w:r w:rsidR="00C40B26" w:rsidRPr="00120147">
        <w:rPr>
          <w:rFonts w:eastAsia="Times New Roman"/>
        </w:rPr>
        <w:t xml:space="preserve"> I found Pe</w:t>
      </w:r>
      <w:r w:rsidR="00C40B26">
        <w:rPr>
          <w:rFonts w:eastAsia="Times New Roman"/>
        </w:rPr>
        <w:t>erWise valuable for my learning.</w:t>
      </w:r>
      <w:r w:rsidR="00C40B26" w:rsidRPr="00120147">
        <w:rPr>
          <w:rFonts w:eastAsia="Times New Roman"/>
        </w:rPr>
        <w:t xml:space="preserve"> </w:t>
      </w:r>
      <w:r w:rsidR="00C40B26" w:rsidRPr="00120147">
        <w:rPr>
          <w:rFonts w:eastAsia="Times New Roman"/>
        </w:rPr>
        <w:tab/>
      </w:r>
      <w:r w:rsidR="00C40B26" w:rsidRPr="00120147">
        <w:rPr>
          <w:rFonts w:eastAsia="Times New Roman"/>
        </w:rPr>
        <w:tab/>
      </w:r>
      <w:r w:rsidR="00C40B26" w:rsidRPr="00120147">
        <w:rPr>
          <w:rFonts w:eastAsia="Times New Roman"/>
        </w:rPr>
        <w:tab/>
      </w:r>
      <w:r w:rsidR="00C40B26" w:rsidRPr="00120147">
        <w:rPr>
          <w:rFonts w:eastAsia="Times New Roman"/>
        </w:rPr>
        <w:tab/>
      </w:r>
      <w:r w:rsidR="00C40B26" w:rsidRPr="00120147">
        <w:rPr>
          <w:rFonts w:eastAsia="Times New Roman"/>
        </w:rPr>
        <w:tab/>
        <w:t xml:space="preserve">              </w:t>
      </w:r>
    </w:p>
    <w:tbl>
      <w:tblPr>
        <w:tblW w:w="10080" w:type="dxa"/>
        <w:tblInd w:w="720" w:type="dxa"/>
        <w:tblLayout w:type="fixed"/>
        <w:tblCellMar>
          <w:left w:w="0" w:type="dxa"/>
          <w:right w:w="0" w:type="dxa"/>
        </w:tblCellMar>
        <w:tblLook w:val="04A0" w:firstRow="1" w:lastRow="0" w:firstColumn="1" w:lastColumn="0" w:noHBand="0" w:noVBand="1"/>
      </w:tblPr>
      <w:tblGrid>
        <w:gridCol w:w="10080"/>
      </w:tblGrid>
      <w:tr w:rsidR="00C40B26" w:rsidRPr="00120147" w14:paraId="26DE51F6" w14:textId="77777777" w:rsidTr="00C40B26">
        <w:trPr>
          <w:trHeight w:val="280"/>
        </w:trPr>
        <w:tc>
          <w:tcPr>
            <w:tcW w:w="10080" w:type="dxa"/>
            <w:vAlign w:val="center"/>
            <w:hideMark/>
          </w:tcPr>
          <w:p w14:paraId="14AF5F0E" w14:textId="77777777" w:rsidR="00C40B26" w:rsidRPr="00120147" w:rsidRDefault="00C40B26" w:rsidP="0072283A">
            <w:pPr>
              <w:rPr>
                <w:rFonts w:eastAsia="Times New Roman"/>
                <w:lang w:bidi="x-none"/>
              </w:rPr>
            </w:pPr>
            <w:r>
              <w:rPr>
                <w:rFonts w:eastAsia="Times New Roman"/>
                <w:lang w:bidi="x-none"/>
              </w:rPr>
              <w:t>(2)</w:t>
            </w:r>
            <w:r w:rsidRPr="00120147">
              <w:rPr>
                <w:rFonts w:eastAsia="Times New Roman"/>
                <w:lang w:bidi="x-none"/>
              </w:rPr>
              <w:t xml:space="preserve"> Developing new questions helped me learn. </w:t>
            </w:r>
          </w:p>
        </w:tc>
      </w:tr>
      <w:tr w:rsidR="00C40B26" w:rsidRPr="00120147" w14:paraId="4C41BA53" w14:textId="77777777" w:rsidTr="00C40B26">
        <w:trPr>
          <w:trHeight w:val="280"/>
        </w:trPr>
        <w:tc>
          <w:tcPr>
            <w:tcW w:w="10080" w:type="dxa"/>
            <w:vAlign w:val="center"/>
            <w:hideMark/>
          </w:tcPr>
          <w:p w14:paraId="39FB14D9" w14:textId="7C1A59D1" w:rsidR="00C40B26" w:rsidRDefault="00C40B26">
            <w:pPr>
              <w:rPr>
                <w:rFonts w:eastAsia="Times New Roman"/>
                <w:lang w:bidi="x-none"/>
              </w:rPr>
            </w:pPr>
            <w:r>
              <w:rPr>
                <w:rFonts w:eastAsia="Times New Roman"/>
                <w:lang w:bidi="x-none"/>
              </w:rPr>
              <w:t>(3)</w:t>
            </w:r>
            <w:r w:rsidRPr="00120147">
              <w:rPr>
                <w:rFonts w:eastAsia="Times New Roman"/>
                <w:lang w:bidi="x-none"/>
              </w:rPr>
              <w:t xml:space="preserve"> Answering other students’ questions helped me learn</w:t>
            </w:r>
            <w:r w:rsidR="00884647">
              <w:rPr>
                <w:rFonts w:eastAsia="Times New Roman"/>
                <w:lang w:bidi="x-none"/>
              </w:rPr>
              <w:t>.</w:t>
            </w:r>
          </w:p>
          <w:p w14:paraId="705B916F" w14:textId="19F49D04" w:rsidR="00C40B26" w:rsidRDefault="00C40B26">
            <w:pPr>
              <w:rPr>
                <w:rFonts w:eastAsia="Times New Roman"/>
                <w:lang w:bidi="x-none"/>
              </w:rPr>
            </w:pPr>
            <w:r>
              <w:rPr>
                <w:rFonts w:eastAsia="Times New Roman"/>
                <w:lang w:bidi="x-none"/>
              </w:rPr>
              <w:lastRenderedPageBreak/>
              <w:t>(4) P</w:t>
            </w:r>
            <w:r w:rsidRPr="00120147">
              <w:rPr>
                <w:rFonts w:eastAsia="Times New Roman"/>
                <w:lang w:bidi="x-none"/>
              </w:rPr>
              <w:t>eerWise will be useful for my exam review this term</w:t>
            </w:r>
            <w:r w:rsidR="00884647">
              <w:rPr>
                <w:rFonts w:eastAsia="Times New Roman"/>
                <w:lang w:bidi="x-none"/>
              </w:rPr>
              <w:t>.</w:t>
            </w:r>
          </w:p>
          <w:p w14:paraId="03E74FE8" w14:textId="5838601E" w:rsidR="00C40B26" w:rsidRDefault="00C40B26">
            <w:pPr>
              <w:rPr>
                <w:rFonts w:eastAsia="Times New Roman"/>
                <w:lang w:bidi="x-none"/>
              </w:rPr>
            </w:pPr>
            <w:r>
              <w:rPr>
                <w:rFonts w:eastAsia="Times New Roman"/>
                <w:lang w:bidi="x-none"/>
              </w:rPr>
              <w:t>(5)</w:t>
            </w:r>
            <w:r w:rsidRPr="00120147">
              <w:rPr>
                <w:rFonts w:eastAsia="Times New Roman"/>
                <w:lang w:bidi="x-none"/>
              </w:rPr>
              <w:t xml:space="preserve"> I would like to use PeerWise again in a future course</w:t>
            </w:r>
            <w:r w:rsidR="00884647">
              <w:rPr>
                <w:rFonts w:eastAsia="Times New Roman"/>
                <w:lang w:bidi="x-none"/>
              </w:rPr>
              <w:t>.</w:t>
            </w:r>
          </w:p>
          <w:p w14:paraId="1550CA4A" w14:textId="77777777" w:rsidR="002877AA" w:rsidRPr="00120147" w:rsidRDefault="002877AA">
            <w:pPr>
              <w:rPr>
                <w:rFonts w:eastAsia="Times New Roman"/>
                <w:lang w:bidi="x-none"/>
              </w:rPr>
            </w:pPr>
          </w:p>
          <w:p w14:paraId="5BF11F11" w14:textId="77777777" w:rsidR="00C40B26" w:rsidRPr="00120147" w:rsidRDefault="00C40B26">
            <w:pPr>
              <w:ind w:firstLine="720"/>
              <w:rPr>
                <w:rFonts w:eastAsia="Times New Roman"/>
                <w:lang w:bidi="x-none"/>
              </w:rPr>
            </w:pPr>
          </w:p>
        </w:tc>
      </w:tr>
    </w:tbl>
    <w:p w14:paraId="37AC2FC6" w14:textId="4CF8CEC1" w:rsidR="00D50B25" w:rsidRDefault="001E6EC9" w:rsidP="002877AA">
      <w:pPr>
        <w:spacing w:line="480" w:lineRule="auto"/>
        <w:ind w:firstLine="720"/>
        <w:rPr>
          <w:rFonts w:eastAsia="Times New Roman"/>
          <w:lang w:bidi="x-none"/>
        </w:rPr>
      </w:pPr>
      <w:r>
        <w:rPr>
          <w:rFonts w:eastAsia="Times New Roman"/>
          <w:lang w:bidi="x-none"/>
        </w:rPr>
        <w:lastRenderedPageBreak/>
        <w:t>There was an 89% response rate among students who used PeerWise during this period.</w:t>
      </w:r>
      <w:r w:rsidR="00512A50">
        <w:rPr>
          <w:rStyle w:val="FootnoteReference"/>
          <w:rFonts w:eastAsia="Times New Roman"/>
          <w:lang w:bidi="x-none"/>
        </w:rPr>
        <w:footnoteReference w:id="11"/>
      </w:r>
      <w:r>
        <w:rPr>
          <w:rFonts w:eastAsia="Times New Roman"/>
          <w:lang w:bidi="x-none"/>
        </w:rPr>
        <w:t xml:space="preserve">  </w:t>
      </w:r>
      <w:r w:rsidR="00A15715">
        <w:rPr>
          <w:rFonts w:eastAsia="Times New Roman"/>
          <w:lang w:bidi="x-none"/>
        </w:rPr>
        <w:t xml:space="preserve">Overall, students found the PeerWise system valuable. </w:t>
      </w:r>
      <w:r w:rsidR="00A65929">
        <w:rPr>
          <w:rFonts w:eastAsia="Times New Roman"/>
          <w:lang w:bidi="x-none"/>
        </w:rPr>
        <w:t xml:space="preserve"> </w:t>
      </w:r>
      <w:r w:rsidR="00D53112">
        <w:rPr>
          <w:rFonts w:eastAsia="Times New Roman"/>
          <w:lang w:bidi="x-none"/>
        </w:rPr>
        <w:t xml:space="preserve">Only two students </w:t>
      </w:r>
      <w:r w:rsidR="00D50B25">
        <w:rPr>
          <w:rFonts w:eastAsia="Times New Roman"/>
          <w:lang w:bidi="x-none"/>
        </w:rPr>
        <w:t>(2.4%</w:t>
      </w:r>
      <w:r w:rsidR="009058C0">
        <w:rPr>
          <w:rFonts w:eastAsia="Times New Roman"/>
          <w:lang w:bidi="x-none"/>
        </w:rPr>
        <w:t>) disagreed with the statement that PeerWise wa</w:t>
      </w:r>
      <w:r w:rsidR="00D50B25">
        <w:rPr>
          <w:rFonts w:eastAsia="Times New Roman"/>
          <w:lang w:bidi="x-none"/>
        </w:rPr>
        <w:t>s val</w:t>
      </w:r>
      <w:r w:rsidR="007B5E98">
        <w:rPr>
          <w:rFonts w:eastAsia="Times New Roman"/>
          <w:lang w:bidi="x-none"/>
        </w:rPr>
        <w:t>uable for their learning, and o</w:t>
      </w:r>
      <w:r w:rsidR="00D50B25">
        <w:rPr>
          <w:rFonts w:eastAsia="Times New Roman"/>
          <w:lang w:bidi="x-none"/>
        </w:rPr>
        <w:t xml:space="preserve">nly four students (4.8%) disagreed that developing new questions helped them learn.  </w:t>
      </w:r>
      <w:r w:rsidR="00D53112">
        <w:rPr>
          <w:rFonts w:eastAsia="Times New Roman"/>
          <w:lang w:bidi="x-none"/>
        </w:rPr>
        <w:t xml:space="preserve">In response to </w:t>
      </w:r>
      <w:r w:rsidR="00D50B25">
        <w:rPr>
          <w:rFonts w:eastAsia="Times New Roman"/>
          <w:lang w:bidi="x-none"/>
        </w:rPr>
        <w:t xml:space="preserve">whether answering other students’ questions helped them learn, </w:t>
      </w:r>
      <w:r w:rsidR="00D53112">
        <w:rPr>
          <w:rFonts w:eastAsia="Times New Roman"/>
          <w:lang w:bidi="x-none"/>
        </w:rPr>
        <w:t xml:space="preserve">again only </w:t>
      </w:r>
      <w:r w:rsidR="00D50B25">
        <w:rPr>
          <w:rFonts w:eastAsia="Times New Roman"/>
          <w:lang w:bidi="x-none"/>
        </w:rPr>
        <w:t>two students (2.4%) disagreed with this statement, and another two students (2.4%) strongly disagree</w:t>
      </w:r>
      <w:r w:rsidR="007B5E98">
        <w:rPr>
          <w:rFonts w:eastAsia="Times New Roman"/>
          <w:lang w:bidi="x-none"/>
        </w:rPr>
        <w:t>d</w:t>
      </w:r>
      <w:r w:rsidR="00D50B25">
        <w:rPr>
          <w:rFonts w:eastAsia="Times New Roman"/>
          <w:lang w:bidi="x-none"/>
        </w:rPr>
        <w:t>.  There was also very little disagreement that PeerWise would be useful for their final exam review</w:t>
      </w:r>
      <w:r w:rsidR="00114E13">
        <w:rPr>
          <w:rFonts w:eastAsia="Times New Roman"/>
          <w:lang w:bidi="x-none"/>
        </w:rPr>
        <w:t>,</w:t>
      </w:r>
      <w:r w:rsidR="00D50B25">
        <w:rPr>
          <w:rFonts w:eastAsia="Times New Roman"/>
          <w:lang w:bidi="x-none"/>
        </w:rPr>
        <w:t xml:space="preserve"> with two students</w:t>
      </w:r>
      <w:r w:rsidR="00A65929">
        <w:rPr>
          <w:rFonts w:eastAsia="Times New Roman"/>
          <w:lang w:bidi="x-none"/>
        </w:rPr>
        <w:t xml:space="preserve"> (2.4%) </w:t>
      </w:r>
      <w:r w:rsidR="00D50B25">
        <w:rPr>
          <w:rFonts w:eastAsia="Times New Roman"/>
          <w:lang w:bidi="x-none"/>
        </w:rPr>
        <w:t>disagreeing, and one student</w:t>
      </w:r>
      <w:r w:rsidR="00A65929">
        <w:rPr>
          <w:rFonts w:eastAsia="Times New Roman"/>
          <w:lang w:bidi="x-none"/>
        </w:rPr>
        <w:t xml:space="preserve"> (1.2%)</w:t>
      </w:r>
      <w:r w:rsidR="00D50B25">
        <w:rPr>
          <w:rFonts w:eastAsia="Times New Roman"/>
          <w:lang w:bidi="x-none"/>
        </w:rPr>
        <w:t xml:space="preserve"> strongly disagreeing. </w:t>
      </w:r>
      <w:r w:rsidR="007B5E98">
        <w:rPr>
          <w:rFonts w:eastAsia="Times New Roman"/>
          <w:lang w:bidi="x-none"/>
        </w:rPr>
        <w:t xml:space="preserve"> </w:t>
      </w:r>
      <w:r w:rsidR="00D50B25">
        <w:rPr>
          <w:rFonts w:eastAsia="Times New Roman"/>
          <w:lang w:bidi="x-none"/>
        </w:rPr>
        <w:t>More students disagreed with the statement regarding whether they would like to use PeerWise again in a future course, but again, the numbers were small, with only one</w:t>
      </w:r>
      <w:r w:rsidR="00A65929">
        <w:rPr>
          <w:rFonts w:eastAsia="Times New Roman"/>
          <w:lang w:bidi="x-none"/>
        </w:rPr>
        <w:t xml:space="preserve"> student</w:t>
      </w:r>
      <w:r w:rsidR="00D50B25">
        <w:rPr>
          <w:rFonts w:eastAsia="Times New Roman"/>
          <w:lang w:bidi="x-none"/>
        </w:rPr>
        <w:t xml:space="preserve"> (1.2%) </w:t>
      </w:r>
      <w:r w:rsidR="007B5E98">
        <w:rPr>
          <w:rFonts w:eastAsia="Times New Roman"/>
          <w:lang w:bidi="x-none"/>
        </w:rPr>
        <w:t>strongly disagreeing and seven</w:t>
      </w:r>
      <w:r w:rsidR="00D50B25">
        <w:rPr>
          <w:rFonts w:eastAsia="Times New Roman"/>
          <w:lang w:bidi="x-none"/>
        </w:rPr>
        <w:t xml:space="preserve"> </w:t>
      </w:r>
      <w:r w:rsidR="00A65929">
        <w:rPr>
          <w:rFonts w:eastAsia="Times New Roman"/>
          <w:lang w:bidi="x-none"/>
        </w:rPr>
        <w:t xml:space="preserve">students </w:t>
      </w:r>
      <w:r w:rsidR="00D50B25">
        <w:rPr>
          <w:rFonts w:eastAsia="Times New Roman"/>
          <w:lang w:bidi="x-none"/>
        </w:rPr>
        <w:t xml:space="preserve">(8.2%) </w:t>
      </w:r>
      <w:r w:rsidR="007B5E98">
        <w:rPr>
          <w:rFonts w:eastAsia="Times New Roman"/>
          <w:lang w:bidi="x-none"/>
        </w:rPr>
        <w:t xml:space="preserve">disagreeing.  </w:t>
      </w:r>
    </w:p>
    <w:p w14:paraId="65A28BDC" w14:textId="63243A9E" w:rsidR="00AC25D3" w:rsidRDefault="001E706B" w:rsidP="000B08FA">
      <w:pPr>
        <w:spacing w:line="480" w:lineRule="auto"/>
        <w:rPr>
          <w:rFonts w:eastAsia="Times New Roman"/>
          <w:lang w:bidi="x-none"/>
        </w:rPr>
      </w:pPr>
      <w:r>
        <w:rPr>
          <w:rFonts w:eastAsia="Times New Roman"/>
          <w:lang w:bidi="x-none"/>
        </w:rPr>
        <w:tab/>
      </w:r>
      <w:r w:rsidR="00D53112">
        <w:rPr>
          <w:rFonts w:eastAsia="Times New Roman"/>
          <w:lang w:bidi="x-none"/>
        </w:rPr>
        <w:t>Although these assessments provide some insight into the extent to which students felt PeerWise was valuable for their learning and why, the</w:t>
      </w:r>
      <w:r w:rsidR="001C5B16">
        <w:rPr>
          <w:rFonts w:eastAsia="Times New Roman"/>
          <w:lang w:bidi="x-none"/>
        </w:rPr>
        <w:t xml:space="preserve"> survey’s</w:t>
      </w:r>
      <w:r w:rsidR="00D53112">
        <w:rPr>
          <w:rFonts w:eastAsia="Times New Roman"/>
          <w:lang w:bidi="x-none"/>
        </w:rPr>
        <w:t xml:space="preserve"> open response questions provide much greater insi</w:t>
      </w:r>
      <w:r w:rsidR="002877AA">
        <w:rPr>
          <w:rFonts w:eastAsia="Times New Roman"/>
          <w:lang w:bidi="x-none"/>
        </w:rPr>
        <w:t>ghts into student perceptions of learning gain</w:t>
      </w:r>
      <w:r w:rsidR="00D53112">
        <w:rPr>
          <w:rFonts w:eastAsia="Times New Roman"/>
          <w:lang w:bidi="x-none"/>
        </w:rPr>
        <w:t>.</w:t>
      </w:r>
      <w:r w:rsidR="006A18FF">
        <w:rPr>
          <w:rFonts w:eastAsia="Times New Roman"/>
          <w:lang w:bidi="x-none"/>
        </w:rPr>
        <w:t xml:space="preserve">  Five open response questions were as</w:t>
      </w:r>
      <w:r w:rsidR="00050DD7">
        <w:rPr>
          <w:rFonts w:eastAsia="Times New Roman"/>
          <w:lang w:bidi="x-none"/>
        </w:rPr>
        <w:t>ked on the survey:</w:t>
      </w:r>
    </w:p>
    <w:p w14:paraId="011ED2AA" w14:textId="7D93FF2E" w:rsidR="00F86A09" w:rsidRPr="00A6303B" w:rsidRDefault="00F86A09">
      <w:pPr>
        <w:ind w:left="720"/>
        <w:rPr>
          <w:rFonts w:eastAsia="Times New Roman"/>
          <w:lang w:bidi="x-none"/>
        </w:rPr>
      </w:pPr>
      <w:r w:rsidRPr="00A6303B">
        <w:rPr>
          <w:rFonts w:eastAsia="Times New Roman"/>
          <w:lang w:bidi="x-none"/>
        </w:rPr>
        <w:t xml:space="preserve">(1) What do you believe is the biggest benefit of using PeerWise? Or, what aspects of using PeerWise did you find most useful/interesting/enjoyable? </w:t>
      </w:r>
    </w:p>
    <w:p w14:paraId="168465B4" w14:textId="77777777" w:rsidR="00F86A09" w:rsidRPr="00A6303B" w:rsidRDefault="00F86A09">
      <w:pPr>
        <w:ind w:left="720"/>
        <w:rPr>
          <w:rFonts w:eastAsia="Times New Roman"/>
          <w:lang w:bidi="x-none"/>
        </w:rPr>
      </w:pPr>
      <w:r w:rsidRPr="00A6303B">
        <w:rPr>
          <w:rFonts w:eastAsia="Times New Roman"/>
          <w:lang w:bidi="x-none"/>
        </w:rPr>
        <w:t>(2) What do you believe is the biggest problem with PeerWise? Can you recommend something that would make PeerWise more valuable or effective for learning? </w:t>
      </w:r>
    </w:p>
    <w:p w14:paraId="703E68BB" w14:textId="68F1B755" w:rsidR="00F86A09" w:rsidRPr="00A6303B" w:rsidRDefault="00F86A09">
      <w:pPr>
        <w:ind w:left="720"/>
        <w:rPr>
          <w:rFonts w:eastAsia="Times New Roman"/>
          <w:lang w:bidi="x-none"/>
        </w:rPr>
      </w:pPr>
      <w:r w:rsidRPr="00A6303B">
        <w:rPr>
          <w:rFonts w:eastAsia="Times New Roman"/>
          <w:lang w:bidi="x-none"/>
        </w:rPr>
        <w:t>(3) If you contributed more than the minimum requirement (either by developing more questions or by answering more q</w:t>
      </w:r>
      <w:r w:rsidR="001E3C11">
        <w:rPr>
          <w:rFonts w:eastAsia="Times New Roman"/>
          <w:lang w:bidi="x-none"/>
        </w:rPr>
        <w:t>uestions than you were required</w:t>
      </w:r>
      <w:r w:rsidRPr="00A6303B">
        <w:rPr>
          <w:rFonts w:eastAsia="Times New Roman"/>
          <w:lang w:bidi="x-none"/>
        </w:rPr>
        <w:t xml:space="preserve">), what was your main motivation for doing so? </w:t>
      </w:r>
    </w:p>
    <w:p w14:paraId="2544B812" w14:textId="77777777" w:rsidR="00F86A09" w:rsidRPr="00A6303B" w:rsidRDefault="00F86A09">
      <w:pPr>
        <w:ind w:left="720"/>
        <w:rPr>
          <w:rFonts w:eastAsia="Times New Roman"/>
          <w:lang w:bidi="x-none"/>
        </w:rPr>
      </w:pPr>
      <w:r w:rsidRPr="00A6303B">
        <w:rPr>
          <w:rFonts w:eastAsia="Times New Roman"/>
          <w:lang w:bidi="x-none"/>
        </w:rPr>
        <w:t xml:space="preserve">(4) How much time did it take you to write a typical PeerWise question? </w:t>
      </w:r>
    </w:p>
    <w:p w14:paraId="58565C96" w14:textId="77777777" w:rsidR="00F86A09" w:rsidRPr="00A6303B" w:rsidRDefault="00F86A09">
      <w:pPr>
        <w:ind w:left="720"/>
        <w:rPr>
          <w:rFonts w:eastAsia="Times New Roman"/>
          <w:lang w:bidi="x-none"/>
        </w:rPr>
      </w:pPr>
      <w:r w:rsidRPr="00A6303B">
        <w:rPr>
          <w:rFonts w:eastAsia="Times New Roman"/>
          <w:lang w:bidi="x-none"/>
        </w:rPr>
        <w:t>(5) What is the most difficult part about writing questions?  </w:t>
      </w:r>
    </w:p>
    <w:p w14:paraId="6477C92B" w14:textId="388A029C" w:rsidR="00751D04" w:rsidRDefault="001E706B" w:rsidP="000B08FA">
      <w:pPr>
        <w:spacing w:line="480" w:lineRule="auto"/>
        <w:rPr>
          <w:rFonts w:eastAsia="Times New Roman"/>
          <w:lang w:bidi="x-none"/>
        </w:rPr>
      </w:pPr>
      <w:r>
        <w:rPr>
          <w:rFonts w:eastAsia="Times New Roman"/>
          <w:b/>
          <w:lang w:bidi="x-none"/>
        </w:rPr>
        <w:lastRenderedPageBreak/>
        <w:tab/>
      </w:r>
      <w:r w:rsidR="009C7F5D">
        <w:rPr>
          <w:rFonts w:eastAsia="Times New Roman"/>
          <w:lang w:bidi="x-none"/>
        </w:rPr>
        <w:t>A</w:t>
      </w:r>
      <w:r w:rsidR="00C11CAD">
        <w:rPr>
          <w:rFonts w:eastAsia="Times New Roman"/>
          <w:lang w:bidi="x-none"/>
        </w:rPr>
        <w:t xml:space="preserve">nalysis of student responses to </w:t>
      </w:r>
      <w:r w:rsidR="00CF1E1A">
        <w:rPr>
          <w:rFonts w:eastAsia="Times New Roman"/>
          <w:lang w:bidi="x-none"/>
        </w:rPr>
        <w:t xml:space="preserve">these </w:t>
      </w:r>
      <w:r w:rsidR="00C11CAD">
        <w:rPr>
          <w:rFonts w:eastAsia="Times New Roman"/>
          <w:lang w:bidi="x-none"/>
        </w:rPr>
        <w:t>question</w:t>
      </w:r>
      <w:r w:rsidR="001305A8">
        <w:rPr>
          <w:rFonts w:eastAsia="Times New Roman"/>
          <w:lang w:bidi="x-none"/>
        </w:rPr>
        <w:t xml:space="preserve">s reveals three </w:t>
      </w:r>
      <w:r w:rsidR="00C11CAD">
        <w:rPr>
          <w:rFonts w:eastAsia="Times New Roman"/>
          <w:lang w:bidi="x-none"/>
        </w:rPr>
        <w:t>key learning mechanism</w:t>
      </w:r>
      <w:r w:rsidR="00094E2A">
        <w:rPr>
          <w:rFonts w:eastAsia="Times New Roman"/>
          <w:lang w:bidi="x-none"/>
        </w:rPr>
        <w:t>s</w:t>
      </w:r>
      <w:r w:rsidR="00C11CAD">
        <w:rPr>
          <w:rFonts w:eastAsia="Times New Roman"/>
          <w:lang w:bidi="x-none"/>
        </w:rPr>
        <w:t xml:space="preserve"> at work through student use of PeerWise: </w:t>
      </w:r>
      <w:r w:rsidR="001C340E">
        <w:rPr>
          <w:rFonts w:eastAsia="Times New Roman"/>
          <w:lang w:bidi="x-none"/>
        </w:rPr>
        <w:t xml:space="preserve">(1) active learning through multiple choice question writing; (2) collaborative learning through peer sharing, evaluating, and discussion of student-generated questions; and (3) </w:t>
      </w:r>
      <w:r w:rsidR="00C30D30">
        <w:rPr>
          <w:rFonts w:eastAsia="Times New Roman"/>
          <w:lang w:bidi="x-none"/>
        </w:rPr>
        <w:t xml:space="preserve">“deepened” </w:t>
      </w:r>
      <w:r w:rsidR="002877AA">
        <w:rPr>
          <w:rFonts w:eastAsia="Times New Roman"/>
          <w:lang w:bidi="x-none"/>
        </w:rPr>
        <w:t xml:space="preserve">student </w:t>
      </w:r>
      <w:r w:rsidR="00C30D30">
        <w:rPr>
          <w:rFonts w:eastAsia="Times New Roman"/>
          <w:lang w:bidi="x-none"/>
        </w:rPr>
        <w:t xml:space="preserve">learning through </w:t>
      </w:r>
      <w:r w:rsidR="001C340E">
        <w:rPr>
          <w:rFonts w:eastAsia="Times New Roman"/>
          <w:lang w:bidi="x-none"/>
        </w:rPr>
        <w:t xml:space="preserve">frequent formative assessment with corrective and explanatory feedback. </w:t>
      </w:r>
      <w:r w:rsidR="009C63CD">
        <w:rPr>
          <w:rFonts w:eastAsia="Times New Roman"/>
          <w:lang w:bidi="x-none"/>
        </w:rPr>
        <w:t>The following</w:t>
      </w:r>
      <w:r w:rsidR="00CF1E1A">
        <w:rPr>
          <w:rFonts w:eastAsia="Times New Roman"/>
          <w:lang w:bidi="x-none"/>
        </w:rPr>
        <w:t xml:space="preserve"> section examines each of these learning mechanisms with reference to student responses and the theoretical literature on human </w:t>
      </w:r>
      <w:r w:rsidR="001305A8">
        <w:rPr>
          <w:rFonts w:eastAsia="Times New Roman"/>
          <w:lang w:bidi="x-none"/>
        </w:rPr>
        <w:t>cognition and student learning</w:t>
      </w:r>
      <w:r w:rsidR="00094E2A">
        <w:rPr>
          <w:rFonts w:eastAsia="Times New Roman"/>
          <w:lang w:bidi="x-none"/>
        </w:rPr>
        <w:t xml:space="preserve">. </w:t>
      </w:r>
    </w:p>
    <w:p w14:paraId="46E4CCF6" w14:textId="77777777" w:rsidR="001E706B" w:rsidRDefault="001E706B" w:rsidP="000B08FA">
      <w:pPr>
        <w:spacing w:line="480" w:lineRule="auto"/>
        <w:rPr>
          <w:rFonts w:eastAsia="Times New Roman"/>
          <w:b/>
          <w:lang w:bidi="x-none"/>
        </w:rPr>
      </w:pPr>
    </w:p>
    <w:p w14:paraId="7232668D" w14:textId="28C56551" w:rsidR="00751D04" w:rsidRDefault="00E52A82" w:rsidP="000B08FA">
      <w:pPr>
        <w:spacing w:line="480" w:lineRule="auto"/>
        <w:rPr>
          <w:rFonts w:eastAsia="Times New Roman"/>
          <w:b/>
          <w:lang w:bidi="x-none"/>
        </w:rPr>
      </w:pPr>
      <w:r>
        <w:rPr>
          <w:rFonts w:eastAsia="Times New Roman"/>
          <w:b/>
          <w:lang w:bidi="x-none"/>
        </w:rPr>
        <w:t xml:space="preserve">Multiple Choice </w:t>
      </w:r>
      <w:r w:rsidR="00CF1E1A">
        <w:rPr>
          <w:rFonts w:eastAsia="Times New Roman"/>
          <w:b/>
          <w:lang w:bidi="x-none"/>
        </w:rPr>
        <w:t>Question Writing</w:t>
      </w:r>
      <w:r w:rsidR="003562CD">
        <w:rPr>
          <w:rFonts w:eastAsia="Times New Roman"/>
          <w:b/>
          <w:lang w:bidi="x-none"/>
        </w:rPr>
        <w:t xml:space="preserve"> as an Active Learning Strategy</w:t>
      </w:r>
      <w:r w:rsidR="00CF1E1A">
        <w:rPr>
          <w:rFonts w:eastAsia="Times New Roman"/>
          <w:b/>
          <w:lang w:bidi="x-none"/>
        </w:rPr>
        <w:t>:</w:t>
      </w:r>
    </w:p>
    <w:p w14:paraId="61F1EE6E" w14:textId="034CA754" w:rsidR="00D506F3" w:rsidRPr="00751D04" w:rsidRDefault="00094E2A" w:rsidP="00E76407">
      <w:pPr>
        <w:spacing w:line="480" w:lineRule="auto"/>
        <w:ind w:firstLine="720"/>
        <w:rPr>
          <w:rFonts w:eastAsia="Times New Roman"/>
          <w:lang w:bidi="x-none"/>
        </w:rPr>
      </w:pPr>
      <w:r>
        <w:rPr>
          <w:rFonts w:eastAsia="Times New Roman"/>
          <w:lang w:bidi="x-none"/>
        </w:rPr>
        <w:t>When asked “</w:t>
      </w:r>
      <w:r w:rsidR="00751D04" w:rsidRPr="00A6303B">
        <w:rPr>
          <w:rFonts w:eastAsia="Times New Roman"/>
          <w:lang w:bidi="x-none"/>
        </w:rPr>
        <w:t>What do you believe is the big</w:t>
      </w:r>
      <w:r w:rsidR="00751D04">
        <w:rPr>
          <w:rFonts w:eastAsia="Times New Roman"/>
          <w:lang w:bidi="x-none"/>
        </w:rPr>
        <w:t>gest benefit of using PeerWise?”</w:t>
      </w:r>
      <w:r w:rsidR="006C4E73">
        <w:rPr>
          <w:rFonts w:eastAsia="Times New Roman"/>
          <w:lang w:bidi="x-none"/>
        </w:rPr>
        <w:t xml:space="preserve"> approximately </w:t>
      </w:r>
      <w:r w:rsidR="000B4A4D">
        <w:rPr>
          <w:rFonts w:eastAsia="Times New Roman"/>
          <w:lang w:bidi="x-none"/>
        </w:rPr>
        <w:t>t</w:t>
      </w:r>
      <w:r w:rsidR="00882C1D">
        <w:rPr>
          <w:rFonts w:eastAsia="Times New Roman"/>
          <w:lang w:bidi="x-none"/>
        </w:rPr>
        <w:t>wo-thirds of student</w:t>
      </w:r>
      <w:r w:rsidR="00A46A73">
        <w:rPr>
          <w:rFonts w:eastAsia="Times New Roman"/>
          <w:lang w:bidi="x-none"/>
        </w:rPr>
        <w:t>s</w:t>
      </w:r>
      <w:r w:rsidR="00882C1D">
        <w:rPr>
          <w:rFonts w:eastAsia="Times New Roman"/>
          <w:lang w:bidi="x-none"/>
        </w:rPr>
        <w:t xml:space="preserve"> commented</w:t>
      </w:r>
      <w:r w:rsidR="006C4E73">
        <w:rPr>
          <w:rFonts w:eastAsia="Times New Roman"/>
          <w:lang w:bidi="x-none"/>
        </w:rPr>
        <w:t xml:space="preserve"> on the </w:t>
      </w:r>
      <w:r w:rsidR="003562CD">
        <w:rPr>
          <w:rFonts w:eastAsia="Times New Roman"/>
          <w:lang w:bidi="x-none"/>
        </w:rPr>
        <w:t xml:space="preserve">value of writing questions, and multiple choice questions in particular, as an active learning strategy.  </w:t>
      </w:r>
      <w:r w:rsidR="00A46A73">
        <w:rPr>
          <w:rFonts w:eastAsia="Times New Roman"/>
          <w:lang w:bidi="x-none"/>
        </w:rPr>
        <w:t>Specifically</w:t>
      </w:r>
      <w:r w:rsidR="00E701E8">
        <w:rPr>
          <w:rFonts w:eastAsia="Times New Roman"/>
          <w:lang w:bidi="x-none"/>
        </w:rPr>
        <w:t>, students commented on how</w:t>
      </w:r>
      <w:r w:rsidR="00751D04">
        <w:rPr>
          <w:rFonts w:eastAsia="Times New Roman"/>
          <w:lang w:bidi="x-none"/>
        </w:rPr>
        <w:t xml:space="preserve"> </w:t>
      </w:r>
      <w:r w:rsidR="006E5111">
        <w:rPr>
          <w:rFonts w:eastAsia="Times New Roman"/>
          <w:lang w:bidi="x-none"/>
        </w:rPr>
        <w:t>question writing</w:t>
      </w:r>
      <w:r w:rsidR="00A46A73">
        <w:rPr>
          <w:rFonts w:eastAsia="Times New Roman"/>
          <w:lang w:bidi="x-none"/>
        </w:rPr>
        <w:t xml:space="preserve"> </w:t>
      </w:r>
      <w:r w:rsidR="00FD336D">
        <w:rPr>
          <w:rFonts w:eastAsia="Times New Roman"/>
          <w:lang w:bidi="x-none"/>
        </w:rPr>
        <w:t xml:space="preserve">required them to </w:t>
      </w:r>
      <w:r w:rsidR="006E5111">
        <w:rPr>
          <w:rFonts w:eastAsia="Times New Roman"/>
          <w:lang w:bidi="x-none"/>
        </w:rPr>
        <w:t xml:space="preserve">actively </w:t>
      </w:r>
      <w:r w:rsidR="00FD336D">
        <w:rPr>
          <w:rFonts w:eastAsia="Times New Roman"/>
          <w:lang w:bidi="x-none"/>
        </w:rPr>
        <w:t>engage</w:t>
      </w:r>
      <w:r w:rsidR="00A46A73">
        <w:rPr>
          <w:rFonts w:eastAsia="Times New Roman"/>
          <w:lang w:bidi="x-none"/>
        </w:rPr>
        <w:t xml:space="preserve"> course materials (r</w:t>
      </w:r>
      <w:r w:rsidR="00A777F5">
        <w:rPr>
          <w:rFonts w:eastAsia="Times New Roman"/>
          <w:lang w:bidi="x-none"/>
        </w:rPr>
        <w:t xml:space="preserve">eadings and lecture notes) in </w:t>
      </w:r>
      <w:r w:rsidR="00A46A73">
        <w:rPr>
          <w:rFonts w:eastAsia="Times New Roman"/>
          <w:lang w:bidi="x-none"/>
        </w:rPr>
        <w:t>way</w:t>
      </w:r>
      <w:r w:rsidR="00A777F5">
        <w:rPr>
          <w:rFonts w:eastAsia="Times New Roman"/>
          <w:lang w:bidi="x-none"/>
        </w:rPr>
        <w:t>s</w:t>
      </w:r>
      <w:r w:rsidR="00A46A73">
        <w:rPr>
          <w:rFonts w:eastAsia="Times New Roman"/>
          <w:lang w:bidi="x-none"/>
        </w:rPr>
        <w:t xml:space="preserve"> that deepe</w:t>
      </w:r>
      <w:r w:rsidR="00A4786F">
        <w:rPr>
          <w:rFonts w:eastAsia="Times New Roman"/>
          <w:lang w:bidi="x-none"/>
        </w:rPr>
        <w:t xml:space="preserve">ned their understanding and </w:t>
      </w:r>
      <w:r w:rsidR="00794A10">
        <w:rPr>
          <w:rFonts w:eastAsia="Times New Roman"/>
          <w:lang w:bidi="x-none"/>
        </w:rPr>
        <w:t>helped them think more critically about</w:t>
      </w:r>
      <w:r w:rsidR="002C2B55">
        <w:rPr>
          <w:rFonts w:eastAsia="Times New Roman"/>
          <w:lang w:bidi="x-none"/>
        </w:rPr>
        <w:t xml:space="preserve"> course content.  Sample studen</w:t>
      </w:r>
      <w:r w:rsidR="006C4E73">
        <w:rPr>
          <w:rFonts w:eastAsia="Times New Roman"/>
          <w:lang w:bidi="x-none"/>
        </w:rPr>
        <w:t>t comments include</w:t>
      </w:r>
      <w:r w:rsidR="002C2B55">
        <w:rPr>
          <w:rFonts w:eastAsia="Times New Roman"/>
          <w:lang w:bidi="x-none"/>
        </w:rPr>
        <w:t xml:space="preserve">: </w:t>
      </w:r>
      <w:r w:rsidR="00794A10">
        <w:rPr>
          <w:rFonts w:eastAsia="Times New Roman"/>
          <w:lang w:bidi="x-none"/>
        </w:rPr>
        <w:t xml:space="preserve"> </w:t>
      </w:r>
    </w:p>
    <w:p w14:paraId="0D0D64C4" w14:textId="28CEE6B2" w:rsidR="00F86A09" w:rsidRPr="00A6303B" w:rsidRDefault="00A46A73">
      <w:pPr>
        <w:pStyle w:val="ListParagraph"/>
        <w:numPr>
          <w:ilvl w:val="0"/>
          <w:numId w:val="25"/>
        </w:numPr>
        <w:rPr>
          <w:b/>
        </w:rPr>
      </w:pPr>
      <w:r w:rsidRPr="00A6303B">
        <w:rPr>
          <w:rFonts w:eastAsia="Times New Roman"/>
          <w:lang w:bidi="x-none"/>
        </w:rPr>
        <w:t xml:space="preserve"> </w:t>
      </w:r>
      <w:r w:rsidR="00F86A09" w:rsidRPr="00A6303B">
        <w:rPr>
          <w:rFonts w:eastAsia="Times New Roman"/>
          <w:lang w:bidi="x-none"/>
        </w:rPr>
        <w:t>“The biggest benefit is having to think critically about the course content to develop a</w:t>
      </w:r>
      <w:r w:rsidR="00040608" w:rsidRPr="00A6303B">
        <w:rPr>
          <w:rFonts w:eastAsia="Times New Roman"/>
          <w:lang w:bidi="x-none"/>
        </w:rPr>
        <w:t xml:space="preserve"> question.”</w:t>
      </w:r>
    </w:p>
    <w:p w14:paraId="43BCB60F" w14:textId="4AA7451E" w:rsidR="00040608" w:rsidRPr="00A6303B" w:rsidRDefault="00040608">
      <w:pPr>
        <w:pStyle w:val="ListParagraph"/>
        <w:numPr>
          <w:ilvl w:val="0"/>
          <w:numId w:val="25"/>
        </w:numPr>
        <w:rPr>
          <w:b/>
        </w:rPr>
      </w:pPr>
      <w:r w:rsidRPr="00A6303B">
        <w:rPr>
          <w:rFonts w:eastAsia="Times New Roman"/>
          <w:lang w:bidi="x-none"/>
        </w:rPr>
        <w:t>“Developing question</w:t>
      </w:r>
      <w:r w:rsidR="00B54208">
        <w:rPr>
          <w:rFonts w:eastAsia="Times New Roman"/>
          <w:lang w:bidi="x-none"/>
        </w:rPr>
        <w:t>s causes you to analyze a topic . . .</w:t>
      </w:r>
      <w:r w:rsidRPr="00A6303B">
        <w:rPr>
          <w:rFonts w:eastAsia="Times New Roman"/>
          <w:lang w:bidi="x-none"/>
        </w:rPr>
        <w:t>”</w:t>
      </w:r>
    </w:p>
    <w:p w14:paraId="5EF1A38D" w14:textId="2C3595C7" w:rsidR="00A3500A" w:rsidRPr="00077EC4" w:rsidRDefault="00A3500A">
      <w:pPr>
        <w:pStyle w:val="ListParagraph"/>
        <w:numPr>
          <w:ilvl w:val="0"/>
          <w:numId w:val="25"/>
        </w:numPr>
        <w:rPr>
          <w:b/>
        </w:rPr>
      </w:pPr>
      <w:r w:rsidRPr="00A6303B">
        <w:rPr>
          <w:rFonts w:eastAsia="Times New Roman"/>
          <w:lang w:bidi="x-none"/>
        </w:rPr>
        <w:t>“It made me think critically about the topics.”</w:t>
      </w:r>
    </w:p>
    <w:p w14:paraId="370F8FB2" w14:textId="21A0B232" w:rsidR="00A46A73" w:rsidRPr="006C4E73" w:rsidRDefault="00B54208">
      <w:pPr>
        <w:pStyle w:val="ListParagraph"/>
        <w:numPr>
          <w:ilvl w:val="0"/>
          <w:numId w:val="25"/>
        </w:numPr>
        <w:rPr>
          <w:b/>
        </w:rPr>
      </w:pPr>
      <w:r>
        <w:rPr>
          <w:rFonts w:eastAsia="Times New Roman"/>
          <w:lang w:bidi="x-none"/>
        </w:rPr>
        <w:t xml:space="preserve"> </w:t>
      </w:r>
      <w:r w:rsidR="00E701E8">
        <w:rPr>
          <w:rFonts w:eastAsia="Times New Roman"/>
          <w:lang w:bidi="x-none"/>
        </w:rPr>
        <w:t xml:space="preserve">“The greatest benefits of PeerWise were thinking through topics to </w:t>
      </w:r>
      <w:r>
        <w:rPr>
          <w:rFonts w:eastAsia="Times New Roman"/>
          <w:lang w:bidi="x-none"/>
        </w:rPr>
        <w:t>generate questions . . .</w:t>
      </w:r>
      <w:r w:rsidR="00E701E8">
        <w:rPr>
          <w:rFonts w:eastAsia="Times New Roman"/>
          <w:lang w:bidi="x-none"/>
        </w:rPr>
        <w:t>”</w:t>
      </w:r>
    </w:p>
    <w:p w14:paraId="55195E02" w14:textId="3AF33E92" w:rsidR="00377529" w:rsidRPr="00B54208" w:rsidRDefault="00377529">
      <w:pPr>
        <w:pStyle w:val="ListParagraph"/>
        <w:numPr>
          <w:ilvl w:val="0"/>
          <w:numId w:val="25"/>
        </w:numPr>
        <w:rPr>
          <w:b/>
        </w:rPr>
      </w:pPr>
      <w:r w:rsidRPr="00A6303B">
        <w:rPr>
          <w:rFonts w:eastAsia="Times New Roman"/>
          <w:lang w:bidi="x-none"/>
        </w:rPr>
        <w:t>“Because it required [writing an] explanation [for questions], it helps you understand concepts more in-depth.”</w:t>
      </w:r>
    </w:p>
    <w:p w14:paraId="129B199D" w14:textId="30E49CE9" w:rsidR="00B54208" w:rsidRPr="00B54208" w:rsidRDefault="00B54208" w:rsidP="00B54208">
      <w:pPr>
        <w:pStyle w:val="ListParagraph"/>
        <w:numPr>
          <w:ilvl w:val="0"/>
          <w:numId w:val="25"/>
        </w:numPr>
        <w:rPr>
          <w:b/>
        </w:rPr>
      </w:pPr>
      <w:r>
        <w:rPr>
          <w:rFonts w:eastAsia="Times New Roman"/>
          <w:lang w:bidi="x-none"/>
        </w:rPr>
        <w:t>“[The greatest benefit was] writing questions, most importantly.  [Constructing] answer choices [distractors for multiple choice questions] really shows if you’ve understood the material . . . ”</w:t>
      </w:r>
    </w:p>
    <w:p w14:paraId="4440BD99" w14:textId="04AE773F" w:rsidR="003034A8" w:rsidRDefault="003034A8">
      <w:pPr>
        <w:pStyle w:val="ListParagraph"/>
        <w:numPr>
          <w:ilvl w:val="0"/>
          <w:numId w:val="25"/>
        </w:numPr>
      </w:pPr>
      <w:r w:rsidRPr="00A6303B">
        <w:t xml:space="preserve">“Being forced to think about a topic to </w:t>
      </w:r>
      <w:r>
        <w:t xml:space="preserve">[write] </w:t>
      </w:r>
      <w:r w:rsidRPr="00A6303B">
        <w:t>a clear question or provide a clear explanation.  There is no better way to learn than to teach.”</w:t>
      </w:r>
    </w:p>
    <w:p w14:paraId="6CEFF01D" w14:textId="5A5889AE" w:rsidR="00821861" w:rsidRDefault="00821861">
      <w:pPr>
        <w:pStyle w:val="ListParagraph"/>
        <w:numPr>
          <w:ilvl w:val="0"/>
          <w:numId w:val="25"/>
        </w:numPr>
      </w:pPr>
      <w:r>
        <w:t>“The greatest benefit of using PeerWise was writing my own questions and getting them rated.”</w:t>
      </w:r>
    </w:p>
    <w:p w14:paraId="7D84EA9F" w14:textId="2B72B7B7" w:rsidR="008D14A2" w:rsidRDefault="00E701E8" w:rsidP="00E76407">
      <w:pPr>
        <w:spacing w:line="480" w:lineRule="auto"/>
        <w:ind w:firstLine="720"/>
      </w:pPr>
      <w:r>
        <w:lastRenderedPageBreak/>
        <w:t>These student responses support one of the most robust findings in the academic literature on teaching and learning</w:t>
      </w:r>
      <w:r w:rsidR="00293C34">
        <w:t xml:space="preserve"> </w:t>
      </w:r>
      <w:r>
        <w:t xml:space="preserve">that “active” rather than “passive” learning strategies </w:t>
      </w:r>
      <w:r w:rsidR="00C5376F">
        <w:t>are linked to higher-order cognitive processes and enhanced learning outcomes (</w:t>
      </w:r>
      <w:r w:rsidR="00C5376F">
        <w:rPr>
          <w:rFonts w:cs="Times New Roman"/>
        </w:rPr>
        <w:t xml:space="preserve">Damron and Mott 2005; </w:t>
      </w:r>
      <w:r w:rsidR="003034A8">
        <w:t xml:space="preserve">Huerta </w:t>
      </w:r>
      <w:r w:rsidR="00C5376F">
        <w:t>2007; Wil</w:t>
      </w:r>
      <w:r w:rsidR="008D14A2">
        <w:t xml:space="preserve">son, Pollock and Hamann 2007).   </w:t>
      </w:r>
      <w:r w:rsidR="00C5376F">
        <w:t>A</w:t>
      </w:r>
      <w:r w:rsidR="008D14A2">
        <w:t xml:space="preserve">s </w:t>
      </w:r>
      <w:r w:rsidR="00C5376F">
        <w:t xml:space="preserve">Wilson, Pollock and Hamann (2007) </w:t>
      </w:r>
      <w:r w:rsidR="008D14A2">
        <w:t xml:space="preserve">explain: </w:t>
      </w:r>
      <w:r>
        <w:t>“anything that simulates students’ active engagement in the learning process will enhance their learning compared to their memorizing facts by hear</w:t>
      </w:r>
      <w:r w:rsidR="003562CD">
        <w:t>t</w:t>
      </w:r>
      <w:r>
        <w:t xml:space="preserve"> a</w:t>
      </w:r>
      <w:r w:rsidR="00C5376F">
        <w:t>nd reciting them at exam time” (131</w:t>
      </w:r>
      <w:r>
        <w:t>).</w:t>
      </w:r>
      <w:r w:rsidR="00C17C37">
        <w:t xml:space="preserve">  As Huerta (2007)</w:t>
      </w:r>
      <w:r w:rsidR="008D14A2">
        <w:t xml:space="preserve"> points out, </w:t>
      </w:r>
      <w:r w:rsidR="00C17C37">
        <w:t xml:space="preserve">“[t]he key is that students are not passive participants in their learning; rather they are engaged and active in the learning process” (238). </w:t>
      </w:r>
    </w:p>
    <w:p w14:paraId="473F4A58" w14:textId="7F443D41" w:rsidR="00657E12" w:rsidRDefault="00C17C37" w:rsidP="00E76407">
      <w:pPr>
        <w:spacing w:line="480" w:lineRule="auto"/>
        <w:ind w:firstLine="720"/>
        <w:rPr>
          <w:rFonts w:cs="Times New Roman"/>
        </w:rPr>
      </w:pPr>
      <w:r>
        <w:t xml:space="preserve">Student responses also support </w:t>
      </w:r>
      <w:r w:rsidR="00E949E6">
        <w:t xml:space="preserve">the findings of </w:t>
      </w:r>
      <w:r>
        <w:t>a growing</w:t>
      </w:r>
      <w:r w:rsidR="001C1026">
        <w:t xml:space="preserve"> body of</w:t>
      </w:r>
      <w:r>
        <w:t xml:space="preserve"> </w:t>
      </w:r>
      <w:r w:rsidR="00FC7EAA">
        <w:t xml:space="preserve">research </w:t>
      </w:r>
      <w:r>
        <w:t>that examines the</w:t>
      </w:r>
      <w:r w:rsidR="00E701E8">
        <w:t xml:space="preserve"> </w:t>
      </w:r>
      <w:r>
        <w:t xml:space="preserve">role of question writing, and multiple </w:t>
      </w:r>
      <w:r w:rsidR="00A74B82">
        <w:t xml:space="preserve">choice </w:t>
      </w:r>
      <w:r>
        <w:t>question</w:t>
      </w:r>
      <w:r w:rsidR="00A74B82">
        <w:t xml:space="preserve"> (MCQ)</w:t>
      </w:r>
      <w:r>
        <w:t xml:space="preserve"> writing in particular, a</w:t>
      </w:r>
      <w:r w:rsidR="00A74B82">
        <w:t>s an effective active learning technique</w:t>
      </w:r>
      <w:r>
        <w:t xml:space="preserve"> </w:t>
      </w:r>
      <w:r w:rsidR="00AB5361">
        <w:t>(Davis 2009; Draper 2009; King 1992;</w:t>
      </w:r>
      <w:r w:rsidR="004F3C31">
        <w:t xml:space="preserve"> Luxton-Reilly and Denny 2010).  </w:t>
      </w:r>
      <w:r w:rsidR="002A5146">
        <w:t xml:space="preserve">In her 1992 study, King, </w:t>
      </w:r>
      <w:r w:rsidR="004F3C31">
        <w:t xml:space="preserve">for example, </w:t>
      </w:r>
      <w:r w:rsidR="00A46274" w:rsidRPr="004866A0">
        <w:rPr>
          <w:rFonts w:cs="Times New Roman"/>
        </w:rPr>
        <w:t>finds</w:t>
      </w:r>
      <w:r w:rsidR="00B2577F">
        <w:rPr>
          <w:rFonts w:cs="Times New Roman"/>
        </w:rPr>
        <w:t xml:space="preserve"> that question </w:t>
      </w:r>
      <w:r w:rsidR="007532CF">
        <w:rPr>
          <w:rFonts w:cs="Times New Roman"/>
        </w:rPr>
        <w:t>writing as a study strategy, compared to note-taking and summarizing strategies</w:t>
      </w:r>
      <w:r w:rsidR="002A5146">
        <w:rPr>
          <w:rFonts w:cs="Times New Roman"/>
        </w:rPr>
        <w:t>,</w:t>
      </w:r>
      <w:r w:rsidR="007532CF">
        <w:rPr>
          <w:rFonts w:cs="Times New Roman"/>
        </w:rPr>
        <w:t xml:space="preserve"> result</w:t>
      </w:r>
      <w:r w:rsidR="002A5146">
        <w:rPr>
          <w:rFonts w:cs="Times New Roman"/>
        </w:rPr>
        <w:t>s</w:t>
      </w:r>
      <w:r w:rsidR="007532CF">
        <w:rPr>
          <w:rFonts w:cs="Times New Roman"/>
        </w:rPr>
        <w:t xml:space="preserve"> in “deeper” learning an</w:t>
      </w:r>
      <w:r w:rsidR="00657E12">
        <w:rPr>
          <w:rFonts w:cs="Times New Roman"/>
        </w:rPr>
        <w:t xml:space="preserve">d greater long-term </w:t>
      </w:r>
      <w:r w:rsidR="00CA65AE">
        <w:rPr>
          <w:rFonts w:cs="Times New Roman"/>
        </w:rPr>
        <w:t>retention of material</w:t>
      </w:r>
      <w:r w:rsidR="00A74B82">
        <w:rPr>
          <w:rFonts w:cs="Times New Roman"/>
        </w:rPr>
        <w:t xml:space="preserve"> (King 1992)</w:t>
      </w:r>
      <w:r w:rsidR="00CA65AE">
        <w:rPr>
          <w:rFonts w:cs="Times New Roman"/>
        </w:rPr>
        <w:t>.  Although she finds that both question writing and summarizing strategies were effective when students were tested imme</w:t>
      </w:r>
      <w:r w:rsidR="002A5146">
        <w:rPr>
          <w:rFonts w:cs="Times New Roman"/>
        </w:rPr>
        <w:t>diately after exposure</w:t>
      </w:r>
      <w:r w:rsidR="00A74B82">
        <w:rPr>
          <w:rFonts w:cs="Times New Roman"/>
        </w:rPr>
        <w:t xml:space="preserve"> to material</w:t>
      </w:r>
      <w:r w:rsidR="002A5146">
        <w:rPr>
          <w:rFonts w:cs="Times New Roman"/>
        </w:rPr>
        <w:t xml:space="preserve">, </w:t>
      </w:r>
      <w:r w:rsidR="00A74B82">
        <w:rPr>
          <w:rFonts w:cs="Times New Roman"/>
        </w:rPr>
        <w:t xml:space="preserve">only </w:t>
      </w:r>
      <w:r w:rsidR="002A5146">
        <w:rPr>
          <w:rFonts w:cs="Times New Roman"/>
        </w:rPr>
        <w:t xml:space="preserve">the </w:t>
      </w:r>
      <w:r w:rsidR="00CA65AE">
        <w:rPr>
          <w:rFonts w:cs="Times New Roman"/>
        </w:rPr>
        <w:t>question writing strategy resulted in greater retention when students were tested again a</w:t>
      </w:r>
      <w:r w:rsidR="00657E12">
        <w:rPr>
          <w:rFonts w:cs="Times New Roman"/>
        </w:rPr>
        <w:t xml:space="preserve">fter one week (King 1992, 317).  </w:t>
      </w:r>
      <w:r w:rsidR="002A5146">
        <w:rPr>
          <w:rFonts w:cs="Times New Roman"/>
        </w:rPr>
        <w:t xml:space="preserve">What explains this outcome?  </w:t>
      </w:r>
      <w:r w:rsidR="0090002E">
        <w:rPr>
          <w:rFonts w:cs="Times New Roman"/>
        </w:rPr>
        <w:t>As King comments</w:t>
      </w:r>
      <w:r w:rsidR="00657E12">
        <w:rPr>
          <w:rFonts w:cs="Times New Roman"/>
        </w:rPr>
        <w:t xml:space="preserve">, </w:t>
      </w:r>
      <w:r w:rsidR="00CA65AE">
        <w:rPr>
          <w:rFonts w:cs="Times New Roman"/>
        </w:rPr>
        <w:t xml:space="preserve"> “[r]esearchers have found that </w:t>
      </w:r>
      <w:r w:rsidR="00CA65AE" w:rsidRPr="004866A0">
        <w:rPr>
          <w:rFonts w:cs="Times New Roman"/>
        </w:rPr>
        <w:t>different [study] strategies have different effects on students’ cognitive processing and on the way in which information is represented in memory, and both research and theory concur that the more completely information is processed, the better it is remembered over time” (317)</w:t>
      </w:r>
      <w:r w:rsidR="00CA65AE">
        <w:rPr>
          <w:rFonts w:cs="Times New Roman"/>
        </w:rPr>
        <w:t xml:space="preserve">.  From this she hypothesizes that </w:t>
      </w:r>
      <w:r w:rsidR="00477DC3">
        <w:rPr>
          <w:rFonts w:cs="Times New Roman"/>
        </w:rPr>
        <w:t xml:space="preserve">question </w:t>
      </w:r>
      <w:r w:rsidR="00670FA1">
        <w:rPr>
          <w:rFonts w:cs="Times New Roman"/>
        </w:rPr>
        <w:t xml:space="preserve">writing </w:t>
      </w:r>
      <w:r w:rsidR="00925E38" w:rsidRPr="004866A0">
        <w:rPr>
          <w:rFonts w:cs="Times New Roman"/>
        </w:rPr>
        <w:t>promote</w:t>
      </w:r>
      <w:r w:rsidR="00670FA1">
        <w:rPr>
          <w:rFonts w:cs="Times New Roman"/>
        </w:rPr>
        <w:t>s</w:t>
      </w:r>
      <w:r w:rsidR="00925E38" w:rsidRPr="004866A0">
        <w:rPr>
          <w:rFonts w:cs="Times New Roman"/>
        </w:rPr>
        <w:t xml:space="preserve"> greater long-</w:t>
      </w:r>
      <w:r w:rsidR="00925E38" w:rsidRPr="004866A0">
        <w:rPr>
          <w:rFonts w:cs="Times New Roman"/>
        </w:rPr>
        <w:lastRenderedPageBreak/>
        <w:t xml:space="preserve">term retention </w:t>
      </w:r>
      <w:r w:rsidR="00670FA1">
        <w:rPr>
          <w:rFonts w:cs="Times New Roman"/>
        </w:rPr>
        <w:t>“because it increase[s]</w:t>
      </w:r>
      <w:r w:rsidR="00925E38" w:rsidRPr="004866A0">
        <w:rPr>
          <w:rFonts w:cs="Times New Roman"/>
        </w:rPr>
        <w:t xml:space="preserve"> cognitive processing” in ways that other </w:t>
      </w:r>
      <w:r w:rsidR="00670FA1">
        <w:rPr>
          <w:rFonts w:cs="Times New Roman"/>
        </w:rPr>
        <w:t xml:space="preserve">study strategies may </w:t>
      </w:r>
      <w:r w:rsidR="00925E38" w:rsidRPr="004866A0">
        <w:rPr>
          <w:rFonts w:cs="Times New Roman"/>
        </w:rPr>
        <w:t xml:space="preserve">not (317).  </w:t>
      </w:r>
    </w:p>
    <w:p w14:paraId="15A7FF93" w14:textId="175DF4AE" w:rsidR="00895D65" w:rsidRDefault="00670FA1" w:rsidP="000B08FA">
      <w:pPr>
        <w:spacing w:line="480" w:lineRule="auto"/>
        <w:ind w:firstLine="720"/>
        <w:rPr>
          <w:rFonts w:cs="Times New Roman"/>
        </w:rPr>
      </w:pPr>
      <w:r>
        <w:rPr>
          <w:rFonts w:cs="Times New Roman"/>
        </w:rPr>
        <w:t xml:space="preserve">For example, </w:t>
      </w:r>
      <w:r w:rsidR="0090002E">
        <w:rPr>
          <w:rFonts w:cs="Times New Roman"/>
        </w:rPr>
        <w:t xml:space="preserve">as King explains, </w:t>
      </w:r>
      <w:r>
        <w:rPr>
          <w:rFonts w:cs="Times New Roman"/>
        </w:rPr>
        <w:t xml:space="preserve">question </w:t>
      </w:r>
      <w:r w:rsidR="00925E38" w:rsidRPr="004866A0">
        <w:rPr>
          <w:rFonts w:cs="Times New Roman"/>
        </w:rPr>
        <w:t>writing can encourage students to “generate specific kinds of idea relationships such as comparison and contrast, cause and effect, st</w:t>
      </w:r>
      <w:r>
        <w:rPr>
          <w:rFonts w:cs="Times New Roman"/>
        </w:rPr>
        <w:t xml:space="preserve">rengths and weaknesses” </w:t>
      </w:r>
      <w:r w:rsidR="00925E38" w:rsidRPr="004866A0">
        <w:rPr>
          <w:rFonts w:cs="Times New Roman"/>
        </w:rPr>
        <w:t>(318)</w:t>
      </w:r>
      <w:r>
        <w:rPr>
          <w:rFonts w:cs="Times New Roman"/>
        </w:rPr>
        <w:t>,</w:t>
      </w:r>
      <w:r w:rsidR="00925E38">
        <w:rPr>
          <w:rFonts w:cs="Times New Roman"/>
        </w:rPr>
        <w:t xml:space="preserve"> </w:t>
      </w:r>
      <w:r>
        <w:rPr>
          <w:rFonts w:cs="Times New Roman"/>
        </w:rPr>
        <w:t>and s</w:t>
      </w:r>
      <w:r w:rsidR="00925E38" w:rsidRPr="004866A0">
        <w:rPr>
          <w:rFonts w:cs="Times New Roman"/>
        </w:rPr>
        <w:t xml:space="preserve">tudents who process course </w:t>
      </w:r>
      <w:r>
        <w:rPr>
          <w:rFonts w:cs="Times New Roman"/>
        </w:rPr>
        <w:t xml:space="preserve">materials </w:t>
      </w:r>
      <w:r w:rsidR="00B25126">
        <w:rPr>
          <w:rFonts w:cs="Times New Roman"/>
        </w:rPr>
        <w:t>“</w:t>
      </w:r>
      <w:r w:rsidR="00925E38" w:rsidRPr="004866A0">
        <w:rPr>
          <w:rFonts w:cs="Times New Roman"/>
        </w:rPr>
        <w:t>by making these specified con</w:t>
      </w:r>
      <w:r w:rsidR="00657E12">
        <w:rPr>
          <w:rFonts w:cs="Times New Roman"/>
        </w:rPr>
        <w:t xml:space="preserve">nections between or among ideas . . . </w:t>
      </w:r>
      <w:r w:rsidR="00925E38" w:rsidRPr="004866A0">
        <w:rPr>
          <w:rFonts w:cs="Times New Roman"/>
        </w:rPr>
        <w:t xml:space="preserve">construct different kinds of meaning” than other types of learning or study strategies </w:t>
      </w:r>
      <w:r>
        <w:rPr>
          <w:rFonts w:cs="Times New Roman"/>
        </w:rPr>
        <w:t>(318).  Thus, question writing can enable student</w:t>
      </w:r>
      <w:r w:rsidR="00657E12">
        <w:rPr>
          <w:rFonts w:cs="Times New Roman"/>
        </w:rPr>
        <w:t>s</w:t>
      </w:r>
      <w:r>
        <w:rPr>
          <w:rFonts w:cs="Times New Roman"/>
        </w:rPr>
        <w:t xml:space="preserve"> to </w:t>
      </w:r>
      <w:r w:rsidR="0090002E">
        <w:rPr>
          <w:rFonts w:cs="Times New Roman"/>
        </w:rPr>
        <w:t>construct representations</w:t>
      </w:r>
      <w:r w:rsidR="00925E38" w:rsidRPr="004866A0">
        <w:rPr>
          <w:rFonts w:cs="Times New Roman"/>
        </w:rPr>
        <w:t xml:space="preserve"> of course content in long-term memory in ways that are “more ri</w:t>
      </w:r>
      <w:r>
        <w:rPr>
          <w:rFonts w:cs="Times New Roman"/>
        </w:rPr>
        <w:t>chly integrated –more complete” than other study strategies</w:t>
      </w:r>
      <w:r w:rsidR="009D4F72">
        <w:rPr>
          <w:rFonts w:cs="Times New Roman"/>
        </w:rPr>
        <w:t xml:space="preserve"> (318)</w:t>
      </w:r>
      <w:r>
        <w:rPr>
          <w:rFonts w:cs="Times New Roman"/>
        </w:rPr>
        <w:t xml:space="preserve">. </w:t>
      </w:r>
      <w:r w:rsidR="00A51820">
        <w:rPr>
          <w:rFonts w:cs="Times New Roman"/>
        </w:rPr>
        <w:t xml:space="preserve"> </w:t>
      </w:r>
      <w:r>
        <w:rPr>
          <w:rFonts w:cs="Times New Roman"/>
        </w:rPr>
        <w:t xml:space="preserve">As King reports, research has found that this type of learning activity can </w:t>
      </w:r>
      <w:r w:rsidR="00925E38" w:rsidRPr="004866A0">
        <w:rPr>
          <w:rFonts w:cs="Times New Roman"/>
        </w:rPr>
        <w:t xml:space="preserve">“enhance recall because the information is encoded more precisely and more meaningfully” </w:t>
      </w:r>
      <w:r>
        <w:rPr>
          <w:rFonts w:cs="Times New Roman"/>
        </w:rPr>
        <w:t>(318).</w:t>
      </w:r>
      <w:r w:rsidR="00657E12">
        <w:rPr>
          <w:rFonts w:cs="Times New Roman"/>
        </w:rPr>
        <w:t xml:space="preserve">  This finding also supports</w:t>
      </w:r>
      <w:r w:rsidR="00C9702C">
        <w:rPr>
          <w:rFonts w:cs="Times New Roman"/>
        </w:rPr>
        <w:t xml:space="preserve"> a large body of theoretical literature on</w:t>
      </w:r>
      <w:r w:rsidR="00657E12">
        <w:rPr>
          <w:rFonts w:cs="Times New Roman"/>
        </w:rPr>
        <w:t xml:space="preserve"> constructivist theorie</w:t>
      </w:r>
      <w:r w:rsidR="0030753F">
        <w:rPr>
          <w:rFonts w:cs="Times New Roman"/>
        </w:rPr>
        <w:t xml:space="preserve">s of learning.  </w:t>
      </w:r>
      <w:r w:rsidR="00C9702C">
        <w:rPr>
          <w:rFonts w:cs="Times New Roman"/>
        </w:rPr>
        <w:t xml:space="preserve"> </w:t>
      </w:r>
      <w:r w:rsidR="0030753F">
        <w:rPr>
          <w:rFonts w:cs="Times New Roman"/>
        </w:rPr>
        <w:t>As King explains, students who engage in question writing must “reformulate[e] given information or generat[e]</w:t>
      </w:r>
      <w:r w:rsidR="00A46274" w:rsidRPr="004866A0">
        <w:rPr>
          <w:rFonts w:cs="Times New Roman"/>
        </w:rPr>
        <w:t xml:space="preserve"> new information based on what is provided</w:t>
      </w:r>
      <w:r w:rsidR="0030753F">
        <w:rPr>
          <w:rFonts w:cs="Times New Roman"/>
        </w:rPr>
        <w:t xml:space="preserve">” </w:t>
      </w:r>
      <w:r w:rsidR="00B25126">
        <w:rPr>
          <w:rFonts w:cs="Times New Roman"/>
        </w:rPr>
        <w:t xml:space="preserve">and </w:t>
      </w:r>
      <w:r w:rsidR="0030753F">
        <w:rPr>
          <w:rFonts w:cs="Times New Roman"/>
        </w:rPr>
        <w:t>this help</w:t>
      </w:r>
      <w:r w:rsidR="00B25126">
        <w:rPr>
          <w:rFonts w:cs="Times New Roman"/>
        </w:rPr>
        <w:t>s</w:t>
      </w:r>
      <w:r w:rsidR="0030753F">
        <w:rPr>
          <w:rFonts w:cs="Times New Roman"/>
        </w:rPr>
        <w:t xml:space="preserve"> students “build </w:t>
      </w:r>
      <w:r w:rsidR="00A46274" w:rsidRPr="004866A0">
        <w:rPr>
          <w:rFonts w:cs="Times New Roman"/>
        </w:rPr>
        <w:t xml:space="preserve">extensive cognitive structures connecting new ideas together and linking them to what the student already knows” </w:t>
      </w:r>
      <w:r w:rsidR="00B2577F" w:rsidRPr="004866A0">
        <w:rPr>
          <w:rFonts w:cs="Times New Roman"/>
        </w:rPr>
        <w:t>(304</w:t>
      </w:r>
      <w:r w:rsidR="00B2577F">
        <w:rPr>
          <w:rFonts w:cs="Times New Roman"/>
        </w:rPr>
        <w:t xml:space="preserve">). </w:t>
      </w:r>
    </w:p>
    <w:p w14:paraId="0A8083B7" w14:textId="77777777" w:rsidR="009D4F72" w:rsidRDefault="00895D65" w:rsidP="000B08FA">
      <w:pPr>
        <w:spacing w:line="480" w:lineRule="auto"/>
        <w:ind w:firstLine="720"/>
        <w:rPr>
          <w:rFonts w:cs="Times New Roman"/>
        </w:rPr>
      </w:pPr>
      <w:r w:rsidRPr="00ED7D4F">
        <w:rPr>
          <w:rFonts w:cs="Times New Roman"/>
        </w:rPr>
        <w:t xml:space="preserve">Although King makes a compelling case for why question writing may </w:t>
      </w:r>
      <w:r w:rsidR="00F96C6B" w:rsidRPr="00ED7D4F">
        <w:rPr>
          <w:rFonts w:cs="Times New Roman"/>
        </w:rPr>
        <w:t xml:space="preserve">be an effective active learning strategy, </w:t>
      </w:r>
      <w:r w:rsidR="00ED7D4F">
        <w:rPr>
          <w:rFonts w:cs="Times New Roman"/>
        </w:rPr>
        <w:t xml:space="preserve">some have expressed </w:t>
      </w:r>
      <w:r w:rsidR="00F96C6B" w:rsidRPr="00ED7D4F">
        <w:rPr>
          <w:rFonts w:cs="Times New Roman"/>
        </w:rPr>
        <w:t>concern that the multiple choice question (MCQ) format itself</w:t>
      </w:r>
      <w:r w:rsidR="00ED7D4F" w:rsidRPr="00ED7D4F">
        <w:rPr>
          <w:rFonts w:cs="Times New Roman"/>
        </w:rPr>
        <w:t xml:space="preserve"> is</w:t>
      </w:r>
      <w:r w:rsidR="00F96C6B" w:rsidRPr="00ED7D4F">
        <w:rPr>
          <w:rFonts w:cs="Times New Roman"/>
        </w:rPr>
        <w:t xml:space="preserve"> </w:t>
      </w:r>
      <w:r w:rsidR="00ED7D4F" w:rsidRPr="00ED7D4F">
        <w:rPr>
          <w:rFonts w:cs="Times New Roman"/>
        </w:rPr>
        <w:t>“associated with the lowest kind o</w:t>
      </w:r>
      <w:r w:rsidR="00ED7D4F">
        <w:rPr>
          <w:rFonts w:cs="Times New Roman"/>
        </w:rPr>
        <w:t>f learning of disconnected fact.</w:t>
      </w:r>
      <w:r w:rsidR="00ED7D4F" w:rsidRPr="00ED7D4F">
        <w:rPr>
          <w:rFonts w:cs="Times New Roman"/>
        </w:rPr>
        <w:t>”</w:t>
      </w:r>
      <w:r w:rsidR="00ED7D4F" w:rsidRPr="00ED7D4F">
        <w:rPr>
          <w:rStyle w:val="FootnoteReference"/>
          <w:rFonts w:cs="Times New Roman"/>
        </w:rPr>
        <w:footnoteReference w:id="12"/>
      </w:r>
      <w:r w:rsidR="00ED7D4F">
        <w:rPr>
          <w:rFonts w:cs="Times New Roman"/>
        </w:rPr>
        <w:t xml:space="preserve">  A growing </w:t>
      </w:r>
      <w:r w:rsidR="00ED7D4F" w:rsidRPr="00ED7D4F">
        <w:rPr>
          <w:rFonts w:cs="Times New Roman"/>
        </w:rPr>
        <w:t>body of research</w:t>
      </w:r>
      <w:r w:rsidR="00ED7D4F">
        <w:rPr>
          <w:rFonts w:cs="Times New Roman"/>
        </w:rPr>
        <w:t xml:space="preserve"> has countered this claim and provided compelling evidence for</w:t>
      </w:r>
      <w:r w:rsidR="00A74B82">
        <w:rPr>
          <w:rFonts w:cs="Times New Roman"/>
        </w:rPr>
        <w:t xml:space="preserve"> the pedagogical value of both writing and answering </w:t>
      </w:r>
      <w:r w:rsidR="00ED7D4F" w:rsidRPr="00ED7D4F">
        <w:rPr>
          <w:rFonts w:cs="Times New Roman"/>
        </w:rPr>
        <w:t>MCQs in developing higher</w:t>
      </w:r>
      <w:r w:rsidR="00E1169F">
        <w:rPr>
          <w:rFonts w:cs="Times New Roman"/>
        </w:rPr>
        <w:t>-</w:t>
      </w:r>
      <w:r w:rsidR="00ED7D4F" w:rsidRPr="00ED7D4F">
        <w:rPr>
          <w:rFonts w:cs="Times New Roman"/>
        </w:rPr>
        <w:t xml:space="preserve">order cognitive skills and in stimulating deep learning (Draper 2009; Crouch and </w:t>
      </w:r>
      <w:r w:rsidR="00ED7D4F" w:rsidRPr="00ED7D4F">
        <w:rPr>
          <w:rFonts w:cs="Times New Roman"/>
        </w:rPr>
        <w:lastRenderedPageBreak/>
        <w:t>Mazur 2001; Beatty, Gerace, Leonard, and Dufresne 2006; Butchart and Handfield 2009; Davis 2009)</w:t>
      </w:r>
      <w:r w:rsidR="00387A45">
        <w:rPr>
          <w:rFonts w:cs="Times New Roman"/>
        </w:rPr>
        <w:t xml:space="preserve">.  In fact, Draper </w:t>
      </w:r>
      <w:r w:rsidR="00A74B82">
        <w:rPr>
          <w:rFonts w:cs="Times New Roman"/>
        </w:rPr>
        <w:t>(2009) asserts that the most recent research finds that</w:t>
      </w:r>
      <w:r w:rsidR="00FA199B">
        <w:rPr>
          <w:rFonts w:cs="Times New Roman"/>
        </w:rPr>
        <w:t xml:space="preserve"> </w:t>
      </w:r>
      <w:r w:rsidR="001D29E3" w:rsidRPr="004866A0">
        <w:rPr>
          <w:rFonts w:cs="Times New Roman"/>
        </w:rPr>
        <w:t>“[t]he most dramatic evidence</w:t>
      </w:r>
      <w:r w:rsidR="00387A45">
        <w:rPr>
          <w:rFonts w:cs="Times New Roman"/>
        </w:rPr>
        <w:t xml:space="preserve"> of quantitative learning gains . . </w:t>
      </w:r>
      <w:r w:rsidR="00FA199B">
        <w:rPr>
          <w:rFonts w:cs="Times New Roman"/>
        </w:rPr>
        <w:t xml:space="preserve">. </w:t>
      </w:r>
      <w:r w:rsidR="001D29E3" w:rsidRPr="004866A0">
        <w:rPr>
          <w:rFonts w:cs="Times New Roman"/>
        </w:rPr>
        <w:t>centrally invo</w:t>
      </w:r>
      <w:r w:rsidR="00FA199B">
        <w:rPr>
          <w:rFonts w:cs="Times New Roman"/>
        </w:rPr>
        <w:t>lve[s] the use of MCQs in class . . .</w:t>
      </w:r>
      <w:r w:rsidR="001D29E3" w:rsidRPr="004866A0">
        <w:rPr>
          <w:rFonts w:cs="Times New Roman"/>
        </w:rPr>
        <w:t>”  (</w:t>
      </w:r>
      <w:r w:rsidR="00A74B82">
        <w:rPr>
          <w:rFonts w:cs="Times New Roman"/>
        </w:rPr>
        <w:t xml:space="preserve">286).  As evidence, </w:t>
      </w:r>
      <w:r w:rsidR="00387A45">
        <w:rPr>
          <w:rFonts w:cs="Times New Roman"/>
        </w:rPr>
        <w:t xml:space="preserve">Draper cites the large and growing body of literature on </w:t>
      </w:r>
      <w:r w:rsidR="00FA199B">
        <w:rPr>
          <w:rFonts w:cs="Times New Roman"/>
        </w:rPr>
        <w:t xml:space="preserve">Peer Instruction (PI), </w:t>
      </w:r>
      <w:r w:rsidR="00387A45">
        <w:rPr>
          <w:rFonts w:cs="Times New Roman"/>
        </w:rPr>
        <w:t>a pedagogical technique developed</w:t>
      </w:r>
      <w:r w:rsidR="002C543D">
        <w:rPr>
          <w:rFonts w:cs="Times New Roman"/>
        </w:rPr>
        <w:t xml:space="preserve"> in the 1990s</w:t>
      </w:r>
      <w:r w:rsidR="00387A45">
        <w:rPr>
          <w:rFonts w:cs="Times New Roman"/>
        </w:rPr>
        <w:t xml:space="preserve"> by Eric Mazur, a phy</w:t>
      </w:r>
      <w:r w:rsidR="00E61A5E">
        <w:rPr>
          <w:rFonts w:cs="Times New Roman"/>
        </w:rPr>
        <w:t>sicist at Harvard, which predominantly uses the multiple choice question format</w:t>
      </w:r>
      <w:r w:rsidR="00FA199B">
        <w:rPr>
          <w:rFonts w:cs="Times New Roman"/>
        </w:rPr>
        <w:t>.</w:t>
      </w:r>
      <w:r w:rsidR="00E61A5E">
        <w:rPr>
          <w:rStyle w:val="FootnoteReference"/>
          <w:rFonts w:cs="Times New Roman"/>
        </w:rPr>
        <w:footnoteReference w:id="13"/>
      </w:r>
      <w:r w:rsidR="00FA199B">
        <w:rPr>
          <w:rFonts w:cs="Times New Roman"/>
        </w:rPr>
        <w:t xml:space="preserve"> </w:t>
      </w:r>
    </w:p>
    <w:p w14:paraId="42A5BCE1" w14:textId="278B1B93" w:rsidR="001D29E3" w:rsidRDefault="00FA199B" w:rsidP="000B08FA">
      <w:pPr>
        <w:spacing w:line="480" w:lineRule="auto"/>
        <w:ind w:firstLine="720"/>
        <w:rPr>
          <w:rFonts w:cs="Times New Roman"/>
        </w:rPr>
      </w:pPr>
      <w:r>
        <w:rPr>
          <w:rFonts w:cs="Times New Roman"/>
        </w:rPr>
        <w:t xml:space="preserve"> Research on the effectiveness of Peer Instruction </w:t>
      </w:r>
      <w:r w:rsidR="00E61A5E">
        <w:rPr>
          <w:rFonts w:cs="Times New Roman"/>
        </w:rPr>
        <w:t>consistently</w:t>
      </w:r>
      <w:r>
        <w:rPr>
          <w:rFonts w:cs="Times New Roman"/>
        </w:rPr>
        <w:t xml:space="preserve"> finds impressive</w:t>
      </w:r>
      <w:r w:rsidR="00E61A5E">
        <w:rPr>
          <w:rFonts w:cs="Times New Roman"/>
        </w:rPr>
        <w:t xml:space="preserve"> learning gains, </w:t>
      </w:r>
      <w:r w:rsidR="00655D42">
        <w:rPr>
          <w:rFonts w:cs="Times New Roman"/>
        </w:rPr>
        <w:t xml:space="preserve">including greater </w:t>
      </w:r>
      <w:r w:rsidR="00E61A5E" w:rsidRPr="00E61A5E">
        <w:rPr>
          <w:rFonts w:cs="Times New Roman"/>
        </w:rPr>
        <w:t>retention</w:t>
      </w:r>
      <w:r w:rsidR="00655D42">
        <w:rPr>
          <w:rFonts w:cs="Times New Roman"/>
        </w:rPr>
        <w:t xml:space="preserve"> levels</w:t>
      </w:r>
      <w:r w:rsidR="00E61A5E" w:rsidRPr="00E61A5E">
        <w:rPr>
          <w:rFonts w:cs="Times New Roman"/>
        </w:rPr>
        <w:t xml:space="preserve">, </w:t>
      </w:r>
      <w:r w:rsidR="00655D42">
        <w:rPr>
          <w:rFonts w:cs="Times New Roman"/>
        </w:rPr>
        <w:t xml:space="preserve">deeper </w:t>
      </w:r>
      <w:r w:rsidR="00E61A5E" w:rsidRPr="00E61A5E">
        <w:rPr>
          <w:rFonts w:cs="Times New Roman"/>
        </w:rPr>
        <w:t>conceptual understanding</w:t>
      </w:r>
      <w:r w:rsidR="00996FED">
        <w:rPr>
          <w:rFonts w:cs="Times New Roman"/>
        </w:rPr>
        <w:t>,</w:t>
      </w:r>
      <w:r w:rsidR="00E61A5E" w:rsidRPr="00E61A5E">
        <w:rPr>
          <w:rFonts w:cs="Times New Roman"/>
        </w:rPr>
        <w:t xml:space="preserve"> and </w:t>
      </w:r>
      <w:r w:rsidR="00655D42">
        <w:rPr>
          <w:rFonts w:cs="Times New Roman"/>
        </w:rPr>
        <w:t xml:space="preserve">stronger </w:t>
      </w:r>
      <w:r w:rsidR="00E61A5E" w:rsidRPr="00E61A5E">
        <w:rPr>
          <w:rFonts w:cs="Times New Roman"/>
        </w:rPr>
        <w:t>problem solving skills at statistically significant levels</w:t>
      </w:r>
      <w:r w:rsidR="008F75FD">
        <w:rPr>
          <w:rFonts w:cs="Times New Roman"/>
        </w:rPr>
        <w:t>.</w:t>
      </w:r>
      <w:r w:rsidR="00E61A5E">
        <w:rPr>
          <w:rStyle w:val="FootnoteReference"/>
          <w:rFonts w:cs="Times New Roman"/>
        </w:rPr>
        <w:footnoteReference w:id="14"/>
      </w:r>
      <w:r w:rsidR="008F75FD">
        <w:rPr>
          <w:rFonts w:cs="Times New Roman"/>
        </w:rPr>
        <w:t xml:space="preserve">  </w:t>
      </w:r>
      <w:r w:rsidR="00DD5C1A">
        <w:rPr>
          <w:rFonts w:cs="Times New Roman"/>
        </w:rPr>
        <w:t xml:space="preserve">Specifically, Draper cites two influential studies on the effectiveness of MCQs in Peer Instruction pedagogy.  The first is a 1998 study by Hake, </w:t>
      </w:r>
      <w:r w:rsidR="001D29E3" w:rsidRPr="004866A0">
        <w:rPr>
          <w:rFonts w:cs="Times New Roman"/>
        </w:rPr>
        <w:t>which surveyed 62</w:t>
      </w:r>
      <w:r w:rsidR="00655D42">
        <w:rPr>
          <w:rFonts w:cs="Times New Roman"/>
        </w:rPr>
        <w:t xml:space="preserve"> courses and over 6000 students</w:t>
      </w:r>
      <w:r w:rsidR="001D29E3" w:rsidRPr="004866A0">
        <w:rPr>
          <w:rFonts w:cs="Times New Roman"/>
        </w:rPr>
        <w:t xml:space="preserve"> and produced strong evidence in learning gains, as measured by s</w:t>
      </w:r>
      <w:r w:rsidR="00655D42">
        <w:rPr>
          <w:rFonts w:cs="Times New Roman"/>
        </w:rPr>
        <w:t>tandardized pre- and post-tests,</w:t>
      </w:r>
      <w:r w:rsidR="001D29E3" w:rsidRPr="004866A0">
        <w:rPr>
          <w:rFonts w:cs="Times New Roman"/>
        </w:rPr>
        <w:t xml:space="preserve"> by using MCQs and “interactive engagement” in the classroom</w:t>
      </w:r>
      <w:r w:rsidR="00DD5C1A">
        <w:rPr>
          <w:rFonts w:cs="Times New Roman"/>
        </w:rPr>
        <w:t xml:space="preserve"> (</w:t>
      </w:r>
      <w:r w:rsidR="00664A9A">
        <w:rPr>
          <w:rFonts w:cs="Times New Roman"/>
        </w:rPr>
        <w:t xml:space="preserve">Hake 1998, as cited in </w:t>
      </w:r>
      <w:r w:rsidR="00DD5C1A">
        <w:rPr>
          <w:rFonts w:cs="Times New Roman"/>
        </w:rPr>
        <w:t>Draper 2009, 286)</w:t>
      </w:r>
      <w:r w:rsidR="001D29E3" w:rsidRPr="004866A0">
        <w:rPr>
          <w:rFonts w:cs="Times New Roman"/>
        </w:rPr>
        <w:t xml:space="preserve">.  </w:t>
      </w:r>
      <w:r w:rsidR="00611885">
        <w:rPr>
          <w:rFonts w:cs="Times New Roman"/>
        </w:rPr>
        <w:t xml:space="preserve">The second is a </w:t>
      </w:r>
      <w:r w:rsidR="001D29E3" w:rsidRPr="004866A0">
        <w:rPr>
          <w:rFonts w:cs="Times New Roman"/>
        </w:rPr>
        <w:t xml:space="preserve">2001 </w:t>
      </w:r>
      <w:r w:rsidR="00611885">
        <w:rPr>
          <w:rFonts w:cs="Times New Roman"/>
        </w:rPr>
        <w:t>study by Crouch and Mazur</w:t>
      </w:r>
      <w:r w:rsidR="001D29E3" w:rsidRPr="004866A0">
        <w:rPr>
          <w:rFonts w:cs="Times New Roman"/>
        </w:rPr>
        <w:t>, which reports more than doubled learning</w:t>
      </w:r>
      <w:r w:rsidR="00996FED">
        <w:rPr>
          <w:rFonts w:cs="Times New Roman"/>
        </w:rPr>
        <w:t xml:space="preserve"> gains</w:t>
      </w:r>
      <w:r w:rsidR="001D29E3" w:rsidRPr="004866A0">
        <w:rPr>
          <w:rFonts w:cs="Times New Roman"/>
        </w:rPr>
        <w:t xml:space="preserve"> through use of MCQs and Peer Instruction pedagogy (</w:t>
      </w:r>
      <w:r w:rsidR="00664A9A">
        <w:rPr>
          <w:rFonts w:cs="Times New Roman"/>
        </w:rPr>
        <w:t xml:space="preserve">Crouch and Mazur 2001, as cited in Draper 2009, </w:t>
      </w:r>
      <w:r w:rsidR="001D29E3" w:rsidRPr="004866A0">
        <w:rPr>
          <w:rFonts w:cs="Times New Roman"/>
        </w:rPr>
        <w:t>286).</w:t>
      </w:r>
    </w:p>
    <w:p w14:paraId="476C87B6" w14:textId="392DB32D" w:rsidR="000228CF" w:rsidRDefault="001E706B" w:rsidP="000B08FA">
      <w:pPr>
        <w:tabs>
          <w:tab w:val="left" w:pos="720"/>
        </w:tabs>
        <w:spacing w:line="480" w:lineRule="auto"/>
        <w:rPr>
          <w:rFonts w:cs="Times New Roman"/>
        </w:rPr>
      </w:pPr>
      <w:r>
        <w:rPr>
          <w:rFonts w:cs="Times New Roman"/>
        </w:rPr>
        <w:lastRenderedPageBreak/>
        <w:tab/>
      </w:r>
      <w:r w:rsidR="00FA11B2" w:rsidRPr="004866A0">
        <w:rPr>
          <w:rFonts w:cs="Times New Roman"/>
        </w:rPr>
        <w:t xml:space="preserve">Draper develops a </w:t>
      </w:r>
      <w:r w:rsidR="00FB592D">
        <w:rPr>
          <w:rFonts w:cs="Times New Roman"/>
        </w:rPr>
        <w:t>persuasive</w:t>
      </w:r>
      <w:r w:rsidR="00FA11B2" w:rsidRPr="004866A0">
        <w:rPr>
          <w:rFonts w:cs="Times New Roman"/>
        </w:rPr>
        <w:t xml:space="preserve"> evidence-based argument for how and why </w:t>
      </w:r>
      <w:r w:rsidR="00DE0270">
        <w:rPr>
          <w:rFonts w:cs="Times New Roman"/>
        </w:rPr>
        <w:t xml:space="preserve">writing and answering </w:t>
      </w:r>
      <w:r w:rsidR="00FA11B2" w:rsidRPr="004866A0">
        <w:rPr>
          <w:rFonts w:cs="Times New Roman"/>
        </w:rPr>
        <w:t>MCQs can promote “deep</w:t>
      </w:r>
      <w:r w:rsidR="00F312E2">
        <w:rPr>
          <w:rFonts w:cs="Times New Roman"/>
        </w:rPr>
        <w:t>” as opposed to “shallow”</w:t>
      </w:r>
      <w:r w:rsidR="00FA11B2" w:rsidRPr="004866A0">
        <w:rPr>
          <w:rFonts w:cs="Times New Roman"/>
        </w:rPr>
        <w:t xml:space="preserve"> learning</w:t>
      </w:r>
      <w:r w:rsidR="00DE0270">
        <w:rPr>
          <w:rFonts w:cs="Times New Roman"/>
        </w:rPr>
        <w:t>.</w:t>
      </w:r>
      <w:r w:rsidR="00FA11B2" w:rsidRPr="004866A0">
        <w:rPr>
          <w:rFonts w:cs="Times New Roman"/>
        </w:rPr>
        <w:t>”</w:t>
      </w:r>
      <w:r w:rsidR="00F312E2">
        <w:rPr>
          <w:rFonts w:cs="Times New Roman"/>
        </w:rPr>
        <w:t xml:space="preserve">  </w:t>
      </w:r>
      <w:r w:rsidR="00C87BC8">
        <w:rPr>
          <w:rFonts w:cs="Times New Roman"/>
        </w:rPr>
        <w:t xml:space="preserve">For Draper, “deep” versus “shallow” learning refers to </w:t>
      </w:r>
      <w:r w:rsidR="007B4021">
        <w:rPr>
          <w:rFonts w:cs="Times New Roman"/>
        </w:rPr>
        <w:t>the structure of knowledge</w:t>
      </w:r>
      <w:r w:rsidR="00C87BC8">
        <w:rPr>
          <w:rFonts w:cs="Times New Roman"/>
        </w:rPr>
        <w:t xml:space="preserve"> that student establish through the learning process (287).  From this perspective, </w:t>
      </w:r>
      <w:r w:rsidR="003964A2">
        <w:rPr>
          <w:rFonts w:cs="Times New Roman"/>
        </w:rPr>
        <w:t>“</w:t>
      </w:r>
      <w:r w:rsidR="00C87BC8">
        <w:rPr>
          <w:rFonts w:cs="Times New Roman"/>
        </w:rPr>
        <w:t>deep learning</w:t>
      </w:r>
      <w:r w:rsidR="00F312E2">
        <w:rPr>
          <w:rFonts w:cs="Times New Roman"/>
        </w:rPr>
        <w:t>” is characteriz</w:t>
      </w:r>
      <w:r w:rsidR="00C87BC8">
        <w:rPr>
          <w:rFonts w:cs="Times New Roman"/>
        </w:rPr>
        <w:t xml:space="preserve">ed by </w:t>
      </w:r>
      <w:r w:rsidR="00F312E2">
        <w:rPr>
          <w:rFonts w:cs="Times New Roman"/>
        </w:rPr>
        <w:t>“</w:t>
      </w:r>
      <w:r w:rsidR="00C87BC8">
        <w:rPr>
          <w:rFonts w:cs="Times New Roman"/>
        </w:rPr>
        <w:t>learning multiple relationships between items that can support multiple uses (i.e., tran</w:t>
      </w:r>
      <w:r w:rsidR="00DE0270">
        <w:rPr>
          <w:rFonts w:cs="Times New Roman"/>
        </w:rPr>
        <w:t>sfer tasks) better” (287).  He asserts</w:t>
      </w:r>
      <w:r w:rsidR="00C87BC8">
        <w:rPr>
          <w:rFonts w:cs="Times New Roman"/>
        </w:rPr>
        <w:t xml:space="preserve"> that MCQs have the potential to result in “substantial learning advantages by stimulating the learner into making more links, e.g. between a ‘</w:t>
      </w:r>
      <w:r w:rsidR="006A0CEA">
        <w:rPr>
          <w:rFonts w:cs="Times New Roman"/>
        </w:rPr>
        <w:t>fact’ and a reason for it” (287</w:t>
      </w:r>
      <w:r w:rsidR="00C87BC8">
        <w:rPr>
          <w:rFonts w:cs="Times New Roman"/>
        </w:rPr>
        <w:t xml:space="preserve">).  For example, he explains the potential learning value of “assertion-reason” MCQs, where students are required to read a </w:t>
      </w:r>
      <w:r w:rsidR="00C87BC8" w:rsidRPr="004866A0">
        <w:rPr>
          <w:rFonts w:cs="Times New Roman"/>
        </w:rPr>
        <w:t>factual assertion, then choose between competing theoretical principle</w:t>
      </w:r>
      <w:r w:rsidR="003976A9">
        <w:rPr>
          <w:rFonts w:cs="Times New Roman"/>
        </w:rPr>
        <w:t>s</w:t>
      </w:r>
      <w:r w:rsidR="007B4021">
        <w:rPr>
          <w:rFonts w:cs="Times New Roman"/>
        </w:rPr>
        <w:t>,</w:t>
      </w:r>
      <w:r w:rsidR="00C87BC8" w:rsidRPr="004866A0">
        <w:rPr>
          <w:rFonts w:cs="Times New Roman"/>
        </w:rPr>
        <w:t xml:space="preserve"> or reaso</w:t>
      </w:r>
      <w:r w:rsidR="00C87BC8">
        <w:rPr>
          <w:rFonts w:cs="Times New Roman"/>
        </w:rPr>
        <w:t>n</w:t>
      </w:r>
      <w:r w:rsidR="003964A2">
        <w:rPr>
          <w:rFonts w:cs="Times New Roman"/>
        </w:rPr>
        <w:t>s</w:t>
      </w:r>
      <w:r w:rsidR="007B4021">
        <w:rPr>
          <w:rFonts w:cs="Times New Roman"/>
        </w:rPr>
        <w:t>,</w:t>
      </w:r>
      <w:r w:rsidR="00C87BC8" w:rsidRPr="004866A0">
        <w:rPr>
          <w:rFonts w:cs="Times New Roman"/>
        </w:rPr>
        <w:t xml:space="preserve"> that </w:t>
      </w:r>
      <w:r w:rsidR="003976A9">
        <w:rPr>
          <w:rFonts w:cs="Times New Roman"/>
        </w:rPr>
        <w:t xml:space="preserve">would </w:t>
      </w:r>
      <w:r w:rsidR="00C87BC8" w:rsidRPr="004866A0">
        <w:rPr>
          <w:rFonts w:cs="Times New Roman"/>
        </w:rPr>
        <w:t>explain the observation</w:t>
      </w:r>
      <w:r w:rsidR="00855AC2">
        <w:rPr>
          <w:rFonts w:cs="Times New Roman"/>
        </w:rPr>
        <w:t xml:space="preserve"> provided in the question stem. </w:t>
      </w:r>
      <w:r w:rsidR="003976A9">
        <w:rPr>
          <w:rFonts w:cs="Times New Roman"/>
        </w:rPr>
        <w:t xml:space="preserve"> </w:t>
      </w:r>
      <w:r w:rsidR="00F312E2">
        <w:rPr>
          <w:rFonts w:cs="Times New Roman"/>
        </w:rPr>
        <w:t xml:space="preserve">By requiring students to think </w:t>
      </w:r>
      <w:r w:rsidR="00F312E2" w:rsidRPr="004866A0">
        <w:rPr>
          <w:rFonts w:cs="Times New Roman"/>
        </w:rPr>
        <w:t>about the relati</w:t>
      </w:r>
      <w:r w:rsidR="00F312E2">
        <w:rPr>
          <w:rFonts w:cs="Times New Roman"/>
        </w:rPr>
        <w:t xml:space="preserve">onship between and among ideas, and </w:t>
      </w:r>
      <w:r w:rsidR="007B4021">
        <w:rPr>
          <w:rFonts w:cs="Times New Roman"/>
        </w:rPr>
        <w:t>making</w:t>
      </w:r>
      <w:r w:rsidR="00F312E2" w:rsidRPr="004866A0">
        <w:rPr>
          <w:rFonts w:cs="Times New Roman"/>
        </w:rPr>
        <w:t xml:space="preserve"> course content “their ow</w:t>
      </w:r>
      <w:r w:rsidR="00F312E2">
        <w:rPr>
          <w:rFonts w:cs="Times New Roman"/>
        </w:rPr>
        <w:t xml:space="preserve">n” through writing </w:t>
      </w:r>
      <w:r w:rsidR="00BC5F82">
        <w:rPr>
          <w:rFonts w:cs="Times New Roman"/>
        </w:rPr>
        <w:t xml:space="preserve">multiple </w:t>
      </w:r>
      <w:r w:rsidR="002D49D2">
        <w:rPr>
          <w:rFonts w:cs="Times New Roman"/>
        </w:rPr>
        <w:t>choice</w:t>
      </w:r>
      <w:r w:rsidR="00F312E2">
        <w:rPr>
          <w:rFonts w:cs="Times New Roman"/>
        </w:rPr>
        <w:t xml:space="preserve"> questions, Draper finds that they both deepen </w:t>
      </w:r>
      <w:r w:rsidR="00855AC2">
        <w:rPr>
          <w:rFonts w:cs="Times New Roman"/>
        </w:rPr>
        <w:t xml:space="preserve">learning and improve </w:t>
      </w:r>
      <w:r w:rsidR="002D49D2">
        <w:rPr>
          <w:rFonts w:cs="Times New Roman"/>
        </w:rPr>
        <w:t xml:space="preserve">retention. </w:t>
      </w:r>
    </w:p>
    <w:p w14:paraId="65F21B73" w14:textId="684DA7EB" w:rsidR="000C6D20" w:rsidRDefault="001E706B" w:rsidP="000B08FA">
      <w:pPr>
        <w:tabs>
          <w:tab w:val="left" w:pos="720"/>
        </w:tabs>
        <w:spacing w:line="480" w:lineRule="auto"/>
        <w:rPr>
          <w:rFonts w:cs="Times New Roman"/>
        </w:rPr>
      </w:pPr>
      <w:r>
        <w:rPr>
          <w:rFonts w:cs="Times New Roman"/>
        </w:rPr>
        <w:tab/>
      </w:r>
      <w:r w:rsidR="000228CF">
        <w:rPr>
          <w:rFonts w:cs="Times New Roman"/>
        </w:rPr>
        <w:t>Luxon-Reilly and Denny</w:t>
      </w:r>
      <w:r w:rsidR="006A0CEA">
        <w:rPr>
          <w:rFonts w:cs="Times New Roman"/>
        </w:rPr>
        <w:t>’s 2010 study supports</w:t>
      </w:r>
      <w:r w:rsidR="001B068B">
        <w:rPr>
          <w:rFonts w:cs="Times New Roman"/>
        </w:rPr>
        <w:t xml:space="preserve"> Draper’s findings on the potential pedagogical value of writing MCQs as an effective active learning strategy</w:t>
      </w:r>
      <w:r w:rsidR="006A0CEA">
        <w:rPr>
          <w:rFonts w:cs="Times New Roman"/>
        </w:rPr>
        <w:t xml:space="preserve"> (Luxon-Reilly and Denny 2010)</w:t>
      </w:r>
      <w:r w:rsidR="001B068B">
        <w:rPr>
          <w:rFonts w:cs="Times New Roman"/>
        </w:rPr>
        <w:t>.  As they explain, in order to write a high quality MCQ, students have t</w:t>
      </w:r>
      <w:r w:rsidR="00A87530">
        <w:rPr>
          <w:rFonts w:cs="Times New Roman"/>
        </w:rPr>
        <w:t>o</w:t>
      </w:r>
      <w:r w:rsidR="006C11D9">
        <w:rPr>
          <w:rFonts w:cs="Times New Roman"/>
        </w:rPr>
        <w:t xml:space="preserve"> </w:t>
      </w:r>
      <w:r w:rsidR="001B068B">
        <w:rPr>
          <w:rFonts w:cs="Times New Roman"/>
        </w:rPr>
        <w:t xml:space="preserve">write </w:t>
      </w:r>
      <w:r w:rsidR="006C11D9">
        <w:rPr>
          <w:rFonts w:cs="Times New Roman"/>
        </w:rPr>
        <w:t xml:space="preserve">both </w:t>
      </w:r>
      <w:r w:rsidR="000D7E08" w:rsidRPr="004866A0">
        <w:rPr>
          <w:rFonts w:cs="Times New Roman"/>
        </w:rPr>
        <w:t>an appropriate question st</w:t>
      </w:r>
      <w:r w:rsidR="001B068B">
        <w:rPr>
          <w:rFonts w:cs="Times New Roman"/>
        </w:rPr>
        <w:t>em and come up with effective</w:t>
      </w:r>
      <w:r w:rsidR="000D7E08" w:rsidRPr="004866A0">
        <w:rPr>
          <w:rFonts w:cs="Times New Roman"/>
        </w:rPr>
        <w:t xml:space="preserve"> “distractors,” </w:t>
      </w:r>
      <w:r w:rsidR="001B068B">
        <w:rPr>
          <w:rFonts w:cs="Times New Roman"/>
        </w:rPr>
        <w:t xml:space="preserve">that is, </w:t>
      </w:r>
      <w:r w:rsidR="000D7E08" w:rsidRPr="004866A0">
        <w:rPr>
          <w:rFonts w:cs="Times New Roman"/>
        </w:rPr>
        <w:t>plau</w:t>
      </w:r>
      <w:r w:rsidR="001B068B">
        <w:rPr>
          <w:rFonts w:cs="Times New Roman"/>
        </w:rPr>
        <w:t xml:space="preserve">sible, but incorrect answers.  As Davis (2009) explains, “[e]ffective distractors represent errors commonly made by students:  statements that include errors of logic or interpretation, statements that are too general or too specific for the requirements of the problem, statements that are accurate but do not fully meet the requirements of the problem, and incorrect statements that will seem correct to the poorly prepared student” </w:t>
      </w:r>
      <w:r w:rsidR="001B068B">
        <w:rPr>
          <w:rFonts w:cs="Times New Roman"/>
        </w:rPr>
        <w:lastRenderedPageBreak/>
        <w:t xml:space="preserve">(395).  As </w:t>
      </w:r>
      <w:r w:rsidR="00AF05DA">
        <w:rPr>
          <w:rFonts w:cs="Times New Roman"/>
        </w:rPr>
        <w:t>Luxon-Reilly and Denny</w:t>
      </w:r>
      <w:r w:rsidR="001B068B">
        <w:rPr>
          <w:rFonts w:cs="Times New Roman"/>
        </w:rPr>
        <w:t xml:space="preserve"> report, </w:t>
      </w:r>
      <w:r w:rsidR="001B068B" w:rsidRPr="004866A0">
        <w:rPr>
          <w:rFonts w:cs="Times New Roman"/>
        </w:rPr>
        <w:t>generating high quality distracters is perhaps the most challenging part of writing MCQs since “the best alternatives are one that r</w:t>
      </w:r>
      <w:r w:rsidR="001B068B">
        <w:rPr>
          <w:rFonts w:cs="Times New Roman"/>
        </w:rPr>
        <w:t>eveal possible misconceptions” (152).   Th</w:t>
      </w:r>
      <w:r w:rsidR="00AC54E7">
        <w:rPr>
          <w:rFonts w:cs="Times New Roman"/>
        </w:rPr>
        <w:t>r</w:t>
      </w:r>
      <w:r w:rsidR="001B068B">
        <w:rPr>
          <w:rFonts w:cs="Times New Roman"/>
        </w:rPr>
        <w:t xml:space="preserve">ough the process of generating appropriate questions stems and high quality distractors, they find that students engage course content (readings and lecture notes) in a “deep and meaningful way” that promotes student learning </w:t>
      </w:r>
      <w:r w:rsidR="001B068B" w:rsidRPr="004866A0">
        <w:rPr>
          <w:rFonts w:cs="Times New Roman"/>
        </w:rPr>
        <w:t xml:space="preserve">(2010, 152).  </w:t>
      </w:r>
    </w:p>
    <w:p w14:paraId="1DE0B617" w14:textId="7152761D" w:rsidR="001E706B" w:rsidRDefault="00F0705F" w:rsidP="000B08FA">
      <w:pPr>
        <w:pStyle w:val="ListParagraph"/>
        <w:spacing w:line="480" w:lineRule="auto"/>
        <w:ind w:left="0" w:firstLine="720"/>
      </w:pPr>
      <w:r>
        <w:rPr>
          <w:rFonts w:cs="Times New Roman"/>
        </w:rPr>
        <w:t xml:space="preserve">This finding in the literature is </w:t>
      </w:r>
      <w:r w:rsidR="009D4F72">
        <w:rPr>
          <w:rFonts w:cs="Times New Roman"/>
        </w:rPr>
        <w:t xml:space="preserve">also </w:t>
      </w:r>
      <w:r>
        <w:rPr>
          <w:rFonts w:cs="Times New Roman"/>
        </w:rPr>
        <w:t xml:space="preserve">strongly supported by </w:t>
      </w:r>
      <w:r w:rsidRPr="004866A0">
        <w:rPr>
          <w:rFonts w:cs="Times New Roman"/>
        </w:rPr>
        <w:t xml:space="preserve">qualitative student survey data </w:t>
      </w:r>
      <w:r w:rsidR="005E0401">
        <w:rPr>
          <w:rFonts w:cs="Times New Roman"/>
        </w:rPr>
        <w:t>in this study.</w:t>
      </w:r>
      <w:r w:rsidR="00855060">
        <w:rPr>
          <w:rFonts w:cs="Times New Roman"/>
        </w:rPr>
        <w:t xml:space="preserve">  In response to the fifth open</w:t>
      </w:r>
      <w:r w:rsidR="00C91946">
        <w:rPr>
          <w:rFonts w:cs="Times New Roman"/>
        </w:rPr>
        <w:t xml:space="preserve"> r</w:t>
      </w:r>
      <w:r w:rsidR="005E0401">
        <w:rPr>
          <w:rFonts w:cs="Times New Roman"/>
        </w:rPr>
        <w:t>esponse question</w:t>
      </w:r>
      <w:r w:rsidR="00AF05DA">
        <w:rPr>
          <w:rFonts w:cs="Times New Roman"/>
        </w:rPr>
        <w:t xml:space="preserve"> (</w:t>
      </w:r>
      <w:r w:rsidR="004945C5">
        <w:rPr>
          <w:rFonts w:cs="Times New Roman"/>
        </w:rPr>
        <w:t>“</w:t>
      </w:r>
      <w:r w:rsidR="004945C5" w:rsidRPr="00A6303B">
        <w:rPr>
          <w:rFonts w:eastAsia="Times New Roman"/>
          <w:lang w:bidi="x-none"/>
        </w:rPr>
        <w:t>What is the most difficult</w:t>
      </w:r>
      <w:r w:rsidR="00AF05DA">
        <w:rPr>
          <w:rFonts w:eastAsia="Times New Roman"/>
          <w:lang w:bidi="x-none"/>
        </w:rPr>
        <w:t xml:space="preserve"> part about writing questions?”),</w:t>
      </w:r>
      <w:r w:rsidR="00D34781">
        <w:rPr>
          <w:rFonts w:eastAsia="Times New Roman"/>
          <w:lang w:bidi="x-none"/>
        </w:rPr>
        <w:t xml:space="preserve"> a majority of students (</w:t>
      </w:r>
      <w:r w:rsidR="00AF05DA">
        <w:rPr>
          <w:rFonts w:eastAsia="Times New Roman"/>
          <w:lang w:bidi="x-none"/>
        </w:rPr>
        <w:t xml:space="preserve">approximately </w:t>
      </w:r>
      <w:r w:rsidR="00D34781">
        <w:rPr>
          <w:rFonts w:eastAsia="Times New Roman"/>
          <w:lang w:bidi="x-none"/>
        </w:rPr>
        <w:t>60% of students who answered this question) commented specifically on the challenge of constructing high quality distractors.</w:t>
      </w:r>
      <w:r w:rsidR="005435C3">
        <w:rPr>
          <w:rFonts w:eastAsia="Times New Roman"/>
          <w:lang w:bidi="x-none"/>
        </w:rPr>
        <w:t xml:space="preserve">  An additional 30% </w:t>
      </w:r>
      <w:r w:rsidR="0016644C" w:rsidRPr="00A6303B">
        <w:t>of students</w:t>
      </w:r>
      <w:r w:rsidR="0016644C">
        <w:t xml:space="preserve"> commented simply on the </w:t>
      </w:r>
      <w:r w:rsidR="0016644C" w:rsidRPr="00A6303B">
        <w:t>difficulty of writing high quality questions</w:t>
      </w:r>
      <w:r w:rsidR="0016644C">
        <w:t xml:space="preserve"> (not explicitly menti</w:t>
      </w:r>
      <w:r w:rsidR="005435C3">
        <w:t>oning constructing distractors)</w:t>
      </w:r>
      <w:r w:rsidR="0016644C" w:rsidRPr="00A6303B">
        <w:t xml:space="preserve"> and the </w:t>
      </w:r>
      <w:r w:rsidR="0016644C">
        <w:t xml:space="preserve">necessity of understanding course </w:t>
      </w:r>
      <w:r w:rsidR="0016644C" w:rsidRPr="00A6303B">
        <w:t>material</w:t>
      </w:r>
      <w:r w:rsidR="0016644C">
        <w:t>s</w:t>
      </w:r>
      <w:r w:rsidR="0016644C" w:rsidRPr="00A6303B">
        <w:t xml:space="preserve"> well in order to write a high quality question. </w:t>
      </w:r>
      <w:r w:rsidR="00AF05DA">
        <w:t xml:space="preserve">The remaining </w:t>
      </w:r>
      <w:r w:rsidR="0016644C" w:rsidRPr="00A6303B">
        <w:t xml:space="preserve">students </w:t>
      </w:r>
      <w:r w:rsidR="005435C3">
        <w:t>(approximately</w:t>
      </w:r>
      <w:r w:rsidR="00AF05DA">
        <w:t xml:space="preserve">10%) </w:t>
      </w:r>
      <w:r w:rsidR="0016644C" w:rsidRPr="00A6303B">
        <w:t xml:space="preserve">commented on the challenge of explaining </w:t>
      </w:r>
      <w:r w:rsidR="0016644C">
        <w:t xml:space="preserve">correct and incorrect (distractors) answers </w:t>
      </w:r>
      <w:r w:rsidR="0016644C" w:rsidRPr="00A6303B">
        <w:t>to peers</w:t>
      </w:r>
      <w:r w:rsidR="0016644C">
        <w:t>.</w:t>
      </w:r>
      <w:r w:rsidR="001E706B">
        <w:tab/>
      </w:r>
      <w:r w:rsidR="001E706B">
        <w:tab/>
      </w:r>
    </w:p>
    <w:p w14:paraId="7CFBA483" w14:textId="7EDB255E" w:rsidR="00C57F38" w:rsidRDefault="00833ACB" w:rsidP="000B08FA">
      <w:pPr>
        <w:pStyle w:val="ListParagraph"/>
        <w:spacing w:line="480" w:lineRule="auto"/>
        <w:ind w:left="0" w:firstLine="720"/>
        <w:rPr>
          <w:rFonts w:cs="Times New Roman"/>
        </w:rPr>
      </w:pPr>
      <w:r>
        <w:t>A final way that</w:t>
      </w:r>
      <w:r w:rsidR="00D20975">
        <w:t xml:space="preserve"> question writing can promote active learning is simply through creating </w:t>
      </w:r>
      <w:r w:rsidR="00447E6C" w:rsidRPr="004866A0">
        <w:rPr>
          <w:rFonts w:cs="Times New Roman"/>
        </w:rPr>
        <w:t>incentives for more active li</w:t>
      </w:r>
      <w:r w:rsidR="005C63CC">
        <w:rPr>
          <w:rFonts w:cs="Times New Roman"/>
        </w:rPr>
        <w:t>stening and reading practice</w:t>
      </w:r>
      <w:r w:rsidR="00D20975">
        <w:rPr>
          <w:rFonts w:cs="Times New Roman"/>
        </w:rPr>
        <w:t>s.  That is, a</w:t>
      </w:r>
      <w:r w:rsidR="00447E6C" w:rsidRPr="004866A0">
        <w:rPr>
          <w:rFonts w:cs="Times New Roman"/>
        </w:rPr>
        <w:t xml:space="preserve">nticipating that they will </w:t>
      </w:r>
      <w:r w:rsidR="00D20975">
        <w:rPr>
          <w:rFonts w:cs="Times New Roman"/>
        </w:rPr>
        <w:t>later need to w</w:t>
      </w:r>
      <w:r w:rsidR="00447E6C" w:rsidRPr="004866A0">
        <w:rPr>
          <w:rFonts w:cs="Times New Roman"/>
        </w:rPr>
        <w:t>rite questions on readings or lecture material, student</w:t>
      </w:r>
      <w:r w:rsidR="00D20975">
        <w:rPr>
          <w:rFonts w:cs="Times New Roman"/>
        </w:rPr>
        <w:t>s</w:t>
      </w:r>
      <w:r w:rsidR="00447E6C" w:rsidRPr="004866A0">
        <w:rPr>
          <w:rFonts w:cs="Times New Roman"/>
        </w:rPr>
        <w:t xml:space="preserve"> may more actively engage course content while r</w:t>
      </w:r>
      <w:r w:rsidR="00C57F38">
        <w:rPr>
          <w:rFonts w:cs="Times New Roman"/>
        </w:rPr>
        <w:t>eading or listening to lecture.  Although this was not reported by students in this study’s survey, i</w:t>
      </w:r>
      <w:r w:rsidR="00447E6C" w:rsidRPr="004866A0">
        <w:rPr>
          <w:rFonts w:cs="Times New Roman"/>
        </w:rPr>
        <w:t>n her study</w:t>
      </w:r>
      <w:r w:rsidR="00AF05DA">
        <w:rPr>
          <w:rFonts w:cs="Times New Roman"/>
        </w:rPr>
        <w:t xml:space="preserve"> 1992</w:t>
      </w:r>
      <w:r w:rsidR="00447E6C" w:rsidRPr="004866A0">
        <w:rPr>
          <w:rFonts w:cs="Times New Roman"/>
        </w:rPr>
        <w:t xml:space="preserve"> King hypothesizes that perhaps simply the process of thinking about course content in question form may result in students engaging and thinking about the material more actively–“identifying important ideas, speculating on relationships among those ideas, predicting outcomes, and </w:t>
      </w:r>
      <w:r w:rsidR="00447E6C" w:rsidRPr="004866A0">
        <w:rPr>
          <w:rFonts w:cs="Times New Roman"/>
        </w:rPr>
        <w:lastRenderedPageBreak/>
        <w:t xml:space="preserve">evaluating the significance of concepts” (319) and, in so doing, </w:t>
      </w:r>
      <w:r w:rsidR="005C63CC">
        <w:rPr>
          <w:rFonts w:cs="Times New Roman"/>
        </w:rPr>
        <w:t xml:space="preserve">may deepen learning and improve retention (318 – 319).  In particular, King focuses on the </w:t>
      </w:r>
      <w:r w:rsidR="00447E6C" w:rsidRPr="004866A0">
        <w:rPr>
          <w:rFonts w:cs="Times New Roman"/>
        </w:rPr>
        <w:t xml:space="preserve">potential value of this </w:t>
      </w:r>
      <w:r w:rsidR="005C63CC">
        <w:rPr>
          <w:rFonts w:cs="Times New Roman"/>
        </w:rPr>
        <w:t xml:space="preserve">active learning technique </w:t>
      </w:r>
      <w:r w:rsidR="00447E6C" w:rsidRPr="004866A0">
        <w:rPr>
          <w:rFonts w:cs="Times New Roman"/>
        </w:rPr>
        <w:t>f</w:t>
      </w:r>
      <w:r w:rsidR="005C63CC">
        <w:rPr>
          <w:rFonts w:cs="Times New Roman"/>
        </w:rPr>
        <w:t xml:space="preserve">or underprepared college students, </w:t>
      </w:r>
      <w:r w:rsidR="00447E6C" w:rsidRPr="004866A0">
        <w:rPr>
          <w:rFonts w:cs="Times New Roman"/>
        </w:rPr>
        <w:t>who often have not had the opportunity to develop these</w:t>
      </w:r>
      <w:r w:rsidR="005C63CC">
        <w:rPr>
          <w:rFonts w:cs="Times New Roman"/>
        </w:rPr>
        <w:t xml:space="preserve"> </w:t>
      </w:r>
      <w:r w:rsidR="00447E6C" w:rsidRPr="004866A0">
        <w:rPr>
          <w:rFonts w:cs="Times New Roman"/>
        </w:rPr>
        <w:t>cognitive and metacognitive skills</w:t>
      </w:r>
      <w:r w:rsidR="005C63CC">
        <w:rPr>
          <w:rFonts w:cs="Times New Roman"/>
        </w:rPr>
        <w:t>.</w:t>
      </w:r>
      <w:r w:rsidR="00C57F38">
        <w:rPr>
          <w:rFonts w:cs="Times New Roman"/>
        </w:rPr>
        <w:t xml:space="preserve">  </w:t>
      </w:r>
    </w:p>
    <w:p w14:paraId="393DA3CC" w14:textId="77777777" w:rsidR="00C5376F" w:rsidRDefault="00C5376F" w:rsidP="000B08FA">
      <w:pPr>
        <w:spacing w:line="480" w:lineRule="auto"/>
      </w:pPr>
    </w:p>
    <w:p w14:paraId="1EDAC551" w14:textId="2145C12B" w:rsidR="005C63CC" w:rsidRPr="005C63CC" w:rsidRDefault="00F41AC8" w:rsidP="000B08FA">
      <w:pPr>
        <w:spacing w:line="480" w:lineRule="auto"/>
        <w:rPr>
          <w:b/>
        </w:rPr>
      </w:pPr>
      <w:r>
        <w:rPr>
          <w:b/>
        </w:rPr>
        <w:t>Collaborative</w:t>
      </w:r>
      <w:r w:rsidR="005C63CC">
        <w:rPr>
          <w:b/>
        </w:rPr>
        <w:t xml:space="preserve"> Learning</w:t>
      </w:r>
      <w:r w:rsidR="00BC3A39">
        <w:rPr>
          <w:b/>
        </w:rPr>
        <w:t xml:space="preserve"> and Peer Interaction</w:t>
      </w:r>
      <w:r w:rsidR="005C63CC">
        <w:rPr>
          <w:b/>
        </w:rPr>
        <w:t>:</w:t>
      </w:r>
    </w:p>
    <w:p w14:paraId="641160FF" w14:textId="005831D9" w:rsidR="001F4784" w:rsidRPr="00A6303B" w:rsidRDefault="00AB14EB" w:rsidP="00E332D1">
      <w:pPr>
        <w:spacing w:line="480" w:lineRule="auto"/>
        <w:ind w:firstLine="720"/>
      </w:pPr>
      <w:r>
        <w:t>Interestingly</w:t>
      </w:r>
      <w:r w:rsidR="00A3500A" w:rsidRPr="00A6303B">
        <w:t>, the second most frequent response</w:t>
      </w:r>
      <w:r>
        <w:t xml:space="preserve"> to the </w:t>
      </w:r>
      <w:r w:rsidR="004F7CFA">
        <w:t>question</w:t>
      </w:r>
      <w:r w:rsidR="00A3500A" w:rsidRPr="00A6303B">
        <w:t xml:space="preserve"> </w:t>
      </w:r>
      <w:r>
        <w:t>“</w:t>
      </w:r>
      <w:r w:rsidR="006603CA" w:rsidRPr="00A6303B">
        <w:rPr>
          <w:rFonts w:eastAsia="Times New Roman"/>
          <w:lang w:bidi="x-none"/>
        </w:rPr>
        <w:t>What do you believe is the biggest benefit of using PeerWise?</w:t>
      </w:r>
      <w:r>
        <w:rPr>
          <w:rFonts w:eastAsia="Times New Roman"/>
          <w:lang w:bidi="x-none"/>
        </w:rPr>
        <w:t>” was</w:t>
      </w:r>
      <w:r w:rsidR="006603CA">
        <w:rPr>
          <w:rFonts w:eastAsia="Times New Roman"/>
          <w:lang w:bidi="x-none"/>
        </w:rPr>
        <w:t xml:space="preserve"> the peer/collaborative learning</w:t>
      </w:r>
      <w:r w:rsidR="00C57F38">
        <w:rPr>
          <w:rFonts w:eastAsia="Times New Roman"/>
          <w:lang w:bidi="x-none"/>
        </w:rPr>
        <w:t xml:space="preserve"> aspects of PeerW</w:t>
      </w:r>
      <w:r>
        <w:rPr>
          <w:rFonts w:eastAsia="Times New Roman"/>
          <w:lang w:bidi="x-none"/>
        </w:rPr>
        <w:t>ise</w:t>
      </w:r>
      <w:r w:rsidR="006603CA">
        <w:rPr>
          <w:rFonts w:eastAsia="Times New Roman"/>
          <w:lang w:bidi="x-none"/>
        </w:rPr>
        <w:t xml:space="preserve"> and sense of community </w:t>
      </w:r>
      <w:r>
        <w:rPr>
          <w:rFonts w:eastAsia="Times New Roman"/>
          <w:lang w:bidi="x-none"/>
        </w:rPr>
        <w:t>this generated</w:t>
      </w:r>
      <w:r w:rsidR="003034A8">
        <w:rPr>
          <w:rFonts w:eastAsia="Times New Roman"/>
          <w:lang w:bidi="x-none"/>
        </w:rPr>
        <w:t>.  Approximately 45% of students who answered this question discussed the co</w:t>
      </w:r>
      <w:r w:rsidR="00411342">
        <w:rPr>
          <w:rFonts w:eastAsia="Times New Roman"/>
          <w:lang w:bidi="x-none"/>
        </w:rPr>
        <w:t>mradery that developed</w:t>
      </w:r>
      <w:r w:rsidR="003034A8">
        <w:rPr>
          <w:rFonts w:eastAsia="Times New Roman"/>
          <w:lang w:bidi="x-none"/>
        </w:rPr>
        <w:t xml:space="preserve"> among students </w:t>
      </w:r>
      <w:r w:rsidR="001F4784" w:rsidRPr="00A6303B">
        <w:t>though</w:t>
      </w:r>
      <w:r w:rsidR="00411342">
        <w:t xml:space="preserve"> giving and receiving feedback</w:t>
      </w:r>
      <w:r w:rsidR="001F4784" w:rsidRPr="00A6303B">
        <w:t xml:space="preserve">, and how this contributed to their learning.  Sample </w:t>
      </w:r>
      <w:r w:rsidR="003034A8">
        <w:t xml:space="preserve">student </w:t>
      </w:r>
      <w:r w:rsidR="001F4784" w:rsidRPr="00A6303B">
        <w:t>comments include the following:</w:t>
      </w:r>
    </w:p>
    <w:p w14:paraId="3E1C93C5" w14:textId="16D95C23" w:rsidR="003034A8" w:rsidRPr="00A6303B" w:rsidRDefault="003034A8">
      <w:pPr>
        <w:pStyle w:val="ListParagraph"/>
        <w:numPr>
          <w:ilvl w:val="0"/>
          <w:numId w:val="26"/>
        </w:numPr>
      </w:pPr>
      <w:r>
        <w:t xml:space="preserve">“[The greatest benefit of using PeerWise is] . . </w:t>
      </w:r>
      <w:r w:rsidR="00411342">
        <w:t xml:space="preserve"> . </w:t>
      </w:r>
      <w:r>
        <w:t>s</w:t>
      </w:r>
      <w:r w:rsidRPr="00A6303B">
        <w:t>tudents helping each other learn.”</w:t>
      </w:r>
    </w:p>
    <w:p w14:paraId="09C314BF" w14:textId="7382F989" w:rsidR="001F4784" w:rsidRDefault="003034A8">
      <w:pPr>
        <w:pStyle w:val="ListParagraph"/>
        <w:numPr>
          <w:ilvl w:val="0"/>
          <w:numId w:val="26"/>
        </w:numPr>
      </w:pPr>
      <w:r>
        <w:t>“[PeerWise] c</w:t>
      </w:r>
      <w:r w:rsidR="001F4784" w:rsidRPr="00A6303B">
        <w:t>reates classroom discussion/</w:t>
      </w:r>
      <w:r>
        <w:t xml:space="preserve"> </w:t>
      </w:r>
      <w:r w:rsidR="001F4784" w:rsidRPr="00A6303B">
        <w:t>interaction with each other, which is hard especially for big classes like ours.”</w:t>
      </w:r>
    </w:p>
    <w:p w14:paraId="7BBF406C" w14:textId="4249C2ED" w:rsidR="003034A8" w:rsidRDefault="003034A8">
      <w:pPr>
        <w:pStyle w:val="ListParagraph"/>
        <w:numPr>
          <w:ilvl w:val="0"/>
          <w:numId w:val="26"/>
        </w:numPr>
      </w:pPr>
      <w:r w:rsidRPr="00A6303B">
        <w:t>“Comments are very helpful to authors.  Seeing what others feel is important. Feels like a community!”</w:t>
      </w:r>
    </w:p>
    <w:p w14:paraId="27FB9F16" w14:textId="4535CE5C" w:rsidR="003034A8" w:rsidRDefault="003034A8">
      <w:pPr>
        <w:pStyle w:val="ListParagraph"/>
        <w:numPr>
          <w:ilvl w:val="0"/>
          <w:numId w:val="26"/>
        </w:numPr>
      </w:pPr>
      <w:r w:rsidRPr="00A6303B">
        <w:t>“You learn what other students think is important…[it] helped me learn.”</w:t>
      </w:r>
    </w:p>
    <w:p w14:paraId="07911DAC" w14:textId="5BD495FD" w:rsidR="003034A8" w:rsidRPr="00A6303B" w:rsidRDefault="003034A8">
      <w:pPr>
        <w:pStyle w:val="ListParagraph"/>
        <w:numPr>
          <w:ilvl w:val="0"/>
          <w:numId w:val="26"/>
        </w:numPr>
      </w:pPr>
      <w:r>
        <w:t>“I liked the discussion forum [and]</w:t>
      </w:r>
      <w:r w:rsidRPr="00A6303B">
        <w:t xml:space="preserve"> interactive nature of PeerWise.”</w:t>
      </w:r>
    </w:p>
    <w:p w14:paraId="5FE2CF05" w14:textId="5BE3488C" w:rsidR="001F4784" w:rsidRDefault="001F4784">
      <w:pPr>
        <w:pStyle w:val="ListParagraph"/>
        <w:numPr>
          <w:ilvl w:val="0"/>
          <w:numId w:val="26"/>
        </w:numPr>
      </w:pPr>
      <w:r w:rsidRPr="00A6303B">
        <w:t>“The biggest benefit was knowing you’re on the same page with everyone else, and if not</w:t>
      </w:r>
      <w:r w:rsidR="0052687D">
        <w:t>,</w:t>
      </w:r>
      <w:r w:rsidRPr="00A6303B">
        <w:t xml:space="preserve"> you could use it to get on the same page.”</w:t>
      </w:r>
    </w:p>
    <w:p w14:paraId="507F0A2C" w14:textId="47BE71CD" w:rsidR="001F4784" w:rsidRPr="00A6303B" w:rsidRDefault="001F4784">
      <w:pPr>
        <w:pStyle w:val="ListParagraph"/>
        <w:numPr>
          <w:ilvl w:val="0"/>
          <w:numId w:val="26"/>
        </w:numPr>
      </w:pPr>
      <w:r w:rsidRPr="00A6303B">
        <w:t>“Learning from different perspectives; seeing how other students understand the material.”</w:t>
      </w:r>
    </w:p>
    <w:p w14:paraId="2B959FFA" w14:textId="5BEF05D2" w:rsidR="0040599F" w:rsidRPr="00A6303B" w:rsidRDefault="003034A8">
      <w:pPr>
        <w:pStyle w:val="ListParagraph"/>
        <w:numPr>
          <w:ilvl w:val="0"/>
          <w:numId w:val="26"/>
        </w:numPr>
      </w:pPr>
      <w:r w:rsidRPr="00A6303B">
        <w:t xml:space="preserve"> </w:t>
      </w:r>
      <w:r w:rsidR="0040599F" w:rsidRPr="00A6303B">
        <w:t>“The most useful thing is that PeerWise offers an idea of what other students are thinking about and what they also did/did not think was valuable.  It re-enforces my own thought processes.”</w:t>
      </w:r>
    </w:p>
    <w:p w14:paraId="004DCE99" w14:textId="77777777" w:rsidR="001F4784" w:rsidRDefault="001F4784" w:rsidP="000B08FA">
      <w:pPr>
        <w:spacing w:line="480" w:lineRule="auto"/>
      </w:pPr>
    </w:p>
    <w:p w14:paraId="58B8046F" w14:textId="78BE36AB" w:rsidR="0080714C" w:rsidRDefault="009D4F72" w:rsidP="000B08FA">
      <w:pPr>
        <w:tabs>
          <w:tab w:val="left" w:pos="720"/>
        </w:tabs>
        <w:spacing w:line="480" w:lineRule="auto"/>
        <w:rPr>
          <w:rFonts w:cs="Times New Roman"/>
        </w:rPr>
      </w:pPr>
      <w:r>
        <w:rPr>
          <w:rFonts w:cs="Times New Roman"/>
        </w:rPr>
        <w:tab/>
      </w:r>
      <w:r w:rsidR="00B777C9">
        <w:rPr>
          <w:rFonts w:cs="Times New Roman"/>
        </w:rPr>
        <w:t>These</w:t>
      </w:r>
      <w:r w:rsidR="004825C9">
        <w:rPr>
          <w:rFonts w:cs="Times New Roman"/>
        </w:rPr>
        <w:t xml:space="preserve"> student response</w:t>
      </w:r>
      <w:r w:rsidR="00B777C9">
        <w:rPr>
          <w:rFonts w:cs="Times New Roman"/>
        </w:rPr>
        <w:t>s are</w:t>
      </w:r>
      <w:r w:rsidR="004825C9">
        <w:rPr>
          <w:rFonts w:cs="Times New Roman"/>
        </w:rPr>
        <w:t xml:space="preserve"> also supported by research findings in the </w:t>
      </w:r>
      <w:r w:rsidR="00B777C9">
        <w:rPr>
          <w:rFonts w:cs="Times New Roman"/>
        </w:rPr>
        <w:t xml:space="preserve">pedagogy </w:t>
      </w:r>
      <w:r w:rsidR="004825C9">
        <w:rPr>
          <w:rFonts w:cs="Times New Roman"/>
        </w:rPr>
        <w:t xml:space="preserve">literature. </w:t>
      </w:r>
      <w:r w:rsidR="00821861">
        <w:rPr>
          <w:rFonts w:cs="Times New Roman"/>
        </w:rPr>
        <w:t xml:space="preserve"> </w:t>
      </w:r>
      <w:r w:rsidR="004825C9" w:rsidRPr="004866A0">
        <w:rPr>
          <w:rFonts w:cs="Times New Roman"/>
        </w:rPr>
        <w:t>As Damron and Mott (2005)</w:t>
      </w:r>
      <w:r w:rsidR="00821861">
        <w:rPr>
          <w:rFonts w:cs="Times New Roman"/>
        </w:rPr>
        <w:t xml:space="preserve"> report</w:t>
      </w:r>
      <w:r w:rsidR="004825C9" w:rsidRPr="004866A0">
        <w:rPr>
          <w:rFonts w:cs="Times New Roman"/>
        </w:rPr>
        <w:t>, “because many political science courses are lecture-dominant, student</w:t>
      </w:r>
      <w:r w:rsidR="00D26895">
        <w:rPr>
          <w:rFonts w:cs="Times New Roman"/>
        </w:rPr>
        <w:t>s</w:t>
      </w:r>
      <w:r w:rsidR="004825C9" w:rsidRPr="004866A0">
        <w:rPr>
          <w:rFonts w:cs="Times New Roman"/>
        </w:rPr>
        <w:t xml:space="preserve"> can remain relatively anonymous, isolated, and consequently </w:t>
      </w:r>
      <w:r w:rsidR="004825C9" w:rsidRPr="004866A0">
        <w:rPr>
          <w:rFonts w:cs="Times New Roman"/>
        </w:rPr>
        <w:lastRenderedPageBreak/>
        <w:t>uninvolved in the knowledge-building process</w:t>
      </w:r>
      <w:r w:rsidR="00D26895">
        <w:rPr>
          <w:rFonts w:cs="Times New Roman"/>
        </w:rPr>
        <w:t>” (369).  Moreover, large lecture courses</w:t>
      </w:r>
      <w:r w:rsidR="008634B8">
        <w:rPr>
          <w:rFonts w:cs="Times New Roman"/>
        </w:rPr>
        <w:t xml:space="preserve"> in particular</w:t>
      </w:r>
      <w:r w:rsidR="00D26895">
        <w:rPr>
          <w:rFonts w:cs="Times New Roman"/>
        </w:rPr>
        <w:t xml:space="preserve"> </w:t>
      </w:r>
      <w:r w:rsidR="004825C9" w:rsidRPr="004866A0">
        <w:rPr>
          <w:rFonts w:cs="Times New Roman"/>
        </w:rPr>
        <w:t>“tend to curtail student opportunities to talk about, to collectively process and to apply the ideas and concepts presented to them” (369 – 370</w:t>
      </w:r>
      <w:r w:rsidR="00D26895">
        <w:rPr>
          <w:rFonts w:cs="Times New Roman"/>
        </w:rPr>
        <w:t xml:space="preserve">).  They find that perhaps one of the most </w:t>
      </w:r>
      <w:r w:rsidR="004825C9" w:rsidRPr="004866A0">
        <w:rPr>
          <w:rFonts w:cs="Times New Roman"/>
        </w:rPr>
        <w:t>effective ways of addressing some of these challenges is to introduce learning activities th</w:t>
      </w:r>
      <w:r w:rsidR="00D26895">
        <w:rPr>
          <w:rFonts w:cs="Times New Roman"/>
        </w:rPr>
        <w:t>at not only allow for active engagement of</w:t>
      </w:r>
      <w:r w:rsidR="004825C9" w:rsidRPr="004866A0">
        <w:rPr>
          <w:rFonts w:cs="Times New Roman"/>
        </w:rPr>
        <w:t xml:space="preserve"> course materials</w:t>
      </w:r>
      <w:r w:rsidR="00D26895">
        <w:rPr>
          <w:rFonts w:cs="Times New Roman"/>
        </w:rPr>
        <w:t>, but also</w:t>
      </w:r>
      <w:r w:rsidR="004825C9" w:rsidRPr="004866A0">
        <w:rPr>
          <w:rFonts w:cs="Times New Roman"/>
        </w:rPr>
        <w:t xml:space="preserve"> provide students with opportunities to work together (Damon and Mott 2005).</w:t>
      </w:r>
      <w:r w:rsidR="002A365E">
        <w:rPr>
          <w:rFonts w:cs="Times New Roman"/>
        </w:rPr>
        <w:t xml:space="preserve">  Ultimately</w:t>
      </w:r>
      <w:r w:rsidR="00CD41C6">
        <w:rPr>
          <w:rFonts w:cs="Times New Roman"/>
        </w:rPr>
        <w:t xml:space="preserve"> they find that</w:t>
      </w:r>
      <w:r w:rsidR="00D26895">
        <w:rPr>
          <w:rFonts w:cs="Times New Roman"/>
        </w:rPr>
        <w:t xml:space="preserve"> cooperative learning</w:t>
      </w:r>
      <w:r w:rsidR="002A365E">
        <w:rPr>
          <w:rFonts w:cs="Times New Roman"/>
        </w:rPr>
        <w:t xml:space="preserve"> </w:t>
      </w:r>
      <w:r w:rsidR="00D26895">
        <w:rPr>
          <w:rFonts w:cs="Times New Roman"/>
        </w:rPr>
        <w:t>creates ince</w:t>
      </w:r>
      <w:r w:rsidR="008634B8">
        <w:rPr>
          <w:rFonts w:cs="Times New Roman"/>
        </w:rPr>
        <w:t>ntives for great</w:t>
      </w:r>
      <w:r w:rsidR="002A365E">
        <w:rPr>
          <w:rFonts w:cs="Times New Roman"/>
        </w:rPr>
        <w:t>er engagement of course content and</w:t>
      </w:r>
      <w:r w:rsidR="008634B8">
        <w:rPr>
          <w:rFonts w:cs="Times New Roman"/>
        </w:rPr>
        <w:t xml:space="preserve"> </w:t>
      </w:r>
      <w:r w:rsidR="00D26895">
        <w:rPr>
          <w:rFonts w:cs="Times New Roman"/>
        </w:rPr>
        <w:t>higher levels</w:t>
      </w:r>
      <w:r w:rsidR="008634B8">
        <w:rPr>
          <w:rFonts w:cs="Times New Roman"/>
        </w:rPr>
        <w:t xml:space="preserve"> of participation, and </w:t>
      </w:r>
      <w:r w:rsidR="002A365E">
        <w:rPr>
          <w:rFonts w:cs="Times New Roman"/>
        </w:rPr>
        <w:t xml:space="preserve">in so doing, enhances </w:t>
      </w:r>
      <w:r w:rsidR="008634B8">
        <w:rPr>
          <w:rFonts w:cs="Times New Roman"/>
        </w:rPr>
        <w:t xml:space="preserve">learning outcomes. </w:t>
      </w:r>
    </w:p>
    <w:p w14:paraId="55C0B05A" w14:textId="25236CED" w:rsidR="00B52D5D" w:rsidRDefault="001E706B" w:rsidP="000B08FA">
      <w:pPr>
        <w:tabs>
          <w:tab w:val="left" w:pos="720"/>
        </w:tabs>
        <w:spacing w:line="480" w:lineRule="auto"/>
        <w:rPr>
          <w:rFonts w:cs="Times New Roman"/>
        </w:rPr>
      </w:pPr>
      <w:r>
        <w:rPr>
          <w:rFonts w:cs="Times New Roman"/>
        </w:rPr>
        <w:tab/>
      </w:r>
      <w:r w:rsidR="0080714C">
        <w:rPr>
          <w:rFonts w:cs="Times New Roman"/>
        </w:rPr>
        <w:t>Draper’s study</w:t>
      </w:r>
      <w:r w:rsidR="00AB14EB">
        <w:rPr>
          <w:rFonts w:cs="Times New Roman"/>
        </w:rPr>
        <w:t xml:space="preserve"> (</w:t>
      </w:r>
      <w:r w:rsidR="0080714C">
        <w:rPr>
          <w:rFonts w:cs="Times New Roman"/>
        </w:rPr>
        <w:t xml:space="preserve">2009) also finds that </w:t>
      </w:r>
      <w:r w:rsidR="0080714C" w:rsidRPr="004866A0">
        <w:rPr>
          <w:rFonts w:cs="Times New Roman"/>
        </w:rPr>
        <w:t>“intera</w:t>
      </w:r>
      <w:r w:rsidR="0080714C">
        <w:rPr>
          <w:rFonts w:cs="Times New Roman"/>
        </w:rPr>
        <w:t>ctive engagement” among peers is critical to explaining the large demonstrated learning gains in use of MCQs through Peer Instruction pedagogy.  As he explains,</w:t>
      </w:r>
      <w:r w:rsidR="0080714C" w:rsidRPr="004866A0">
        <w:rPr>
          <w:rFonts w:cs="Times New Roman"/>
        </w:rPr>
        <w:t xml:space="preserve"> “[c]entral to [this] method </w:t>
      </w:r>
      <w:r w:rsidR="0080714C">
        <w:rPr>
          <w:rFonts w:cs="Times New Roman"/>
        </w:rPr>
        <w:t xml:space="preserve">. . . is </w:t>
      </w:r>
      <w:r w:rsidR="0080714C" w:rsidRPr="0080714C">
        <w:rPr>
          <w:rFonts w:cs="Times New Roman"/>
        </w:rPr>
        <w:t>a use for MCQs in teaching to promote peer interaction”</w:t>
      </w:r>
      <w:r w:rsidR="0080714C">
        <w:rPr>
          <w:rFonts w:cs="Times New Roman"/>
        </w:rPr>
        <w:t xml:space="preserve"> (Draper 2009, 290).   That is, a critical part of the learning process is </w:t>
      </w:r>
      <w:r w:rsidR="0080714C" w:rsidRPr="004866A0">
        <w:rPr>
          <w:rFonts w:cs="Times New Roman"/>
        </w:rPr>
        <w:t>the peer interaction</w:t>
      </w:r>
      <w:r w:rsidR="0080714C">
        <w:rPr>
          <w:rFonts w:cs="Times New Roman"/>
        </w:rPr>
        <w:t xml:space="preserve"> involved</w:t>
      </w:r>
      <w:r w:rsidR="0080714C" w:rsidRPr="004866A0">
        <w:rPr>
          <w:rFonts w:cs="Times New Roman"/>
        </w:rPr>
        <w:t xml:space="preserve"> in writing, sharing, explaining</w:t>
      </w:r>
      <w:r w:rsidR="0080714C">
        <w:rPr>
          <w:rFonts w:cs="Times New Roman"/>
        </w:rPr>
        <w:t>,</w:t>
      </w:r>
      <w:r w:rsidR="0080714C" w:rsidRPr="004866A0">
        <w:rPr>
          <w:rFonts w:cs="Times New Roman"/>
        </w:rPr>
        <w:t xml:space="preserve"> and commenting on questions.</w:t>
      </w:r>
      <w:r w:rsidR="0080714C">
        <w:rPr>
          <w:rFonts w:cs="Times New Roman"/>
        </w:rPr>
        <w:t xml:space="preserve">  </w:t>
      </w:r>
      <w:r w:rsidR="0080714C" w:rsidRPr="004866A0">
        <w:rPr>
          <w:rFonts w:cs="Times New Roman"/>
        </w:rPr>
        <w:t>As Draper explains, requiring students to write MCQs that will be helpful to their peers result</w:t>
      </w:r>
      <w:r w:rsidR="0080714C">
        <w:rPr>
          <w:rFonts w:cs="Times New Roman"/>
        </w:rPr>
        <w:t>s</w:t>
      </w:r>
      <w:r w:rsidR="0080714C" w:rsidRPr="004866A0">
        <w:rPr>
          <w:rFonts w:cs="Times New Roman"/>
        </w:rPr>
        <w:t xml:space="preserve"> in “a partly internalised form o</w:t>
      </w:r>
      <w:r w:rsidR="0080714C">
        <w:rPr>
          <w:rFonts w:cs="Times New Roman"/>
        </w:rPr>
        <w:t xml:space="preserve">f peer instruction” (290).  As </w:t>
      </w:r>
      <w:r w:rsidR="0080714C" w:rsidRPr="004866A0">
        <w:rPr>
          <w:rFonts w:cs="Times New Roman"/>
        </w:rPr>
        <w:t>students create questions, they “imagine the objections and responses of [their] audience rather than needing them to be present in peer discussion” (290).  An advantage of PeerWise is that is that it also allows for peer discussion through the process of students answering and commenting on questions, and authors then having the opportunity to provide a response to th</w:t>
      </w:r>
      <w:r w:rsidR="00A87530">
        <w:rPr>
          <w:rFonts w:cs="Times New Roman"/>
        </w:rPr>
        <w:t>ese</w:t>
      </w:r>
      <w:r w:rsidR="0080714C" w:rsidRPr="004866A0">
        <w:rPr>
          <w:rFonts w:cs="Times New Roman"/>
        </w:rPr>
        <w:t xml:space="preserve"> comment</w:t>
      </w:r>
      <w:r w:rsidR="00A87530">
        <w:rPr>
          <w:rFonts w:cs="Times New Roman"/>
        </w:rPr>
        <w:t>s</w:t>
      </w:r>
      <w:r w:rsidR="0080714C" w:rsidRPr="004866A0">
        <w:rPr>
          <w:rFonts w:cs="Times New Roman"/>
        </w:rPr>
        <w:t xml:space="preserve">. </w:t>
      </w:r>
      <w:r w:rsidR="005F555D">
        <w:rPr>
          <w:rFonts w:cs="Times New Roman"/>
        </w:rPr>
        <w:t xml:space="preserve">  As two</w:t>
      </w:r>
      <w:r w:rsidR="0080714C">
        <w:rPr>
          <w:rFonts w:cs="Times New Roman"/>
        </w:rPr>
        <w:t xml:space="preserve"> student</w:t>
      </w:r>
      <w:r w:rsidR="005F555D">
        <w:rPr>
          <w:rFonts w:cs="Times New Roman"/>
        </w:rPr>
        <w:t>s insightfully explain</w:t>
      </w:r>
      <w:r w:rsidR="0080714C">
        <w:rPr>
          <w:rFonts w:cs="Times New Roman"/>
        </w:rPr>
        <w:t xml:space="preserve">: </w:t>
      </w:r>
      <w:r w:rsidR="0080714C" w:rsidRPr="005F555D">
        <w:rPr>
          <w:rFonts w:cs="Times New Roman"/>
        </w:rPr>
        <w:t>“The greatest benefits of PeerWise were thinking through topics to generate questions, then rec</w:t>
      </w:r>
      <w:r w:rsidR="005F555D">
        <w:rPr>
          <w:rFonts w:cs="Times New Roman"/>
        </w:rPr>
        <w:t xml:space="preserve">eiving feedback from responses” and </w:t>
      </w:r>
      <w:r w:rsidR="0080714C" w:rsidRPr="005F555D">
        <w:rPr>
          <w:rFonts w:cs="Times New Roman"/>
        </w:rPr>
        <w:t>“Comments are very helpful to authors.  Seeing what others feel is important.  Feels like a community!”</w:t>
      </w:r>
      <w:r w:rsidR="00FB2883" w:rsidRPr="000E2C4D">
        <w:rPr>
          <w:rFonts w:cs="Times New Roman"/>
          <w:i/>
        </w:rPr>
        <w:t xml:space="preserve">  </w:t>
      </w:r>
    </w:p>
    <w:p w14:paraId="33D01C95" w14:textId="7F5DE9C2" w:rsidR="00722A32" w:rsidRPr="00A6303B" w:rsidRDefault="001E706B" w:rsidP="000B08FA">
      <w:pPr>
        <w:tabs>
          <w:tab w:val="left" w:pos="720"/>
        </w:tabs>
        <w:spacing w:line="480" w:lineRule="auto"/>
      </w:pPr>
      <w:r>
        <w:rPr>
          <w:rFonts w:cs="Times New Roman"/>
        </w:rPr>
        <w:lastRenderedPageBreak/>
        <w:tab/>
      </w:r>
      <w:r w:rsidR="000E2C4D">
        <w:rPr>
          <w:rFonts w:cs="Times New Roman"/>
        </w:rPr>
        <w:t xml:space="preserve">The collaborative/peer learning feature of PeerWise </w:t>
      </w:r>
      <w:r w:rsidR="00B52D5D">
        <w:rPr>
          <w:rFonts w:cs="Times New Roman"/>
        </w:rPr>
        <w:t xml:space="preserve">also </w:t>
      </w:r>
      <w:r w:rsidR="000E2C4D">
        <w:rPr>
          <w:rFonts w:cs="Times New Roman"/>
        </w:rPr>
        <w:t>enable</w:t>
      </w:r>
      <w:r w:rsidR="005F555D">
        <w:rPr>
          <w:rFonts w:cs="Times New Roman"/>
        </w:rPr>
        <w:t>s</w:t>
      </w:r>
      <w:r w:rsidR="000E2C4D">
        <w:rPr>
          <w:rFonts w:cs="Times New Roman"/>
        </w:rPr>
        <w:t xml:space="preserve"> students to reach out to other students for further clarification or</w:t>
      </w:r>
      <w:r w:rsidR="005F555D">
        <w:rPr>
          <w:rFonts w:cs="Times New Roman"/>
        </w:rPr>
        <w:t xml:space="preserve"> explanation of questions.  Studies have found that th</w:t>
      </w:r>
      <w:r w:rsidR="00A87530">
        <w:rPr>
          <w:rFonts w:cs="Times New Roman"/>
        </w:rPr>
        <w:t>ese</w:t>
      </w:r>
      <w:r w:rsidR="005F555D">
        <w:rPr>
          <w:rFonts w:cs="Times New Roman"/>
        </w:rPr>
        <w:t xml:space="preserve"> types of interaction</w:t>
      </w:r>
      <w:r w:rsidR="00A87530">
        <w:rPr>
          <w:rFonts w:cs="Times New Roman"/>
        </w:rPr>
        <w:t>s</w:t>
      </w:r>
      <w:r w:rsidR="005F555D">
        <w:rPr>
          <w:rFonts w:cs="Times New Roman"/>
        </w:rPr>
        <w:t xml:space="preserve"> not only strengthens students</w:t>
      </w:r>
      <w:r w:rsidR="00B52D5D">
        <w:rPr>
          <w:rFonts w:cs="Times New Roman"/>
        </w:rPr>
        <w:t>’</w:t>
      </w:r>
      <w:r w:rsidR="005F555D">
        <w:rPr>
          <w:rFonts w:cs="Times New Roman"/>
        </w:rPr>
        <w:t xml:space="preserve"> communication skills, but </w:t>
      </w:r>
      <w:r w:rsidR="00A87530">
        <w:rPr>
          <w:rFonts w:cs="Times New Roman"/>
        </w:rPr>
        <w:t>that they</w:t>
      </w:r>
      <w:r w:rsidR="005F555D">
        <w:rPr>
          <w:rFonts w:cs="Times New Roman"/>
        </w:rPr>
        <w:t xml:space="preserve"> also deepen student learning and build metacognitive skills through self-explanation (</w:t>
      </w:r>
      <w:r w:rsidR="00D061DB">
        <w:rPr>
          <w:rFonts w:cs="Times New Roman"/>
        </w:rPr>
        <w:t xml:space="preserve">Aleven and Koedinger 2002).  In addition, as Luxon-Reilly and Denny (2010) report, peer feedback can improve the quality of PeerWise’s questions repository and help build student confidence.  </w:t>
      </w:r>
      <w:r w:rsidR="000E2C4D">
        <w:rPr>
          <w:rFonts w:cs="Times New Roman"/>
        </w:rPr>
        <w:t>For example, one student posted this</w:t>
      </w:r>
      <w:r w:rsidR="00D061DB">
        <w:rPr>
          <w:rFonts w:cs="Times New Roman"/>
        </w:rPr>
        <w:t xml:space="preserve"> comment in</w:t>
      </w:r>
      <w:r w:rsidR="000E2C4D">
        <w:rPr>
          <w:rFonts w:cs="Times New Roman"/>
        </w:rPr>
        <w:t xml:space="preserve"> response to a classmate’s questions</w:t>
      </w:r>
      <w:r w:rsidR="000E2C4D" w:rsidRPr="00D061DB">
        <w:rPr>
          <w:rFonts w:cs="Times New Roman"/>
        </w:rPr>
        <w:t>:</w:t>
      </w:r>
      <w:r w:rsidR="000E2C4D" w:rsidRPr="00D061DB">
        <w:rPr>
          <w:rFonts w:eastAsia="Times New Roman" w:cs="Times New Roman"/>
        </w:rPr>
        <w:t xml:space="preserve"> “Wow, I skimmed this and managed to get this question wrong then went back and you were right. Good question!”</w:t>
      </w:r>
      <w:r w:rsidR="000E2C4D">
        <w:rPr>
          <w:rFonts w:eastAsia="Times New Roman" w:cs="Times New Roman"/>
          <w:i/>
        </w:rPr>
        <w:t xml:space="preserve"> </w:t>
      </w:r>
      <w:r w:rsidR="00B52D5D">
        <w:rPr>
          <w:rFonts w:eastAsia="Times New Roman" w:cs="Times New Roman"/>
        </w:rPr>
        <w:t xml:space="preserve"> Thus, both s</w:t>
      </w:r>
      <w:r w:rsidR="00D061DB">
        <w:rPr>
          <w:rFonts w:eastAsia="Times New Roman" w:cs="Times New Roman"/>
        </w:rPr>
        <w:t xml:space="preserve">tudent </w:t>
      </w:r>
      <w:r w:rsidR="00B52D5D">
        <w:rPr>
          <w:rFonts w:eastAsia="Times New Roman" w:cs="Times New Roman"/>
        </w:rPr>
        <w:t xml:space="preserve">survey data and research findings suggest that </w:t>
      </w:r>
      <w:r w:rsidR="00FB2883">
        <w:rPr>
          <w:rFonts w:cs="Times New Roman"/>
        </w:rPr>
        <w:t xml:space="preserve">the collaborative/peer interactive aspects of PeerWise </w:t>
      </w:r>
      <w:r w:rsidR="002A4800">
        <w:rPr>
          <w:rFonts w:cs="Times New Roman"/>
        </w:rPr>
        <w:t xml:space="preserve">are </w:t>
      </w:r>
      <w:r w:rsidR="00B52D5D">
        <w:rPr>
          <w:rFonts w:cs="Times New Roman"/>
        </w:rPr>
        <w:t>valuable mechanism</w:t>
      </w:r>
      <w:r w:rsidR="002A4800">
        <w:rPr>
          <w:rFonts w:cs="Times New Roman"/>
        </w:rPr>
        <w:t>s</w:t>
      </w:r>
      <w:r w:rsidR="00B52D5D">
        <w:rPr>
          <w:rFonts w:cs="Times New Roman"/>
        </w:rPr>
        <w:t xml:space="preserve"> for enhancing learning outcomes</w:t>
      </w:r>
      <w:r w:rsidR="002A4800">
        <w:rPr>
          <w:rFonts w:cs="Times New Roman"/>
        </w:rPr>
        <w:t xml:space="preserve">, increasing student motivation to learn, and </w:t>
      </w:r>
      <w:r w:rsidR="004D3E3F">
        <w:rPr>
          <w:rFonts w:cs="Times New Roman"/>
        </w:rPr>
        <w:t xml:space="preserve">creating positive attitudes toward learning.  </w:t>
      </w:r>
    </w:p>
    <w:p w14:paraId="473BE3C0" w14:textId="77777777" w:rsidR="00FB2883" w:rsidRDefault="00FB2883" w:rsidP="000B08FA">
      <w:pPr>
        <w:tabs>
          <w:tab w:val="left" w:pos="720"/>
        </w:tabs>
        <w:spacing w:line="480" w:lineRule="auto"/>
        <w:rPr>
          <w:rFonts w:cs="Times New Roman"/>
        </w:rPr>
      </w:pPr>
    </w:p>
    <w:p w14:paraId="276D1C8E" w14:textId="0C104386" w:rsidR="00FB2883" w:rsidRPr="009B22DC" w:rsidRDefault="009B22DC" w:rsidP="000B08FA">
      <w:pPr>
        <w:tabs>
          <w:tab w:val="left" w:pos="720"/>
        </w:tabs>
        <w:spacing w:line="480" w:lineRule="auto"/>
        <w:rPr>
          <w:rFonts w:cs="Times New Roman"/>
          <w:b/>
        </w:rPr>
      </w:pPr>
      <w:r>
        <w:rPr>
          <w:rFonts w:cs="Times New Roman"/>
          <w:b/>
        </w:rPr>
        <w:t xml:space="preserve">Frequent Formative Assessment With Corrective </w:t>
      </w:r>
      <w:r w:rsidR="00BC3A39">
        <w:rPr>
          <w:rFonts w:cs="Times New Roman"/>
          <w:b/>
        </w:rPr>
        <w:t xml:space="preserve">and Explanatory </w:t>
      </w:r>
      <w:r>
        <w:rPr>
          <w:rFonts w:cs="Times New Roman"/>
          <w:b/>
        </w:rPr>
        <w:t>Feedback:</w:t>
      </w:r>
    </w:p>
    <w:p w14:paraId="18182280" w14:textId="2C51D717" w:rsidR="00BA3C41" w:rsidRDefault="009079C8" w:rsidP="00DA5479">
      <w:pPr>
        <w:spacing w:line="480" w:lineRule="auto"/>
        <w:ind w:firstLine="360"/>
        <w:rPr>
          <w:rFonts w:eastAsia="Times New Roman"/>
          <w:lang w:bidi="x-none"/>
        </w:rPr>
      </w:pPr>
      <w:r w:rsidRPr="00A6303B">
        <w:t xml:space="preserve">The third most frequent </w:t>
      </w:r>
      <w:r w:rsidR="001A3F7F">
        <w:t xml:space="preserve">student </w:t>
      </w:r>
      <w:r w:rsidRPr="00A6303B">
        <w:t>response</w:t>
      </w:r>
      <w:r w:rsidR="00722A32">
        <w:t xml:space="preserve"> </w:t>
      </w:r>
      <w:r w:rsidR="001A3F7F">
        <w:t>to the question “</w:t>
      </w:r>
      <w:r w:rsidR="001A3F7F" w:rsidRPr="00A6303B">
        <w:rPr>
          <w:rFonts w:eastAsia="Times New Roman"/>
          <w:lang w:bidi="x-none"/>
        </w:rPr>
        <w:t>What do you believe is the biggest benefit of using PeerWise?</w:t>
      </w:r>
      <w:r w:rsidR="003B2795">
        <w:rPr>
          <w:rFonts w:eastAsia="Times New Roman"/>
          <w:lang w:bidi="x-none"/>
        </w:rPr>
        <w:t xml:space="preserve">” focused on the learning benefits availed by being able to </w:t>
      </w:r>
      <w:r w:rsidR="00092BF7">
        <w:rPr>
          <w:rFonts w:eastAsia="Times New Roman"/>
          <w:lang w:bidi="x-none"/>
        </w:rPr>
        <w:t xml:space="preserve">frequently </w:t>
      </w:r>
      <w:r w:rsidR="003B2795">
        <w:rPr>
          <w:rFonts w:eastAsia="Times New Roman"/>
          <w:lang w:bidi="x-none"/>
        </w:rPr>
        <w:t xml:space="preserve">test their understanding of course materials through using the </w:t>
      </w:r>
      <w:r w:rsidR="00092BF7">
        <w:rPr>
          <w:rFonts w:eastAsia="Times New Roman"/>
          <w:lang w:bidi="x-none"/>
        </w:rPr>
        <w:t xml:space="preserve">student-generated </w:t>
      </w:r>
      <w:r w:rsidR="003B2795">
        <w:rPr>
          <w:rFonts w:eastAsia="Times New Roman"/>
          <w:lang w:bidi="x-none"/>
        </w:rPr>
        <w:t>question bank for drill-and-practice</w:t>
      </w:r>
      <w:r w:rsidR="00092BF7">
        <w:rPr>
          <w:rFonts w:eastAsia="Times New Roman"/>
          <w:lang w:bidi="x-none"/>
        </w:rPr>
        <w:t>.  Approximately 40% of students believed that this deepened their understanding of c</w:t>
      </w:r>
      <w:r w:rsidR="002D4628">
        <w:rPr>
          <w:rFonts w:eastAsia="Times New Roman"/>
          <w:lang w:bidi="x-none"/>
        </w:rPr>
        <w:t>ourse material</w:t>
      </w:r>
      <w:r w:rsidR="00BA3C41">
        <w:rPr>
          <w:rFonts w:eastAsia="Times New Roman"/>
          <w:lang w:bidi="x-none"/>
        </w:rPr>
        <w:t>,</w:t>
      </w:r>
      <w:r w:rsidR="002D4628">
        <w:rPr>
          <w:rFonts w:eastAsia="Times New Roman"/>
          <w:lang w:bidi="x-none"/>
        </w:rPr>
        <w:t xml:space="preserve"> </w:t>
      </w:r>
      <w:r w:rsidR="00092BF7">
        <w:rPr>
          <w:rFonts w:eastAsia="Times New Roman"/>
          <w:lang w:bidi="x-none"/>
        </w:rPr>
        <w:t xml:space="preserve">helped </w:t>
      </w:r>
      <w:r w:rsidR="002D4628">
        <w:rPr>
          <w:rFonts w:eastAsia="Times New Roman"/>
          <w:lang w:bidi="x-none"/>
        </w:rPr>
        <w:t xml:space="preserve">focus </w:t>
      </w:r>
      <w:r w:rsidR="00092BF7">
        <w:rPr>
          <w:rFonts w:eastAsia="Times New Roman"/>
          <w:lang w:bidi="x-none"/>
        </w:rPr>
        <w:t xml:space="preserve">their </w:t>
      </w:r>
      <w:r w:rsidR="002D4628">
        <w:rPr>
          <w:rFonts w:eastAsia="Times New Roman"/>
          <w:lang w:bidi="x-none"/>
        </w:rPr>
        <w:t>exam</w:t>
      </w:r>
      <w:r w:rsidR="00A87530">
        <w:rPr>
          <w:rFonts w:eastAsia="Times New Roman"/>
          <w:lang w:bidi="x-none"/>
        </w:rPr>
        <w:t xml:space="preserve"> study</w:t>
      </w:r>
      <w:r w:rsidR="002D4628">
        <w:rPr>
          <w:rFonts w:eastAsia="Times New Roman"/>
          <w:lang w:bidi="x-none"/>
        </w:rPr>
        <w:t xml:space="preserve">, </w:t>
      </w:r>
      <w:r w:rsidR="00BA3C41">
        <w:rPr>
          <w:rFonts w:eastAsia="Times New Roman"/>
          <w:lang w:bidi="x-none"/>
        </w:rPr>
        <w:t>and built confidence in their mastery of the material.  A</w:t>
      </w:r>
      <w:r w:rsidR="002D4628">
        <w:rPr>
          <w:rFonts w:eastAsia="Times New Roman"/>
          <w:lang w:bidi="x-none"/>
        </w:rPr>
        <w:t xml:space="preserve">pproximately </w:t>
      </w:r>
      <w:r w:rsidR="00BA3C41">
        <w:rPr>
          <w:rFonts w:eastAsia="Times New Roman"/>
          <w:lang w:bidi="x-none"/>
        </w:rPr>
        <w:t xml:space="preserve">15% of these students commented that in addition to the learning benefits of answering questions, they simply found it “fun.” </w:t>
      </w:r>
      <w:r w:rsidR="003B2795">
        <w:rPr>
          <w:rFonts w:eastAsia="Times New Roman"/>
          <w:lang w:bidi="x-none"/>
        </w:rPr>
        <w:t>Sample student</w:t>
      </w:r>
      <w:r w:rsidR="00BA3C41">
        <w:rPr>
          <w:rFonts w:eastAsia="Times New Roman"/>
          <w:lang w:bidi="x-none"/>
        </w:rPr>
        <w:t xml:space="preserve"> responses include</w:t>
      </w:r>
      <w:r w:rsidR="003B2795">
        <w:rPr>
          <w:rFonts w:eastAsia="Times New Roman"/>
          <w:lang w:bidi="x-none"/>
        </w:rPr>
        <w:t>:</w:t>
      </w:r>
    </w:p>
    <w:p w14:paraId="6D39F5AD" w14:textId="0DA0BA11" w:rsidR="009079C8" w:rsidRPr="00A6303B" w:rsidRDefault="009079C8">
      <w:pPr>
        <w:pStyle w:val="ListParagraph"/>
        <w:numPr>
          <w:ilvl w:val="0"/>
          <w:numId w:val="37"/>
        </w:numPr>
      </w:pPr>
      <w:r w:rsidRPr="00A6303B">
        <w:t>“Answering questions reinforces understanding.”</w:t>
      </w:r>
    </w:p>
    <w:p w14:paraId="11F7D19F" w14:textId="56CDF6CC" w:rsidR="009079C8" w:rsidRPr="00A6303B" w:rsidRDefault="009079C8">
      <w:pPr>
        <w:pStyle w:val="ListParagraph"/>
        <w:numPr>
          <w:ilvl w:val="0"/>
          <w:numId w:val="28"/>
        </w:numPr>
      </w:pPr>
      <w:r w:rsidRPr="00A6303B">
        <w:lastRenderedPageBreak/>
        <w:t>“I found it helpful to read and understand other students’ questions.”</w:t>
      </w:r>
    </w:p>
    <w:p w14:paraId="62734345" w14:textId="4DFE4532" w:rsidR="009079C8" w:rsidRPr="00A6303B" w:rsidRDefault="006158C6">
      <w:pPr>
        <w:pStyle w:val="ListParagraph"/>
        <w:numPr>
          <w:ilvl w:val="0"/>
          <w:numId w:val="28"/>
        </w:numPr>
      </w:pPr>
      <w:r w:rsidRPr="00A6303B">
        <w:t xml:space="preserve"> </w:t>
      </w:r>
      <w:r w:rsidR="009079C8" w:rsidRPr="00A6303B">
        <w:t>“Answering practice questions helped me learn.”</w:t>
      </w:r>
    </w:p>
    <w:p w14:paraId="7AE8A7D2" w14:textId="77777777" w:rsidR="009079C8" w:rsidRDefault="009079C8">
      <w:pPr>
        <w:pStyle w:val="ListParagraph"/>
        <w:numPr>
          <w:ilvl w:val="0"/>
          <w:numId w:val="28"/>
        </w:numPr>
      </w:pPr>
      <w:r w:rsidRPr="00A6303B">
        <w:t>“Answering questions made me review all the things I learned.”</w:t>
      </w:r>
    </w:p>
    <w:p w14:paraId="51D881E6" w14:textId="70F04BB5" w:rsidR="004668BC" w:rsidRDefault="00BA3C41">
      <w:pPr>
        <w:pStyle w:val="ListParagraph"/>
        <w:numPr>
          <w:ilvl w:val="0"/>
          <w:numId w:val="28"/>
        </w:numPr>
      </w:pPr>
      <w:r>
        <w:t xml:space="preserve"> </w:t>
      </w:r>
      <w:r w:rsidR="004668BC">
        <w:t>“Answering questions [and] seeing what others have posted helped me prepare”</w:t>
      </w:r>
    </w:p>
    <w:p w14:paraId="19A6B94A" w14:textId="77777777" w:rsidR="006158C6" w:rsidRDefault="006158C6">
      <w:pPr>
        <w:pStyle w:val="ListParagraph"/>
        <w:numPr>
          <w:ilvl w:val="0"/>
          <w:numId w:val="28"/>
        </w:numPr>
      </w:pPr>
      <w:r w:rsidRPr="00A6303B">
        <w:t>“I wanted to reassure myself that I knew enough.”</w:t>
      </w:r>
    </w:p>
    <w:p w14:paraId="7604DD67" w14:textId="77777777" w:rsidR="006158C6" w:rsidRDefault="006158C6">
      <w:pPr>
        <w:pStyle w:val="ListParagraph"/>
        <w:numPr>
          <w:ilvl w:val="0"/>
          <w:numId w:val="28"/>
        </w:numPr>
      </w:pPr>
      <w:r>
        <w:t>“I was over-answering to make sure I really understood course materials.”</w:t>
      </w:r>
    </w:p>
    <w:p w14:paraId="1A007700" w14:textId="3C5D6EA7" w:rsidR="006158C6" w:rsidRDefault="006158C6">
      <w:pPr>
        <w:pStyle w:val="ListParagraph"/>
        <w:numPr>
          <w:ilvl w:val="0"/>
          <w:numId w:val="28"/>
        </w:numPr>
      </w:pPr>
      <w:r>
        <w:t>“I answered more questions because it was good practice.”</w:t>
      </w:r>
    </w:p>
    <w:p w14:paraId="5AFEA4CB" w14:textId="5BA823F1" w:rsidR="006158C6" w:rsidRPr="00A6303B" w:rsidRDefault="006158C6">
      <w:pPr>
        <w:pStyle w:val="ListParagraph"/>
        <w:numPr>
          <w:ilvl w:val="0"/>
          <w:numId w:val="28"/>
        </w:numPr>
      </w:pPr>
      <w:r>
        <w:t>“I answered more question to gain a better understanding of course materials.”</w:t>
      </w:r>
    </w:p>
    <w:p w14:paraId="2C1F062E" w14:textId="77777777" w:rsidR="006158C6" w:rsidRPr="00A6303B" w:rsidRDefault="006158C6">
      <w:pPr>
        <w:pStyle w:val="ListParagraph"/>
        <w:numPr>
          <w:ilvl w:val="0"/>
          <w:numId w:val="28"/>
        </w:numPr>
      </w:pPr>
      <w:r w:rsidRPr="00A6303B">
        <w:t>“I found that once I started answering questions, getting them correct, and re-enforcing my thoughts, I wanted to answer more to continue the re-enforcement!”</w:t>
      </w:r>
    </w:p>
    <w:p w14:paraId="21DAFBF5" w14:textId="77777777" w:rsidR="006158C6" w:rsidRDefault="006158C6">
      <w:pPr>
        <w:pStyle w:val="ListParagraph"/>
        <w:numPr>
          <w:ilvl w:val="0"/>
          <w:numId w:val="28"/>
        </w:numPr>
      </w:pPr>
      <w:r w:rsidRPr="00A6303B">
        <w:t>“I answered more [questions] because it was easy and fun.”</w:t>
      </w:r>
    </w:p>
    <w:p w14:paraId="5720004F" w14:textId="323C122C" w:rsidR="00E633B1" w:rsidRPr="00A6303B" w:rsidRDefault="00E633B1">
      <w:pPr>
        <w:pStyle w:val="ListParagraph"/>
        <w:numPr>
          <w:ilvl w:val="0"/>
          <w:numId w:val="28"/>
        </w:numPr>
      </w:pPr>
      <w:r>
        <w:t>“Multiple choice questions with no repercussions [for my grade] are fun.”</w:t>
      </w:r>
    </w:p>
    <w:p w14:paraId="6900ACE2" w14:textId="77777777" w:rsidR="006158C6" w:rsidRPr="00A6303B" w:rsidRDefault="006158C6">
      <w:pPr>
        <w:pStyle w:val="ListParagraph"/>
        <w:numPr>
          <w:ilvl w:val="0"/>
          <w:numId w:val="28"/>
        </w:numPr>
      </w:pPr>
      <w:r w:rsidRPr="00A6303B">
        <w:t>“Answering questions was fun!”</w:t>
      </w:r>
    </w:p>
    <w:p w14:paraId="59F553DC" w14:textId="77777777" w:rsidR="006158C6" w:rsidRPr="00A6303B" w:rsidRDefault="006158C6">
      <w:pPr>
        <w:pStyle w:val="ListParagraph"/>
        <w:numPr>
          <w:ilvl w:val="0"/>
          <w:numId w:val="28"/>
        </w:numPr>
      </w:pPr>
      <w:r w:rsidRPr="00A6303B">
        <w:t xml:space="preserve">“Answering questions can be addicting </w:t>
      </w:r>
      <w:r w:rsidRPr="00A6303B">
        <w:sym w:font="Wingdings" w:char="F04A"/>
      </w:r>
      <w:r w:rsidRPr="00A6303B">
        <w:t xml:space="preserve"> like a game”</w:t>
      </w:r>
    </w:p>
    <w:p w14:paraId="339EFF22" w14:textId="77777777" w:rsidR="006158C6" w:rsidRPr="00A6303B" w:rsidRDefault="006158C6">
      <w:pPr>
        <w:pStyle w:val="ListParagraph"/>
        <w:numPr>
          <w:ilvl w:val="0"/>
          <w:numId w:val="28"/>
        </w:numPr>
      </w:pPr>
      <w:r w:rsidRPr="00A6303B">
        <w:t>“Answering questions was addicting and helpful, so I kept going.”</w:t>
      </w:r>
    </w:p>
    <w:p w14:paraId="6FB72A73" w14:textId="4FB7DE54" w:rsidR="004668BC" w:rsidRDefault="006158C6">
      <w:pPr>
        <w:pStyle w:val="ListParagraph"/>
        <w:numPr>
          <w:ilvl w:val="0"/>
          <w:numId w:val="28"/>
        </w:numPr>
      </w:pPr>
      <w:r w:rsidRPr="00A6303B">
        <w:t>“I enjoyed it and it was educational.”</w:t>
      </w:r>
    </w:p>
    <w:p w14:paraId="112145D6" w14:textId="77777777" w:rsidR="00072531" w:rsidRDefault="00072531" w:rsidP="000B08FA">
      <w:pPr>
        <w:spacing w:line="480" w:lineRule="auto"/>
      </w:pPr>
    </w:p>
    <w:p w14:paraId="599FC9E1" w14:textId="5B9C707E" w:rsidR="001E42A1" w:rsidRDefault="00DA5479" w:rsidP="000B08FA">
      <w:pPr>
        <w:tabs>
          <w:tab w:val="left" w:pos="720"/>
        </w:tabs>
        <w:spacing w:line="480" w:lineRule="auto"/>
        <w:rPr>
          <w:rFonts w:cs="Times New Roman"/>
        </w:rPr>
      </w:pPr>
      <w:r>
        <w:rPr>
          <w:rFonts w:cs="Times New Roman"/>
        </w:rPr>
        <w:tab/>
      </w:r>
      <w:r w:rsidR="009B22DC" w:rsidRPr="001260E9">
        <w:rPr>
          <w:rFonts w:cs="Times New Roman"/>
        </w:rPr>
        <w:t>Perhaps one of the most robust findings in the literature</w:t>
      </w:r>
      <w:r w:rsidR="006158C6">
        <w:rPr>
          <w:rFonts w:cs="Times New Roman"/>
        </w:rPr>
        <w:t xml:space="preserve"> on pedagogy</w:t>
      </w:r>
      <w:r w:rsidR="009B22DC" w:rsidRPr="001260E9">
        <w:rPr>
          <w:rFonts w:cs="Times New Roman"/>
        </w:rPr>
        <w:t xml:space="preserve"> is </w:t>
      </w:r>
      <w:r w:rsidR="00F51002" w:rsidRPr="001260E9">
        <w:rPr>
          <w:rFonts w:cs="Times New Roman"/>
        </w:rPr>
        <w:t>the value of providing students with frequent opportun</w:t>
      </w:r>
      <w:r w:rsidR="006158C6">
        <w:rPr>
          <w:rFonts w:cs="Times New Roman"/>
        </w:rPr>
        <w:t xml:space="preserve">ities for formative assessment </w:t>
      </w:r>
      <w:r w:rsidR="00F51002" w:rsidRPr="001260E9">
        <w:rPr>
          <w:rFonts w:cs="Times New Roman"/>
        </w:rPr>
        <w:t>with corrective and explanatory feedback.  “Formative,” as opposed to “summative” assessments</w:t>
      </w:r>
      <w:r w:rsidR="001F356B" w:rsidRPr="001260E9">
        <w:rPr>
          <w:rFonts w:cs="Times New Roman"/>
        </w:rPr>
        <w:t xml:space="preserve"> are designed to “enhance, rather than evaluate, learning” (Beatty, Gerace, Leonard, and Dufresne </w:t>
      </w:r>
      <w:r w:rsidR="00F36DA4" w:rsidRPr="001260E9">
        <w:rPr>
          <w:rFonts w:cs="Times New Roman"/>
        </w:rPr>
        <w:t>(</w:t>
      </w:r>
      <w:r w:rsidR="00E42EA0" w:rsidRPr="001260E9">
        <w:rPr>
          <w:rFonts w:cs="Times New Roman"/>
        </w:rPr>
        <w:t xml:space="preserve">2005, 33).  </w:t>
      </w:r>
      <w:r w:rsidR="004B6F63" w:rsidRPr="001260E9">
        <w:rPr>
          <w:rFonts w:cs="Times New Roman"/>
        </w:rPr>
        <w:t xml:space="preserve"> </w:t>
      </w:r>
      <w:r w:rsidR="00E42EA0" w:rsidRPr="001260E9">
        <w:rPr>
          <w:rFonts w:cs="Times New Roman"/>
        </w:rPr>
        <w:t xml:space="preserve">Recent research on human cognition and learning provides compelling evidence </w:t>
      </w:r>
      <w:r w:rsidR="00090B6C">
        <w:rPr>
          <w:rFonts w:cs="Times New Roman"/>
        </w:rPr>
        <w:t>for</w:t>
      </w:r>
      <w:r w:rsidR="00E42EA0" w:rsidRPr="001260E9">
        <w:rPr>
          <w:rFonts w:cs="Times New Roman"/>
        </w:rPr>
        <w:t xml:space="preserve"> the value of frequent formative assessments with feedback </w:t>
      </w:r>
      <w:r w:rsidR="00090B6C">
        <w:rPr>
          <w:rFonts w:cs="Times New Roman"/>
        </w:rPr>
        <w:t>in</w:t>
      </w:r>
      <w:r w:rsidR="00E42EA0" w:rsidRPr="001260E9">
        <w:rPr>
          <w:rFonts w:cs="Times New Roman"/>
        </w:rPr>
        <w:t xml:space="preserve"> improving student learning outcomes (Roediger, Agarwal, Ka</w:t>
      </w:r>
      <w:r w:rsidR="00F94FBF">
        <w:rPr>
          <w:rFonts w:cs="Times New Roman"/>
        </w:rPr>
        <w:t>ng and Marsh 2010</w:t>
      </w:r>
      <w:r w:rsidR="00E42EA0" w:rsidRPr="001260E9">
        <w:rPr>
          <w:rFonts w:cs="Times New Roman"/>
        </w:rPr>
        <w:t>; Draper 2009)</w:t>
      </w:r>
      <w:r w:rsidR="00F94FBF">
        <w:rPr>
          <w:rFonts w:cs="Times New Roman"/>
        </w:rPr>
        <w:t>,</w:t>
      </w:r>
      <w:r w:rsidR="00E42EA0" w:rsidRPr="001260E9">
        <w:rPr>
          <w:rFonts w:cs="Times New Roman"/>
        </w:rPr>
        <w:t xml:space="preserve"> with some scholars going so far as to claim that formative assessment is “the single most powerful factor in promoting learning” (as cited in Draper 2009</w:t>
      </w:r>
      <w:r w:rsidR="001F376E">
        <w:rPr>
          <w:rFonts w:cs="Times New Roman"/>
        </w:rPr>
        <w:t>, 285</w:t>
      </w:r>
      <w:r w:rsidR="00E42EA0" w:rsidRPr="001260E9">
        <w:rPr>
          <w:rFonts w:cs="Times New Roman"/>
        </w:rPr>
        <w:t xml:space="preserve">). Beatty, Gerace, Leonard, and Dufresne (2005) also </w:t>
      </w:r>
      <w:r w:rsidR="00F94FBF">
        <w:rPr>
          <w:rFonts w:cs="Times New Roman"/>
        </w:rPr>
        <w:t xml:space="preserve">assert </w:t>
      </w:r>
      <w:r w:rsidR="00E42EA0" w:rsidRPr="001260E9">
        <w:rPr>
          <w:rFonts w:cs="Times New Roman"/>
        </w:rPr>
        <w:t xml:space="preserve">that “[f]ormative assessment is perhaps the most effective instructional </w:t>
      </w:r>
      <w:r w:rsidR="006B5B42">
        <w:rPr>
          <w:rFonts w:cs="Times New Roman"/>
        </w:rPr>
        <w:t>‘innovation’ ever studied” (33</w:t>
      </w:r>
      <w:r w:rsidR="00E42EA0" w:rsidRPr="001260E9">
        <w:rPr>
          <w:rFonts w:cs="Times New Roman"/>
        </w:rPr>
        <w:t>).</w:t>
      </w:r>
    </w:p>
    <w:p w14:paraId="63CE14F1" w14:textId="30A4C99B" w:rsidR="00C605DB" w:rsidRDefault="00E95911" w:rsidP="000B08FA">
      <w:pPr>
        <w:tabs>
          <w:tab w:val="left" w:pos="720"/>
        </w:tabs>
        <w:spacing w:line="480" w:lineRule="auto"/>
        <w:rPr>
          <w:rFonts w:cs="Times New Roman"/>
        </w:rPr>
      </w:pPr>
      <w:r>
        <w:rPr>
          <w:rFonts w:cs="Times New Roman"/>
        </w:rPr>
        <w:tab/>
      </w:r>
      <w:r w:rsidR="00507420" w:rsidRPr="004866A0">
        <w:rPr>
          <w:rFonts w:cs="Times New Roman"/>
        </w:rPr>
        <w:t>Roediger, Agarwal, Kang and Marsh (2010) find that tests have both indirect and direct effects on student learning.  The indirect effect is</w:t>
      </w:r>
      <w:r w:rsidR="00C605DB">
        <w:rPr>
          <w:rFonts w:cs="Times New Roman"/>
        </w:rPr>
        <w:t xml:space="preserve"> </w:t>
      </w:r>
      <w:r w:rsidR="00507420" w:rsidRPr="004866A0">
        <w:rPr>
          <w:rFonts w:cs="Times New Roman"/>
        </w:rPr>
        <w:t>that by providing more tests, students study more</w:t>
      </w:r>
      <w:r w:rsidR="00C605DB">
        <w:rPr>
          <w:rFonts w:cs="Times New Roman"/>
        </w:rPr>
        <w:t xml:space="preserve"> and, thus,</w:t>
      </w:r>
      <w:r w:rsidR="00D34FD7">
        <w:rPr>
          <w:rFonts w:cs="Times New Roman"/>
        </w:rPr>
        <w:t xml:space="preserve"> learning gains are simply </w:t>
      </w:r>
      <w:r w:rsidR="00A87530">
        <w:rPr>
          <w:rFonts w:cs="Times New Roman"/>
        </w:rPr>
        <w:t xml:space="preserve">a </w:t>
      </w:r>
      <w:r w:rsidR="00D34FD7">
        <w:rPr>
          <w:rFonts w:cs="Times New Roman"/>
        </w:rPr>
        <w:t>function of greater time on task</w:t>
      </w:r>
      <w:r w:rsidR="00507420" w:rsidRPr="004866A0">
        <w:rPr>
          <w:rFonts w:cs="Times New Roman"/>
        </w:rPr>
        <w:t xml:space="preserve">.  </w:t>
      </w:r>
      <w:r w:rsidR="00507420" w:rsidRPr="004866A0">
        <w:rPr>
          <w:rFonts w:cs="Times New Roman"/>
        </w:rPr>
        <w:lastRenderedPageBreak/>
        <w:t xml:space="preserve">The direct effect is a robust finding in the literature on human cognition </w:t>
      </w:r>
      <w:r w:rsidR="00146B98">
        <w:rPr>
          <w:rFonts w:cs="Times New Roman"/>
        </w:rPr>
        <w:t>that</w:t>
      </w:r>
      <w:r w:rsidR="00C605DB">
        <w:rPr>
          <w:rFonts w:cs="Times New Roman"/>
        </w:rPr>
        <w:t xml:space="preserve"> </w:t>
      </w:r>
      <w:r w:rsidR="00D34FD7">
        <w:rPr>
          <w:rFonts w:cs="Times New Roman"/>
        </w:rPr>
        <w:t>“effortful retrieval” of information while taking tests result</w:t>
      </w:r>
      <w:r w:rsidR="00C605DB">
        <w:rPr>
          <w:rFonts w:cs="Times New Roman"/>
        </w:rPr>
        <w:t xml:space="preserve">s in deeper learning and greater </w:t>
      </w:r>
      <w:r w:rsidR="00D34FD7">
        <w:rPr>
          <w:rFonts w:cs="Times New Roman"/>
        </w:rPr>
        <w:t>retention then other forms of study.  This result is referred to in the lite</w:t>
      </w:r>
      <w:r w:rsidR="00C605DB">
        <w:rPr>
          <w:rFonts w:cs="Times New Roman"/>
        </w:rPr>
        <w:t xml:space="preserve">rature as the “testing effect.” </w:t>
      </w:r>
    </w:p>
    <w:p w14:paraId="36DBDE7E" w14:textId="3CD71B19" w:rsidR="0066212C" w:rsidRPr="004866A0" w:rsidRDefault="00E95911" w:rsidP="000B08FA">
      <w:pPr>
        <w:tabs>
          <w:tab w:val="left" w:pos="720"/>
        </w:tabs>
        <w:spacing w:line="480" w:lineRule="auto"/>
        <w:rPr>
          <w:rFonts w:cs="Times New Roman"/>
        </w:rPr>
      </w:pPr>
      <w:r>
        <w:rPr>
          <w:rFonts w:cs="Times New Roman"/>
        </w:rPr>
        <w:tab/>
      </w:r>
      <w:r w:rsidR="00C605DB">
        <w:rPr>
          <w:rFonts w:cs="Times New Roman"/>
        </w:rPr>
        <w:t xml:space="preserve">As important as “effortful retrieval” of information is </w:t>
      </w:r>
      <w:r w:rsidR="00146B98">
        <w:rPr>
          <w:rFonts w:cs="Times New Roman"/>
        </w:rPr>
        <w:t>for</w:t>
      </w:r>
      <w:r w:rsidR="00C605DB" w:rsidRPr="004866A0">
        <w:rPr>
          <w:rFonts w:cs="Times New Roman"/>
        </w:rPr>
        <w:t xml:space="preserve"> </w:t>
      </w:r>
      <w:r w:rsidR="00C605DB">
        <w:rPr>
          <w:rFonts w:cs="Times New Roman"/>
        </w:rPr>
        <w:t>enhancing l</w:t>
      </w:r>
      <w:r w:rsidR="00146B98">
        <w:rPr>
          <w:rFonts w:cs="Times New Roman"/>
        </w:rPr>
        <w:t>earning and long-te</w:t>
      </w:r>
      <w:r w:rsidR="00570383">
        <w:rPr>
          <w:rFonts w:cs="Times New Roman"/>
        </w:rPr>
        <w:t xml:space="preserve">rm retention of information, </w:t>
      </w:r>
      <w:r w:rsidR="00146B98">
        <w:rPr>
          <w:rFonts w:cs="Times New Roman"/>
        </w:rPr>
        <w:t>equal</w:t>
      </w:r>
      <w:r w:rsidR="00570383">
        <w:rPr>
          <w:rFonts w:cs="Times New Roman"/>
        </w:rPr>
        <w:t>ly important,</w:t>
      </w:r>
      <w:r w:rsidR="00C605DB">
        <w:rPr>
          <w:rFonts w:cs="Times New Roman"/>
        </w:rPr>
        <w:t xml:space="preserve"> these scholars assert</w:t>
      </w:r>
      <w:r w:rsidR="00146B98">
        <w:rPr>
          <w:rFonts w:cs="Times New Roman"/>
        </w:rPr>
        <w:t>,</w:t>
      </w:r>
      <w:r w:rsidR="00C605DB">
        <w:rPr>
          <w:rFonts w:cs="Times New Roman"/>
        </w:rPr>
        <w:t xml:space="preserve"> is providing corrective and explanatory feedback to learners.  Feedback is defined as “</w:t>
      </w:r>
      <w:r w:rsidR="00C605DB" w:rsidRPr="004866A0">
        <w:rPr>
          <w:rFonts w:cs="Times New Roman"/>
        </w:rPr>
        <w:t>information provided following a response or recollec</w:t>
      </w:r>
      <w:r w:rsidR="00C605DB">
        <w:rPr>
          <w:rFonts w:cs="Times New Roman"/>
        </w:rPr>
        <w:t>tion, which informs the learner</w:t>
      </w:r>
      <w:r w:rsidR="00C605DB" w:rsidRPr="004866A0">
        <w:rPr>
          <w:rFonts w:cs="Times New Roman"/>
        </w:rPr>
        <w:t xml:space="preserve"> about the status of current performance, often leading to improvement in future performance” (Roediger et al. 2010; Roediger et al. 2008).</w:t>
      </w:r>
      <w:r w:rsidR="0066212C">
        <w:rPr>
          <w:rFonts w:cs="Times New Roman"/>
        </w:rPr>
        <w:t xml:space="preserve"> </w:t>
      </w:r>
      <w:r w:rsidR="00766693">
        <w:rPr>
          <w:rFonts w:cs="Times New Roman"/>
        </w:rPr>
        <w:t xml:space="preserve"> </w:t>
      </w:r>
      <w:r w:rsidR="0066212C">
        <w:rPr>
          <w:rFonts w:cs="Times New Roman"/>
        </w:rPr>
        <w:t>Morena (2004)</w:t>
      </w:r>
      <w:r w:rsidR="00766693">
        <w:rPr>
          <w:rFonts w:cs="Times New Roman"/>
        </w:rPr>
        <w:t xml:space="preserve"> also finds</w:t>
      </w:r>
      <w:r w:rsidR="0066212C">
        <w:rPr>
          <w:rFonts w:cs="Times New Roman"/>
        </w:rPr>
        <w:t xml:space="preserve"> that</w:t>
      </w:r>
      <w:r w:rsidR="0066212C" w:rsidRPr="004866A0">
        <w:rPr>
          <w:rFonts w:cs="Times New Roman"/>
        </w:rPr>
        <w:t xml:space="preserve"> “explanatory feedback (e.g. providing student with the correct answer and an explanation) increased final retention and transfer relative to corrective feedback (e.g., only providing students with the correct answer)” (</w:t>
      </w:r>
      <w:r w:rsidR="0066212C">
        <w:rPr>
          <w:rFonts w:cs="Times New Roman"/>
        </w:rPr>
        <w:t>cited in Roediger et al. 2010, 22).  Thus, the strong recommendation th</w:t>
      </w:r>
      <w:r w:rsidR="00766693">
        <w:rPr>
          <w:rFonts w:cs="Times New Roman"/>
        </w:rPr>
        <w:t>at emerges from this literature</w:t>
      </w:r>
      <w:r w:rsidR="0066212C">
        <w:rPr>
          <w:rFonts w:cs="Times New Roman"/>
        </w:rPr>
        <w:t xml:space="preserve"> is that to </w:t>
      </w:r>
      <w:r w:rsidR="0066212C" w:rsidRPr="004866A0">
        <w:rPr>
          <w:rFonts w:cs="Times New Roman"/>
        </w:rPr>
        <w:t>im</w:t>
      </w:r>
      <w:r w:rsidR="00766693">
        <w:rPr>
          <w:rFonts w:cs="Times New Roman"/>
        </w:rPr>
        <w:t>prove student learning outcomes</w:t>
      </w:r>
      <w:r w:rsidR="0066212C" w:rsidRPr="004866A0">
        <w:rPr>
          <w:rFonts w:cs="Times New Roman"/>
        </w:rPr>
        <w:t xml:space="preserve"> “teachers should </w:t>
      </w:r>
      <w:r w:rsidR="0066212C">
        <w:rPr>
          <w:rFonts w:cs="Times New Roman"/>
        </w:rPr>
        <w:t xml:space="preserve">implement more frequent testing . . . </w:t>
      </w:r>
      <w:r w:rsidR="0066212C" w:rsidRPr="004866A0">
        <w:rPr>
          <w:rFonts w:cs="Times New Roman"/>
        </w:rPr>
        <w:t>using test formats t</w:t>
      </w:r>
      <w:r w:rsidR="0066212C">
        <w:rPr>
          <w:rFonts w:cs="Times New Roman"/>
        </w:rPr>
        <w:t xml:space="preserve">hat entail effortful retrieval </w:t>
      </w:r>
      <w:r w:rsidR="00A3328C">
        <w:rPr>
          <w:rFonts w:cs="Times New Roman"/>
        </w:rPr>
        <w:t xml:space="preserve"> </w:t>
      </w:r>
      <w:r w:rsidR="0066212C">
        <w:rPr>
          <w:rFonts w:cs="Times New Roman"/>
        </w:rPr>
        <w:t xml:space="preserve">. . . </w:t>
      </w:r>
      <w:r w:rsidR="0066212C" w:rsidRPr="004866A0">
        <w:rPr>
          <w:rFonts w:cs="Times New Roman"/>
        </w:rPr>
        <w:t>and prov</w:t>
      </w:r>
      <w:r w:rsidR="00A3328C">
        <w:rPr>
          <w:rFonts w:cs="Times New Roman"/>
        </w:rPr>
        <w:t xml:space="preserve">ide feedback to correct [and explain] errors” </w:t>
      </w:r>
      <w:r w:rsidR="0066212C" w:rsidRPr="004866A0">
        <w:rPr>
          <w:rFonts w:cs="Times New Roman"/>
        </w:rPr>
        <w:t>(</w:t>
      </w:r>
      <w:r w:rsidR="0066212C">
        <w:rPr>
          <w:rFonts w:cs="Times New Roman"/>
        </w:rPr>
        <w:t xml:space="preserve">Roediger et al. 2010, </w:t>
      </w:r>
      <w:r w:rsidR="0066212C" w:rsidRPr="004866A0">
        <w:rPr>
          <w:rFonts w:cs="Times New Roman"/>
        </w:rPr>
        <w:t>21).</w:t>
      </w:r>
    </w:p>
    <w:p w14:paraId="58D62754" w14:textId="1CC91ADF" w:rsidR="004F47CA" w:rsidRDefault="00E95911" w:rsidP="000B08FA">
      <w:pPr>
        <w:tabs>
          <w:tab w:val="left" w:pos="720"/>
        </w:tabs>
        <w:spacing w:line="480" w:lineRule="auto"/>
        <w:rPr>
          <w:rFonts w:cs="Times New Roman"/>
        </w:rPr>
      </w:pPr>
      <w:r>
        <w:rPr>
          <w:rFonts w:cs="Times New Roman"/>
        </w:rPr>
        <w:tab/>
      </w:r>
      <w:r w:rsidR="00A3328C">
        <w:rPr>
          <w:rFonts w:cs="Times New Roman"/>
        </w:rPr>
        <w:t>This research finding raises the practical question of how instruct</w:t>
      </w:r>
      <w:r w:rsidR="00080FB5">
        <w:rPr>
          <w:rFonts w:cs="Times New Roman"/>
        </w:rPr>
        <w:t>ors</w:t>
      </w:r>
      <w:r w:rsidR="00A3328C">
        <w:rPr>
          <w:rFonts w:cs="Times New Roman"/>
        </w:rPr>
        <w:t xml:space="preserve"> can provide students with opportunities for freq</w:t>
      </w:r>
      <w:r w:rsidR="005867B2">
        <w:rPr>
          <w:rFonts w:cs="Times New Roman"/>
        </w:rPr>
        <w:t>uent formative assessment, and c</w:t>
      </w:r>
      <w:r w:rsidR="00A3328C">
        <w:rPr>
          <w:rFonts w:cs="Times New Roman"/>
        </w:rPr>
        <w:t>orrective and explanatory feedback</w:t>
      </w:r>
      <w:r w:rsidR="005867B2">
        <w:rPr>
          <w:rFonts w:cs="Times New Roman"/>
        </w:rPr>
        <w:t>,</w:t>
      </w:r>
      <w:r w:rsidR="00A3328C">
        <w:rPr>
          <w:rFonts w:cs="Times New Roman"/>
        </w:rPr>
        <w:t xml:space="preserve"> in </w:t>
      </w:r>
      <w:r w:rsidR="00B81E49" w:rsidRPr="004866A0">
        <w:rPr>
          <w:rFonts w:cs="Times New Roman"/>
        </w:rPr>
        <w:t>large enrollment courses of 150+ students, without overburdening the</w:t>
      </w:r>
      <w:r w:rsidR="006C260E">
        <w:rPr>
          <w:rFonts w:cs="Times New Roman"/>
        </w:rPr>
        <w:t>mselves a</w:t>
      </w:r>
      <w:r w:rsidR="005867B2">
        <w:rPr>
          <w:rFonts w:cs="Times New Roman"/>
        </w:rPr>
        <w:t>nd/or their teaching assistants.</w:t>
      </w:r>
      <w:r w:rsidR="006C260E">
        <w:rPr>
          <w:rFonts w:cs="Times New Roman"/>
        </w:rPr>
        <w:t xml:space="preserve">  As this study demonstrates, </w:t>
      </w:r>
      <w:r w:rsidR="0093281E" w:rsidRPr="004866A0">
        <w:rPr>
          <w:rFonts w:cs="Times New Roman"/>
        </w:rPr>
        <w:t xml:space="preserve">PeerWise </w:t>
      </w:r>
      <w:r w:rsidR="005867B2">
        <w:rPr>
          <w:rFonts w:cs="Times New Roman"/>
        </w:rPr>
        <w:t>provide</w:t>
      </w:r>
      <w:r w:rsidR="00FD4274">
        <w:rPr>
          <w:rFonts w:cs="Times New Roman"/>
        </w:rPr>
        <w:t>s</w:t>
      </w:r>
      <w:r w:rsidR="005867B2">
        <w:rPr>
          <w:rFonts w:cs="Times New Roman"/>
        </w:rPr>
        <w:t xml:space="preserve"> these </w:t>
      </w:r>
      <w:r w:rsidR="006C260E">
        <w:rPr>
          <w:rFonts w:cs="Times New Roman"/>
        </w:rPr>
        <w:t>opportunities to students</w:t>
      </w:r>
      <w:r w:rsidR="005867B2">
        <w:rPr>
          <w:rFonts w:cs="Times New Roman"/>
        </w:rPr>
        <w:t xml:space="preserve"> </w:t>
      </w:r>
      <w:r w:rsidR="006C260E">
        <w:rPr>
          <w:rFonts w:cs="Times New Roman"/>
        </w:rPr>
        <w:t>while placing virtually no additional work demands on the teaching staff</w:t>
      </w:r>
      <w:r w:rsidR="005867B2">
        <w:rPr>
          <w:rFonts w:cs="Times New Roman"/>
        </w:rPr>
        <w:t xml:space="preserve">, since the question repository is entirely student generated and moderated.  </w:t>
      </w:r>
      <w:r w:rsidR="006C260E">
        <w:rPr>
          <w:rFonts w:cs="Times New Roman"/>
        </w:rPr>
        <w:t xml:space="preserve">As students report, </w:t>
      </w:r>
      <w:r w:rsidR="005867B2">
        <w:rPr>
          <w:rFonts w:cs="Times New Roman"/>
        </w:rPr>
        <w:t xml:space="preserve">it enables them to </w:t>
      </w:r>
      <w:r w:rsidR="006C260E">
        <w:rPr>
          <w:rFonts w:cs="Times New Roman"/>
        </w:rPr>
        <w:t>test their own knowledge against their peer</w:t>
      </w:r>
      <w:r w:rsidR="005867B2">
        <w:rPr>
          <w:rFonts w:cs="Times New Roman"/>
        </w:rPr>
        <w:t>s’ as frequently as they would</w:t>
      </w:r>
      <w:r w:rsidR="004F47CA">
        <w:rPr>
          <w:rFonts w:cs="Times New Roman"/>
        </w:rPr>
        <w:t xml:space="preserve"> like</w:t>
      </w:r>
      <w:r w:rsidR="00DB60F9">
        <w:rPr>
          <w:rFonts w:cs="Times New Roman"/>
        </w:rPr>
        <w:t xml:space="preserve">, and whenever they like.  As one </w:t>
      </w:r>
      <w:r w:rsidR="00DB60F9">
        <w:rPr>
          <w:rFonts w:cs="Times New Roman"/>
        </w:rPr>
        <w:lastRenderedPageBreak/>
        <w:t>student reported, “[I liked PeerWise because] it’s an easy way to study between classes, while eating, etc.” Moreover,</w:t>
      </w:r>
      <w:r w:rsidR="004F47CA">
        <w:rPr>
          <w:rFonts w:cs="Times New Roman"/>
        </w:rPr>
        <w:t xml:space="preserve"> once they submit their answers, they are provided with immediate feedback of the author’s answer and explanation</w:t>
      </w:r>
      <w:r w:rsidR="00DB60F9">
        <w:rPr>
          <w:rFonts w:cs="Times New Roman"/>
        </w:rPr>
        <w:t xml:space="preserve">, as well as a </w:t>
      </w:r>
      <w:r w:rsidR="004F47CA">
        <w:rPr>
          <w:rFonts w:cs="Times New Roman"/>
        </w:rPr>
        <w:t>display of the most popular answers to questions, and students</w:t>
      </w:r>
      <w:r w:rsidR="005E6465">
        <w:rPr>
          <w:rFonts w:cs="Times New Roman"/>
        </w:rPr>
        <w:t>’</w:t>
      </w:r>
      <w:r w:rsidR="004F47CA">
        <w:rPr>
          <w:rFonts w:cs="Times New Roman"/>
        </w:rPr>
        <w:t xml:space="preserve"> comments and discussion threads on questions. </w:t>
      </w:r>
    </w:p>
    <w:p w14:paraId="1949322F" w14:textId="10EF4B49" w:rsidR="00464078" w:rsidRPr="00A6303B" w:rsidRDefault="004F47CA" w:rsidP="000B08FA">
      <w:pPr>
        <w:spacing w:line="480" w:lineRule="auto"/>
        <w:ind w:firstLine="720"/>
      </w:pPr>
      <w:r>
        <w:rPr>
          <w:rFonts w:cs="Times New Roman"/>
        </w:rPr>
        <w:t>Although only 37% of students responded to the open</w:t>
      </w:r>
      <w:r w:rsidR="00C91946">
        <w:rPr>
          <w:rFonts w:cs="Times New Roman"/>
        </w:rPr>
        <w:t xml:space="preserve"> r</w:t>
      </w:r>
      <w:r>
        <w:rPr>
          <w:rFonts w:cs="Times New Roman"/>
        </w:rPr>
        <w:t>esponse question asking what they perceived as the “</w:t>
      </w:r>
      <w:r w:rsidR="00AF7BF0">
        <w:rPr>
          <w:rFonts w:cs="Times New Roman"/>
        </w:rPr>
        <w:t>biggest problem with PeerWise,” of these</w:t>
      </w:r>
      <w:r w:rsidR="00060194">
        <w:rPr>
          <w:rFonts w:cs="Times New Roman"/>
        </w:rPr>
        <w:t xml:space="preserve"> nineteen students (</w:t>
      </w:r>
      <w:r w:rsidR="00AF7BF0">
        <w:rPr>
          <w:rFonts w:cs="Times New Roman"/>
        </w:rPr>
        <w:t>25%</w:t>
      </w:r>
      <w:r w:rsidR="00060194">
        <w:rPr>
          <w:rFonts w:cs="Times New Roman"/>
        </w:rPr>
        <w:t>)</w:t>
      </w:r>
      <w:r w:rsidR="00AF7BF0">
        <w:rPr>
          <w:rFonts w:cs="Times New Roman"/>
        </w:rPr>
        <w:t xml:space="preserve"> were </w:t>
      </w:r>
      <w:r w:rsidR="00464078" w:rsidRPr="00A6303B">
        <w:t xml:space="preserve">frustrated by low quality questions; six students </w:t>
      </w:r>
      <w:r w:rsidR="00060194">
        <w:t xml:space="preserve">(19%) </w:t>
      </w:r>
      <w:r w:rsidR="00464078" w:rsidRPr="00A6303B">
        <w:t>reported r</w:t>
      </w:r>
      <w:r w:rsidR="00E425A0">
        <w:t>edundant questions as a problem;</w:t>
      </w:r>
      <w:r w:rsidR="00464078" w:rsidRPr="00A6303B">
        <w:t xml:space="preserve"> five (16%) </w:t>
      </w:r>
      <w:r w:rsidR="00E425A0">
        <w:t xml:space="preserve">students </w:t>
      </w:r>
      <w:r w:rsidR="00464078" w:rsidRPr="00A6303B">
        <w:t>felt overwhelmed by the number of questions in the question repository (</w:t>
      </w:r>
      <w:r w:rsidR="00060194">
        <w:t xml:space="preserve">there were </w:t>
      </w:r>
      <w:r w:rsidR="00464078" w:rsidRPr="00A6303B">
        <w:t>387 total</w:t>
      </w:r>
      <w:r w:rsidR="00060194">
        <w:t xml:space="preserve"> questions generated</w:t>
      </w:r>
      <w:r w:rsidR="00E425A0">
        <w:t xml:space="preserve"> by the end of the term);</w:t>
      </w:r>
      <w:r w:rsidR="00464078" w:rsidRPr="00A6303B">
        <w:t xml:space="preserve"> and four students wanted confirmation from the instructor that answers posted to questions were indeed correct.</w:t>
      </w:r>
      <w:r w:rsidR="00AC0EE4">
        <w:rPr>
          <w:rStyle w:val="FootnoteReference"/>
        </w:rPr>
        <w:footnoteReference w:id="15"/>
      </w:r>
      <w:r w:rsidR="00464078" w:rsidRPr="00A6303B">
        <w:t xml:space="preserve"> </w:t>
      </w:r>
    </w:p>
    <w:p w14:paraId="07E1C6E7" w14:textId="01CBAC00" w:rsidR="003D3540" w:rsidRDefault="00060194" w:rsidP="000B08FA">
      <w:pPr>
        <w:spacing w:line="480" w:lineRule="auto"/>
        <w:ind w:firstLine="720"/>
      </w:pPr>
      <w:r>
        <w:t>In theory, the student-</w:t>
      </w:r>
      <w:r w:rsidR="00464078" w:rsidRPr="00A6303B">
        <w:t>generated rating and tagging system</w:t>
      </w:r>
      <w:r w:rsidR="001A4025">
        <w:t xml:space="preserve"> in PeerWise</w:t>
      </w:r>
      <w:r w:rsidR="00464078" w:rsidRPr="00A6303B">
        <w:t xml:space="preserve"> is designed to help students navigate the large question repository.  When students write questions, they are asked to enter key words to enable </w:t>
      </w:r>
      <w:r>
        <w:t xml:space="preserve">other </w:t>
      </w:r>
      <w:r w:rsidR="00464078" w:rsidRPr="00A6303B">
        <w:t>students to sort questions by topic</w:t>
      </w:r>
      <w:r w:rsidR="00FF1204">
        <w:t xml:space="preserve">s.  In addition, students “rate” </w:t>
      </w:r>
      <w:r w:rsidR="00A275D2">
        <w:t xml:space="preserve">the quality of </w:t>
      </w:r>
      <w:r w:rsidR="00FF1204">
        <w:t xml:space="preserve">questions </w:t>
      </w:r>
      <w:r w:rsidR="00A275D2">
        <w:t xml:space="preserve">on </w:t>
      </w:r>
      <w:r w:rsidR="007E6127">
        <w:t>a 6-point scal</w:t>
      </w:r>
      <w:r w:rsidR="004F043B">
        <w:t>e (0 – 5) and these ratings can be</w:t>
      </w:r>
      <w:r w:rsidR="007C2ABB">
        <w:t xml:space="preserve"> used by </w:t>
      </w:r>
      <w:r w:rsidR="008D1575">
        <w:t xml:space="preserve">other </w:t>
      </w:r>
      <w:r w:rsidR="007C2ABB">
        <w:t xml:space="preserve">students to help them </w:t>
      </w:r>
      <w:r w:rsidR="008D1575">
        <w:t>decide</w:t>
      </w:r>
      <w:r w:rsidR="00AD22AD">
        <w:t xml:space="preserve"> which questions to</w:t>
      </w:r>
      <w:r w:rsidR="007C2ABB">
        <w:t xml:space="preserve"> </w:t>
      </w:r>
      <w:r w:rsidR="00A62F26">
        <w:t>study</w:t>
      </w:r>
      <w:r w:rsidR="007E6127">
        <w:t xml:space="preserve">.  Similar to previous studies on the learning effectiveness of PeerWise, this study also finds </w:t>
      </w:r>
      <w:r w:rsidR="007C2ABB">
        <w:t>that</w:t>
      </w:r>
      <w:r w:rsidR="0084554D">
        <w:t>,</w:t>
      </w:r>
      <w:r w:rsidR="007E6127">
        <w:t xml:space="preserve"> while the quality of qu</w:t>
      </w:r>
      <w:r w:rsidR="007C2ABB">
        <w:t>estions in the repository varied</w:t>
      </w:r>
      <w:r w:rsidR="007E6127">
        <w:t xml:space="preserve">, </w:t>
      </w:r>
      <w:r w:rsidR="00AC0EE4">
        <w:t>comparison of quality ratings to frequency of student responses reveal</w:t>
      </w:r>
      <w:r w:rsidR="007C2ABB">
        <w:t>s</w:t>
      </w:r>
      <w:r w:rsidR="00AC0EE4">
        <w:t xml:space="preserve"> a strong correlation between questions that were highly rated and those that were responded to most frequently.  </w:t>
      </w:r>
      <w:r w:rsidR="0001047E">
        <w:t>(</w:t>
      </w:r>
      <w:r w:rsidR="00AC0EE4">
        <w:t>See Figur</w:t>
      </w:r>
      <w:r w:rsidR="00886E97">
        <w:t>e 4</w:t>
      </w:r>
      <w:r w:rsidR="00E95911">
        <w:t>,</w:t>
      </w:r>
      <w:r w:rsidR="0001047E">
        <w:t xml:space="preserve"> below.)</w:t>
      </w:r>
      <w:r w:rsidR="00AC0EE4">
        <w:t xml:space="preserve"> This finding is </w:t>
      </w:r>
      <w:r w:rsidR="00AC0EE4">
        <w:lastRenderedPageBreak/>
        <w:t xml:space="preserve">consistent with results </w:t>
      </w:r>
      <w:r w:rsidR="007C2ABB">
        <w:t>of previous PeerWise studies (</w:t>
      </w:r>
      <w:r w:rsidR="00BF6053">
        <w:t xml:space="preserve">Denny, Hamer, Luxton-Reilly, and Purchase 2008; </w:t>
      </w:r>
      <w:r w:rsidR="00BF6053">
        <w:rPr>
          <w:rFonts w:cs="Times New Roman"/>
        </w:rPr>
        <w:t>Denny, Hanks, Simon 2010</w:t>
      </w:r>
      <w:r w:rsidR="00AC0EE4">
        <w:t>)</w:t>
      </w:r>
      <w:r w:rsidR="003D3540">
        <w:t>.</w:t>
      </w:r>
      <w:r w:rsidR="00AC0EE4">
        <w:t xml:space="preserve">  </w:t>
      </w:r>
    </w:p>
    <w:p w14:paraId="2D5AB102" w14:textId="77777777" w:rsidR="00E23F57" w:rsidRDefault="00E23F57" w:rsidP="000B08FA">
      <w:pPr>
        <w:spacing w:line="480" w:lineRule="auto"/>
        <w:ind w:firstLine="720"/>
      </w:pPr>
    </w:p>
    <w:tbl>
      <w:tblPr>
        <w:tblStyle w:val="TableGrid"/>
        <w:tblW w:w="9108" w:type="dxa"/>
        <w:tblLook w:val="04A0" w:firstRow="1" w:lastRow="0" w:firstColumn="1" w:lastColumn="0" w:noHBand="0" w:noVBand="1"/>
      </w:tblPr>
      <w:tblGrid>
        <w:gridCol w:w="9108"/>
      </w:tblGrid>
      <w:tr w:rsidR="00B13AAD" w:rsidRPr="00A6229F" w14:paraId="6EE79DA2" w14:textId="77777777" w:rsidTr="000B08FA">
        <w:trPr>
          <w:trHeight w:val="451"/>
        </w:trPr>
        <w:tc>
          <w:tcPr>
            <w:tcW w:w="9108" w:type="dxa"/>
          </w:tcPr>
          <w:p w14:paraId="070BE89E" w14:textId="2856FABE" w:rsidR="003D3540" w:rsidRPr="000B08FA" w:rsidRDefault="003D3540" w:rsidP="00DE15E5">
            <w:pPr>
              <w:spacing w:line="480" w:lineRule="auto"/>
              <w:rPr>
                <w:b/>
              </w:rPr>
            </w:pPr>
            <w:r>
              <w:rPr>
                <w:b/>
              </w:rPr>
              <w:t>Figure 4:  PeerWise Questions: Quality vs. Number of Responses</w:t>
            </w:r>
          </w:p>
        </w:tc>
      </w:tr>
      <w:tr w:rsidR="00B13AAD" w:rsidRPr="00A6229F" w14:paraId="33437927" w14:textId="77777777" w:rsidTr="000B08FA">
        <w:trPr>
          <w:trHeight w:val="6314"/>
        </w:trPr>
        <w:tc>
          <w:tcPr>
            <w:tcW w:w="9108" w:type="dxa"/>
          </w:tcPr>
          <w:p w14:paraId="46973E72" w14:textId="77777777" w:rsidR="003D3540" w:rsidRPr="00A6229F" w:rsidRDefault="003D3540" w:rsidP="00DE15E5">
            <w:pPr>
              <w:spacing w:line="480" w:lineRule="auto"/>
            </w:pPr>
            <w:r w:rsidRPr="00A6229F">
              <w:rPr>
                <w:noProof/>
              </w:rPr>
              <w:drawing>
                <wp:inline distT="0" distB="0" distL="0" distR="0" wp14:anchorId="3E8B8990" wp14:editId="1342979A">
                  <wp:extent cx="5486400" cy="3973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7430"/>
                          <a:stretch/>
                        </pic:blipFill>
                        <pic:spPr bwMode="auto">
                          <a:xfrm>
                            <a:off x="0" y="0"/>
                            <a:ext cx="5487788" cy="39743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373257F" w14:textId="77777777" w:rsidR="007232FC" w:rsidRDefault="007232FC" w:rsidP="000B08FA">
      <w:pPr>
        <w:tabs>
          <w:tab w:val="left" w:pos="720"/>
        </w:tabs>
        <w:spacing w:line="480" w:lineRule="auto"/>
        <w:rPr>
          <w:rFonts w:cs="Times New Roman"/>
        </w:rPr>
      </w:pPr>
    </w:p>
    <w:p w14:paraId="73D16DC6" w14:textId="77777777" w:rsidR="00624F25" w:rsidRDefault="00624F25" w:rsidP="000B08FA">
      <w:pPr>
        <w:tabs>
          <w:tab w:val="left" w:pos="720"/>
        </w:tabs>
        <w:spacing w:line="480" w:lineRule="auto"/>
        <w:rPr>
          <w:rFonts w:cs="Times New Roman"/>
          <w:b/>
        </w:rPr>
      </w:pPr>
    </w:p>
    <w:p w14:paraId="43A60C59" w14:textId="77777777" w:rsidR="002505EE" w:rsidRDefault="002505EE">
      <w:pPr>
        <w:rPr>
          <w:rFonts w:cs="Times New Roman"/>
          <w:b/>
        </w:rPr>
      </w:pPr>
      <w:r>
        <w:rPr>
          <w:rFonts w:cs="Times New Roman"/>
          <w:b/>
        </w:rPr>
        <w:br w:type="page"/>
      </w:r>
    </w:p>
    <w:p w14:paraId="5FD24854" w14:textId="6082D21F" w:rsidR="005C1590" w:rsidRDefault="00F9584C" w:rsidP="000B08FA">
      <w:pPr>
        <w:tabs>
          <w:tab w:val="left" w:pos="720"/>
        </w:tabs>
        <w:spacing w:line="480" w:lineRule="auto"/>
        <w:rPr>
          <w:rFonts w:cs="Times New Roman"/>
          <w:b/>
        </w:rPr>
      </w:pPr>
      <w:r>
        <w:rPr>
          <w:rFonts w:cs="Times New Roman"/>
          <w:b/>
        </w:rPr>
        <w:lastRenderedPageBreak/>
        <w:t xml:space="preserve">V. </w:t>
      </w:r>
      <w:r w:rsidR="00E135CE">
        <w:rPr>
          <w:rFonts w:cs="Times New Roman"/>
          <w:b/>
        </w:rPr>
        <w:t xml:space="preserve"> </w:t>
      </w:r>
      <w:r w:rsidR="001305A8">
        <w:rPr>
          <w:rFonts w:cs="Times New Roman"/>
          <w:b/>
        </w:rPr>
        <w:t>Conclusion</w:t>
      </w:r>
      <w:r w:rsidR="00B84A11">
        <w:rPr>
          <w:rFonts w:cs="Times New Roman"/>
          <w:b/>
        </w:rPr>
        <w:t>:</w:t>
      </w:r>
    </w:p>
    <w:p w14:paraId="6881143B" w14:textId="28AC9089" w:rsidR="005C1590" w:rsidRDefault="005C1590" w:rsidP="0001047E">
      <w:pPr>
        <w:spacing w:line="480" w:lineRule="auto"/>
        <w:ind w:firstLine="720"/>
      </w:pPr>
      <w:r>
        <w:t>This paper has investigated the use of PeerWise, a</w:t>
      </w:r>
      <w:r w:rsidR="00061A09">
        <w:t xml:space="preserve"> freely available</w:t>
      </w:r>
      <w:r>
        <w:t xml:space="preserve"> online pedagogical tool</w:t>
      </w:r>
      <w:r w:rsidR="00061A09">
        <w:t xml:space="preserve"> </w:t>
      </w:r>
      <w:r w:rsidR="000A580D">
        <w:t xml:space="preserve">that </w:t>
      </w:r>
      <w:r w:rsidR="00061A09">
        <w:t xml:space="preserve">provides </w:t>
      </w:r>
      <w:r>
        <w:t>students with the opportunity to write, share, answer</w:t>
      </w:r>
      <w:r w:rsidR="002E32A2">
        <w:t>,</w:t>
      </w:r>
      <w:r>
        <w:t xml:space="preserve"> and discuss </w:t>
      </w:r>
      <w:r w:rsidR="00BC5F82">
        <w:t xml:space="preserve">multiple </w:t>
      </w:r>
      <w:r w:rsidR="002D49D2">
        <w:t>choice</w:t>
      </w:r>
      <w:r>
        <w:t xml:space="preserve"> questions, in a large enrollment political science course</w:t>
      </w:r>
      <w:r w:rsidR="00AF3560">
        <w:t xml:space="preserve"> (204 students)</w:t>
      </w:r>
      <w:r>
        <w:t>.  Although previous studies</w:t>
      </w:r>
      <w:r w:rsidR="003B5D54">
        <w:t xml:space="preserve"> in computer science and engineering disciplines</w:t>
      </w:r>
      <w:r>
        <w:t xml:space="preserve"> have found evidence that level of PeerWise activity is positively correlated with improved academic performance at statistically significant levels, </w:t>
      </w:r>
      <w:r w:rsidR="0001047E">
        <w:t xml:space="preserve">this is the first study to examine the </w:t>
      </w:r>
      <w:r w:rsidR="003B5D54">
        <w:t>potential effectiveness of PeerWise to enhance</w:t>
      </w:r>
      <w:r w:rsidR="0001047E">
        <w:t xml:space="preserve"> student learning outcomes in a political science course.  </w:t>
      </w:r>
      <w:r>
        <w:t>Specifically</w:t>
      </w:r>
      <w:r w:rsidR="0001047E">
        <w:t>,</w:t>
      </w:r>
      <w:r>
        <w:t xml:space="preserve"> the study assesses the impact of PeerWise on student academic performance</w:t>
      </w:r>
      <w:r w:rsidR="003B5D54">
        <w:t xml:space="preserve">, as </w:t>
      </w:r>
      <w:r w:rsidR="0001047E">
        <w:t>measured by change in class rank betwe</w:t>
      </w:r>
      <w:r w:rsidR="003B5D54">
        <w:t xml:space="preserve">en midterm and final exams, and </w:t>
      </w:r>
      <w:r w:rsidR="0001047E">
        <w:t xml:space="preserve">student </w:t>
      </w:r>
      <w:r>
        <w:t>perceptions of lear</w:t>
      </w:r>
      <w:r w:rsidR="004D7372">
        <w:t>ning</w:t>
      </w:r>
      <w:r w:rsidR="003B5D54">
        <w:t xml:space="preserve">, as </w:t>
      </w:r>
      <w:r w:rsidR="00AF3560">
        <w:t>reported by students on an</w:t>
      </w:r>
      <w:r w:rsidR="003B5D54">
        <w:t xml:space="preserve"> end-of-term </w:t>
      </w:r>
      <w:r w:rsidR="00AF3560">
        <w:t xml:space="preserve">anonymous </w:t>
      </w:r>
      <w:r w:rsidR="003B5D54">
        <w:t>survey.</w:t>
      </w:r>
    </w:p>
    <w:p w14:paraId="2FE66879" w14:textId="355374BF" w:rsidR="00E135CE" w:rsidRDefault="005C1590" w:rsidP="000B08FA">
      <w:pPr>
        <w:spacing w:line="480" w:lineRule="auto"/>
        <w:ind w:firstLine="720"/>
      </w:pPr>
      <w:r>
        <w:t>Using both quantitative and qualitative student data, the study finds that student use of PeerWise is not only positively correlated with student learning gains at statistically significant levels (p</w:t>
      </w:r>
      <w:r w:rsidR="003B5D54">
        <w:t xml:space="preserve"> </w:t>
      </w:r>
      <w:r>
        <w:t>=</w:t>
      </w:r>
      <w:r w:rsidR="003B5D54">
        <w:t xml:space="preserve"> </w:t>
      </w:r>
      <w:r>
        <w:t xml:space="preserve">0.001), but that it also valuably contributes to student perceptions of learning and motivation to learn.  Analysis of qualitative student survey data finds three key learning mechanisms at work in student use of PeerWise:  (1) active learning through multiple choice question writing; (2) collaborative learning through peer sharing, evaluating, and discussion of student-generated questions; and (3) </w:t>
      </w:r>
      <w:r w:rsidR="002E32A2">
        <w:t xml:space="preserve">“deepened” learning through </w:t>
      </w:r>
      <w:r>
        <w:t xml:space="preserve">frequent formative assessment with corrective and explanatory feedback.  These student responses to </w:t>
      </w:r>
      <w:r w:rsidR="002E32A2">
        <w:t xml:space="preserve">questions about the </w:t>
      </w:r>
      <w:r>
        <w:t xml:space="preserve">perceived learning benefits of PeerWise are supported by the academic literature on teaching and learning.  </w:t>
      </w:r>
    </w:p>
    <w:p w14:paraId="18F49AF5" w14:textId="3BB41504" w:rsidR="005C1590" w:rsidRDefault="005C1590" w:rsidP="000B08FA">
      <w:pPr>
        <w:spacing w:line="480" w:lineRule="auto"/>
        <w:ind w:firstLine="720"/>
      </w:pPr>
      <w:r>
        <w:lastRenderedPageBreak/>
        <w:t xml:space="preserve">One of the central challenges faculty face in teaching large enrollment undergraduate courses is providing students with opportunities for active and collaborative learning, and frequent formative assessment, without overburdening themselves and/or their teaching assistants.  This study provides evidence that PeerWise may be an effective tool for engaging students in these ways with virtually no additional workload for the teaching staff.  Perhaps most encouraging was students’ reported enjoyment in using PeerWise.  As the literature on teaching and learning has found, student motivation to learn and positive attitudes toward learning are critically important to enhancing student learning outcomes.  </w:t>
      </w:r>
    </w:p>
    <w:p w14:paraId="12BEF0C2" w14:textId="069701B7" w:rsidR="001305A8" w:rsidRPr="000B08FA" w:rsidRDefault="00B13AAD" w:rsidP="000B08FA">
      <w:pPr>
        <w:tabs>
          <w:tab w:val="left" w:pos="720"/>
        </w:tabs>
        <w:spacing w:line="480" w:lineRule="auto"/>
      </w:pPr>
      <w:r>
        <w:rPr>
          <w:rFonts w:cs="Times New Roman"/>
        </w:rPr>
        <w:tab/>
      </w:r>
      <w:r w:rsidR="005C1590" w:rsidRPr="004866A0">
        <w:rPr>
          <w:rFonts w:cs="Times New Roman"/>
        </w:rPr>
        <w:t>Ultimately our goal</w:t>
      </w:r>
      <w:r w:rsidR="005C1590">
        <w:rPr>
          <w:rFonts w:cs="Times New Roman"/>
        </w:rPr>
        <w:t xml:space="preserve"> as educators</w:t>
      </w:r>
      <w:r w:rsidR="005C1590" w:rsidRPr="004866A0">
        <w:rPr>
          <w:rFonts w:cs="Times New Roman"/>
        </w:rPr>
        <w:t xml:space="preserve"> is to provide the resources, feedback</w:t>
      </w:r>
      <w:r w:rsidR="005C1590">
        <w:rPr>
          <w:rFonts w:cs="Times New Roman"/>
        </w:rPr>
        <w:t>,</w:t>
      </w:r>
      <w:r w:rsidR="005C1590" w:rsidRPr="004866A0">
        <w:rPr>
          <w:rFonts w:cs="Times New Roman"/>
        </w:rPr>
        <w:t xml:space="preserve"> and guidance to enable our students to be</w:t>
      </w:r>
      <w:r w:rsidR="005C1590">
        <w:rPr>
          <w:rFonts w:cs="Times New Roman"/>
        </w:rPr>
        <w:t xml:space="preserve">come life-long learners, not </w:t>
      </w:r>
      <w:r w:rsidR="005C1590" w:rsidRPr="004866A0">
        <w:rPr>
          <w:rFonts w:cs="Times New Roman"/>
        </w:rPr>
        <w:t xml:space="preserve">simply </w:t>
      </w:r>
      <w:r w:rsidR="005C1590">
        <w:rPr>
          <w:rFonts w:cs="Times New Roman"/>
        </w:rPr>
        <w:t xml:space="preserve">to </w:t>
      </w:r>
      <w:r w:rsidR="005C1590" w:rsidRPr="004866A0">
        <w:rPr>
          <w:rFonts w:cs="Times New Roman"/>
        </w:rPr>
        <w:t>perform well on exams</w:t>
      </w:r>
      <w:r w:rsidR="005C1590">
        <w:rPr>
          <w:rFonts w:cs="Times New Roman"/>
        </w:rPr>
        <w:t>.  To</w:t>
      </w:r>
      <w:r w:rsidR="005C1590" w:rsidRPr="004866A0">
        <w:rPr>
          <w:rFonts w:cs="Times New Roman"/>
        </w:rPr>
        <w:t xml:space="preserve"> achieve this goal, we need to provide</w:t>
      </w:r>
      <w:r w:rsidR="005C1590">
        <w:rPr>
          <w:rFonts w:cs="Times New Roman"/>
        </w:rPr>
        <w:t xml:space="preserve"> them</w:t>
      </w:r>
      <w:r w:rsidR="005C1590" w:rsidRPr="004866A0">
        <w:rPr>
          <w:rFonts w:cs="Times New Roman"/>
        </w:rPr>
        <w:t xml:space="preserve"> </w:t>
      </w:r>
      <w:r w:rsidR="005C1590">
        <w:rPr>
          <w:rFonts w:cs="Times New Roman"/>
        </w:rPr>
        <w:t xml:space="preserve">with opportunities for independent learning, allowing them </w:t>
      </w:r>
      <w:r w:rsidR="005C1590" w:rsidRPr="004866A0">
        <w:rPr>
          <w:rFonts w:cs="Times New Roman"/>
        </w:rPr>
        <w:t>control ove</w:t>
      </w:r>
      <w:r w:rsidR="005C1590">
        <w:rPr>
          <w:rFonts w:cs="Times New Roman"/>
        </w:rPr>
        <w:t xml:space="preserve">r when, how, and what to study.  As the discussion and analysis above demonstrates, PeerWise may be a valuable pedagogical tool in this respect.  </w:t>
      </w:r>
      <w:r w:rsidR="005C1590">
        <w:t>By engagi</w:t>
      </w:r>
      <w:r w:rsidR="00E135CE">
        <w:t>ng in question writing and self-</w:t>
      </w:r>
      <w:r w:rsidR="005C1590">
        <w:t xml:space="preserve">explanation, monitoring correct and incorrect answers through question answering, and providing constructive feedback to their peers through question comments, evaluations, and discussion, PeerWise may help students better understand how and why they learn best.  As the research on teaching and learning also has shown, development of these metacognitive skills </w:t>
      </w:r>
      <w:r w:rsidR="005C1590">
        <w:rPr>
          <w:rFonts w:cs="Times New Roman"/>
        </w:rPr>
        <w:t>is essential not just to improving learning outcomes in a single course, but to promoting life-long and independent learners</w:t>
      </w:r>
      <w:r w:rsidR="005C1590">
        <w:t xml:space="preserve"> –our ultimate goal.</w:t>
      </w:r>
      <w:r w:rsidR="00B84A11">
        <w:rPr>
          <w:rFonts w:cs="Times New Roman"/>
          <w:b/>
        </w:rPr>
        <w:t xml:space="preserve"> </w:t>
      </w:r>
    </w:p>
    <w:p w14:paraId="5F511000" w14:textId="77777777" w:rsidR="00C847F2" w:rsidRDefault="00C847F2">
      <w:pPr>
        <w:rPr>
          <w:rFonts w:eastAsia="Times New Roman" w:cs="Times New Roman"/>
          <w:b/>
        </w:rPr>
      </w:pPr>
      <w:r>
        <w:rPr>
          <w:rFonts w:eastAsia="Times New Roman" w:cs="Times New Roman"/>
          <w:b/>
        </w:rPr>
        <w:br w:type="page"/>
      </w:r>
    </w:p>
    <w:p w14:paraId="7C5B0C29" w14:textId="16EB6366" w:rsidR="00C847F2" w:rsidRPr="002B2F08" w:rsidRDefault="00C847F2" w:rsidP="00C847F2">
      <w:pPr>
        <w:rPr>
          <w:rFonts w:eastAsia="Times New Roman" w:cs="Times New Roman"/>
          <w:b/>
        </w:rPr>
      </w:pPr>
      <w:r w:rsidRPr="002B2F08">
        <w:rPr>
          <w:rFonts w:eastAsia="Times New Roman" w:cs="Times New Roman"/>
          <w:b/>
        </w:rPr>
        <w:lastRenderedPageBreak/>
        <w:t>References:</w:t>
      </w:r>
    </w:p>
    <w:p w14:paraId="4BEE728F" w14:textId="77777777" w:rsidR="00C847F2" w:rsidRDefault="00C847F2" w:rsidP="00C847F2">
      <w:pPr>
        <w:rPr>
          <w:rFonts w:eastAsia="Times New Roman" w:cs="Times New Roman"/>
        </w:rPr>
      </w:pPr>
      <w:r w:rsidRPr="002B2F08">
        <w:rPr>
          <w:rFonts w:eastAsia="Times New Roman" w:cs="Times New Roman"/>
        </w:rPr>
        <w:t xml:space="preserve">Aleven, Vincent A.W.M.M. and Kenneth R. Koedinger. 2002. </w:t>
      </w:r>
      <w:r>
        <w:rPr>
          <w:rFonts w:eastAsia="Times New Roman" w:cs="Times New Roman"/>
        </w:rPr>
        <w:t xml:space="preserve">“An Effective </w:t>
      </w:r>
      <w:r w:rsidRPr="002B2F08">
        <w:rPr>
          <w:rFonts w:eastAsia="Times New Roman" w:cs="Times New Roman"/>
        </w:rPr>
        <w:t xml:space="preserve">Metacognitive Strategy: Learning by Doing and Explain with a Computer-Based Cognitive Tutor.” </w:t>
      </w:r>
      <w:r w:rsidRPr="002B2F08">
        <w:rPr>
          <w:rFonts w:eastAsia="Times New Roman" w:cs="Times New Roman"/>
          <w:i/>
        </w:rPr>
        <w:t xml:space="preserve">Cognitive Science </w:t>
      </w:r>
      <w:r w:rsidRPr="002B2F08">
        <w:rPr>
          <w:rFonts w:eastAsia="Times New Roman" w:cs="Times New Roman"/>
        </w:rPr>
        <w:t xml:space="preserve"> 26 (2002): 147 – 179.</w:t>
      </w:r>
    </w:p>
    <w:p w14:paraId="15ADC6EC" w14:textId="77777777" w:rsidR="00C847F2" w:rsidRPr="002B2F08" w:rsidRDefault="00C847F2" w:rsidP="00C847F2">
      <w:pPr>
        <w:rPr>
          <w:rFonts w:eastAsia="Times New Roman" w:cs="Times New Roman"/>
        </w:rPr>
      </w:pPr>
    </w:p>
    <w:p w14:paraId="46B4FF96" w14:textId="77777777" w:rsidR="00C847F2" w:rsidRPr="008848B6" w:rsidRDefault="00C847F2" w:rsidP="00C847F2">
      <w:pPr>
        <w:rPr>
          <w:rFonts w:cs="Times New Roman"/>
        </w:rPr>
      </w:pPr>
      <w:r w:rsidRPr="002B2F08">
        <w:rPr>
          <w:rFonts w:cs="Times New Roman"/>
        </w:rPr>
        <w:t xml:space="preserve">Beatty, Ian D., William J. Gerace, William J. Leonard, and Robert J. Dufresne. “Designing </w:t>
      </w:r>
      <w:r w:rsidRPr="008848B6">
        <w:rPr>
          <w:rFonts w:cs="Times New Roman"/>
        </w:rPr>
        <w:t xml:space="preserve">Effective Questions for Classroom Response Teaching.”  2006. </w:t>
      </w:r>
      <w:r w:rsidRPr="008848B6">
        <w:rPr>
          <w:rFonts w:cs="Times New Roman"/>
          <w:i/>
        </w:rPr>
        <w:t>Am. J. Phys.</w:t>
      </w:r>
      <w:r w:rsidRPr="008848B6">
        <w:rPr>
          <w:rFonts w:cs="Times New Roman"/>
        </w:rPr>
        <w:t xml:space="preserve"> 74 (1) (January): 31 – 19.</w:t>
      </w:r>
    </w:p>
    <w:p w14:paraId="128F5FF2" w14:textId="77777777" w:rsidR="008848B6" w:rsidRPr="008848B6" w:rsidRDefault="008848B6" w:rsidP="00C847F2">
      <w:pPr>
        <w:rPr>
          <w:rFonts w:cs="Times New Roman"/>
        </w:rPr>
      </w:pPr>
    </w:p>
    <w:p w14:paraId="0ED96DC5" w14:textId="77777777" w:rsidR="008848B6" w:rsidRPr="000B08FA" w:rsidRDefault="008848B6" w:rsidP="008848B6">
      <w:pPr>
        <w:rPr>
          <w:rFonts w:cs="Times New Roman"/>
        </w:rPr>
      </w:pPr>
      <w:r w:rsidRPr="000B08FA">
        <w:rPr>
          <w:rFonts w:cs="Times New Roman"/>
        </w:rPr>
        <w:t>Butchart, Sam and Toby Handfield. 2009. “Using Peer Instruction to Teach Philosophy, Logic and Critical Thinking</w:t>
      </w:r>
      <w:r w:rsidRPr="000B08FA">
        <w:rPr>
          <w:rFonts w:cs="Times New Roman"/>
          <w:i/>
        </w:rPr>
        <w:t>. Teaching Philosophy</w:t>
      </w:r>
      <w:r w:rsidRPr="000B08FA">
        <w:rPr>
          <w:rFonts w:cs="Times New Roman"/>
        </w:rPr>
        <w:t xml:space="preserve"> 32 (1). </w:t>
      </w:r>
    </w:p>
    <w:p w14:paraId="28BDEBA5" w14:textId="77777777" w:rsidR="00C847F2" w:rsidRPr="002B2F08" w:rsidRDefault="00C847F2" w:rsidP="00C847F2">
      <w:pPr>
        <w:rPr>
          <w:rFonts w:cs="Times New Roman"/>
        </w:rPr>
      </w:pPr>
    </w:p>
    <w:p w14:paraId="1905DDBA" w14:textId="77777777" w:rsidR="00C847F2" w:rsidRDefault="00C847F2" w:rsidP="00C847F2">
      <w:pPr>
        <w:rPr>
          <w:rFonts w:cs="Times New Roman"/>
        </w:rPr>
      </w:pPr>
      <w:r w:rsidRPr="002B2F08">
        <w:rPr>
          <w:rFonts w:cs="Times New Roman"/>
        </w:rPr>
        <w:t>Commission on Behavioral and Social Science and Education.  National Research</w:t>
      </w:r>
    </w:p>
    <w:p w14:paraId="1117F8AC" w14:textId="77777777" w:rsidR="00C847F2" w:rsidRPr="002B2F08" w:rsidRDefault="00C847F2" w:rsidP="00C847F2">
      <w:pPr>
        <w:rPr>
          <w:rFonts w:eastAsia="Times New Roman" w:cs="Times New Roman"/>
        </w:rPr>
      </w:pPr>
      <w:r w:rsidRPr="002B2F08">
        <w:rPr>
          <w:rFonts w:cs="Times New Roman"/>
        </w:rPr>
        <w:t xml:space="preserve">Council. 2000. </w:t>
      </w:r>
      <w:r w:rsidRPr="002B2F08">
        <w:rPr>
          <w:rFonts w:cs="Times New Roman"/>
          <w:i/>
        </w:rPr>
        <w:t>How People Learn: Brain, Mind, Experience, and School</w:t>
      </w:r>
      <w:r>
        <w:rPr>
          <w:rFonts w:cs="Times New Roman"/>
        </w:rPr>
        <w:t xml:space="preserve">. </w:t>
      </w:r>
      <w:r w:rsidRPr="002B2F08">
        <w:rPr>
          <w:rFonts w:cs="Times New Roman"/>
        </w:rPr>
        <w:t xml:space="preserve">Expanded Edition.  Washington, D.C.:  National Academy Press.  </w:t>
      </w:r>
    </w:p>
    <w:p w14:paraId="5FAB98A1" w14:textId="77777777" w:rsidR="00C847F2" w:rsidRPr="002B2F08" w:rsidRDefault="00C847F2" w:rsidP="00C847F2">
      <w:pPr>
        <w:rPr>
          <w:rFonts w:eastAsia="Times New Roman" w:cs="Times New Roman"/>
        </w:rPr>
      </w:pPr>
    </w:p>
    <w:p w14:paraId="550B3087" w14:textId="77777777" w:rsidR="00C847F2" w:rsidRDefault="00C847F2" w:rsidP="00C847F2">
      <w:pPr>
        <w:rPr>
          <w:rFonts w:cs="Times New Roman"/>
        </w:rPr>
      </w:pPr>
      <w:r w:rsidRPr="002B2F08">
        <w:rPr>
          <w:rFonts w:cs="Times New Roman"/>
        </w:rPr>
        <w:t xml:space="preserve">Crouch, Catherine H. and Eric Mazur.  2001. “Peer Instruction: Ten Years of </w:t>
      </w:r>
    </w:p>
    <w:p w14:paraId="2951954B" w14:textId="77777777" w:rsidR="00C847F2" w:rsidRPr="002B2F08" w:rsidRDefault="00C847F2" w:rsidP="00C847F2">
      <w:pPr>
        <w:rPr>
          <w:rFonts w:cs="Times New Roman"/>
        </w:rPr>
      </w:pPr>
      <w:r w:rsidRPr="002B2F08">
        <w:rPr>
          <w:rFonts w:cs="Times New Roman"/>
        </w:rPr>
        <w:t xml:space="preserve">Experience and Results.”  </w:t>
      </w:r>
      <w:r w:rsidRPr="002B2F08">
        <w:rPr>
          <w:rFonts w:cs="Times New Roman"/>
          <w:i/>
        </w:rPr>
        <w:t>American Journal of Physics</w:t>
      </w:r>
      <w:r w:rsidRPr="002B2F08">
        <w:rPr>
          <w:rFonts w:cs="Times New Roman"/>
        </w:rPr>
        <w:t xml:space="preserve"> 69 (9) (September): 970 – 977.</w:t>
      </w:r>
    </w:p>
    <w:p w14:paraId="39D92774" w14:textId="77777777" w:rsidR="00C847F2" w:rsidRPr="002B2F08" w:rsidRDefault="00C847F2" w:rsidP="00C847F2">
      <w:pPr>
        <w:rPr>
          <w:rFonts w:cs="Times New Roman"/>
        </w:rPr>
      </w:pPr>
    </w:p>
    <w:p w14:paraId="5ACB5260" w14:textId="77777777" w:rsidR="00C847F2" w:rsidRDefault="00C847F2" w:rsidP="00C847F2">
      <w:pPr>
        <w:rPr>
          <w:rFonts w:cs="Times New Roman"/>
        </w:rPr>
      </w:pPr>
      <w:r w:rsidRPr="002B2F08">
        <w:rPr>
          <w:rFonts w:cs="Times New Roman"/>
        </w:rPr>
        <w:t xml:space="preserve">Damron, Danny and Jonathan Mott. 2005. “Creating an Interactive Classroom: </w:t>
      </w:r>
    </w:p>
    <w:p w14:paraId="4524006C" w14:textId="77777777" w:rsidR="00C847F2" w:rsidRPr="002B2F08" w:rsidRDefault="00C847F2" w:rsidP="00C847F2">
      <w:pPr>
        <w:rPr>
          <w:rFonts w:eastAsia="Times New Roman" w:cs="Times New Roman"/>
        </w:rPr>
      </w:pPr>
      <w:r w:rsidRPr="002B2F08">
        <w:rPr>
          <w:rFonts w:cs="Times New Roman"/>
        </w:rPr>
        <w:t xml:space="preserve">Enhancing Student Engagement and Learning in Political Science Courses.” </w:t>
      </w:r>
      <w:r w:rsidRPr="002B2F08">
        <w:rPr>
          <w:rFonts w:cs="Times New Roman"/>
          <w:i/>
        </w:rPr>
        <w:t>Journal of Political Science Education</w:t>
      </w:r>
      <w:r w:rsidRPr="002B2F08">
        <w:rPr>
          <w:rFonts w:cs="Times New Roman"/>
        </w:rPr>
        <w:t xml:space="preserve"> 1:367-383.</w:t>
      </w:r>
    </w:p>
    <w:p w14:paraId="1130F705" w14:textId="77777777" w:rsidR="00C847F2" w:rsidRPr="002B2F08" w:rsidRDefault="00C847F2" w:rsidP="00C847F2">
      <w:pPr>
        <w:rPr>
          <w:rFonts w:cs="Times New Roman"/>
        </w:rPr>
      </w:pPr>
    </w:p>
    <w:p w14:paraId="1E812EBE" w14:textId="77777777" w:rsidR="00C847F2" w:rsidRPr="002B2F08" w:rsidRDefault="00C847F2" w:rsidP="00C847F2">
      <w:pPr>
        <w:rPr>
          <w:rFonts w:eastAsia="Times New Roman" w:cs="Times New Roman"/>
        </w:rPr>
      </w:pPr>
      <w:r w:rsidRPr="002B2F08">
        <w:rPr>
          <w:rFonts w:cs="Times New Roman"/>
        </w:rPr>
        <w:t xml:space="preserve">Davis, Barbara Gross. 2009. </w:t>
      </w:r>
      <w:r w:rsidRPr="002B2F08">
        <w:rPr>
          <w:rFonts w:cs="Times New Roman"/>
          <w:i/>
        </w:rPr>
        <w:t>Tools for Teaching</w:t>
      </w:r>
      <w:r w:rsidRPr="002B2F08">
        <w:rPr>
          <w:rFonts w:cs="Times New Roman"/>
        </w:rPr>
        <w:t>. 2</w:t>
      </w:r>
      <w:r w:rsidRPr="002B2F08">
        <w:rPr>
          <w:rFonts w:cs="Times New Roman"/>
          <w:vertAlign w:val="superscript"/>
        </w:rPr>
        <w:t>nd</w:t>
      </w:r>
      <w:r w:rsidRPr="002B2F08">
        <w:rPr>
          <w:rFonts w:cs="Times New Roman"/>
        </w:rPr>
        <w:t xml:space="preserve"> ed. San Francisco:  Jossey-Bass.</w:t>
      </w:r>
    </w:p>
    <w:p w14:paraId="5CEB0424" w14:textId="77777777" w:rsidR="00C847F2" w:rsidRPr="002B2F08" w:rsidRDefault="00C847F2" w:rsidP="00C847F2">
      <w:pPr>
        <w:rPr>
          <w:rFonts w:eastAsia="Times New Roman" w:cs="Times New Roman"/>
        </w:rPr>
      </w:pPr>
    </w:p>
    <w:p w14:paraId="3F0AC01B" w14:textId="77777777" w:rsidR="00C847F2" w:rsidRPr="002B2F08" w:rsidRDefault="00C847F2" w:rsidP="00C847F2">
      <w:pPr>
        <w:rPr>
          <w:rFonts w:eastAsia="Times New Roman" w:cs="Times New Roman"/>
        </w:rPr>
      </w:pPr>
      <w:r w:rsidRPr="002B2F08">
        <w:rPr>
          <w:rFonts w:eastAsia="Times New Roman" w:cs="Times New Roman"/>
        </w:rPr>
        <w:t>Denny, Paul, John Hamer, Andrew Luxton-Reilly, and Helen Purchase. 2008. “PeerWise:  Students Sharing their Multiple Choice Questions.” International Computing Education Research Workshop (ICER 2008). September 6 – 7, 2008. Sydney, Australia.</w:t>
      </w:r>
    </w:p>
    <w:p w14:paraId="1A789C49" w14:textId="77777777" w:rsidR="00C847F2" w:rsidRPr="002B2F08" w:rsidRDefault="00C847F2" w:rsidP="00C847F2">
      <w:pPr>
        <w:rPr>
          <w:rFonts w:eastAsia="Times New Roman" w:cs="Times New Roman"/>
        </w:rPr>
      </w:pPr>
    </w:p>
    <w:p w14:paraId="20105325" w14:textId="77777777" w:rsidR="00C847F2" w:rsidRPr="002B2F08" w:rsidRDefault="00C847F2" w:rsidP="00C847F2">
      <w:pPr>
        <w:rPr>
          <w:rFonts w:eastAsia="Times New Roman" w:cs="Times New Roman"/>
        </w:rPr>
      </w:pPr>
      <w:r w:rsidRPr="002B2F08">
        <w:rPr>
          <w:rFonts w:eastAsia="Times New Roman" w:cs="Times New Roman"/>
        </w:rPr>
        <w:t xml:space="preserve">Denny, Paul, Brian Hanks, and Beth Simon. 2010. “PeerWise: Replication Study of a Student-Collaborative Self-Testing Web Service in a U.S. Setting.” </w:t>
      </w:r>
      <w:r w:rsidRPr="002B2F08">
        <w:rPr>
          <w:rFonts w:eastAsia="Times New Roman" w:cs="Times New Roman"/>
          <w:i/>
        </w:rPr>
        <w:t>SIGCSE 2010</w:t>
      </w:r>
      <w:r w:rsidRPr="002B2F08">
        <w:rPr>
          <w:rFonts w:eastAsia="Times New Roman" w:cs="Times New Roman"/>
        </w:rPr>
        <w:t>.  March 10 – 13, 2010, Milwaukee, WI.</w:t>
      </w:r>
    </w:p>
    <w:p w14:paraId="2D5275E1" w14:textId="77777777" w:rsidR="00C847F2" w:rsidRPr="002B2F08" w:rsidRDefault="00C847F2" w:rsidP="00C847F2">
      <w:pPr>
        <w:rPr>
          <w:rFonts w:eastAsia="Times New Roman" w:cs="Times New Roman"/>
        </w:rPr>
      </w:pPr>
    </w:p>
    <w:p w14:paraId="4F80FE7F" w14:textId="77777777" w:rsidR="00C847F2" w:rsidRPr="002B2F08" w:rsidRDefault="00C847F2" w:rsidP="00C847F2">
      <w:pPr>
        <w:rPr>
          <w:rFonts w:eastAsia="Times New Roman" w:cs="Times New Roman"/>
        </w:rPr>
      </w:pPr>
      <w:r w:rsidRPr="002B2F08">
        <w:rPr>
          <w:rFonts w:eastAsia="Times New Roman" w:cs="Times New Roman"/>
        </w:rPr>
        <w:t>Denny, Paul, Brian Hanks, Beth Simon and Spencer Bagley. 2011. “PeerWise: Exploring Conflicting Efficacy Studies.” International Computing Education Research Workshop (ICER 2011). August 8 – 9, 2011. Providence, Rhode Island.</w:t>
      </w:r>
    </w:p>
    <w:p w14:paraId="22B02C19" w14:textId="77777777" w:rsidR="00C847F2" w:rsidRPr="002B2F08" w:rsidRDefault="00C847F2" w:rsidP="00C847F2">
      <w:pPr>
        <w:rPr>
          <w:rFonts w:eastAsia="Times New Roman" w:cs="Times New Roman"/>
        </w:rPr>
      </w:pPr>
    </w:p>
    <w:p w14:paraId="5B988C61" w14:textId="77777777" w:rsidR="00C847F2" w:rsidRPr="002B2F08" w:rsidRDefault="00C847F2" w:rsidP="00C847F2">
      <w:pPr>
        <w:rPr>
          <w:rFonts w:eastAsia="Times New Roman" w:cs="Times New Roman"/>
        </w:rPr>
      </w:pPr>
      <w:r w:rsidRPr="002B2F08">
        <w:rPr>
          <w:rFonts w:eastAsia="Times New Roman" w:cs="Times New Roman"/>
        </w:rPr>
        <w:t>Denny, Paul, Andrew Luxton-Reilly, and John Hamer. 2008.  “Student Use of the PeerWise System.” Thirteenth Annual SIGCSE Conference on Innovation and Technology in Computer Science (TiCSE 2008). June 30 – July 2, 2008. Madrid, Spain.</w:t>
      </w:r>
    </w:p>
    <w:p w14:paraId="064E4227" w14:textId="77777777" w:rsidR="00C847F2" w:rsidRPr="002B2F08" w:rsidRDefault="00C847F2" w:rsidP="00C847F2">
      <w:pPr>
        <w:rPr>
          <w:rFonts w:eastAsia="Times New Roman" w:cs="Times New Roman"/>
        </w:rPr>
      </w:pPr>
    </w:p>
    <w:p w14:paraId="034C8EA4" w14:textId="77777777" w:rsidR="00C847F2" w:rsidRPr="002B2F08" w:rsidRDefault="00C847F2" w:rsidP="00C847F2">
      <w:pPr>
        <w:rPr>
          <w:rFonts w:eastAsia="Times New Roman" w:cs="Times New Roman"/>
        </w:rPr>
      </w:pPr>
      <w:r w:rsidRPr="002B2F08">
        <w:rPr>
          <w:rFonts w:eastAsia="Times New Roman" w:cs="Times New Roman"/>
        </w:rPr>
        <w:t xml:space="preserve">Denny, Paul, Andrew Luxton-Reilly, and John Hamer. 2008. “The PeerWise System of Student Contributed Assessment Questions.” </w:t>
      </w:r>
      <w:r w:rsidRPr="002B2F08">
        <w:rPr>
          <w:rFonts w:eastAsia="Times New Roman" w:cs="Times New Roman"/>
          <w:i/>
        </w:rPr>
        <w:t>Tenth Australasian Computing Education Conference (ACE2008)</w:t>
      </w:r>
      <w:r w:rsidRPr="002B2F08">
        <w:rPr>
          <w:rFonts w:eastAsia="Times New Roman" w:cs="Times New Roman"/>
        </w:rPr>
        <w:t>. Wollongong, Australia. January 2008.</w:t>
      </w:r>
    </w:p>
    <w:p w14:paraId="2B08CD19" w14:textId="77777777" w:rsidR="00C847F2" w:rsidRPr="002B2F08" w:rsidRDefault="00C847F2" w:rsidP="00C847F2">
      <w:pPr>
        <w:rPr>
          <w:rFonts w:eastAsia="Times New Roman" w:cs="Times New Roman"/>
        </w:rPr>
      </w:pPr>
    </w:p>
    <w:p w14:paraId="0BB0EF4F" w14:textId="03C1B6DE" w:rsidR="00C847F2" w:rsidRPr="002B2F08" w:rsidRDefault="00C847F2" w:rsidP="00C847F2">
      <w:pPr>
        <w:rPr>
          <w:rFonts w:eastAsia="Times New Roman" w:cs="Times New Roman"/>
        </w:rPr>
      </w:pPr>
      <w:r w:rsidRPr="002B2F08">
        <w:rPr>
          <w:rFonts w:eastAsia="Times New Roman" w:cs="Times New Roman"/>
        </w:rPr>
        <w:lastRenderedPageBreak/>
        <w:t xml:space="preserve">Denny, Paul, Andrew </w:t>
      </w:r>
      <w:r w:rsidR="002D49D2">
        <w:rPr>
          <w:rFonts w:eastAsia="Times New Roman" w:cs="Times New Roman"/>
        </w:rPr>
        <w:t>Lux</w:t>
      </w:r>
      <w:r w:rsidR="002D49D2" w:rsidRPr="002B2F08">
        <w:rPr>
          <w:rFonts w:eastAsia="Times New Roman" w:cs="Times New Roman"/>
        </w:rPr>
        <w:t>ton</w:t>
      </w:r>
      <w:r w:rsidRPr="002B2F08">
        <w:rPr>
          <w:rFonts w:eastAsia="Times New Roman" w:cs="Times New Roman"/>
        </w:rPr>
        <w:t>-Reilly and Beth Simon.  2009.  “Quality of Student Contributed Questions Using PeerWise.” Eleventh Australasian Computing Education Conference (ACE 2009). Wellington, New Zealand, January 2009.</w:t>
      </w:r>
    </w:p>
    <w:p w14:paraId="1DD96F29" w14:textId="77777777" w:rsidR="00C847F2" w:rsidRPr="002B2F08" w:rsidRDefault="00C847F2" w:rsidP="00C847F2">
      <w:pPr>
        <w:rPr>
          <w:rFonts w:cs="Times New Roman"/>
        </w:rPr>
      </w:pPr>
    </w:p>
    <w:p w14:paraId="398A39FB" w14:textId="77777777" w:rsidR="00C847F2" w:rsidRPr="002B2F08" w:rsidRDefault="00C847F2" w:rsidP="00C847F2">
      <w:pPr>
        <w:rPr>
          <w:rFonts w:eastAsia="Times New Roman" w:cs="Times New Roman"/>
        </w:rPr>
      </w:pPr>
      <w:r w:rsidRPr="002B2F08">
        <w:rPr>
          <w:rFonts w:cs="Times New Roman"/>
        </w:rPr>
        <w:t xml:space="preserve">Draper, Stephen W.  2009. “Catalytic Assessment:  Understanding how MCQs and EVS Can Foster Deep Learning.”  </w:t>
      </w:r>
      <w:r w:rsidRPr="002B2F08">
        <w:rPr>
          <w:rFonts w:cs="Times New Roman"/>
          <w:i/>
        </w:rPr>
        <w:t>British Journal of Educational Technology</w:t>
      </w:r>
      <w:r w:rsidRPr="002B2F08">
        <w:rPr>
          <w:rFonts w:cs="Times New Roman"/>
        </w:rPr>
        <w:t xml:space="preserve"> 40 (2): 235 – 293.  </w:t>
      </w:r>
    </w:p>
    <w:p w14:paraId="06DF33F8" w14:textId="77777777" w:rsidR="00C847F2" w:rsidRPr="002B2F08" w:rsidRDefault="00C847F2" w:rsidP="00C847F2">
      <w:pPr>
        <w:rPr>
          <w:rFonts w:eastAsia="Times New Roman" w:cs="Times New Roman"/>
        </w:rPr>
      </w:pPr>
    </w:p>
    <w:p w14:paraId="3BD96625" w14:textId="77777777" w:rsidR="00C847F2" w:rsidRPr="002B2F08" w:rsidRDefault="00C847F2" w:rsidP="00C847F2">
      <w:pPr>
        <w:rPr>
          <w:rFonts w:eastAsia="Times New Roman" w:cs="Times New Roman"/>
        </w:rPr>
      </w:pPr>
      <w:r w:rsidRPr="002B2F08">
        <w:rPr>
          <w:rFonts w:eastAsia="Times New Roman" w:cs="Times New Roman"/>
        </w:rPr>
        <w:t xml:space="preserve">Huerta, Juan Carlos. 2007. “Getting Active in the Large Lecture.” </w:t>
      </w:r>
      <w:r w:rsidRPr="002B2F08">
        <w:rPr>
          <w:rFonts w:eastAsia="Times New Roman" w:cs="Times New Roman"/>
          <w:i/>
        </w:rPr>
        <w:t>Journal of Political Science Education</w:t>
      </w:r>
      <w:r w:rsidRPr="002B2F08">
        <w:rPr>
          <w:rFonts w:eastAsia="Times New Roman" w:cs="Times New Roman"/>
        </w:rPr>
        <w:t xml:space="preserve"> 3:237 – 249.</w:t>
      </w:r>
    </w:p>
    <w:p w14:paraId="1E3063FF" w14:textId="77777777" w:rsidR="00C847F2" w:rsidRPr="002B2F08" w:rsidRDefault="00C847F2" w:rsidP="00C847F2">
      <w:pPr>
        <w:rPr>
          <w:rFonts w:eastAsia="Times New Roman" w:cs="Times New Roman"/>
        </w:rPr>
      </w:pPr>
    </w:p>
    <w:p w14:paraId="4178FD36" w14:textId="77777777" w:rsidR="00C847F2" w:rsidRPr="002B2F08" w:rsidRDefault="00C847F2" w:rsidP="00C847F2">
      <w:pPr>
        <w:rPr>
          <w:rFonts w:eastAsia="Times New Roman" w:cs="Times New Roman"/>
        </w:rPr>
      </w:pPr>
      <w:r w:rsidRPr="002B2F08">
        <w:rPr>
          <w:rFonts w:eastAsia="Times New Roman" w:cs="Times New Roman"/>
        </w:rPr>
        <w:t xml:space="preserve">King, Alison. 1992. “Comparison of Self-Questioning, Summarizing, and Notetaking-Review as Strategies for Learning From Lectures.” </w:t>
      </w:r>
      <w:r w:rsidRPr="002B2F08">
        <w:rPr>
          <w:rFonts w:eastAsia="Times New Roman" w:cs="Times New Roman"/>
          <w:i/>
        </w:rPr>
        <w:t>American Educational Research Journal</w:t>
      </w:r>
      <w:r w:rsidRPr="002B2F08">
        <w:rPr>
          <w:rFonts w:eastAsia="Times New Roman" w:cs="Times New Roman"/>
        </w:rPr>
        <w:t>. 29(2): 303-323.</w:t>
      </w:r>
    </w:p>
    <w:p w14:paraId="5996D6B5" w14:textId="77777777" w:rsidR="00C847F2" w:rsidRPr="002B2F08" w:rsidRDefault="00C847F2" w:rsidP="00C847F2">
      <w:pPr>
        <w:rPr>
          <w:rFonts w:eastAsia="Times New Roman" w:cs="Times New Roman"/>
        </w:rPr>
      </w:pPr>
    </w:p>
    <w:p w14:paraId="0AB7D2A5" w14:textId="77777777" w:rsidR="00C847F2" w:rsidRPr="002B2F08" w:rsidRDefault="00C847F2" w:rsidP="00C847F2">
      <w:pPr>
        <w:rPr>
          <w:rFonts w:eastAsia="Times New Roman" w:cs="Times New Roman"/>
        </w:rPr>
      </w:pPr>
      <w:r w:rsidRPr="002B2F08">
        <w:rPr>
          <w:rFonts w:eastAsia="Times New Roman" w:cs="Times New Roman"/>
        </w:rPr>
        <w:t xml:space="preserve">Luxton-Reilly, Andrew and Paul Denny.  2010. “Constructive Evaluation: A Pedagogy of Student-Contributed Assessment.”  </w:t>
      </w:r>
      <w:r w:rsidRPr="002B2F08">
        <w:rPr>
          <w:rFonts w:eastAsia="Times New Roman" w:cs="Times New Roman"/>
          <w:i/>
        </w:rPr>
        <w:t>Computer Science Education</w:t>
      </w:r>
      <w:r w:rsidRPr="002B2F08">
        <w:rPr>
          <w:rFonts w:eastAsia="Times New Roman" w:cs="Times New Roman"/>
        </w:rPr>
        <w:t xml:space="preserve"> 20 (2): 145 – 167.</w:t>
      </w:r>
    </w:p>
    <w:p w14:paraId="4918C534" w14:textId="77777777" w:rsidR="00C847F2" w:rsidRPr="002B2F08" w:rsidRDefault="00C847F2" w:rsidP="00C847F2">
      <w:pPr>
        <w:rPr>
          <w:rFonts w:eastAsia="Times New Roman" w:cs="Times New Roman"/>
        </w:rPr>
      </w:pPr>
    </w:p>
    <w:p w14:paraId="56523DBF" w14:textId="77777777" w:rsidR="00C847F2" w:rsidRDefault="00C847F2" w:rsidP="00C847F2">
      <w:pPr>
        <w:rPr>
          <w:rFonts w:cs="Times New Roman"/>
        </w:rPr>
      </w:pPr>
      <w:r w:rsidRPr="002B2F08">
        <w:rPr>
          <w:rFonts w:cs="Times New Roman"/>
        </w:rPr>
        <w:t xml:space="preserve">Mazur, Eric. 1997. </w:t>
      </w:r>
      <w:r w:rsidRPr="002B2F08">
        <w:rPr>
          <w:rFonts w:cs="Times New Roman"/>
          <w:i/>
        </w:rPr>
        <w:t>Peer Instruction:  A User’s Manual</w:t>
      </w:r>
      <w:r w:rsidRPr="002B2F08">
        <w:rPr>
          <w:rFonts w:cs="Times New Roman"/>
        </w:rPr>
        <w:t>, NJ: Prentice Hall.</w:t>
      </w:r>
    </w:p>
    <w:p w14:paraId="2C17AAC5" w14:textId="77777777" w:rsidR="00C847F2" w:rsidRDefault="00C847F2" w:rsidP="00C847F2">
      <w:pPr>
        <w:rPr>
          <w:rFonts w:eastAsia="Times New Roman" w:cs="Times New Roman"/>
        </w:rPr>
      </w:pPr>
    </w:p>
    <w:p w14:paraId="22FF0E00" w14:textId="77777777" w:rsidR="00C847F2" w:rsidRPr="0025526A" w:rsidRDefault="00C847F2" w:rsidP="00C847F2">
      <w:pPr>
        <w:rPr>
          <w:rFonts w:eastAsia="Times New Roman" w:cs="Times New Roman"/>
        </w:rPr>
      </w:pPr>
      <w:r w:rsidRPr="002B2F08">
        <w:rPr>
          <w:rFonts w:eastAsia="Times New Roman" w:cs="Times New Roman"/>
        </w:rPr>
        <w:t xml:space="preserve">Roediger, Henry L. III, Pooja K. Agarwal, Sean H. K. Kang, and Elizabeth J. Marsh. 2010. “Benefits of Testing Memory: Best Practices and Boundary Conditions. In </w:t>
      </w:r>
      <w:r w:rsidRPr="002B2F08">
        <w:rPr>
          <w:rFonts w:eastAsia="Times New Roman" w:cs="Times New Roman"/>
          <w:i/>
        </w:rPr>
        <w:t>Current Issues in Applied Memory Research</w:t>
      </w:r>
      <w:r w:rsidRPr="002B2F08">
        <w:rPr>
          <w:rFonts w:eastAsia="Times New Roman" w:cs="Times New Roman"/>
        </w:rPr>
        <w:t xml:space="preserve">, Graham Davies and Daniel B. Wright, eds. Psychology Press.  Brighton: UK.  </w:t>
      </w:r>
    </w:p>
    <w:p w14:paraId="2DC8E5F3" w14:textId="77777777" w:rsidR="00C847F2" w:rsidRPr="002B2F08" w:rsidRDefault="00C847F2" w:rsidP="00C847F2">
      <w:pPr>
        <w:rPr>
          <w:rFonts w:cs="Times New Roman"/>
        </w:rPr>
      </w:pPr>
    </w:p>
    <w:p w14:paraId="0F2A6DDA" w14:textId="77777777" w:rsidR="00C847F2" w:rsidRPr="002B2F08" w:rsidRDefault="00C847F2" w:rsidP="00C847F2">
      <w:pPr>
        <w:rPr>
          <w:rFonts w:cs="Times New Roman"/>
        </w:rPr>
      </w:pPr>
      <w:r w:rsidRPr="002B2F08">
        <w:rPr>
          <w:rFonts w:cs="Times New Roman"/>
        </w:rPr>
        <w:t>Wieman, Carl.  2009. “Science Education in the 21</w:t>
      </w:r>
      <w:r w:rsidRPr="002B2F08">
        <w:rPr>
          <w:rFonts w:cs="Times New Roman"/>
          <w:vertAlign w:val="superscript"/>
        </w:rPr>
        <w:t>st</w:t>
      </w:r>
      <w:r w:rsidRPr="002B2F08">
        <w:rPr>
          <w:rFonts w:cs="Times New Roman"/>
        </w:rPr>
        <w:t xml:space="preserve"> Century:  Using the Tools of Science to Teach Science.” </w:t>
      </w:r>
      <w:r w:rsidRPr="002B2F08">
        <w:rPr>
          <w:rFonts w:cs="Times New Roman"/>
          <w:i/>
        </w:rPr>
        <w:t>Forum for the Future of Higher Education</w:t>
      </w:r>
      <w:r w:rsidRPr="002B2F08">
        <w:rPr>
          <w:rFonts w:cs="Times New Roman"/>
        </w:rPr>
        <w:t>.</w:t>
      </w:r>
    </w:p>
    <w:p w14:paraId="69C4FE1D" w14:textId="77777777" w:rsidR="00C847F2" w:rsidRPr="002B2F08" w:rsidRDefault="00C847F2" w:rsidP="00C847F2">
      <w:pPr>
        <w:rPr>
          <w:rFonts w:eastAsia="Times New Roman" w:cs="Times New Roman"/>
        </w:rPr>
      </w:pPr>
    </w:p>
    <w:p w14:paraId="696B5D1E" w14:textId="7D509184" w:rsidR="00C847F2" w:rsidRPr="000B08FA" w:rsidRDefault="00C847F2">
      <w:pPr>
        <w:rPr>
          <w:rFonts w:eastAsia="Times New Roman" w:cs="Times New Roman"/>
        </w:rPr>
      </w:pPr>
      <w:r w:rsidRPr="002B2F08">
        <w:rPr>
          <w:rFonts w:eastAsia="Times New Roman" w:cs="Times New Roman"/>
        </w:rPr>
        <w:t xml:space="preserve">Wilson, Bruce M., Philip H. Pollock, and Kerstin Hamann. 2007. “Does Active Learning Enhance Learner Outcomes? Evidence from Discussion Participation in Online Classes.” </w:t>
      </w:r>
      <w:r w:rsidRPr="002B2F08">
        <w:rPr>
          <w:rFonts w:eastAsia="Times New Roman" w:cs="Times New Roman"/>
          <w:i/>
        </w:rPr>
        <w:t xml:space="preserve">Journal of Political Science Education </w:t>
      </w:r>
      <w:r w:rsidRPr="002B2F08">
        <w:rPr>
          <w:rFonts w:eastAsia="Times New Roman" w:cs="Times New Roman"/>
        </w:rPr>
        <w:t>3:131 – 142.</w:t>
      </w:r>
    </w:p>
    <w:p w14:paraId="23EDCD44" w14:textId="77777777" w:rsidR="0011434E" w:rsidRPr="003868D5" w:rsidRDefault="0011434E" w:rsidP="00AF15E8">
      <w:pPr>
        <w:spacing w:line="480" w:lineRule="auto"/>
        <w:rPr>
          <w:b/>
        </w:rPr>
      </w:pPr>
    </w:p>
    <w:sectPr w:rsidR="0011434E" w:rsidRPr="003868D5" w:rsidSect="00F86A09">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F1029" w14:textId="77777777" w:rsidR="00AF3560" w:rsidRDefault="00AF3560" w:rsidP="00954AF6">
      <w:r>
        <w:separator/>
      </w:r>
    </w:p>
  </w:endnote>
  <w:endnote w:type="continuationSeparator" w:id="0">
    <w:p w14:paraId="24012C72" w14:textId="77777777" w:rsidR="00AF3560" w:rsidRDefault="00AF3560" w:rsidP="0095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83DC9" w14:textId="77777777" w:rsidR="00AF3560" w:rsidRDefault="00AF3560" w:rsidP="00954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D52A5" w14:textId="77777777" w:rsidR="00AF3560" w:rsidRDefault="00AF356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C0238" w14:textId="77777777" w:rsidR="00AF3560" w:rsidRDefault="00AF3560" w:rsidP="00954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58BA">
      <w:rPr>
        <w:rStyle w:val="PageNumber"/>
        <w:noProof/>
      </w:rPr>
      <w:t>1</w:t>
    </w:r>
    <w:r>
      <w:rPr>
        <w:rStyle w:val="PageNumber"/>
      </w:rPr>
      <w:fldChar w:fldCharType="end"/>
    </w:r>
  </w:p>
  <w:p w14:paraId="2D784E99" w14:textId="77777777" w:rsidR="00AF3560" w:rsidRDefault="00AF35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9FF1F" w14:textId="77777777" w:rsidR="00AF3560" w:rsidRDefault="00AF3560" w:rsidP="00954AF6">
      <w:r>
        <w:separator/>
      </w:r>
    </w:p>
  </w:footnote>
  <w:footnote w:type="continuationSeparator" w:id="0">
    <w:p w14:paraId="398F36F0" w14:textId="77777777" w:rsidR="00AF3560" w:rsidRDefault="00AF3560" w:rsidP="00954AF6">
      <w:r>
        <w:continuationSeparator/>
      </w:r>
    </w:p>
  </w:footnote>
  <w:footnote w:id="1">
    <w:p w14:paraId="6A45B6C8" w14:textId="77777777" w:rsidR="00AF3560" w:rsidRPr="006A6EC4" w:rsidRDefault="00AF3560" w:rsidP="00B07B17">
      <w:pPr>
        <w:pStyle w:val="FootnoteText"/>
        <w:rPr>
          <w:sz w:val="20"/>
          <w:szCs w:val="20"/>
        </w:rPr>
      </w:pPr>
      <w:r w:rsidRPr="006A6EC4">
        <w:rPr>
          <w:rStyle w:val="FootnoteReference"/>
          <w:sz w:val="20"/>
          <w:szCs w:val="20"/>
        </w:rPr>
        <w:footnoteRef/>
      </w:r>
      <w:r w:rsidRPr="006A6EC4">
        <w:rPr>
          <w:sz w:val="20"/>
          <w:szCs w:val="20"/>
        </w:rPr>
        <w:t xml:space="preserve"> UCSD Human Research Projection Project #120770XX.</w:t>
      </w:r>
    </w:p>
  </w:footnote>
  <w:footnote w:id="2">
    <w:p w14:paraId="0EBDF282" w14:textId="77777777" w:rsidR="00AF3560" w:rsidRDefault="00AF3560" w:rsidP="00380974">
      <w:pPr>
        <w:pStyle w:val="FootnoteText"/>
      </w:pPr>
      <w:r>
        <w:rPr>
          <w:rStyle w:val="FootnoteReference"/>
        </w:rPr>
        <w:footnoteRef/>
      </w:r>
      <w:r>
        <w:t xml:space="preserve"> </w:t>
      </w:r>
      <w:r w:rsidRPr="00400FA3">
        <w:rPr>
          <w:sz w:val="20"/>
          <w:szCs w:val="20"/>
        </w:rPr>
        <w:t>PeerWise is a freely available online pedagogical tool developed by faculty researchers in the Computer Science Department at the University of Auckland, New Zealand in 2007. It can be accessed at: http://peerwise.cs.auckland.ac.nz/</w:t>
      </w:r>
    </w:p>
  </w:footnote>
  <w:footnote w:id="3">
    <w:p w14:paraId="5C852E25" w14:textId="15E70030" w:rsidR="00AF3560" w:rsidRPr="006A6EC4" w:rsidRDefault="00AF3560" w:rsidP="00934BF8">
      <w:pPr>
        <w:pStyle w:val="FootnoteText"/>
        <w:rPr>
          <w:sz w:val="20"/>
          <w:szCs w:val="20"/>
        </w:rPr>
      </w:pPr>
      <w:r w:rsidRPr="006A6EC4">
        <w:rPr>
          <w:rStyle w:val="FootnoteReference"/>
          <w:sz w:val="20"/>
          <w:szCs w:val="20"/>
        </w:rPr>
        <w:footnoteRef/>
      </w:r>
      <w:r w:rsidRPr="006A6EC4">
        <w:rPr>
          <w:sz w:val="20"/>
          <w:szCs w:val="20"/>
        </w:rPr>
        <w:t xml:space="preserve"> This study divided student into quartiles based on the number of PeerWise questions they answered. Mean performance for students in each quartile wer</w:t>
      </w:r>
      <w:r>
        <w:rPr>
          <w:sz w:val="20"/>
          <w:szCs w:val="20"/>
        </w:rPr>
        <w:t>e</w:t>
      </w:r>
      <w:r w:rsidRPr="006A6EC4">
        <w:rPr>
          <w:sz w:val="20"/>
          <w:szCs w:val="20"/>
        </w:rPr>
        <w:t xml:space="preserve"> compared with a one-way ANOVA on the data to test for significant difference between quartiles.  This showed that significant difference existed between quartiles, and a Bonferroni corrected pairwise t-test was then conducted and showed that the differences between rank change in the most and least active quartiles was highly significant (p=0.004).  Although differences between quartiles where not shown to be significant using a one-way ANOVA on the spring data (although it was close, p = 0.06), the study notes that the probability of both courses exhibiting a monotonic trend is less the 0.7%.  Thus, the fact that in both cases the trend was monotonically decreasing is taken as evidence of a strong and positive relationship between student activity and improvement in class rank (Denny, Hanks, Simon 2010).</w:t>
      </w:r>
    </w:p>
  </w:footnote>
  <w:footnote w:id="4">
    <w:p w14:paraId="5904C4CD" w14:textId="77777777" w:rsidR="00AF3560" w:rsidRPr="006A6EC4" w:rsidRDefault="00AF3560" w:rsidP="00635B14">
      <w:pPr>
        <w:pStyle w:val="FootnoteText"/>
        <w:rPr>
          <w:sz w:val="20"/>
          <w:szCs w:val="20"/>
        </w:rPr>
      </w:pPr>
      <w:r w:rsidRPr="006A6EC4">
        <w:rPr>
          <w:rStyle w:val="FootnoteReference"/>
          <w:sz w:val="20"/>
          <w:szCs w:val="20"/>
        </w:rPr>
        <w:footnoteRef/>
      </w:r>
      <w:r w:rsidRPr="006A6EC4">
        <w:rPr>
          <w:sz w:val="20"/>
          <w:szCs w:val="20"/>
        </w:rPr>
        <w:t xml:space="preserve"> See the home page for PeerWise: http://peerwise.cs.auckland.ac.nz/</w:t>
      </w:r>
    </w:p>
  </w:footnote>
  <w:footnote w:id="5">
    <w:p w14:paraId="636820D6" w14:textId="789AD2A6" w:rsidR="00AF3560" w:rsidRPr="006A6EC4" w:rsidRDefault="00AF3560">
      <w:pPr>
        <w:pStyle w:val="FootnoteText"/>
        <w:rPr>
          <w:sz w:val="20"/>
          <w:szCs w:val="20"/>
        </w:rPr>
      </w:pPr>
      <w:r w:rsidRPr="006A6EC4">
        <w:rPr>
          <w:rStyle w:val="FootnoteReference"/>
          <w:sz w:val="20"/>
          <w:szCs w:val="20"/>
        </w:rPr>
        <w:footnoteRef/>
      </w:r>
      <w:r w:rsidRPr="006A6EC4">
        <w:rPr>
          <w:sz w:val="20"/>
          <w:szCs w:val="20"/>
        </w:rPr>
        <w:t xml:space="preserve"> That is, “distractors” – plausible, but incorrect answers. </w:t>
      </w:r>
    </w:p>
  </w:footnote>
  <w:footnote w:id="6">
    <w:p w14:paraId="2E3E8241" w14:textId="7B18EF4C" w:rsidR="00AF3560" w:rsidRPr="006A6EC4" w:rsidRDefault="00AF3560">
      <w:pPr>
        <w:pStyle w:val="FootnoteText"/>
        <w:rPr>
          <w:sz w:val="20"/>
          <w:szCs w:val="20"/>
        </w:rPr>
      </w:pPr>
      <w:r w:rsidRPr="006A6EC4">
        <w:rPr>
          <w:rStyle w:val="FootnoteReference"/>
          <w:sz w:val="20"/>
          <w:szCs w:val="20"/>
        </w:rPr>
        <w:footnoteRef/>
      </w:r>
      <w:r w:rsidRPr="006A6EC4">
        <w:rPr>
          <w:sz w:val="20"/>
          <w:szCs w:val="20"/>
        </w:rPr>
        <w:t xml:space="preserve"> A total of 385 questions were created by 154 students during the entire use period.</w:t>
      </w:r>
    </w:p>
  </w:footnote>
  <w:footnote w:id="7">
    <w:p w14:paraId="7639EA8B" w14:textId="14F02BAB" w:rsidR="00AF3560" w:rsidRPr="006A6EC4" w:rsidRDefault="00AF3560">
      <w:pPr>
        <w:pStyle w:val="FootnoteText"/>
        <w:rPr>
          <w:sz w:val="20"/>
          <w:szCs w:val="20"/>
        </w:rPr>
      </w:pPr>
      <w:r w:rsidRPr="006A6EC4">
        <w:rPr>
          <w:rStyle w:val="FootnoteReference"/>
          <w:sz w:val="20"/>
          <w:szCs w:val="20"/>
        </w:rPr>
        <w:footnoteRef/>
      </w:r>
      <w:r w:rsidRPr="006A6EC4">
        <w:rPr>
          <w:sz w:val="20"/>
          <w:szCs w:val="20"/>
        </w:rPr>
        <w:t xml:space="preserve"> The top student in the class answered 307 questions. </w:t>
      </w:r>
    </w:p>
  </w:footnote>
  <w:footnote w:id="8">
    <w:p w14:paraId="1BA65E54" w14:textId="54A5C206" w:rsidR="00AF3560" w:rsidRPr="006A6EC4" w:rsidRDefault="00AF3560">
      <w:pPr>
        <w:pStyle w:val="FootnoteText"/>
        <w:rPr>
          <w:sz w:val="20"/>
          <w:szCs w:val="20"/>
        </w:rPr>
      </w:pPr>
      <w:r w:rsidRPr="006A6EC4">
        <w:rPr>
          <w:rStyle w:val="FootnoteReference"/>
          <w:sz w:val="20"/>
          <w:szCs w:val="20"/>
        </w:rPr>
        <w:footnoteRef/>
      </w:r>
      <w:r w:rsidRPr="006A6EC4">
        <w:rPr>
          <w:sz w:val="20"/>
          <w:szCs w:val="20"/>
        </w:rPr>
        <w:t xml:space="preserve"> The</w:t>
      </w:r>
      <w:r>
        <w:rPr>
          <w:sz w:val="20"/>
          <w:szCs w:val="20"/>
        </w:rPr>
        <w:t xml:space="preserve"> minimum requirement for extra credit was ten questions.  </w:t>
      </w:r>
      <w:r w:rsidRPr="006A6EC4">
        <w:rPr>
          <w:sz w:val="20"/>
          <w:szCs w:val="20"/>
        </w:rPr>
        <w:t>re were 64 students in this group.</w:t>
      </w:r>
    </w:p>
  </w:footnote>
  <w:footnote w:id="9">
    <w:p w14:paraId="2188BCC0" w14:textId="22617987" w:rsidR="00AF3560" w:rsidRPr="006A6EC4" w:rsidRDefault="00AF3560">
      <w:pPr>
        <w:pStyle w:val="FootnoteText"/>
        <w:rPr>
          <w:sz w:val="20"/>
          <w:szCs w:val="20"/>
        </w:rPr>
      </w:pPr>
      <w:r w:rsidRPr="006A6EC4">
        <w:rPr>
          <w:rStyle w:val="FootnoteReference"/>
          <w:sz w:val="20"/>
          <w:szCs w:val="20"/>
        </w:rPr>
        <w:footnoteRef/>
      </w:r>
      <w:r w:rsidRPr="006A6EC4">
        <w:rPr>
          <w:sz w:val="20"/>
          <w:szCs w:val="20"/>
        </w:rPr>
        <w:t xml:space="preserve"> Like all protected post-hoc procedures, the Tukey-Kramer HSD facilitates comparisons among groups without increased risk of a Type-I error; however, unlike Bonferroni corrected t-tests</w:t>
      </w:r>
      <w:r>
        <w:rPr>
          <w:sz w:val="20"/>
          <w:szCs w:val="20"/>
        </w:rPr>
        <w:t>,</w:t>
      </w:r>
      <w:r w:rsidRPr="006A6EC4">
        <w:rPr>
          <w:sz w:val="20"/>
          <w:szCs w:val="20"/>
        </w:rPr>
        <w:t xml:space="preserve"> the Tukey-Kramer procedure does not require that comparisons be planned in advance</w:t>
      </w:r>
      <w:r>
        <w:rPr>
          <w:sz w:val="20"/>
          <w:szCs w:val="20"/>
        </w:rPr>
        <w:t xml:space="preserve"> </w:t>
      </w:r>
      <w:r w:rsidRPr="006A6EC4">
        <w:rPr>
          <w:sz w:val="20"/>
          <w:szCs w:val="20"/>
        </w:rPr>
        <w:t xml:space="preserve">and provides a more powerful test when many possible pairwise comparisons are possible. </w:t>
      </w:r>
    </w:p>
  </w:footnote>
  <w:footnote w:id="10">
    <w:p w14:paraId="6E237FCD" w14:textId="174D9FB6" w:rsidR="00AF3560" w:rsidRPr="006A6EC4" w:rsidRDefault="00AF3560">
      <w:pPr>
        <w:pStyle w:val="FootnoteText"/>
        <w:rPr>
          <w:sz w:val="20"/>
          <w:szCs w:val="20"/>
        </w:rPr>
      </w:pPr>
      <w:r w:rsidRPr="006A6EC4">
        <w:rPr>
          <w:rStyle w:val="FootnoteReference"/>
          <w:sz w:val="20"/>
          <w:szCs w:val="20"/>
        </w:rPr>
        <w:footnoteRef/>
      </w:r>
      <w:r w:rsidRPr="006A6EC4">
        <w:rPr>
          <w:sz w:val="20"/>
          <w:szCs w:val="20"/>
        </w:rPr>
        <w:t xml:space="preserve"> The last three of the rank survey questions overlapped with some of the first five questions, and student responses were nearly identical, so we report only on the first five questions.</w:t>
      </w:r>
    </w:p>
  </w:footnote>
  <w:footnote w:id="11">
    <w:p w14:paraId="15478C6B" w14:textId="53D84153" w:rsidR="00AF3560" w:rsidRPr="006A6EC4" w:rsidRDefault="00AF3560">
      <w:pPr>
        <w:pStyle w:val="FootnoteText"/>
        <w:rPr>
          <w:sz w:val="20"/>
          <w:szCs w:val="20"/>
        </w:rPr>
      </w:pPr>
      <w:r w:rsidRPr="006A6EC4">
        <w:rPr>
          <w:rStyle w:val="FootnoteReference"/>
          <w:sz w:val="20"/>
          <w:szCs w:val="20"/>
        </w:rPr>
        <w:footnoteRef/>
      </w:r>
      <w:r w:rsidRPr="006A6EC4">
        <w:rPr>
          <w:sz w:val="20"/>
          <w:szCs w:val="20"/>
        </w:rPr>
        <w:t xml:space="preserve"> Of the 96 students who used PeerWise during this period (weeks 6 – 10), 85 students (89%) responded.</w:t>
      </w:r>
    </w:p>
  </w:footnote>
  <w:footnote w:id="12">
    <w:p w14:paraId="6B12FE9A" w14:textId="7B41EF77" w:rsidR="00AF3560" w:rsidRPr="006A6EC4" w:rsidRDefault="00AF3560">
      <w:pPr>
        <w:pStyle w:val="FootnoteText"/>
        <w:rPr>
          <w:sz w:val="20"/>
          <w:szCs w:val="20"/>
        </w:rPr>
      </w:pPr>
      <w:r w:rsidRPr="006A6EC4">
        <w:rPr>
          <w:rStyle w:val="FootnoteReference"/>
          <w:sz w:val="20"/>
          <w:szCs w:val="20"/>
        </w:rPr>
        <w:footnoteRef/>
      </w:r>
      <w:r w:rsidRPr="006A6EC4">
        <w:rPr>
          <w:sz w:val="20"/>
          <w:szCs w:val="20"/>
        </w:rPr>
        <w:t xml:space="preserve"> This perspective is cited in Draper 2009, 285.  Draper’s work provides powerful evidence that counters this claim (Draper 2009). </w:t>
      </w:r>
    </w:p>
  </w:footnote>
  <w:footnote w:id="13">
    <w:p w14:paraId="514AE22D" w14:textId="17F4D59F" w:rsidR="00AF3560" w:rsidRPr="006A6EC4" w:rsidRDefault="00AF3560" w:rsidP="00E61A5E">
      <w:pPr>
        <w:pStyle w:val="FootnoteText"/>
        <w:rPr>
          <w:sz w:val="20"/>
          <w:szCs w:val="20"/>
        </w:rPr>
      </w:pPr>
      <w:r w:rsidRPr="006A6EC4">
        <w:rPr>
          <w:rStyle w:val="FootnoteReference"/>
          <w:sz w:val="20"/>
          <w:szCs w:val="20"/>
        </w:rPr>
        <w:footnoteRef/>
      </w:r>
      <w:r w:rsidRPr="006A6EC4">
        <w:rPr>
          <w:sz w:val="20"/>
          <w:szCs w:val="20"/>
        </w:rPr>
        <w:t xml:space="preserve"> </w:t>
      </w:r>
      <w:r w:rsidRPr="000B08FA">
        <w:rPr>
          <w:rFonts w:cs="Times New Roman"/>
          <w:sz w:val="20"/>
          <w:szCs w:val="20"/>
        </w:rPr>
        <w:t>Rather than extended 60 – 80 minute traditional lectures, Peer Instruction pedagogy divides the class period into a series of “mini-lectures” of approximately 10 - 15 minutes each, after which a short “ConcepTest,” or a brief conceptual question on the material just presented, is posed to the class.  Questions are framed in either a multiple choice or true/false question format, and students are allowed approximately one minute to think about the question before individually committing to an answer.  If most students answer the question correctly, the instructor moves forward with the lecture.  If not, students break into discussion groups of three to five students and engage in “peer instruction.” Mazur refers to these as “convince-your-neighbor discussions,” and the group is allowed another one to two minutes to reach a consensus within their group.  The instructor then re-asks the question and students again record their answers. This process is repeated, sometimes with additional instructor explanation of the concept or topic, or clarification of the question, until a majority of students answer the question correctly.  The instructor then explains the correct answer to the class (Mazur 1997).</w:t>
      </w:r>
    </w:p>
  </w:footnote>
  <w:footnote w:id="14">
    <w:p w14:paraId="441FF9D2" w14:textId="4813FE07" w:rsidR="00AF3560" w:rsidRPr="006A6EC4" w:rsidRDefault="00AF3560">
      <w:pPr>
        <w:pStyle w:val="FootnoteText"/>
        <w:rPr>
          <w:sz w:val="20"/>
          <w:szCs w:val="20"/>
        </w:rPr>
      </w:pPr>
      <w:r w:rsidRPr="006A6EC4">
        <w:rPr>
          <w:rStyle w:val="FootnoteReference"/>
          <w:sz w:val="20"/>
          <w:szCs w:val="20"/>
        </w:rPr>
        <w:footnoteRef/>
      </w:r>
      <w:r w:rsidRPr="006A6EC4">
        <w:rPr>
          <w:sz w:val="20"/>
          <w:szCs w:val="20"/>
        </w:rPr>
        <w:t xml:space="preserve"> For example, see Wieman 2009, and Crouch and Mazur 2001. </w:t>
      </w:r>
    </w:p>
  </w:footnote>
  <w:footnote w:id="15">
    <w:p w14:paraId="395F407E" w14:textId="617EFFB3" w:rsidR="00AF3560" w:rsidRPr="006A6EC4" w:rsidRDefault="00AF3560" w:rsidP="00AC0EE4">
      <w:pPr>
        <w:tabs>
          <w:tab w:val="left" w:pos="720"/>
        </w:tabs>
        <w:rPr>
          <w:rFonts w:cs="Times New Roman"/>
          <w:sz w:val="20"/>
          <w:szCs w:val="20"/>
        </w:rPr>
      </w:pPr>
      <w:r w:rsidRPr="006A6EC4">
        <w:rPr>
          <w:rStyle w:val="FootnoteReference"/>
          <w:sz w:val="20"/>
          <w:szCs w:val="20"/>
        </w:rPr>
        <w:footnoteRef/>
      </w:r>
      <w:r w:rsidRPr="006A6EC4">
        <w:rPr>
          <w:sz w:val="20"/>
          <w:szCs w:val="20"/>
        </w:rPr>
        <w:t xml:space="preserve"> Draper (2009) reports that, from a learning perspective, </w:t>
      </w:r>
      <w:r>
        <w:rPr>
          <w:sz w:val="20"/>
          <w:szCs w:val="20"/>
        </w:rPr>
        <w:t xml:space="preserve">however, </w:t>
      </w:r>
      <w:r w:rsidRPr="006A6EC4">
        <w:rPr>
          <w:sz w:val="20"/>
          <w:szCs w:val="20"/>
        </w:rPr>
        <w:t>peers responses, even if incorrect, provide a greater “stimulus” for learning “</w:t>
      </w:r>
      <w:r w:rsidRPr="006A6EC4">
        <w:rPr>
          <w:rFonts w:cs="Times New Roman"/>
          <w:sz w:val="20"/>
          <w:szCs w:val="20"/>
        </w:rPr>
        <w:t>because you respect them enough to think they could be right, but you are not at all sure whether they are, whereas teachers tend to elicit unthinking acceptance and so actually tend to suppress deep learning” (289).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7AA9"/>
    <w:multiLevelType w:val="hybridMultilevel"/>
    <w:tmpl w:val="CB80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B0E69"/>
    <w:multiLevelType w:val="hybridMultilevel"/>
    <w:tmpl w:val="1286F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D46F9"/>
    <w:multiLevelType w:val="hybridMultilevel"/>
    <w:tmpl w:val="19006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610499"/>
    <w:multiLevelType w:val="hybridMultilevel"/>
    <w:tmpl w:val="2AA8B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E47FF"/>
    <w:multiLevelType w:val="hybridMultilevel"/>
    <w:tmpl w:val="6908B09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07270B"/>
    <w:multiLevelType w:val="hybridMultilevel"/>
    <w:tmpl w:val="1054D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B6561"/>
    <w:multiLevelType w:val="hybridMultilevel"/>
    <w:tmpl w:val="0A70D238"/>
    <w:lvl w:ilvl="0" w:tplc="EED06A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2F47A1"/>
    <w:multiLevelType w:val="hybridMultilevel"/>
    <w:tmpl w:val="D44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F37BB"/>
    <w:multiLevelType w:val="hybridMultilevel"/>
    <w:tmpl w:val="60FE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93CF5"/>
    <w:multiLevelType w:val="hybridMultilevel"/>
    <w:tmpl w:val="971A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417813"/>
    <w:multiLevelType w:val="hybridMultilevel"/>
    <w:tmpl w:val="A3940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99F7312"/>
    <w:multiLevelType w:val="hybridMultilevel"/>
    <w:tmpl w:val="7BA0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456EF"/>
    <w:multiLevelType w:val="hybridMultilevel"/>
    <w:tmpl w:val="6C6CD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741D4"/>
    <w:multiLevelType w:val="hybridMultilevel"/>
    <w:tmpl w:val="61EABC08"/>
    <w:lvl w:ilvl="0" w:tplc="1D303158">
      <w:start w:val="1"/>
      <w:numFmt w:val="bullet"/>
      <w:lvlText w:val=""/>
      <w:lvlJc w:val="left"/>
      <w:pPr>
        <w:tabs>
          <w:tab w:val="num" w:pos="720"/>
        </w:tabs>
        <w:ind w:left="720" w:hanging="360"/>
      </w:pPr>
      <w:rPr>
        <w:rFonts w:ascii="Wingdings 2" w:hAnsi="Wingdings 2" w:hint="default"/>
      </w:rPr>
    </w:lvl>
    <w:lvl w:ilvl="1" w:tplc="76C4BCDC">
      <w:numFmt w:val="bullet"/>
      <w:lvlText w:val=""/>
      <w:lvlJc w:val="left"/>
      <w:pPr>
        <w:tabs>
          <w:tab w:val="num" w:pos="1440"/>
        </w:tabs>
        <w:ind w:left="1440" w:hanging="360"/>
      </w:pPr>
      <w:rPr>
        <w:rFonts w:ascii="Wingdings 2" w:hAnsi="Wingdings 2" w:hint="default"/>
      </w:rPr>
    </w:lvl>
    <w:lvl w:ilvl="2" w:tplc="B9FA62AA" w:tentative="1">
      <w:start w:val="1"/>
      <w:numFmt w:val="bullet"/>
      <w:lvlText w:val=""/>
      <w:lvlJc w:val="left"/>
      <w:pPr>
        <w:tabs>
          <w:tab w:val="num" w:pos="2160"/>
        </w:tabs>
        <w:ind w:left="2160" w:hanging="360"/>
      </w:pPr>
      <w:rPr>
        <w:rFonts w:ascii="Wingdings 2" w:hAnsi="Wingdings 2" w:hint="default"/>
      </w:rPr>
    </w:lvl>
    <w:lvl w:ilvl="3" w:tplc="9DC8AE84" w:tentative="1">
      <w:start w:val="1"/>
      <w:numFmt w:val="bullet"/>
      <w:lvlText w:val=""/>
      <w:lvlJc w:val="left"/>
      <w:pPr>
        <w:tabs>
          <w:tab w:val="num" w:pos="2880"/>
        </w:tabs>
        <w:ind w:left="2880" w:hanging="360"/>
      </w:pPr>
      <w:rPr>
        <w:rFonts w:ascii="Wingdings 2" w:hAnsi="Wingdings 2" w:hint="default"/>
      </w:rPr>
    </w:lvl>
    <w:lvl w:ilvl="4" w:tplc="A1560D3A" w:tentative="1">
      <w:start w:val="1"/>
      <w:numFmt w:val="bullet"/>
      <w:lvlText w:val=""/>
      <w:lvlJc w:val="left"/>
      <w:pPr>
        <w:tabs>
          <w:tab w:val="num" w:pos="3600"/>
        </w:tabs>
        <w:ind w:left="3600" w:hanging="360"/>
      </w:pPr>
      <w:rPr>
        <w:rFonts w:ascii="Wingdings 2" w:hAnsi="Wingdings 2" w:hint="default"/>
      </w:rPr>
    </w:lvl>
    <w:lvl w:ilvl="5" w:tplc="CD82806A" w:tentative="1">
      <w:start w:val="1"/>
      <w:numFmt w:val="bullet"/>
      <w:lvlText w:val=""/>
      <w:lvlJc w:val="left"/>
      <w:pPr>
        <w:tabs>
          <w:tab w:val="num" w:pos="4320"/>
        </w:tabs>
        <w:ind w:left="4320" w:hanging="360"/>
      </w:pPr>
      <w:rPr>
        <w:rFonts w:ascii="Wingdings 2" w:hAnsi="Wingdings 2" w:hint="default"/>
      </w:rPr>
    </w:lvl>
    <w:lvl w:ilvl="6" w:tplc="003663F4" w:tentative="1">
      <w:start w:val="1"/>
      <w:numFmt w:val="bullet"/>
      <w:lvlText w:val=""/>
      <w:lvlJc w:val="left"/>
      <w:pPr>
        <w:tabs>
          <w:tab w:val="num" w:pos="5040"/>
        </w:tabs>
        <w:ind w:left="5040" w:hanging="360"/>
      </w:pPr>
      <w:rPr>
        <w:rFonts w:ascii="Wingdings 2" w:hAnsi="Wingdings 2" w:hint="default"/>
      </w:rPr>
    </w:lvl>
    <w:lvl w:ilvl="7" w:tplc="0F5A2D08" w:tentative="1">
      <w:start w:val="1"/>
      <w:numFmt w:val="bullet"/>
      <w:lvlText w:val=""/>
      <w:lvlJc w:val="left"/>
      <w:pPr>
        <w:tabs>
          <w:tab w:val="num" w:pos="5760"/>
        </w:tabs>
        <w:ind w:left="5760" w:hanging="360"/>
      </w:pPr>
      <w:rPr>
        <w:rFonts w:ascii="Wingdings 2" w:hAnsi="Wingdings 2" w:hint="default"/>
      </w:rPr>
    </w:lvl>
    <w:lvl w:ilvl="8" w:tplc="05D86A92" w:tentative="1">
      <w:start w:val="1"/>
      <w:numFmt w:val="bullet"/>
      <w:lvlText w:val=""/>
      <w:lvlJc w:val="left"/>
      <w:pPr>
        <w:tabs>
          <w:tab w:val="num" w:pos="6480"/>
        </w:tabs>
        <w:ind w:left="6480" w:hanging="360"/>
      </w:pPr>
      <w:rPr>
        <w:rFonts w:ascii="Wingdings 2" w:hAnsi="Wingdings 2" w:hint="default"/>
      </w:rPr>
    </w:lvl>
  </w:abstractNum>
  <w:abstractNum w:abstractNumId="14">
    <w:nsid w:val="2E385622"/>
    <w:multiLevelType w:val="hybridMultilevel"/>
    <w:tmpl w:val="542A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E8376F"/>
    <w:multiLevelType w:val="hybridMultilevel"/>
    <w:tmpl w:val="C434A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8205F"/>
    <w:multiLevelType w:val="hybridMultilevel"/>
    <w:tmpl w:val="0CA8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D70135"/>
    <w:multiLevelType w:val="hybridMultilevel"/>
    <w:tmpl w:val="11B461F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B8067D5"/>
    <w:multiLevelType w:val="hybridMultilevel"/>
    <w:tmpl w:val="FC304FE6"/>
    <w:lvl w:ilvl="0" w:tplc="C366B050">
      <w:start w:val="1"/>
      <w:numFmt w:val="decimal"/>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507DBC"/>
    <w:multiLevelType w:val="hybridMultilevel"/>
    <w:tmpl w:val="EA9CF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D30B6B"/>
    <w:multiLevelType w:val="hybridMultilevel"/>
    <w:tmpl w:val="70362E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A112B8A"/>
    <w:multiLevelType w:val="hybridMultilevel"/>
    <w:tmpl w:val="3B8CC25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4DDD6265"/>
    <w:multiLevelType w:val="hybridMultilevel"/>
    <w:tmpl w:val="44946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F13CAC"/>
    <w:multiLevelType w:val="hybridMultilevel"/>
    <w:tmpl w:val="8ED88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81198C"/>
    <w:multiLevelType w:val="hybridMultilevel"/>
    <w:tmpl w:val="6770C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43434A"/>
    <w:multiLevelType w:val="hybridMultilevel"/>
    <w:tmpl w:val="5CE66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A10D0C"/>
    <w:multiLevelType w:val="hybridMultilevel"/>
    <w:tmpl w:val="69486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0071E"/>
    <w:multiLevelType w:val="hybridMultilevel"/>
    <w:tmpl w:val="63E26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2AE01F1"/>
    <w:multiLevelType w:val="multilevel"/>
    <w:tmpl w:val="F786894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64DB733D"/>
    <w:multiLevelType w:val="hybridMultilevel"/>
    <w:tmpl w:val="5C76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602ACA"/>
    <w:multiLevelType w:val="hybridMultilevel"/>
    <w:tmpl w:val="643CE9B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1">
    <w:nsid w:val="680E2175"/>
    <w:multiLevelType w:val="hybridMultilevel"/>
    <w:tmpl w:val="61B6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BF3C92"/>
    <w:multiLevelType w:val="hybridMultilevel"/>
    <w:tmpl w:val="D206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D03266"/>
    <w:multiLevelType w:val="hybridMultilevel"/>
    <w:tmpl w:val="6820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0D537F"/>
    <w:multiLevelType w:val="hybridMultilevel"/>
    <w:tmpl w:val="CD02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85826"/>
    <w:multiLevelType w:val="hybridMultilevel"/>
    <w:tmpl w:val="35126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263C69"/>
    <w:multiLevelType w:val="hybridMultilevel"/>
    <w:tmpl w:val="AC78FC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4FA7114"/>
    <w:multiLevelType w:val="hybridMultilevel"/>
    <w:tmpl w:val="E2845C34"/>
    <w:lvl w:ilvl="0" w:tplc="1A769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2A58AA"/>
    <w:multiLevelType w:val="multilevel"/>
    <w:tmpl w:val="11B461F2"/>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20"/>
  </w:num>
  <w:num w:numId="3">
    <w:abstractNumId w:val="24"/>
  </w:num>
  <w:num w:numId="4">
    <w:abstractNumId w:val="19"/>
  </w:num>
  <w:num w:numId="5">
    <w:abstractNumId w:val="17"/>
  </w:num>
  <w:num w:numId="6">
    <w:abstractNumId w:val="38"/>
  </w:num>
  <w:num w:numId="7">
    <w:abstractNumId w:val="21"/>
  </w:num>
  <w:num w:numId="8">
    <w:abstractNumId w:val="28"/>
  </w:num>
  <w:num w:numId="9">
    <w:abstractNumId w:val="15"/>
  </w:num>
  <w:num w:numId="10">
    <w:abstractNumId w:val="4"/>
  </w:num>
  <w:num w:numId="11">
    <w:abstractNumId w:val="26"/>
  </w:num>
  <w:num w:numId="12">
    <w:abstractNumId w:val="6"/>
  </w:num>
  <w:num w:numId="13">
    <w:abstractNumId w:val="22"/>
  </w:num>
  <w:num w:numId="14">
    <w:abstractNumId w:val="12"/>
  </w:num>
  <w:num w:numId="15">
    <w:abstractNumId w:val="7"/>
  </w:num>
  <w:num w:numId="16">
    <w:abstractNumId w:val="3"/>
  </w:num>
  <w:num w:numId="17">
    <w:abstractNumId w:val="18"/>
  </w:num>
  <w:num w:numId="18">
    <w:abstractNumId w:val="2"/>
  </w:num>
  <w:num w:numId="19">
    <w:abstractNumId w:val="10"/>
  </w:num>
  <w:num w:numId="20">
    <w:abstractNumId w:val="36"/>
  </w:num>
  <w:num w:numId="21">
    <w:abstractNumId w:val="13"/>
  </w:num>
  <w:num w:numId="22">
    <w:abstractNumId w:val="37"/>
  </w:num>
  <w:num w:numId="23">
    <w:abstractNumId w:val="25"/>
  </w:num>
  <w:num w:numId="24">
    <w:abstractNumId w:val="27"/>
  </w:num>
  <w:num w:numId="25">
    <w:abstractNumId w:val="16"/>
  </w:num>
  <w:num w:numId="26">
    <w:abstractNumId w:val="8"/>
  </w:num>
  <w:num w:numId="27">
    <w:abstractNumId w:val="23"/>
  </w:num>
  <w:num w:numId="28">
    <w:abstractNumId w:val="29"/>
  </w:num>
  <w:num w:numId="29">
    <w:abstractNumId w:val="31"/>
  </w:num>
  <w:num w:numId="30">
    <w:abstractNumId w:val="9"/>
  </w:num>
  <w:num w:numId="31">
    <w:abstractNumId w:val="30"/>
  </w:num>
  <w:num w:numId="32">
    <w:abstractNumId w:val="11"/>
  </w:num>
  <w:num w:numId="33">
    <w:abstractNumId w:val="33"/>
  </w:num>
  <w:num w:numId="34">
    <w:abstractNumId w:val="32"/>
  </w:num>
  <w:num w:numId="35">
    <w:abstractNumId w:val="1"/>
  </w:num>
  <w:num w:numId="36">
    <w:abstractNumId w:val="35"/>
  </w:num>
  <w:num w:numId="37">
    <w:abstractNumId w:val="34"/>
  </w:num>
  <w:num w:numId="38">
    <w:abstractNumId w:val="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9E"/>
    <w:rsid w:val="0001047E"/>
    <w:rsid w:val="00010BD3"/>
    <w:rsid w:val="000150C9"/>
    <w:rsid w:val="000200DA"/>
    <w:rsid w:val="0002197B"/>
    <w:rsid w:val="000227D9"/>
    <w:rsid w:val="000228CF"/>
    <w:rsid w:val="000240F6"/>
    <w:rsid w:val="000243F6"/>
    <w:rsid w:val="000275B5"/>
    <w:rsid w:val="0003143F"/>
    <w:rsid w:val="000323AA"/>
    <w:rsid w:val="000405AA"/>
    <w:rsid w:val="00040608"/>
    <w:rsid w:val="00040ECC"/>
    <w:rsid w:val="0004419E"/>
    <w:rsid w:val="000468E0"/>
    <w:rsid w:val="00050DD7"/>
    <w:rsid w:val="00052F08"/>
    <w:rsid w:val="00055294"/>
    <w:rsid w:val="00055437"/>
    <w:rsid w:val="00056595"/>
    <w:rsid w:val="00060194"/>
    <w:rsid w:val="000606B4"/>
    <w:rsid w:val="00061A09"/>
    <w:rsid w:val="00061C8A"/>
    <w:rsid w:val="00072531"/>
    <w:rsid w:val="0007423D"/>
    <w:rsid w:val="00077EC4"/>
    <w:rsid w:val="000800EC"/>
    <w:rsid w:val="00080FB5"/>
    <w:rsid w:val="0008187E"/>
    <w:rsid w:val="000837BA"/>
    <w:rsid w:val="000849F3"/>
    <w:rsid w:val="00084D5B"/>
    <w:rsid w:val="000904D9"/>
    <w:rsid w:val="00090688"/>
    <w:rsid w:val="00090B6C"/>
    <w:rsid w:val="00092BF7"/>
    <w:rsid w:val="00094E2A"/>
    <w:rsid w:val="000956EB"/>
    <w:rsid w:val="00097988"/>
    <w:rsid w:val="000A09BD"/>
    <w:rsid w:val="000A0AC9"/>
    <w:rsid w:val="000A4D6C"/>
    <w:rsid w:val="000A580D"/>
    <w:rsid w:val="000A59EC"/>
    <w:rsid w:val="000A7108"/>
    <w:rsid w:val="000A72FE"/>
    <w:rsid w:val="000A7A81"/>
    <w:rsid w:val="000B08FA"/>
    <w:rsid w:val="000B38EF"/>
    <w:rsid w:val="000B3B3A"/>
    <w:rsid w:val="000B3D9C"/>
    <w:rsid w:val="000B423B"/>
    <w:rsid w:val="000B4A4D"/>
    <w:rsid w:val="000B5743"/>
    <w:rsid w:val="000B69E7"/>
    <w:rsid w:val="000C1C9A"/>
    <w:rsid w:val="000C2504"/>
    <w:rsid w:val="000C5093"/>
    <w:rsid w:val="000C6D20"/>
    <w:rsid w:val="000C78EF"/>
    <w:rsid w:val="000D23F7"/>
    <w:rsid w:val="000D356A"/>
    <w:rsid w:val="000D5EE6"/>
    <w:rsid w:val="000D7E08"/>
    <w:rsid w:val="000E2C4D"/>
    <w:rsid w:val="000E679E"/>
    <w:rsid w:val="000E71A0"/>
    <w:rsid w:val="000F5C2A"/>
    <w:rsid w:val="00101B63"/>
    <w:rsid w:val="001038D1"/>
    <w:rsid w:val="00105B6B"/>
    <w:rsid w:val="00107D29"/>
    <w:rsid w:val="00110635"/>
    <w:rsid w:val="00111004"/>
    <w:rsid w:val="00112464"/>
    <w:rsid w:val="0011434E"/>
    <w:rsid w:val="00114E13"/>
    <w:rsid w:val="00115A9F"/>
    <w:rsid w:val="00120147"/>
    <w:rsid w:val="00121D97"/>
    <w:rsid w:val="00122B1A"/>
    <w:rsid w:val="001260E9"/>
    <w:rsid w:val="001265CD"/>
    <w:rsid w:val="00127666"/>
    <w:rsid w:val="001305A8"/>
    <w:rsid w:val="00135524"/>
    <w:rsid w:val="001356BF"/>
    <w:rsid w:val="00136B8C"/>
    <w:rsid w:val="00142E35"/>
    <w:rsid w:val="00144B2B"/>
    <w:rsid w:val="00144E3B"/>
    <w:rsid w:val="00146460"/>
    <w:rsid w:val="00146B98"/>
    <w:rsid w:val="0015127C"/>
    <w:rsid w:val="0015183E"/>
    <w:rsid w:val="00155516"/>
    <w:rsid w:val="0016644C"/>
    <w:rsid w:val="00167543"/>
    <w:rsid w:val="00167EC1"/>
    <w:rsid w:val="00171B1A"/>
    <w:rsid w:val="00171D07"/>
    <w:rsid w:val="0017581E"/>
    <w:rsid w:val="00181FDD"/>
    <w:rsid w:val="00192F53"/>
    <w:rsid w:val="00194B05"/>
    <w:rsid w:val="00194BAF"/>
    <w:rsid w:val="001A3F7F"/>
    <w:rsid w:val="001A4025"/>
    <w:rsid w:val="001A4F64"/>
    <w:rsid w:val="001A6D28"/>
    <w:rsid w:val="001B029A"/>
    <w:rsid w:val="001B068B"/>
    <w:rsid w:val="001B2B64"/>
    <w:rsid w:val="001C1026"/>
    <w:rsid w:val="001C340E"/>
    <w:rsid w:val="001C5B16"/>
    <w:rsid w:val="001C7498"/>
    <w:rsid w:val="001D04E0"/>
    <w:rsid w:val="001D13EB"/>
    <w:rsid w:val="001D29E3"/>
    <w:rsid w:val="001D76DC"/>
    <w:rsid w:val="001E1FF8"/>
    <w:rsid w:val="001E22FA"/>
    <w:rsid w:val="001E3C11"/>
    <w:rsid w:val="001E41FF"/>
    <w:rsid w:val="001E42A1"/>
    <w:rsid w:val="001E56DB"/>
    <w:rsid w:val="001E6EC9"/>
    <w:rsid w:val="001E706B"/>
    <w:rsid w:val="001F191E"/>
    <w:rsid w:val="001F2ACB"/>
    <w:rsid w:val="001F356B"/>
    <w:rsid w:val="001F376E"/>
    <w:rsid w:val="001F4784"/>
    <w:rsid w:val="001F6797"/>
    <w:rsid w:val="00200433"/>
    <w:rsid w:val="002005FA"/>
    <w:rsid w:val="00200A2D"/>
    <w:rsid w:val="002045FA"/>
    <w:rsid w:val="00206A1F"/>
    <w:rsid w:val="0021074E"/>
    <w:rsid w:val="00214E76"/>
    <w:rsid w:val="00221B8B"/>
    <w:rsid w:val="00221C67"/>
    <w:rsid w:val="002231B3"/>
    <w:rsid w:val="00224FF8"/>
    <w:rsid w:val="0022560D"/>
    <w:rsid w:val="00226AF5"/>
    <w:rsid w:val="0022714B"/>
    <w:rsid w:val="00230CAD"/>
    <w:rsid w:val="002310DE"/>
    <w:rsid w:val="002340D5"/>
    <w:rsid w:val="00236EA0"/>
    <w:rsid w:val="002400BB"/>
    <w:rsid w:val="002407B8"/>
    <w:rsid w:val="00241A3A"/>
    <w:rsid w:val="002421F4"/>
    <w:rsid w:val="00243123"/>
    <w:rsid w:val="0024475B"/>
    <w:rsid w:val="00246FDB"/>
    <w:rsid w:val="002505EE"/>
    <w:rsid w:val="00250A3F"/>
    <w:rsid w:val="00251B61"/>
    <w:rsid w:val="00252264"/>
    <w:rsid w:val="002539BF"/>
    <w:rsid w:val="00255287"/>
    <w:rsid w:val="0026254B"/>
    <w:rsid w:val="00263DD3"/>
    <w:rsid w:val="002646DB"/>
    <w:rsid w:val="00266379"/>
    <w:rsid w:val="002673E8"/>
    <w:rsid w:val="00267905"/>
    <w:rsid w:val="00267DC8"/>
    <w:rsid w:val="002709D0"/>
    <w:rsid w:val="002723AD"/>
    <w:rsid w:val="00275DF1"/>
    <w:rsid w:val="002779F6"/>
    <w:rsid w:val="00282762"/>
    <w:rsid w:val="002849B9"/>
    <w:rsid w:val="002877AA"/>
    <w:rsid w:val="00287D67"/>
    <w:rsid w:val="00291058"/>
    <w:rsid w:val="00291E83"/>
    <w:rsid w:val="00292CA8"/>
    <w:rsid w:val="00292F19"/>
    <w:rsid w:val="00293C34"/>
    <w:rsid w:val="002A0274"/>
    <w:rsid w:val="002A365E"/>
    <w:rsid w:val="002A4800"/>
    <w:rsid w:val="002A5146"/>
    <w:rsid w:val="002B0715"/>
    <w:rsid w:val="002B534A"/>
    <w:rsid w:val="002B77B2"/>
    <w:rsid w:val="002C2B55"/>
    <w:rsid w:val="002C2CA7"/>
    <w:rsid w:val="002C409D"/>
    <w:rsid w:val="002C543D"/>
    <w:rsid w:val="002D31CB"/>
    <w:rsid w:val="002D3EE4"/>
    <w:rsid w:val="002D4628"/>
    <w:rsid w:val="002D49D2"/>
    <w:rsid w:val="002D4A46"/>
    <w:rsid w:val="002E22F8"/>
    <w:rsid w:val="002E32A2"/>
    <w:rsid w:val="002E3A07"/>
    <w:rsid w:val="002E4C20"/>
    <w:rsid w:val="002E76DE"/>
    <w:rsid w:val="002E774E"/>
    <w:rsid w:val="002F03F9"/>
    <w:rsid w:val="002F072C"/>
    <w:rsid w:val="002F4CA7"/>
    <w:rsid w:val="002F689D"/>
    <w:rsid w:val="00301055"/>
    <w:rsid w:val="003022BE"/>
    <w:rsid w:val="00302F57"/>
    <w:rsid w:val="003034A8"/>
    <w:rsid w:val="00305BB4"/>
    <w:rsid w:val="0030753F"/>
    <w:rsid w:val="00310052"/>
    <w:rsid w:val="00311B08"/>
    <w:rsid w:val="003125E5"/>
    <w:rsid w:val="00315802"/>
    <w:rsid w:val="003174AD"/>
    <w:rsid w:val="00322763"/>
    <w:rsid w:val="00324A19"/>
    <w:rsid w:val="003310EB"/>
    <w:rsid w:val="00335E63"/>
    <w:rsid w:val="003405EF"/>
    <w:rsid w:val="00342CE8"/>
    <w:rsid w:val="00343AEF"/>
    <w:rsid w:val="00344B46"/>
    <w:rsid w:val="00345048"/>
    <w:rsid w:val="00351027"/>
    <w:rsid w:val="00354825"/>
    <w:rsid w:val="003562CD"/>
    <w:rsid w:val="00363119"/>
    <w:rsid w:val="003649AC"/>
    <w:rsid w:val="0036622E"/>
    <w:rsid w:val="00373043"/>
    <w:rsid w:val="00377529"/>
    <w:rsid w:val="00380974"/>
    <w:rsid w:val="00380F62"/>
    <w:rsid w:val="0038490F"/>
    <w:rsid w:val="00385C3B"/>
    <w:rsid w:val="003868D5"/>
    <w:rsid w:val="003874EC"/>
    <w:rsid w:val="00387A45"/>
    <w:rsid w:val="00394BFD"/>
    <w:rsid w:val="00394E8F"/>
    <w:rsid w:val="003964A2"/>
    <w:rsid w:val="003976A9"/>
    <w:rsid w:val="003A54D9"/>
    <w:rsid w:val="003B172D"/>
    <w:rsid w:val="003B2795"/>
    <w:rsid w:val="003B3FAE"/>
    <w:rsid w:val="003B5D54"/>
    <w:rsid w:val="003C0D58"/>
    <w:rsid w:val="003C3B76"/>
    <w:rsid w:val="003D3540"/>
    <w:rsid w:val="003D587B"/>
    <w:rsid w:val="003F51B4"/>
    <w:rsid w:val="003F64FE"/>
    <w:rsid w:val="00400230"/>
    <w:rsid w:val="00400FA3"/>
    <w:rsid w:val="00401005"/>
    <w:rsid w:val="004016BC"/>
    <w:rsid w:val="0040599F"/>
    <w:rsid w:val="00407732"/>
    <w:rsid w:val="00411342"/>
    <w:rsid w:val="004129F8"/>
    <w:rsid w:val="00415675"/>
    <w:rsid w:val="004157F6"/>
    <w:rsid w:val="0041694D"/>
    <w:rsid w:val="00417112"/>
    <w:rsid w:val="00421265"/>
    <w:rsid w:val="0042222D"/>
    <w:rsid w:val="004248D7"/>
    <w:rsid w:val="00424A8D"/>
    <w:rsid w:val="00432A3F"/>
    <w:rsid w:val="00433CAD"/>
    <w:rsid w:val="00434127"/>
    <w:rsid w:val="00434269"/>
    <w:rsid w:val="00435E33"/>
    <w:rsid w:val="00436768"/>
    <w:rsid w:val="004373FD"/>
    <w:rsid w:val="00441153"/>
    <w:rsid w:val="00447E6C"/>
    <w:rsid w:val="00450500"/>
    <w:rsid w:val="00450F4F"/>
    <w:rsid w:val="004510C8"/>
    <w:rsid w:val="00452E87"/>
    <w:rsid w:val="00464078"/>
    <w:rsid w:val="004668BC"/>
    <w:rsid w:val="0047224F"/>
    <w:rsid w:val="0047276A"/>
    <w:rsid w:val="00472F64"/>
    <w:rsid w:val="004750F9"/>
    <w:rsid w:val="004754AD"/>
    <w:rsid w:val="0047609C"/>
    <w:rsid w:val="00477DC3"/>
    <w:rsid w:val="00480186"/>
    <w:rsid w:val="00480B94"/>
    <w:rsid w:val="00480F08"/>
    <w:rsid w:val="004825C9"/>
    <w:rsid w:val="00482F70"/>
    <w:rsid w:val="00486BF4"/>
    <w:rsid w:val="00490455"/>
    <w:rsid w:val="00493B1D"/>
    <w:rsid w:val="004945C5"/>
    <w:rsid w:val="004A0815"/>
    <w:rsid w:val="004A0B67"/>
    <w:rsid w:val="004A64EA"/>
    <w:rsid w:val="004B23CE"/>
    <w:rsid w:val="004B605C"/>
    <w:rsid w:val="004B6F63"/>
    <w:rsid w:val="004C51B1"/>
    <w:rsid w:val="004C58B2"/>
    <w:rsid w:val="004D2BAE"/>
    <w:rsid w:val="004D3E3F"/>
    <w:rsid w:val="004D4A47"/>
    <w:rsid w:val="004D7372"/>
    <w:rsid w:val="004E46FC"/>
    <w:rsid w:val="004E57E5"/>
    <w:rsid w:val="004E6307"/>
    <w:rsid w:val="004F043B"/>
    <w:rsid w:val="004F233E"/>
    <w:rsid w:val="004F3C31"/>
    <w:rsid w:val="004F47CA"/>
    <w:rsid w:val="004F7448"/>
    <w:rsid w:val="004F7CFA"/>
    <w:rsid w:val="00502CAD"/>
    <w:rsid w:val="00507420"/>
    <w:rsid w:val="00510FF4"/>
    <w:rsid w:val="00511BA6"/>
    <w:rsid w:val="00512A50"/>
    <w:rsid w:val="00513C04"/>
    <w:rsid w:val="00517A5D"/>
    <w:rsid w:val="00521B50"/>
    <w:rsid w:val="00521F3A"/>
    <w:rsid w:val="00525327"/>
    <w:rsid w:val="0052687D"/>
    <w:rsid w:val="00530A78"/>
    <w:rsid w:val="00537152"/>
    <w:rsid w:val="005435C3"/>
    <w:rsid w:val="0055276E"/>
    <w:rsid w:val="00555172"/>
    <w:rsid w:val="00562228"/>
    <w:rsid w:val="005630C9"/>
    <w:rsid w:val="00565018"/>
    <w:rsid w:val="00566F55"/>
    <w:rsid w:val="005676ED"/>
    <w:rsid w:val="00570383"/>
    <w:rsid w:val="00574140"/>
    <w:rsid w:val="00574947"/>
    <w:rsid w:val="005765B1"/>
    <w:rsid w:val="0057731D"/>
    <w:rsid w:val="005842AE"/>
    <w:rsid w:val="005867B2"/>
    <w:rsid w:val="005930EF"/>
    <w:rsid w:val="00595CA0"/>
    <w:rsid w:val="005A222C"/>
    <w:rsid w:val="005A3794"/>
    <w:rsid w:val="005A418B"/>
    <w:rsid w:val="005A7116"/>
    <w:rsid w:val="005A71A4"/>
    <w:rsid w:val="005A78EA"/>
    <w:rsid w:val="005B22B5"/>
    <w:rsid w:val="005B22DD"/>
    <w:rsid w:val="005C1590"/>
    <w:rsid w:val="005C299F"/>
    <w:rsid w:val="005C309C"/>
    <w:rsid w:val="005C32CF"/>
    <w:rsid w:val="005C63CC"/>
    <w:rsid w:val="005C6678"/>
    <w:rsid w:val="005C7AD4"/>
    <w:rsid w:val="005D0DD8"/>
    <w:rsid w:val="005D3CF1"/>
    <w:rsid w:val="005D694B"/>
    <w:rsid w:val="005D7546"/>
    <w:rsid w:val="005D7CF9"/>
    <w:rsid w:val="005E0401"/>
    <w:rsid w:val="005E1172"/>
    <w:rsid w:val="005E19A0"/>
    <w:rsid w:val="005E6465"/>
    <w:rsid w:val="005E6E2D"/>
    <w:rsid w:val="005E72DB"/>
    <w:rsid w:val="005F0E35"/>
    <w:rsid w:val="005F1B82"/>
    <w:rsid w:val="005F3B98"/>
    <w:rsid w:val="005F555D"/>
    <w:rsid w:val="005F698D"/>
    <w:rsid w:val="005F6D6F"/>
    <w:rsid w:val="0060329F"/>
    <w:rsid w:val="00604BBC"/>
    <w:rsid w:val="00605EE9"/>
    <w:rsid w:val="006112F5"/>
    <w:rsid w:val="00611885"/>
    <w:rsid w:val="006158C6"/>
    <w:rsid w:val="00615A73"/>
    <w:rsid w:val="00622068"/>
    <w:rsid w:val="00622448"/>
    <w:rsid w:val="00624F25"/>
    <w:rsid w:val="00632F4E"/>
    <w:rsid w:val="00635B14"/>
    <w:rsid w:val="00636602"/>
    <w:rsid w:val="006367BC"/>
    <w:rsid w:val="00636F33"/>
    <w:rsid w:val="00641631"/>
    <w:rsid w:val="006447B7"/>
    <w:rsid w:val="0064515B"/>
    <w:rsid w:val="0065253F"/>
    <w:rsid w:val="006528E5"/>
    <w:rsid w:val="00653765"/>
    <w:rsid w:val="00653F05"/>
    <w:rsid w:val="0065563F"/>
    <w:rsid w:val="00655D42"/>
    <w:rsid w:val="00657E12"/>
    <w:rsid w:val="006603CA"/>
    <w:rsid w:val="0066212C"/>
    <w:rsid w:val="006629C1"/>
    <w:rsid w:val="00664A9A"/>
    <w:rsid w:val="00670FA1"/>
    <w:rsid w:val="00671849"/>
    <w:rsid w:val="00672359"/>
    <w:rsid w:val="00673289"/>
    <w:rsid w:val="0067383C"/>
    <w:rsid w:val="00674A2B"/>
    <w:rsid w:val="006802C8"/>
    <w:rsid w:val="00680A1D"/>
    <w:rsid w:val="0068221D"/>
    <w:rsid w:val="00683F14"/>
    <w:rsid w:val="00684C8E"/>
    <w:rsid w:val="00686EB8"/>
    <w:rsid w:val="006911C3"/>
    <w:rsid w:val="00693457"/>
    <w:rsid w:val="006937F0"/>
    <w:rsid w:val="006942B9"/>
    <w:rsid w:val="00696683"/>
    <w:rsid w:val="0069776F"/>
    <w:rsid w:val="006A0CEA"/>
    <w:rsid w:val="006A18FF"/>
    <w:rsid w:val="006A3E97"/>
    <w:rsid w:val="006A6EC4"/>
    <w:rsid w:val="006B25F1"/>
    <w:rsid w:val="006B443E"/>
    <w:rsid w:val="006B5B42"/>
    <w:rsid w:val="006B5D7C"/>
    <w:rsid w:val="006C0EFA"/>
    <w:rsid w:val="006C11D9"/>
    <w:rsid w:val="006C260E"/>
    <w:rsid w:val="006C3267"/>
    <w:rsid w:val="006C4E73"/>
    <w:rsid w:val="006C61E6"/>
    <w:rsid w:val="006D1049"/>
    <w:rsid w:val="006D34D6"/>
    <w:rsid w:val="006D468A"/>
    <w:rsid w:val="006D7735"/>
    <w:rsid w:val="006E5111"/>
    <w:rsid w:val="006E5370"/>
    <w:rsid w:val="006E762E"/>
    <w:rsid w:val="006F1A08"/>
    <w:rsid w:val="006F24F2"/>
    <w:rsid w:val="006F3B50"/>
    <w:rsid w:val="006F4B87"/>
    <w:rsid w:val="006F4FE3"/>
    <w:rsid w:val="006F6603"/>
    <w:rsid w:val="00700E03"/>
    <w:rsid w:val="00700ED7"/>
    <w:rsid w:val="00710241"/>
    <w:rsid w:val="007116B0"/>
    <w:rsid w:val="00713C14"/>
    <w:rsid w:val="00720EBD"/>
    <w:rsid w:val="0072283A"/>
    <w:rsid w:val="00722A32"/>
    <w:rsid w:val="007232FC"/>
    <w:rsid w:val="00724528"/>
    <w:rsid w:val="00724EA1"/>
    <w:rsid w:val="00727279"/>
    <w:rsid w:val="00731BAC"/>
    <w:rsid w:val="00732419"/>
    <w:rsid w:val="00740C9F"/>
    <w:rsid w:val="00740D4E"/>
    <w:rsid w:val="00747C65"/>
    <w:rsid w:val="00751669"/>
    <w:rsid w:val="00751D04"/>
    <w:rsid w:val="0075278B"/>
    <w:rsid w:val="007532CF"/>
    <w:rsid w:val="00753BCD"/>
    <w:rsid w:val="007623FE"/>
    <w:rsid w:val="007663DC"/>
    <w:rsid w:val="00766693"/>
    <w:rsid w:val="00767610"/>
    <w:rsid w:val="00774AAE"/>
    <w:rsid w:val="00780D18"/>
    <w:rsid w:val="007820CC"/>
    <w:rsid w:val="007825B6"/>
    <w:rsid w:val="00784494"/>
    <w:rsid w:val="007931FB"/>
    <w:rsid w:val="00794A10"/>
    <w:rsid w:val="00797FB5"/>
    <w:rsid w:val="007A02E9"/>
    <w:rsid w:val="007A1042"/>
    <w:rsid w:val="007A1265"/>
    <w:rsid w:val="007A36AD"/>
    <w:rsid w:val="007A3CCA"/>
    <w:rsid w:val="007A3D17"/>
    <w:rsid w:val="007B0A82"/>
    <w:rsid w:val="007B0BA2"/>
    <w:rsid w:val="007B4021"/>
    <w:rsid w:val="007B53AA"/>
    <w:rsid w:val="007B5E98"/>
    <w:rsid w:val="007B6209"/>
    <w:rsid w:val="007B7D1C"/>
    <w:rsid w:val="007C10E4"/>
    <w:rsid w:val="007C2ABB"/>
    <w:rsid w:val="007D38DA"/>
    <w:rsid w:val="007D3C3D"/>
    <w:rsid w:val="007D706F"/>
    <w:rsid w:val="007D7DA4"/>
    <w:rsid w:val="007E113E"/>
    <w:rsid w:val="007E3626"/>
    <w:rsid w:val="007E4BA4"/>
    <w:rsid w:val="007E54DB"/>
    <w:rsid w:val="007E5888"/>
    <w:rsid w:val="007E6127"/>
    <w:rsid w:val="007E69D3"/>
    <w:rsid w:val="007F1449"/>
    <w:rsid w:val="007F21D1"/>
    <w:rsid w:val="007F402A"/>
    <w:rsid w:val="00801B92"/>
    <w:rsid w:val="00801F11"/>
    <w:rsid w:val="0080714C"/>
    <w:rsid w:val="00807231"/>
    <w:rsid w:val="00812B79"/>
    <w:rsid w:val="0081301D"/>
    <w:rsid w:val="008137E8"/>
    <w:rsid w:val="00813F48"/>
    <w:rsid w:val="0082140D"/>
    <w:rsid w:val="00821861"/>
    <w:rsid w:val="0082202B"/>
    <w:rsid w:val="00823713"/>
    <w:rsid w:val="008329F0"/>
    <w:rsid w:val="00833ACB"/>
    <w:rsid w:val="008430F6"/>
    <w:rsid w:val="0084488B"/>
    <w:rsid w:val="0084519B"/>
    <w:rsid w:val="0084554D"/>
    <w:rsid w:val="008460E0"/>
    <w:rsid w:val="008463E4"/>
    <w:rsid w:val="0084662A"/>
    <w:rsid w:val="008474CA"/>
    <w:rsid w:val="00852681"/>
    <w:rsid w:val="008538C4"/>
    <w:rsid w:val="00855060"/>
    <w:rsid w:val="00855AC2"/>
    <w:rsid w:val="0086282E"/>
    <w:rsid w:val="00862D70"/>
    <w:rsid w:val="00862DE0"/>
    <w:rsid w:val="008634B8"/>
    <w:rsid w:val="00867CA1"/>
    <w:rsid w:val="0087024E"/>
    <w:rsid w:val="00871D43"/>
    <w:rsid w:val="00871E7D"/>
    <w:rsid w:val="00872133"/>
    <w:rsid w:val="0087336C"/>
    <w:rsid w:val="00874CB1"/>
    <w:rsid w:val="00882C1D"/>
    <w:rsid w:val="00883AC9"/>
    <w:rsid w:val="00884122"/>
    <w:rsid w:val="00884647"/>
    <w:rsid w:val="0088479E"/>
    <w:rsid w:val="008848B6"/>
    <w:rsid w:val="00886E97"/>
    <w:rsid w:val="00894FE0"/>
    <w:rsid w:val="00895D65"/>
    <w:rsid w:val="00896936"/>
    <w:rsid w:val="008A1419"/>
    <w:rsid w:val="008A405D"/>
    <w:rsid w:val="008A57DF"/>
    <w:rsid w:val="008B3AAA"/>
    <w:rsid w:val="008B7D80"/>
    <w:rsid w:val="008C198C"/>
    <w:rsid w:val="008C2C8A"/>
    <w:rsid w:val="008D1029"/>
    <w:rsid w:val="008D14A2"/>
    <w:rsid w:val="008D1575"/>
    <w:rsid w:val="008D75BC"/>
    <w:rsid w:val="008E005A"/>
    <w:rsid w:val="008F1B91"/>
    <w:rsid w:val="008F1DEE"/>
    <w:rsid w:val="008F5A8F"/>
    <w:rsid w:val="008F72BF"/>
    <w:rsid w:val="008F75FD"/>
    <w:rsid w:val="008F7A14"/>
    <w:rsid w:val="0090002E"/>
    <w:rsid w:val="00900193"/>
    <w:rsid w:val="00901894"/>
    <w:rsid w:val="009058C0"/>
    <w:rsid w:val="009079C8"/>
    <w:rsid w:val="009103B7"/>
    <w:rsid w:val="00910A05"/>
    <w:rsid w:val="009132FF"/>
    <w:rsid w:val="00915339"/>
    <w:rsid w:val="00924505"/>
    <w:rsid w:val="00925E38"/>
    <w:rsid w:val="009273FA"/>
    <w:rsid w:val="009306D9"/>
    <w:rsid w:val="00931715"/>
    <w:rsid w:val="0093281E"/>
    <w:rsid w:val="00932EDD"/>
    <w:rsid w:val="00933E34"/>
    <w:rsid w:val="009343E5"/>
    <w:rsid w:val="00934BF8"/>
    <w:rsid w:val="00940B9F"/>
    <w:rsid w:val="0094206E"/>
    <w:rsid w:val="00942F7A"/>
    <w:rsid w:val="009458E7"/>
    <w:rsid w:val="0094783F"/>
    <w:rsid w:val="00947DFE"/>
    <w:rsid w:val="00952731"/>
    <w:rsid w:val="00954494"/>
    <w:rsid w:val="00954AF6"/>
    <w:rsid w:val="00955B34"/>
    <w:rsid w:val="00962CD0"/>
    <w:rsid w:val="0096499C"/>
    <w:rsid w:val="00970DEB"/>
    <w:rsid w:val="00972D64"/>
    <w:rsid w:val="009739A8"/>
    <w:rsid w:val="00973BD5"/>
    <w:rsid w:val="0097538F"/>
    <w:rsid w:val="00976BFE"/>
    <w:rsid w:val="00985990"/>
    <w:rsid w:val="00986C55"/>
    <w:rsid w:val="00987379"/>
    <w:rsid w:val="009875D5"/>
    <w:rsid w:val="009901D6"/>
    <w:rsid w:val="00993C3C"/>
    <w:rsid w:val="00995369"/>
    <w:rsid w:val="00996FED"/>
    <w:rsid w:val="00997A19"/>
    <w:rsid w:val="009A3541"/>
    <w:rsid w:val="009A3C16"/>
    <w:rsid w:val="009A756B"/>
    <w:rsid w:val="009A7A9A"/>
    <w:rsid w:val="009B22DC"/>
    <w:rsid w:val="009B2D90"/>
    <w:rsid w:val="009B5B3E"/>
    <w:rsid w:val="009B614B"/>
    <w:rsid w:val="009C336E"/>
    <w:rsid w:val="009C63CD"/>
    <w:rsid w:val="009C6A2D"/>
    <w:rsid w:val="009C6E53"/>
    <w:rsid w:val="009C7F5D"/>
    <w:rsid w:val="009D2D51"/>
    <w:rsid w:val="009D3C54"/>
    <w:rsid w:val="009D412B"/>
    <w:rsid w:val="009D4F72"/>
    <w:rsid w:val="009E43B8"/>
    <w:rsid w:val="009E5ECE"/>
    <w:rsid w:val="009F6498"/>
    <w:rsid w:val="00A02DFD"/>
    <w:rsid w:val="00A06D3A"/>
    <w:rsid w:val="00A07815"/>
    <w:rsid w:val="00A15715"/>
    <w:rsid w:val="00A22079"/>
    <w:rsid w:val="00A223A4"/>
    <w:rsid w:val="00A23710"/>
    <w:rsid w:val="00A23C12"/>
    <w:rsid w:val="00A2530F"/>
    <w:rsid w:val="00A257D8"/>
    <w:rsid w:val="00A275D2"/>
    <w:rsid w:val="00A31241"/>
    <w:rsid w:val="00A31FB9"/>
    <w:rsid w:val="00A3248C"/>
    <w:rsid w:val="00A328C1"/>
    <w:rsid w:val="00A33035"/>
    <w:rsid w:val="00A3328C"/>
    <w:rsid w:val="00A338D0"/>
    <w:rsid w:val="00A33A3F"/>
    <w:rsid w:val="00A3500A"/>
    <w:rsid w:val="00A37D3D"/>
    <w:rsid w:val="00A40F7A"/>
    <w:rsid w:val="00A42561"/>
    <w:rsid w:val="00A46274"/>
    <w:rsid w:val="00A46A73"/>
    <w:rsid w:val="00A477C2"/>
    <w:rsid w:val="00A4786F"/>
    <w:rsid w:val="00A51820"/>
    <w:rsid w:val="00A523DA"/>
    <w:rsid w:val="00A62F26"/>
    <w:rsid w:val="00A6303B"/>
    <w:rsid w:val="00A65929"/>
    <w:rsid w:val="00A67DA6"/>
    <w:rsid w:val="00A714C2"/>
    <w:rsid w:val="00A73CCB"/>
    <w:rsid w:val="00A74B82"/>
    <w:rsid w:val="00A75E0D"/>
    <w:rsid w:val="00A777F5"/>
    <w:rsid w:val="00A80289"/>
    <w:rsid w:val="00A809F5"/>
    <w:rsid w:val="00A85187"/>
    <w:rsid w:val="00A85738"/>
    <w:rsid w:val="00A87530"/>
    <w:rsid w:val="00A92902"/>
    <w:rsid w:val="00A93E17"/>
    <w:rsid w:val="00A95CCD"/>
    <w:rsid w:val="00AA5048"/>
    <w:rsid w:val="00AA6538"/>
    <w:rsid w:val="00AA780C"/>
    <w:rsid w:val="00AA79C6"/>
    <w:rsid w:val="00AB14EB"/>
    <w:rsid w:val="00AB1829"/>
    <w:rsid w:val="00AB5361"/>
    <w:rsid w:val="00AB71FB"/>
    <w:rsid w:val="00AC052E"/>
    <w:rsid w:val="00AC0EE4"/>
    <w:rsid w:val="00AC15B8"/>
    <w:rsid w:val="00AC25D3"/>
    <w:rsid w:val="00AC54E7"/>
    <w:rsid w:val="00AD1480"/>
    <w:rsid w:val="00AD154A"/>
    <w:rsid w:val="00AD22AD"/>
    <w:rsid w:val="00AD40BD"/>
    <w:rsid w:val="00AE0498"/>
    <w:rsid w:val="00AE0C19"/>
    <w:rsid w:val="00AE2A07"/>
    <w:rsid w:val="00AE5645"/>
    <w:rsid w:val="00AE7EDF"/>
    <w:rsid w:val="00AF05DA"/>
    <w:rsid w:val="00AF0A5C"/>
    <w:rsid w:val="00AF15E8"/>
    <w:rsid w:val="00AF2378"/>
    <w:rsid w:val="00AF348A"/>
    <w:rsid w:val="00AF3560"/>
    <w:rsid w:val="00AF4ABF"/>
    <w:rsid w:val="00AF7BF0"/>
    <w:rsid w:val="00AF7C79"/>
    <w:rsid w:val="00B02776"/>
    <w:rsid w:val="00B053C8"/>
    <w:rsid w:val="00B07691"/>
    <w:rsid w:val="00B07B17"/>
    <w:rsid w:val="00B103C5"/>
    <w:rsid w:val="00B12265"/>
    <w:rsid w:val="00B12FA4"/>
    <w:rsid w:val="00B13AAD"/>
    <w:rsid w:val="00B1423F"/>
    <w:rsid w:val="00B14450"/>
    <w:rsid w:val="00B17845"/>
    <w:rsid w:val="00B200D2"/>
    <w:rsid w:val="00B216EE"/>
    <w:rsid w:val="00B25126"/>
    <w:rsid w:val="00B2577F"/>
    <w:rsid w:val="00B26070"/>
    <w:rsid w:val="00B26F04"/>
    <w:rsid w:val="00B40BDA"/>
    <w:rsid w:val="00B42C8F"/>
    <w:rsid w:val="00B45997"/>
    <w:rsid w:val="00B46063"/>
    <w:rsid w:val="00B5189B"/>
    <w:rsid w:val="00B52D5D"/>
    <w:rsid w:val="00B54208"/>
    <w:rsid w:val="00B546EF"/>
    <w:rsid w:val="00B71B1F"/>
    <w:rsid w:val="00B777C9"/>
    <w:rsid w:val="00B819F7"/>
    <w:rsid w:val="00B81E49"/>
    <w:rsid w:val="00B84A11"/>
    <w:rsid w:val="00B86A73"/>
    <w:rsid w:val="00B91ECC"/>
    <w:rsid w:val="00B9374D"/>
    <w:rsid w:val="00B96462"/>
    <w:rsid w:val="00B9698D"/>
    <w:rsid w:val="00B96DDA"/>
    <w:rsid w:val="00B971CA"/>
    <w:rsid w:val="00B97214"/>
    <w:rsid w:val="00BA26CF"/>
    <w:rsid w:val="00BA3254"/>
    <w:rsid w:val="00BA3C41"/>
    <w:rsid w:val="00BA4EED"/>
    <w:rsid w:val="00BA557D"/>
    <w:rsid w:val="00BA6DA1"/>
    <w:rsid w:val="00BB1191"/>
    <w:rsid w:val="00BB12EE"/>
    <w:rsid w:val="00BB23F3"/>
    <w:rsid w:val="00BB45F7"/>
    <w:rsid w:val="00BB76FD"/>
    <w:rsid w:val="00BC3A39"/>
    <w:rsid w:val="00BC5F82"/>
    <w:rsid w:val="00BC6D1B"/>
    <w:rsid w:val="00BD5819"/>
    <w:rsid w:val="00BD6AC0"/>
    <w:rsid w:val="00BD708B"/>
    <w:rsid w:val="00BE78CD"/>
    <w:rsid w:val="00BF1F1A"/>
    <w:rsid w:val="00BF2850"/>
    <w:rsid w:val="00BF4D6E"/>
    <w:rsid w:val="00BF6053"/>
    <w:rsid w:val="00BF6A6D"/>
    <w:rsid w:val="00BF7C31"/>
    <w:rsid w:val="00C01F61"/>
    <w:rsid w:val="00C063B6"/>
    <w:rsid w:val="00C11A19"/>
    <w:rsid w:val="00C11CAD"/>
    <w:rsid w:val="00C1200F"/>
    <w:rsid w:val="00C14415"/>
    <w:rsid w:val="00C15EE0"/>
    <w:rsid w:val="00C17C37"/>
    <w:rsid w:val="00C214EF"/>
    <w:rsid w:val="00C3089C"/>
    <w:rsid w:val="00C30D30"/>
    <w:rsid w:val="00C31266"/>
    <w:rsid w:val="00C31A6F"/>
    <w:rsid w:val="00C333D1"/>
    <w:rsid w:val="00C35219"/>
    <w:rsid w:val="00C40B26"/>
    <w:rsid w:val="00C41521"/>
    <w:rsid w:val="00C52234"/>
    <w:rsid w:val="00C5376F"/>
    <w:rsid w:val="00C55A9E"/>
    <w:rsid w:val="00C57F38"/>
    <w:rsid w:val="00C605DB"/>
    <w:rsid w:val="00C60DF6"/>
    <w:rsid w:val="00C64899"/>
    <w:rsid w:val="00C653A3"/>
    <w:rsid w:val="00C71F6A"/>
    <w:rsid w:val="00C72CE3"/>
    <w:rsid w:val="00C736AA"/>
    <w:rsid w:val="00C75CAA"/>
    <w:rsid w:val="00C76DC8"/>
    <w:rsid w:val="00C80F0F"/>
    <w:rsid w:val="00C82542"/>
    <w:rsid w:val="00C847F2"/>
    <w:rsid w:val="00C851C6"/>
    <w:rsid w:val="00C8729B"/>
    <w:rsid w:val="00C87BC8"/>
    <w:rsid w:val="00C91946"/>
    <w:rsid w:val="00C91D77"/>
    <w:rsid w:val="00C9702C"/>
    <w:rsid w:val="00C974B1"/>
    <w:rsid w:val="00CA11EC"/>
    <w:rsid w:val="00CA65AE"/>
    <w:rsid w:val="00CB0083"/>
    <w:rsid w:val="00CB27DB"/>
    <w:rsid w:val="00CB70F0"/>
    <w:rsid w:val="00CC245E"/>
    <w:rsid w:val="00CC280A"/>
    <w:rsid w:val="00CC440C"/>
    <w:rsid w:val="00CC4B46"/>
    <w:rsid w:val="00CC69F8"/>
    <w:rsid w:val="00CC7A6A"/>
    <w:rsid w:val="00CD41C6"/>
    <w:rsid w:val="00CD4246"/>
    <w:rsid w:val="00CE5252"/>
    <w:rsid w:val="00CE5A0D"/>
    <w:rsid w:val="00CE6797"/>
    <w:rsid w:val="00CE70CF"/>
    <w:rsid w:val="00CF1E1A"/>
    <w:rsid w:val="00CF4B1A"/>
    <w:rsid w:val="00CF5662"/>
    <w:rsid w:val="00CF6EF2"/>
    <w:rsid w:val="00D061DB"/>
    <w:rsid w:val="00D16FC0"/>
    <w:rsid w:val="00D20975"/>
    <w:rsid w:val="00D2587D"/>
    <w:rsid w:val="00D26871"/>
    <w:rsid w:val="00D26895"/>
    <w:rsid w:val="00D27081"/>
    <w:rsid w:val="00D27576"/>
    <w:rsid w:val="00D32194"/>
    <w:rsid w:val="00D3477D"/>
    <w:rsid w:val="00D34781"/>
    <w:rsid w:val="00D34FD7"/>
    <w:rsid w:val="00D3591D"/>
    <w:rsid w:val="00D371AF"/>
    <w:rsid w:val="00D40401"/>
    <w:rsid w:val="00D40692"/>
    <w:rsid w:val="00D4109C"/>
    <w:rsid w:val="00D43247"/>
    <w:rsid w:val="00D43404"/>
    <w:rsid w:val="00D43FB0"/>
    <w:rsid w:val="00D506F3"/>
    <w:rsid w:val="00D50B25"/>
    <w:rsid w:val="00D518EF"/>
    <w:rsid w:val="00D53112"/>
    <w:rsid w:val="00D53A3E"/>
    <w:rsid w:val="00D53B22"/>
    <w:rsid w:val="00D60FD6"/>
    <w:rsid w:val="00D63CC3"/>
    <w:rsid w:val="00D704DD"/>
    <w:rsid w:val="00D72F87"/>
    <w:rsid w:val="00D73D1E"/>
    <w:rsid w:val="00D756EB"/>
    <w:rsid w:val="00D77054"/>
    <w:rsid w:val="00D80C6A"/>
    <w:rsid w:val="00D8120E"/>
    <w:rsid w:val="00D82BFF"/>
    <w:rsid w:val="00D83611"/>
    <w:rsid w:val="00D85B20"/>
    <w:rsid w:val="00D87736"/>
    <w:rsid w:val="00D877F8"/>
    <w:rsid w:val="00D91A6D"/>
    <w:rsid w:val="00D91AC3"/>
    <w:rsid w:val="00D9691C"/>
    <w:rsid w:val="00D96BC5"/>
    <w:rsid w:val="00DA3050"/>
    <w:rsid w:val="00DA443C"/>
    <w:rsid w:val="00DA5479"/>
    <w:rsid w:val="00DB1165"/>
    <w:rsid w:val="00DB3A22"/>
    <w:rsid w:val="00DB60F9"/>
    <w:rsid w:val="00DC4375"/>
    <w:rsid w:val="00DC47D5"/>
    <w:rsid w:val="00DD0948"/>
    <w:rsid w:val="00DD5C1A"/>
    <w:rsid w:val="00DD62F6"/>
    <w:rsid w:val="00DE0270"/>
    <w:rsid w:val="00DE15E5"/>
    <w:rsid w:val="00DE261B"/>
    <w:rsid w:val="00DE5669"/>
    <w:rsid w:val="00DF44F8"/>
    <w:rsid w:val="00DF6BF0"/>
    <w:rsid w:val="00E029A9"/>
    <w:rsid w:val="00E10785"/>
    <w:rsid w:val="00E1103C"/>
    <w:rsid w:val="00E1169F"/>
    <w:rsid w:val="00E117A2"/>
    <w:rsid w:val="00E135CE"/>
    <w:rsid w:val="00E14DF7"/>
    <w:rsid w:val="00E1640E"/>
    <w:rsid w:val="00E17495"/>
    <w:rsid w:val="00E178CB"/>
    <w:rsid w:val="00E222F4"/>
    <w:rsid w:val="00E2357A"/>
    <w:rsid w:val="00E23F57"/>
    <w:rsid w:val="00E2444E"/>
    <w:rsid w:val="00E332D1"/>
    <w:rsid w:val="00E346F3"/>
    <w:rsid w:val="00E35196"/>
    <w:rsid w:val="00E376BF"/>
    <w:rsid w:val="00E425A0"/>
    <w:rsid w:val="00E42EA0"/>
    <w:rsid w:val="00E446B1"/>
    <w:rsid w:val="00E4523D"/>
    <w:rsid w:val="00E47C86"/>
    <w:rsid w:val="00E51CE3"/>
    <w:rsid w:val="00E51E77"/>
    <w:rsid w:val="00E52A82"/>
    <w:rsid w:val="00E53A0B"/>
    <w:rsid w:val="00E558BA"/>
    <w:rsid w:val="00E61A5E"/>
    <w:rsid w:val="00E6273E"/>
    <w:rsid w:val="00E633B1"/>
    <w:rsid w:val="00E65F2D"/>
    <w:rsid w:val="00E660B7"/>
    <w:rsid w:val="00E701E8"/>
    <w:rsid w:val="00E71C55"/>
    <w:rsid w:val="00E72E11"/>
    <w:rsid w:val="00E7307D"/>
    <w:rsid w:val="00E76407"/>
    <w:rsid w:val="00E8282E"/>
    <w:rsid w:val="00E84DB0"/>
    <w:rsid w:val="00E90B29"/>
    <w:rsid w:val="00E91770"/>
    <w:rsid w:val="00E917CF"/>
    <w:rsid w:val="00E949E6"/>
    <w:rsid w:val="00E95911"/>
    <w:rsid w:val="00E96646"/>
    <w:rsid w:val="00E96C9A"/>
    <w:rsid w:val="00E977E4"/>
    <w:rsid w:val="00EA3B0B"/>
    <w:rsid w:val="00EA5142"/>
    <w:rsid w:val="00EA680E"/>
    <w:rsid w:val="00EA749B"/>
    <w:rsid w:val="00EC4B0A"/>
    <w:rsid w:val="00EC675E"/>
    <w:rsid w:val="00EC7376"/>
    <w:rsid w:val="00ED124E"/>
    <w:rsid w:val="00ED3199"/>
    <w:rsid w:val="00ED439C"/>
    <w:rsid w:val="00ED5E49"/>
    <w:rsid w:val="00ED603C"/>
    <w:rsid w:val="00ED7D4F"/>
    <w:rsid w:val="00EE276D"/>
    <w:rsid w:val="00EE601F"/>
    <w:rsid w:val="00EF3B92"/>
    <w:rsid w:val="00EF5167"/>
    <w:rsid w:val="00EF5D50"/>
    <w:rsid w:val="00F04143"/>
    <w:rsid w:val="00F05A72"/>
    <w:rsid w:val="00F06DC8"/>
    <w:rsid w:val="00F0705F"/>
    <w:rsid w:val="00F1210B"/>
    <w:rsid w:val="00F13374"/>
    <w:rsid w:val="00F240A1"/>
    <w:rsid w:val="00F27514"/>
    <w:rsid w:val="00F312E2"/>
    <w:rsid w:val="00F317D8"/>
    <w:rsid w:val="00F33F67"/>
    <w:rsid w:val="00F36354"/>
    <w:rsid w:val="00F36DA4"/>
    <w:rsid w:val="00F37EDE"/>
    <w:rsid w:val="00F400CF"/>
    <w:rsid w:val="00F41AC8"/>
    <w:rsid w:val="00F42158"/>
    <w:rsid w:val="00F445FF"/>
    <w:rsid w:val="00F460C1"/>
    <w:rsid w:val="00F51002"/>
    <w:rsid w:val="00F56663"/>
    <w:rsid w:val="00F643FA"/>
    <w:rsid w:val="00F66EB8"/>
    <w:rsid w:val="00F676C7"/>
    <w:rsid w:val="00F8021A"/>
    <w:rsid w:val="00F80E3B"/>
    <w:rsid w:val="00F82B78"/>
    <w:rsid w:val="00F8485A"/>
    <w:rsid w:val="00F86A09"/>
    <w:rsid w:val="00F93339"/>
    <w:rsid w:val="00F94722"/>
    <w:rsid w:val="00F94FBF"/>
    <w:rsid w:val="00F9584C"/>
    <w:rsid w:val="00F96C6B"/>
    <w:rsid w:val="00FA11B2"/>
    <w:rsid w:val="00FA199B"/>
    <w:rsid w:val="00FA7F9B"/>
    <w:rsid w:val="00FB1E27"/>
    <w:rsid w:val="00FB2883"/>
    <w:rsid w:val="00FB5912"/>
    <w:rsid w:val="00FB592D"/>
    <w:rsid w:val="00FC1303"/>
    <w:rsid w:val="00FC3319"/>
    <w:rsid w:val="00FC398E"/>
    <w:rsid w:val="00FC6C52"/>
    <w:rsid w:val="00FC7EAA"/>
    <w:rsid w:val="00FD0AB6"/>
    <w:rsid w:val="00FD1213"/>
    <w:rsid w:val="00FD2D89"/>
    <w:rsid w:val="00FD336D"/>
    <w:rsid w:val="00FD4274"/>
    <w:rsid w:val="00FD7836"/>
    <w:rsid w:val="00FF1204"/>
    <w:rsid w:val="00FF3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BA10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4E0"/>
    <w:pPr>
      <w:ind w:left="720"/>
      <w:contextualSpacing/>
    </w:pPr>
  </w:style>
  <w:style w:type="paragraph" w:styleId="Footer">
    <w:name w:val="footer"/>
    <w:basedOn w:val="Normal"/>
    <w:link w:val="FooterChar"/>
    <w:uiPriority w:val="99"/>
    <w:unhideWhenUsed/>
    <w:rsid w:val="00954AF6"/>
    <w:pPr>
      <w:tabs>
        <w:tab w:val="center" w:pos="4320"/>
        <w:tab w:val="right" w:pos="8640"/>
      </w:tabs>
    </w:pPr>
  </w:style>
  <w:style w:type="character" w:customStyle="1" w:styleId="FooterChar">
    <w:name w:val="Footer Char"/>
    <w:basedOn w:val="DefaultParagraphFont"/>
    <w:link w:val="Footer"/>
    <w:uiPriority w:val="99"/>
    <w:rsid w:val="00954AF6"/>
  </w:style>
  <w:style w:type="character" w:styleId="PageNumber">
    <w:name w:val="page number"/>
    <w:basedOn w:val="DefaultParagraphFont"/>
    <w:uiPriority w:val="99"/>
    <w:semiHidden/>
    <w:unhideWhenUsed/>
    <w:rsid w:val="00954AF6"/>
  </w:style>
  <w:style w:type="paragraph" w:styleId="FootnoteText">
    <w:name w:val="footnote text"/>
    <w:basedOn w:val="Normal"/>
    <w:link w:val="FootnoteTextChar"/>
    <w:unhideWhenUsed/>
    <w:rsid w:val="00FD0AB6"/>
  </w:style>
  <w:style w:type="character" w:customStyle="1" w:styleId="FootnoteTextChar">
    <w:name w:val="Footnote Text Char"/>
    <w:basedOn w:val="DefaultParagraphFont"/>
    <w:link w:val="FootnoteText"/>
    <w:rsid w:val="00FD0AB6"/>
  </w:style>
  <w:style w:type="character" w:styleId="FootnoteReference">
    <w:name w:val="footnote reference"/>
    <w:basedOn w:val="DefaultParagraphFont"/>
    <w:unhideWhenUsed/>
    <w:rsid w:val="00FD0AB6"/>
    <w:rPr>
      <w:vertAlign w:val="superscript"/>
    </w:rPr>
  </w:style>
  <w:style w:type="paragraph" w:styleId="BodyText">
    <w:name w:val="Body Text"/>
    <w:basedOn w:val="Normal"/>
    <w:link w:val="BodyTextChar"/>
    <w:rsid w:val="005765B1"/>
    <w:rPr>
      <w:rFonts w:ascii="Times New Roman" w:eastAsia="Times" w:hAnsi="Times New Roman" w:cs="Times New Roman"/>
      <w:sz w:val="22"/>
      <w:szCs w:val="20"/>
    </w:rPr>
  </w:style>
  <w:style w:type="character" w:customStyle="1" w:styleId="BodyTextChar">
    <w:name w:val="Body Text Char"/>
    <w:basedOn w:val="DefaultParagraphFont"/>
    <w:link w:val="BodyText"/>
    <w:rsid w:val="005765B1"/>
    <w:rPr>
      <w:rFonts w:ascii="Times New Roman" w:eastAsia="Times" w:hAnsi="Times New Roman" w:cs="Times New Roman"/>
      <w:sz w:val="22"/>
      <w:szCs w:val="20"/>
    </w:rPr>
  </w:style>
  <w:style w:type="paragraph" w:styleId="Header">
    <w:name w:val="header"/>
    <w:basedOn w:val="Normal"/>
    <w:link w:val="HeaderChar"/>
    <w:rsid w:val="00FC1303"/>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rsid w:val="00FC1303"/>
    <w:rPr>
      <w:rFonts w:ascii="Times" w:eastAsia="Times" w:hAnsi="Times" w:cs="Times New Roman"/>
      <w:szCs w:val="20"/>
    </w:rPr>
  </w:style>
  <w:style w:type="character" w:styleId="Hyperlink">
    <w:name w:val="Hyperlink"/>
    <w:basedOn w:val="DefaultParagraphFont"/>
    <w:uiPriority w:val="99"/>
    <w:unhideWhenUsed/>
    <w:rsid w:val="00CC4B46"/>
    <w:rPr>
      <w:color w:val="0000FF" w:themeColor="hyperlink"/>
      <w:u w:val="single"/>
    </w:rPr>
  </w:style>
  <w:style w:type="character" w:styleId="FollowedHyperlink">
    <w:name w:val="FollowedHyperlink"/>
    <w:basedOn w:val="DefaultParagraphFont"/>
    <w:uiPriority w:val="99"/>
    <w:semiHidden/>
    <w:unhideWhenUsed/>
    <w:rsid w:val="00BA557D"/>
    <w:rPr>
      <w:color w:val="800080" w:themeColor="followedHyperlink"/>
      <w:u w:val="single"/>
    </w:rPr>
  </w:style>
  <w:style w:type="paragraph" w:styleId="BalloonText">
    <w:name w:val="Balloon Text"/>
    <w:basedOn w:val="Normal"/>
    <w:link w:val="BalloonTextChar"/>
    <w:uiPriority w:val="99"/>
    <w:semiHidden/>
    <w:unhideWhenUsed/>
    <w:rsid w:val="00192F53"/>
    <w:rPr>
      <w:rFonts w:ascii="Lucida Grande" w:hAnsi="Lucida Grande"/>
      <w:sz w:val="18"/>
      <w:szCs w:val="18"/>
    </w:rPr>
  </w:style>
  <w:style w:type="character" w:customStyle="1" w:styleId="BalloonTextChar">
    <w:name w:val="Balloon Text Char"/>
    <w:basedOn w:val="DefaultParagraphFont"/>
    <w:link w:val="BalloonText"/>
    <w:uiPriority w:val="99"/>
    <w:semiHidden/>
    <w:rsid w:val="00192F53"/>
    <w:rPr>
      <w:rFonts w:ascii="Lucida Grande" w:hAnsi="Lucida Grande"/>
      <w:sz w:val="18"/>
      <w:szCs w:val="18"/>
    </w:rPr>
  </w:style>
  <w:style w:type="character" w:styleId="CommentReference">
    <w:name w:val="annotation reference"/>
    <w:basedOn w:val="DefaultParagraphFont"/>
    <w:uiPriority w:val="99"/>
    <w:semiHidden/>
    <w:unhideWhenUsed/>
    <w:rsid w:val="00477DC3"/>
    <w:rPr>
      <w:sz w:val="18"/>
      <w:szCs w:val="18"/>
    </w:rPr>
  </w:style>
  <w:style w:type="paragraph" w:styleId="CommentText">
    <w:name w:val="annotation text"/>
    <w:basedOn w:val="Normal"/>
    <w:link w:val="CommentTextChar"/>
    <w:uiPriority w:val="99"/>
    <w:semiHidden/>
    <w:unhideWhenUsed/>
    <w:rsid w:val="00477DC3"/>
  </w:style>
  <w:style w:type="character" w:customStyle="1" w:styleId="CommentTextChar">
    <w:name w:val="Comment Text Char"/>
    <w:basedOn w:val="DefaultParagraphFont"/>
    <w:link w:val="CommentText"/>
    <w:uiPriority w:val="99"/>
    <w:semiHidden/>
    <w:rsid w:val="00477DC3"/>
  </w:style>
  <w:style w:type="paragraph" w:styleId="CommentSubject">
    <w:name w:val="annotation subject"/>
    <w:basedOn w:val="CommentText"/>
    <w:next w:val="CommentText"/>
    <w:link w:val="CommentSubjectChar"/>
    <w:uiPriority w:val="99"/>
    <w:semiHidden/>
    <w:unhideWhenUsed/>
    <w:rsid w:val="00477DC3"/>
    <w:rPr>
      <w:b/>
      <w:bCs/>
      <w:sz w:val="20"/>
      <w:szCs w:val="20"/>
    </w:rPr>
  </w:style>
  <w:style w:type="character" w:customStyle="1" w:styleId="CommentSubjectChar">
    <w:name w:val="Comment Subject Char"/>
    <w:basedOn w:val="CommentTextChar"/>
    <w:link w:val="CommentSubject"/>
    <w:uiPriority w:val="99"/>
    <w:semiHidden/>
    <w:rsid w:val="00477DC3"/>
    <w:rPr>
      <w:b/>
      <w:bCs/>
      <w:sz w:val="20"/>
      <w:szCs w:val="20"/>
    </w:rPr>
  </w:style>
  <w:style w:type="table" w:styleId="TableGrid">
    <w:name w:val="Table Grid"/>
    <w:basedOn w:val="TableNormal"/>
    <w:uiPriority w:val="59"/>
    <w:rsid w:val="009A7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B18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4E0"/>
    <w:pPr>
      <w:ind w:left="720"/>
      <w:contextualSpacing/>
    </w:pPr>
  </w:style>
  <w:style w:type="paragraph" w:styleId="Footer">
    <w:name w:val="footer"/>
    <w:basedOn w:val="Normal"/>
    <w:link w:val="FooterChar"/>
    <w:uiPriority w:val="99"/>
    <w:unhideWhenUsed/>
    <w:rsid w:val="00954AF6"/>
    <w:pPr>
      <w:tabs>
        <w:tab w:val="center" w:pos="4320"/>
        <w:tab w:val="right" w:pos="8640"/>
      </w:tabs>
    </w:pPr>
  </w:style>
  <w:style w:type="character" w:customStyle="1" w:styleId="FooterChar">
    <w:name w:val="Footer Char"/>
    <w:basedOn w:val="DefaultParagraphFont"/>
    <w:link w:val="Footer"/>
    <w:uiPriority w:val="99"/>
    <w:rsid w:val="00954AF6"/>
  </w:style>
  <w:style w:type="character" w:styleId="PageNumber">
    <w:name w:val="page number"/>
    <w:basedOn w:val="DefaultParagraphFont"/>
    <w:uiPriority w:val="99"/>
    <w:semiHidden/>
    <w:unhideWhenUsed/>
    <w:rsid w:val="00954AF6"/>
  </w:style>
  <w:style w:type="paragraph" w:styleId="FootnoteText">
    <w:name w:val="footnote text"/>
    <w:basedOn w:val="Normal"/>
    <w:link w:val="FootnoteTextChar"/>
    <w:unhideWhenUsed/>
    <w:rsid w:val="00FD0AB6"/>
  </w:style>
  <w:style w:type="character" w:customStyle="1" w:styleId="FootnoteTextChar">
    <w:name w:val="Footnote Text Char"/>
    <w:basedOn w:val="DefaultParagraphFont"/>
    <w:link w:val="FootnoteText"/>
    <w:rsid w:val="00FD0AB6"/>
  </w:style>
  <w:style w:type="character" w:styleId="FootnoteReference">
    <w:name w:val="footnote reference"/>
    <w:basedOn w:val="DefaultParagraphFont"/>
    <w:unhideWhenUsed/>
    <w:rsid w:val="00FD0AB6"/>
    <w:rPr>
      <w:vertAlign w:val="superscript"/>
    </w:rPr>
  </w:style>
  <w:style w:type="paragraph" w:styleId="BodyText">
    <w:name w:val="Body Text"/>
    <w:basedOn w:val="Normal"/>
    <w:link w:val="BodyTextChar"/>
    <w:rsid w:val="005765B1"/>
    <w:rPr>
      <w:rFonts w:ascii="Times New Roman" w:eastAsia="Times" w:hAnsi="Times New Roman" w:cs="Times New Roman"/>
      <w:sz w:val="22"/>
      <w:szCs w:val="20"/>
    </w:rPr>
  </w:style>
  <w:style w:type="character" w:customStyle="1" w:styleId="BodyTextChar">
    <w:name w:val="Body Text Char"/>
    <w:basedOn w:val="DefaultParagraphFont"/>
    <w:link w:val="BodyText"/>
    <w:rsid w:val="005765B1"/>
    <w:rPr>
      <w:rFonts w:ascii="Times New Roman" w:eastAsia="Times" w:hAnsi="Times New Roman" w:cs="Times New Roman"/>
      <w:sz w:val="22"/>
      <w:szCs w:val="20"/>
    </w:rPr>
  </w:style>
  <w:style w:type="paragraph" w:styleId="Header">
    <w:name w:val="header"/>
    <w:basedOn w:val="Normal"/>
    <w:link w:val="HeaderChar"/>
    <w:rsid w:val="00FC1303"/>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rsid w:val="00FC1303"/>
    <w:rPr>
      <w:rFonts w:ascii="Times" w:eastAsia="Times" w:hAnsi="Times" w:cs="Times New Roman"/>
      <w:szCs w:val="20"/>
    </w:rPr>
  </w:style>
  <w:style w:type="character" w:styleId="Hyperlink">
    <w:name w:val="Hyperlink"/>
    <w:basedOn w:val="DefaultParagraphFont"/>
    <w:uiPriority w:val="99"/>
    <w:unhideWhenUsed/>
    <w:rsid w:val="00CC4B46"/>
    <w:rPr>
      <w:color w:val="0000FF" w:themeColor="hyperlink"/>
      <w:u w:val="single"/>
    </w:rPr>
  </w:style>
  <w:style w:type="character" w:styleId="FollowedHyperlink">
    <w:name w:val="FollowedHyperlink"/>
    <w:basedOn w:val="DefaultParagraphFont"/>
    <w:uiPriority w:val="99"/>
    <w:semiHidden/>
    <w:unhideWhenUsed/>
    <w:rsid w:val="00BA557D"/>
    <w:rPr>
      <w:color w:val="800080" w:themeColor="followedHyperlink"/>
      <w:u w:val="single"/>
    </w:rPr>
  </w:style>
  <w:style w:type="paragraph" w:styleId="BalloonText">
    <w:name w:val="Balloon Text"/>
    <w:basedOn w:val="Normal"/>
    <w:link w:val="BalloonTextChar"/>
    <w:uiPriority w:val="99"/>
    <w:semiHidden/>
    <w:unhideWhenUsed/>
    <w:rsid w:val="00192F53"/>
    <w:rPr>
      <w:rFonts w:ascii="Lucida Grande" w:hAnsi="Lucida Grande"/>
      <w:sz w:val="18"/>
      <w:szCs w:val="18"/>
    </w:rPr>
  </w:style>
  <w:style w:type="character" w:customStyle="1" w:styleId="BalloonTextChar">
    <w:name w:val="Balloon Text Char"/>
    <w:basedOn w:val="DefaultParagraphFont"/>
    <w:link w:val="BalloonText"/>
    <w:uiPriority w:val="99"/>
    <w:semiHidden/>
    <w:rsid w:val="00192F53"/>
    <w:rPr>
      <w:rFonts w:ascii="Lucida Grande" w:hAnsi="Lucida Grande"/>
      <w:sz w:val="18"/>
      <w:szCs w:val="18"/>
    </w:rPr>
  </w:style>
  <w:style w:type="character" w:styleId="CommentReference">
    <w:name w:val="annotation reference"/>
    <w:basedOn w:val="DefaultParagraphFont"/>
    <w:uiPriority w:val="99"/>
    <w:semiHidden/>
    <w:unhideWhenUsed/>
    <w:rsid w:val="00477DC3"/>
    <w:rPr>
      <w:sz w:val="18"/>
      <w:szCs w:val="18"/>
    </w:rPr>
  </w:style>
  <w:style w:type="paragraph" w:styleId="CommentText">
    <w:name w:val="annotation text"/>
    <w:basedOn w:val="Normal"/>
    <w:link w:val="CommentTextChar"/>
    <w:uiPriority w:val="99"/>
    <w:semiHidden/>
    <w:unhideWhenUsed/>
    <w:rsid w:val="00477DC3"/>
  </w:style>
  <w:style w:type="character" w:customStyle="1" w:styleId="CommentTextChar">
    <w:name w:val="Comment Text Char"/>
    <w:basedOn w:val="DefaultParagraphFont"/>
    <w:link w:val="CommentText"/>
    <w:uiPriority w:val="99"/>
    <w:semiHidden/>
    <w:rsid w:val="00477DC3"/>
  </w:style>
  <w:style w:type="paragraph" w:styleId="CommentSubject">
    <w:name w:val="annotation subject"/>
    <w:basedOn w:val="CommentText"/>
    <w:next w:val="CommentText"/>
    <w:link w:val="CommentSubjectChar"/>
    <w:uiPriority w:val="99"/>
    <w:semiHidden/>
    <w:unhideWhenUsed/>
    <w:rsid w:val="00477DC3"/>
    <w:rPr>
      <w:b/>
      <w:bCs/>
      <w:sz w:val="20"/>
      <w:szCs w:val="20"/>
    </w:rPr>
  </w:style>
  <w:style w:type="character" w:customStyle="1" w:styleId="CommentSubjectChar">
    <w:name w:val="Comment Subject Char"/>
    <w:basedOn w:val="CommentTextChar"/>
    <w:link w:val="CommentSubject"/>
    <w:uiPriority w:val="99"/>
    <w:semiHidden/>
    <w:rsid w:val="00477DC3"/>
    <w:rPr>
      <w:b/>
      <w:bCs/>
      <w:sz w:val="20"/>
      <w:szCs w:val="20"/>
    </w:rPr>
  </w:style>
  <w:style w:type="table" w:styleId="TableGrid">
    <w:name w:val="Table Grid"/>
    <w:basedOn w:val="TableNormal"/>
    <w:uiPriority w:val="59"/>
    <w:rsid w:val="009A7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B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2391">
      <w:bodyDiv w:val="1"/>
      <w:marLeft w:val="0"/>
      <w:marRight w:val="0"/>
      <w:marTop w:val="0"/>
      <w:marBottom w:val="0"/>
      <w:divBdr>
        <w:top w:val="none" w:sz="0" w:space="0" w:color="auto"/>
        <w:left w:val="none" w:sz="0" w:space="0" w:color="auto"/>
        <w:bottom w:val="none" w:sz="0" w:space="0" w:color="auto"/>
        <w:right w:val="none" w:sz="0" w:space="0" w:color="auto"/>
      </w:divBdr>
    </w:div>
    <w:div w:id="225914404">
      <w:bodyDiv w:val="1"/>
      <w:marLeft w:val="0"/>
      <w:marRight w:val="0"/>
      <w:marTop w:val="0"/>
      <w:marBottom w:val="0"/>
      <w:divBdr>
        <w:top w:val="none" w:sz="0" w:space="0" w:color="auto"/>
        <w:left w:val="none" w:sz="0" w:space="0" w:color="auto"/>
        <w:bottom w:val="none" w:sz="0" w:space="0" w:color="auto"/>
        <w:right w:val="none" w:sz="0" w:space="0" w:color="auto"/>
      </w:divBdr>
      <w:divsChild>
        <w:div w:id="42679135">
          <w:marLeft w:val="547"/>
          <w:marRight w:val="0"/>
          <w:marTop w:val="400"/>
          <w:marBottom w:val="0"/>
          <w:divBdr>
            <w:top w:val="none" w:sz="0" w:space="0" w:color="auto"/>
            <w:left w:val="none" w:sz="0" w:space="0" w:color="auto"/>
            <w:bottom w:val="none" w:sz="0" w:space="0" w:color="auto"/>
            <w:right w:val="none" w:sz="0" w:space="0" w:color="auto"/>
          </w:divBdr>
        </w:div>
        <w:div w:id="662321965">
          <w:marLeft w:val="1080"/>
          <w:marRight w:val="0"/>
          <w:marTop w:val="120"/>
          <w:marBottom w:val="0"/>
          <w:divBdr>
            <w:top w:val="none" w:sz="0" w:space="0" w:color="auto"/>
            <w:left w:val="none" w:sz="0" w:space="0" w:color="auto"/>
            <w:bottom w:val="none" w:sz="0" w:space="0" w:color="auto"/>
            <w:right w:val="none" w:sz="0" w:space="0" w:color="auto"/>
          </w:divBdr>
        </w:div>
        <w:div w:id="881406668">
          <w:marLeft w:val="1080"/>
          <w:marRight w:val="0"/>
          <w:marTop w:val="120"/>
          <w:marBottom w:val="0"/>
          <w:divBdr>
            <w:top w:val="none" w:sz="0" w:space="0" w:color="auto"/>
            <w:left w:val="none" w:sz="0" w:space="0" w:color="auto"/>
            <w:bottom w:val="none" w:sz="0" w:space="0" w:color="auto"/>
            <w:right w:val="none" w:sz="0" w:space="0" w:color="auto"/>
          </w:divBdr>
        </w:div>
        <w:div w:id="1712799687">
          <w:marLeft w:val="1080"/>
          <w:marRight w:val="0"/>
          <w:marTop w:val="120"/>
          <w:marBottom w:val="0"/>
          <w:divBdr>
            <w:top w:val="none" w:sz="0" w:space="0" w:color="auto"/>
            <w:left w:val="none" w:sz="0" w:space="0" w:color="auto"/>
            <w:bottom w:val="none" w:sz="0" w:space="0" w:color="auto"/>
            <w:right w:val="none" w:sz="0" w:space="0" w:color="auto"/>
          </w:divBdr>
        </w:div>
        <w:div w:id="290331100">
          <w:marLeft w:val="1080"/>
          <w:marRight w:val="0"/>
          <w:marTop w:val="120"/>
          <w:marBottom w:val="0"/>
          <w:divBdr>
            <w:top w:val="none" w:sz="0" w:space="0" w:color="auto"/>
            <w:left w:val="none" w:sz="0" w:space="0" w:color="auto"/>
            <w:bottom w:val="none" w:sz="0" w:space="0" w:color="auto"/>
            <w:right w:val="none" w:sz="0" w:space="0" w:color="auto"/>
          </w:divBdr>
        </w:div>
      </w:divsChild>
    </w:div>
    <w:div w:id="397288766">
      <w:bodyDiv w:val="1"/>
      <w:marLeft w:val="0"/>
      <w:marRight w:val="0"/>
      <w:marTop w:val="0"/>
      <w:marBottom w:val="0"/>
      <w:divBdr>
        <w:top w:val="none" w:sz="0" w:space="0" w:color="auto"/>
        <w:left w:val="none" w:sz="0" w:space="0" w:color="auto"/>
        <w:bottom w:val="none" w:sz="0" w:space="0" w:color="auto"/>
        <w:right w:val="none" w:sz="0" w:space="0" w:color="auto"/>
      </w:divBdr>
    </w:div>
    <w:div w:id="1090002478">
      <w:bodyDiv w:val="1"/>
      <w:marLeft w:val="0"/>
      <w:marRight w:val="0"/>
      <w:marTop w:val="0"/>
      <w:marBottom w:val="0"/>
      <w:divBdr>
        <w:top w:val="none" w:sz="0" w:space="0" w:color="auto"/>
        <w:left w:val="none" w:sz="0" w:space="0" w:color="auto"/>
        <w:bottom w:val="none" w:sz="0" w:space="0" w:color="auto"/>
        <w:right w:val="none" w:sz="0" w:space="0" w:color="auto"/>
      </w:divBdr>
    </w:div>
    <w:div w:id="1509639487">
      <w:bodyDiv w:val="1"/>
      <w:marLeft w:val="0"/>
      <w:marRight w:val="0"/>
      <w:marTop w:val="0"/>
      <w:marBottom w:val="0"/>
      <w:divBdr>
        <w:top w:val="none" w:sz="0" w:space="0" w:color="auto"/>
        <w:left w:val="none" w:sz="0" w:space="0" w:color="auto"/>
        <w:bottom w:val="none" w:sz="0" w:space="0" w:color="auto"/>
        <w:right w:val="none" w:sz="0" w:space="0" w:color="auto"/>
      </w:divBdr>
    </w:div>
    <w:div w:id="20779762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feeley@ucsd.edu" TargetMode="Externa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30</Pages>
  <Words>7726</Words>
  <Characters>44039</Characters>
  <Application>Microsoft Macintosh Word</Application>
  <DocSecurity>0</DocSecurity>
  <Lines>366</Lines>
  <Paragraphs>103</Paragraphs>
  <ScaleCrop>false</ScaleCrop>
  <Company>UC San Diego</Company>
  <LinksUpToDate>false</LinksUpToDate>
  <CharactersWithSpaces>51662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Feeley</dc:creator>
  <cp:keywords/>
  <dc:description/>
  <cp:lastModifiedBy>Maureen Feeley</cp:lastModifiedBy>
  <cp:revision>50</cp:revision>
  <cp:lastPrinted>2013-03-21T19:26:00Z</cp:lastPrinted>
  <dcterms:created xsi:type="dcterms:W3CDTF">2013-03-21T17:03:00Z</dcterms:created>
  <dcterms:modified xsi:type="dcterms:W3CDTF">2013-03-21T20:25:00Z</dcterms:modified>
</cp:coreProperties>
</file>