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3883D" w14:textId="77777777" w:rsidR="00CC596C" w:rsidRDefault="00CC596C" w:rsidP="00ED5D50">
      <w:pPr>
        <w:spacing w:line="480" w:lineRule="auto"/>
        <w:rPr>
          <w:rFonts w:ascii="Times New Roman" w:hAnsi="Times New Roman" w:cs="Times New Roman"/>
          <w:b/>
        </w:rPr>
      </w:pPr>
    </w:p>
    <w:p w14:paraId="2C6E7E6D" w14:textId="77777777" w:rsidR="00CC596C" w:rsidRDefault="00CC596C" w:rsidP="00ED5D50">
      <w:pPr>
        <w:spacing w:line="480" w:lineRule="auto"/>
        <w:rPr>
          <w:rFonts w:ascii="Times New Roman" w:hAnsi="Times New Roman" w:cs="Times New Roman"/>
          <w:b/>
        </w:rPr>
      </w:pPr>
    </w:p>
    <w:p w14:paraId="25F4F583" w14:textId="77777777" w:rsidR="00CC596C" w:rsidRPr="00CC596C" w:rsidRDefault="00CC596C" w:rsidP="00ED5D50">
      <w:pPr>
        <w:spacing w:line="480" w:lineRule="auto"/>
        <w:rPr>
          <w:rFonts w:ascii="Times New Roman" w:hAnsi="Times New Roman" w:cs="Times New Roman"/>
          <w:b/>
          <w:sz w:val="28"/>
          <w:szCs w:val="28"/>
        </w:rPr>
      </w:pPr>
    </w:p>
    <w:p w14:paraId="6C438114" w14:textId="2FDE1546" w:rsidR="00410D76" w:rsidRDefault="007D5246" w:rsidP="00CC596C">
      <w:pPr>
        <w:spacing w:line="480" w:lineRule="auto"/>
        <w:jc w:val="center"/>
        <w:rPr>
          <w:rFonts w:ascii="Times New Roman" w:hAnsi="Times New Roman" w:cs="Times New Roman"/>
          <w:b/>
          <w:sz w:val="28"/>
          <w:szCs w:val="28"/>
        </w:rPr>
      </w:pPr>
      <w:r>
        <w:rPr>
          <w:rFonts w:ascii="Times New Roman" w:hAnsi="Times New Roman" w:cs="Times New Roman"/>
          <w:b/>
          <w:sz w:val="28"/>
          <w:szCs w:val="28"/>
        </w:rPr>
        <w:t>Jefferson’s</w:t>
      </w:r>
      <w:r w:rsidR="00942A8A" w:rsidRPr="00CC596C">
        <w:rPr>
          <w:rFonts w:ascii="Times New Roman" w:hAnsi="Times New Roman" w:cs="Times New Roman"/>
          <w:b/>
          <w:sz w:val="28"/>
          <w:szCs w:val="28"/>
        </w:rPr>
        <w:t xml:space="preserve"> </w:t>
      </w:r>
      <w:r w:rsidR="00D94FD0" w:rsidRPr="00CC596C">
        <w:rPr>
          <w:rFonts w:ascii="Times New Roman" w:hAnsi="Times New Roman" w:cs="Times New Roman"/>
          <w:b/>
          <w:sz w:val="28"/>
          <w:szCs w:val="28"/>
        </w:rPr>
        <w:t>“</w:t>
      </w:r>
      <w:r w:rsidR="00942A8A" w:rsidRPr="00CC596C">
        <w:rPr>
          <w:rFonts w:ascii="Times New Roman" w:hAnsi="Times New Roman" w:cs="Times New Roman"/>
          <w:b/>
          <w:sz w:val="28"/>
          <w:szCs w:val="28"/>
        </w:rPr>
        <w:t>Empire of Liberty</w:t>
      </w:r>
      <w:r w:rsidR="00D94FD0" w:rsidRPr="00CC596C">
        <w:rPr>
          <w:rFonts w:ascii="Times New Roman" w:hAnsi="Times New Roman" w:cs="Times New Roman"/>
          <w:b/>
          <w:sz w:val="28"/>
          <w:szCs w:val="28"/>
        </w:rPr>
        <w:t>”</w:t>
      </w:r>
      <w:r w:rsidR="00942A8A" w:rsidRPr="00CC596C">
        <w:rPr>
          <w:rFonts w:ascii="Times New Roman" w:hAnsi="Times New Roman" w:cs="Times New Roman"/>
          <w:b/>
          <w:sz w:val="28"/>
          <w:szCs w:val="28"/>
        </w:rPr>
        <w:t>: 1800-1850</w:t>
      </w:r>
    </w:p>
    <w:p w14:paraId="6A434EED" w14:textId="77777777" w:rsidR="00CC596C" w:rsidRDefault="00CC596C" w:rsidP="00CC596C">
      <w:pPr>
        <w:spacing w:line="480" w:lineRule="auto"/>
        <w:jc w:val="center"/>
        <w:rPr>
          <w:rFonts w:ascii="Times New Roman" w:hAnsi="Times New Roman" w:cs="Times New Roman"/>
          <w:b/>
          <w:sz w:val="28"/>
          <w:szCs w:val="28"/>
        </w:rPr>
      </w:pPr>
    </w:p>
    <w:p w14:paraId="39335BB4" w14:textId="3EEB10FB" w:rsidR="00CC596C" w:rsidRPr="00CC596C" w:rsidRDefault="00CC596C" w:rsidP="00CC596C">
      <w:pPr>
        <w:jc w:val="center"/>
        <w:rPr>
          <w:rFonts w:ascii="Times New Roman" w:hAnsi="Times New Roman" w:cs="Times New Roman"/>
          <w:b/>
        </w:rPr>
      </w:pPr>
      <w:r w:rsidRPr="00CC596C">
        <w:rPr>
          <w:rFonts w:ascii="Times New Roman" w:hAnsi="Times New Roman" w:cs="Times New Roman"/>
          <w:b/>
        </w:rPr>
        <w:t>Saladin Ambar</w:t>
      </w:r>
    </w:p>
    <w:p w14:paraId="6FE7B099" w14:textId="5AF73543" w:rsidR="00CC596C" w:rsidRPr="00CC596C" w:rsidRDefault="00CC596C" w:rsidP="00CC596C">
      <w:pPr>
        <w:jc w:val="center"/>
        <w:rPr>
          <w:rFonts w:ascii="Times New Roman" w:hAnsi="Times New Roman" w:cs="Times New Roman"/>
          <w:b/>
        </w:rPr>
      </w:pPr>
      <w:r w:rsidRPr="00CC596C">
        <w:rPr>
          <w:rFonts w:ascii="Times New Roman" w:hAnsi="Times New Roman" w:cs="Times New Roman"/>
          <w:b/>
        </w:rPr>
        <w:t>Associate Professor</w:t>
      </w:r>
    </w:p>
    <w:p w14:paraId="266ED758" w14:textId="36F061F7" w:rsidR="00CC596C" w:rsidRDefault="00CC596C" w:rsidP="00CC596C">
      <w:pPr>
        <w:jc w:val="center"/>
        <w:rPr>
          <w:rFonts w:ascii="Times New Roman" w:hAnsi="Times New Roman" w:cs="Times New Roman"/>
          <w:b/>
        </w:rPr>
      </w:pPr>
      <w:r w:rsidRPr="00CC596C">
        <w:rPr>
          <w:rFonts w:ascii="Times New Roman" w:hAnsi="Times New Roman" w:cs="Times New Roman"/>
          <w:b/>
        </w:rPr>
        <w:t>Department of Political Science Rutgers University</w:t>
      </w:r>
    </w:p>
    <w:p w14:paraId="58C34180" w14:textId="77777777" w:rsidR="00CC596C" w:rsidRPr="00CC596C" w:rsidRDefault="00CC596C" w:rsidP="00CC596C">
      <w:pPr>
        <w:spacing w:line="480" w:lineRule="auto"/>
        <w:jc w:val="center"/>
        <w:rPr>
          <w:rFonts w:ascii="Times New Roman" w:hAnsi="Times New Roman" w:cs="Times New Roman"/>
          <w:b/>
        </w:rPr>
      </w:pPr>
    </w:p>
    <w:p w14:paraId="14604B84" w14:textId="77777777" w:rsidR="00CF5853" w:rsidRPr="0079021C" w:rsidRDefault="00CF5853" w:rsidP="00CF5853">
      <w:pPr>
        <w:rPr>
          <w:rFonts w:ascii="Times New Roman" w:eastAsia="Times New Roman" w:hAnsi="Times New Roman" w:cs="Times New Roman"/>
        </w:rPr>
      </w:pPr>
      <w:r w:rsidRPr="0079021C">
        <w:rPr>
          <w:rFonts w:ascii="Times New Roman" w:hAnsi="Times New Roman" w:cs="Times New Roman"/>
          <w:b/>
        </w:rPr>
        <w:t xml:space="preserve">Abstract: </w:t>
      </w:r>
      <w:r w:rsidRPr="0079021C">
        <w:rPr>
          <w:rFonts w:ascii="Times New Roman" w:eastAsia="Times New Roman" w:hAnsi="Times New Roman" w:cs="Times New Roman"/>
          <w:color w:val="000000"/>
          <w:shd w:val="clear" w:color="auto" w:fill="FFFFFF"/>
        </w:rPr>
        <w:t>This paper examines the historical development of Thomas Jefferson's idea of an American Empire of Liberty. In considering Jeffersonian political thought and related early republican values, the paper explores the ways in which westward expansion and other political developments thwarted any hopes for such an empire.</w:t>
      </w:r>
    </w:p>
    <w:p w14:paraId="4A2FF484" w14:textId="6B5BA53F" w:rsidR="00F34506" w:rsidRDefault="00F34506" w:rsidP="00ED5D50">
      <w:pPr>
        <w:spacing w:line="480" w:lineRule="auto"/>
        <w:rPr>
          <w:rFonts w:ascii="Times New Roman" w:hAnsi="Times New Roman" w:cs="Times New Roman"/>
          <w:b/>
        </w:rPr>
      </w:pPr>
    </w:p>
    <w:p w14:paraId="55B4B67F" w14:textId="77777777" w:rsidR="00CC596C" w:rsidRDefault="00CC596C" w:rsidP="00ED5D50">
      <w:pPr>
        <w:spacing w:line="480" w:lineRule="auto"/>
        <w:rPr>
          <w:rFonts w:ascii="Times New Roman" w:hAnsi="Times New Roman" w:cs="Times New Roman"/>
          <w:b/>
        </w:rPr>
      </w:pPr>
    </w:p>
    <w:p w14:paraId="28951A17" w14:textId="77777777" w:rsidR="00AB5F2E" w:rsidRDefault="00AB5F2E" w:rsidP="00ED5D50">
      <w:pPr>
        <w:spacing w:line="480" w:lineRule="auto"/>
        <w:rPr>
          <w:rFonts w:ascii="Times New Roman" w:hAnsi="Times New Roman" w:cs="Times New Roman"/>
          <w:b/>
        </w:rPr>
      </w:pPr>
    </w:p>
    <w:p w14:paraId="7B1699B3" w14:textId="77777777" w:rsidR="00AB5F2E" w:rsidRDefault="00AB5F2E" w:rsidP="00ED5D50">
      <w:pPr>
        <w:spacing w:line="480" w:lineRule="auto"/>
        <w:rPr>
          <w:rFonts w:ascii="Times New Roman" w:hAnsi="Times New Roman" w:cs="Times New Roman"/>
          <w:b/>
        </w:rPr>
      </w:pPr>
    </w:p>
    <w:p w14:paraId="10CA0EAA" w14:textId="71D92CBB" w:rsidR="00CC596C" w:rsidRDefault="00CC596C" w:rsidP="00CC596C">
      <w:pPr>
        <w:spacing w:line="480" w:lineRule="auto"/>
        <w:jc w:val="center"/>
        <w:rPr>
          <w:rFonts w:ascii="Times New Roman" w:hAnsi="Times New Roman" w:cs="Times New Roman"/>
          <w:b/>
        </w:rPr>
      </w:pPr>
      <w:r>
        <w:rPr>
          <w:rFonts w:ascii="Times New Roman" w:hAnsi="Times New Roman" w:cs="Times New Roman"/>
          <w:b/>
        </w:rPr>
        <w:t>Presented at the Western Political Science Association Conference</w:t>
      </w:r>
    </w:p>
    <w:p w14:paraId="32A15225" w14:textId="73357A7E" w:rsidR="00CC596C" w:rsidRPr="0079021C" w:rsidRDefault="00CC596C" w:rsidP="00CC596C">
      <w:pPr>
        <w:spacing w:line="480" w:lineRule="auto"/>
        <w:jc w:val="center"/>
        <w:rPr>
          <w:rFonts w:ascii="Times New Roman" w:hAnsi="Times New Roman" w:cs="Times New Roman"/>
          <w:b/>
        </w:rPr>
      </w:pPr>
      <w:r>
        <w:rPr>
          <w:rFonts w:ascii="Times New Roman" w:hAnsi="Times New Roman" w:cs="Times New Roman"/>
          <w:b/>
        </w:rPr>
        <w:t>San Francisco, CA</w:t>
      </w:r>
      <w:r w:rsidR="00833A9A">
        <w:rPr>
          <w:rFonts w:ascii="Times New Roman" w:hAnsi="Times New Roman" w:cs="Times New Roman"/>
          <w:b/>
        </w:rPr>
        <w:t>,</w:t>
      </w:r>
      <w:r>
        <w:rPr>
          <w:rFonts w:ascii="Times New Roman" w:hAnsi="Times New Roman" w:cs="Times New Roman"/>
          <w:b/>
        </w:rPr>
        <w:t xml:space="preserve"> March 30, 2018</w:t>
      </w:r>
    </w:p>
    <w:p w14:paraId="3D12EC7B" w14:textId="77777777" w:rsidR="00ED5D50" w:rsidRDefault="00ED5D50" w:rsidP="00ED5D50">
      <w:pPr>
        <w:spacing w:line="480" w:lineRule="auto"/>
        <w:rPr>
          <w:rFonts w:ascii="Times New Roman" w:hAnsi="Times New Roman" w:cs="Times New Roman"/>
          <w:b/>
        </w:rPr>
      </w:pPr>
    </w:p>
    <w:p w14:paraId="2D1374D2" w14:textId="77777777" w:rsidR="00AB5F2E" w:rsidRDefault="00AB5F2E" w:rsidP="00ED5D50">
      <w:pPr>
        <w:spacing w:line="480" w:lineRule="auto"/>
        <w:rPr>
          <w:rFonts w:ascii="Times New Roman" w:hAnsi="Times New Roman" w:cs="Times New Roman"/>
          <w:b/>
        </w:rPr>
      </w:pPr>
    </w:p>
    <w:p w14:paraId="5E755B74" w14:textId="77777777" w:rsidR="00AB5F2E" w:rsidRDefault="00AB5F2E" w:rsidP="00ED5D50">
      <w:pPr>
        <w:spacing w:line="480" w:lineRule="auto"/>
        <w:rPr>
          <w:rFonts w:ascii="Times New Roman" w:hAnsi="Times New Roman" w:cs="Times New Roman"/>
          <w:b/>
        </w:rPr>
      </w:pPr>
    </w:p>
    <w:p w14:paraId="57424FB3" w14:textId="77777777" w:rsidR="00AB5F2E" w:rsidRDefault="00AB5F2E" w:rsidP="00ED5D50">
      <w:pPr>
        <w:spacing w:line="480" w:lineRule="auto"/>
        <w:rPr>
          <w:rFonts w:ascii="Times New Roman" w:hAnsi="Times New Roman" w:cs="Times New Roman"/>
          <w:b/>
        </w:rPr>
      </w:pPr>
    </w:p>
    <w:p w14:paraId="25F868B6" w14:textId="77777777" w:rsidR="00AB5F2E" w:rsidRDefault="00AB5F2E" w:rsidP="00ED5D50">
      <w:pPr>
        <w:spacing w:line="480" w:lineRule="auto"/>
        <w:rPr>
          <w:rFonts w:ascii="Times New Roman" w:hAnsi="Times New Roman" w:cs="Times New Roman"/>
          <w:b/>
        </w:rPr>
      </w:pPr>
    </w:p>
    <w:p w14:paraId="45D5CA0F" w14:textId="77777777" w:rsidR="00AB5F2E" w:rsidRDefault="00AB5F2E" w:rsidP="00ED5D50">
      <w:pPr>
        <w:spacing w:line="480" w:lineRule="auto"/>
        <w:rPr>
          <w:rFonts w:ascii="Times New Roman" w:hAnsi="Times New Roman" w:cs="Times New Roman"/>
          <w:b/>
        </w:rPr>
      </w:pPr>
    </w:p>
    <w:p w14:paraId="35B58747" w14:textId="77777777" w:rsidR="00AB5F2E" w:rsidRPr="00ED5D50" w:rsidRDefault="00AB5F2E" w:rsidP="00ED5D50">
      <w:pPr>
        <w:spacing w:line="480" w:lineRule="auto"/>
        <w:rPr>
          <w:rFonts w:ascii="Times New Roman" w:hAnsi="Times New Roman" w:cs="Times New Roman"/>
          <w:b/>
        </w:rPr>
      </w:pPr>
    </w:p>
    <w:p w14:paraId="62260608" w14:textId="393D2944" w:rsidR="00942A8A" w:rsidRPr="00ED5D50" w:rsidRDefault="00716602" w:rsidP="00ED5D50">
      <w:pPr>
        <w:spacing w:line="480" w:lineRule="auto"/>
        <w:rPr>
          <w:rFonts w:ascii="Times New Roman" w:hAnsi="Times New Roman" w:cs="Times New Roman"/>
          <w:b/>
        </w:rPr>
      </w:pPr>
      <w:r w:rsidRPr="00ED5D50">
        <w:rPr>
          <w:rFonts w:ascii="Times New Roman" w:hAnsi="Times New Roman" w:cs="Times New Roman"/>
          <w:b/>
        </w:rPr>
        <w:lastRenderedPageBreak/>
        <w:t>Introduction</w:t>
      </w:r>
    </w:p>
    <w:p w14:paraId="67C24AA1" w14:textId="000519E8" w:rsidR="00942A8A" w:rsidRPr="00ED5D50" w:rsidRDefault="00552E4F" w:rsidP="00ED5D50">
      <w:pPr>
        <w:spacing w:line="480" w:lineRule="auto"/>
        <w:rPr>
          <w:rFonts w:ascii="Times New Roman" w:hAnsi="Times New Roman" w:cs="Times New Roman"/>
        </w:rPr>
      </w:pPr>
      <w:r w:rsidRPr="00ED5D50">
        <w:rPr>
          <w:rFonts w:ascii="Times New Roman" w:hAnsi="Times New Roman" w:cs="Times New Roman"/>
        </w:rPr>
        <w:t xml:space="preserve">Thomas Jefferson’s election to the presidency in 1800 </w:t>
      </w:r>
      <w:r w:rsidR="00757849">
        <w:rPr>
          <w:rFonts w:ascii="Times New Roman" w:hAnsi="Times New Roman" w:cs="Times New Roman"/>
        </w:rPr>
        <w:t xml:space="preserve">is said to have </w:t>
      </w:r>
      <w:r w:rsidRPr="00ED5D50">
        <w:rPr>
          <w:rFonts w:ascii="Times New Roman" w:hAnsi="Times New Roman" w:cs="Times New Roman"/>
        </w:rPr>
        <w:t>represented a “revolutionary” break from the Federalist theory of government. Yet, over the co</w:t>
      </w:r>
      <w:r w:rsidR="00126479" w:rsidRPr="00ED5D50">
        <w:rPr>
          <w:rFonts w:ascii="Times New Roman" w:hAnsi="Times New Roman" w:cs="Times New Roman"/>
        </w:rPr>
        <w:t>urse of the next half-century, his</w:t>
      </w:r>
      <w:r w:rsidRPr="00ED5D50">
        <w:rPr>
          <w:rFonts w:ascii="Times New Roman" w:hAnsi="Times New Roman" w:cs="Times New Roman"/>
        </w:rPr>
        <w:t xml:space="preserve"> vision of a nation anchored by the rule </w:t>
      </w:r>
      <w:r w:rsidR="00C62269" w:rsidRPr="00ED5D50">
        <w:rPr>
          <w:rFonts w:ascii="Times New Roman" w:hAnsi="Times New Roman" w:cs="Times New Roman"/>
        </w:rPr>
        <w:t xml:space="preserve">of </w:t>
      </w:r>
      <w:r w:rsidR="00126479" w:rsidRPr="00ED5D50">
        <w:rPr>
          <w:rFonts w:ascii="Times New Roman" w:hAnsi="Times New Roman" w:cs="Times New Roman"/>
        </w:rPr>
        <w:t xml:space="preserve">local </w:t>
      </w:r>
      <w:r w:rsidRPr="00ED5D50">
        <w:rPr>
          <w:rFonts w:ascii="Times New Roman" w:hAnsi="Times New Roman" w:cs="Times New Roman"/>
        </w:rPr>
        <w:t xml:space="preserve">governments, civic virtue, and </w:t>
      </w:r>
      <w:r w:rsidR="00C62269" w:rsidRPr="00ED5D50">
        <w:rPr>
          <w:rFonts w:ascii="Times New Roman" w:hAnsi="Times New Roman" w:cs="Times New Roman"/>
        </w:rPr>
        <w:t xml:space="preserve">the protection of personal liberties, was severely challenged. </w:t>
      </w:r>
      <w:r w:rsidR="00126479" w:rsidRPr="00ED5D50">
        <w:rPr>
          <w:rFonts w:ascii="Times New Roman" w:hAnsi="Times New Roman" w:cs="Times New Roman"/>
        </w:rPr>
        <w:t xml:space="preserve">American national development </w:t>
      </w:r>
      <w:r w:rsidR="00964E30" w:rsidRPr="00ED5D50">
        <w:rPr>
          <w:rFonts w:ascii="Times New Roman" w:hAnsi="Times New Roman" w:cs="Times New Roman"/>
        </w:rPr>
        <w:t>was increasingly marked by the growing power of the federal government and a westward expansion that brought to the fore powerful opposing interpretations of both liberty and citizenship. By mid-century, the United States, having doubled its size under Jefferson’s purchase of the Louisiana Territory as president</w:t>
      </w:r>
      <w:r w:rsidR="00126479" w:rsidRPr="00ED5D50">
        <w:rPr>
          <w:rFonts w:ascii="Times New Roman" w:hAnsi="Times New Roman" w:cs="Times New Roman"/>
        </w:rPr>
        <w:t>, was on the brink of being severe</w:t>
      </w:r>
      <w:r w:rsidR="00FE6630">
        <w:rPr>
          <w:rFonts w:ascii="Times New Roman" w:hAnsi="Times New Roman" w:cs="Times New Roman"/>
        </w:rPr>
        <w:t xml:space="preserve">d along </w:t>
      </w:r>
      <w:r w:rsidR="00126479" w:rsidRPr="00ED5D50">
        <w:rPr>
          <w:rFonts w:ascii="Times New Roman" w:hAnsi="Times New Roman" w:cs="Times New Roman"/>
        </w:rPr>
        <w:t>opposing ideological lines. Slavery was the critical question, as it had been at the</w:t>
      </w:r>
      <w:r w:rsidR="00836A2C">
        <w:rPr>
          <w:rFonts w:ascii="Times New Roman" w:hAnsi="Times New Roman" w:cs="Times New Roman"/>
        </w:rPr>
        <w:t xml:space="preserve"> Constitutional Convention – and </w:t>
      </w:r>
      <w:r w:rsidR="00126479" w:rsidRPr="00ED5D50">
        <w:rPr>
          <w:rFonts w:ascii="Times New Roman" w:hAnsi="Times New Roman" w:cs="Times New Roman"/>
        </w:rPr>
        <w:t>the</w:t>
      </w:r>
      <w:r w:rsidR="00836A2C">
        <w:rPr>
          <w:rFonts w:ascii="Times New Roman" w:hAnsi="Times New Roman" w:cs="Times New Roman"/>
        </w:rPr>
        <w:t xml:space="preserve"> ensuing</w:t>
      </w:r>
      <w:r w:rsidR="00126479" w:rsidRPr="00ED5D50">
        <w:rPr>
          <w:rFonts w:ascii="Times New Roman" w:hAnsi="Times New Roman" w:cs="Times New Roman"/>
        </w:rPr>
        <w:t xml:space="preserve"> </w:t>
      </w:r>
      <w:r w:rsidR="00154ACC" w:rsidRPr="00ED5D50">
        <w:rPr>
          <w:rFonts w:ascii="Times New Roman" w:hAnsi="Times New Roman" w:cs="Times New Roman"/>
        </w:rPr>
        <w:t>progression</w:t>
      </w:r>
      <w:r w:rsidR="00126479" w:rsidRPr="00ED5D50">
        <w:rPr>
          <w:rFonts w:ascii="Times New Roman" w:hAnsi="Times New Roman" w:cs="Times New Roman"/>
        </w:rPr>
        <w:t xml:space="preserve"> of national compromises could only stave off a</w:t>
      </w:r>
      <w:r w:rsidR="00273C4F" w:rsidRPr="00ED5D50">
        <w:rPr>
          <w:rFonts w:ascii="Times New Roman" w:hAnsi="Times New Roman" w:cs="Times New Roman"/>
        </w:rPr>
        <w:t xml:space="preserve"> </w:t>
      </w:r>
      <w:r w:rsidR="00126479" w:rsidRPr="00ED5D50">
        <w:rPr>
          <w:rFonts w:ascii="Times New Roman" w:hAnsi="Times New Roman" w:cs="Times New Roman"/>
        </w:rPr>
        <w:t xml:space="preserve">solution to Jefferson’s zero-sum equation </w:t>
      </w:r>
      <w:r w:rsidR="000145E1">
        <w:rPr>
          <w:rFonts w:ascii="Times New Roman" w:hAnsi="Times New Roman" w:cs="Times New Roman"/>
        </w:rPr>
        <w:t xml:space="preserve">gleaned from </w:t>
      </w:r>
      <w:r w:rsidR="00126479" w:rsidRPr="00ED5D50">
        <w:rPr>
          <w:rFonts w:ascii="Times New Roman" w:hAnsi="Times New Roman" w:cs="Times New Roman"/>
        </w:rPr>
        <w:t>t</w:t>
      </w:r>
      <w:r w:rsidR="00594557">
        <w:rPr>
          <w:rFonts w:ascii="Times New Roman" w:hAnsi="Times New Roman" w:cs="Times New Roman"/>
        </w:rPr>
        <w:t xml:space="preserve">he Missouri Compromise in 1820. Upon learning of the scheme to balance the slaveholding and non-slaveholding power of the states in Congress, Jefferson said </w:t>
      </w:r>
      <w:r w:rsidR="00842D80">
        <w:rPr>
          <w:rFonts w:ascii="Times New Roman" w:hAnsi="Times New Roman" w:cs="Times New Roman"/>
        </w:rPr>
        <w:t>America faced the choice of</w:t>
      </w:r>
      <w:r w:rsidR="00126479" w:rsidRPr="00ED5D50">
        <w:rPr>
          <w:rFonts w:ascii="Times New Roman" w:hAnsi="Times New Roman" w:cs="Times New Roman"/>
        </w:rPr>
        <w:t xml:space="preserve"> “Justice or [white] self-preservation.”</w:t>
      </w:r>
      <w:r w:rsidR="005A54A5">
        <w:rPr>
          <w:rStyle w:val="EndnoteReference"/>
          <w:rFonts w:ascii="Times New Roman" w:hAnsi="Times New Roman" w:cs="Times New Roman"/>
        </w:rPr>
        <w:endnoteReference w:id="1"/>
      </w:r>
    </w:p>
    <w:p w14:paraId="5E877715" w14:textId="25AD9781" w:rsidR="00306E69" w:rsidRDefault="007B3F00" w:rsidP="00ED5D50">
      <w:pPr>
        <w:spacing w:line="480" w:lineRule="auto"/>
        <w:rPr>
          <w:rFonts w:ascii="Times New Roman" w:hAnsi="Times New Roman" w:cs="Times New Roman"/>
        </w:rPr>
      </w:pPr>
      <w:r>
        <w:rPr>
          <w:rFonts w:ascii="Times New Roman" w:hAnsi="Times New Roman" w:cs="Times New Roman"/>
        </w:rPr>
        <w:tab/>
        <w:t>The prospect of racial annihilation</w:t>
      </w:r>
      <w:r w:rsidR="00273C4F" w:rsidRPr="00ED5D50">
        <w:rPr>
          <w:rFonts w:ascii="Times New Roman" w:hAnsi="Times New Roman" w:cs="Times New Roman"/>
        </w:rPr>
        <w:t xml:space="preserve"> as a plausible outcome of the </w:t>
      </w:r>
      <w:r w:rsidR="000C3B3F" w:rsidRPr="00ED5D50">
        <w:rPr>
          <w:rFonts w:ascii="Times New Roman" w:hAnsi="Times New Roman" w:cs="Times New Roman"/>
        </w:rPr>
        <w:t xml:space="preserve">decidedly </w:t>
      </w:r>
      <w:r w:rsidR="00273C4F" w:rsidRPr="00ED5D50">
        <w:rPr>
          <w:rFonts w:ascii="Times New Roman" w:hAnsi="Times New Roman" w:cs="Times New Roman"/>
        </w:rPr>
        <w:t xml:space="preserve">Herrenvolk </w:t>
      </w:r>
      <w:r w:rsidR="000C3B3F" w:rsidRPr="00ED5D50">
        <w:rPr>
          <w:rFonts w:ascii="Times New Roman" w:hAnsi="Times New Roman" w:cs="Times New Roman"/>
        </w:rPr>
        <w:t xml:space="preserve">(ethnically defined) </w:t>
      </w:r>
      <w:r w:rsidR="00273C4F" w:rsidRPr="00ED5D50">
        <w:rPr>
          <w:rFonts w:ascii="Times New Roman" w:hAnsi="Times New Roman" w:cs="Times New Roman"/>
        </w:rPr>
        <w:t xml:space="preserve">nature of </w:t>
      </w:r>
      <w:r w:rsidR="000C3B3F" w:rsidRPr="00ED5D50">
        <w:rPr>
          <w:rFonts w:ascii="Times New Roman" w:hAnsi="Times New Roman" w:cs="Times New Roman"/>
        </w:rPr>
        <w:t xml:space="preserve">the early American republic was not a concern unique to Jefferson. Alexis de Tocqueville would later formulate a similar accounting of American life (he purposely left the nation’s race relations outside the purview of his discussion of democracy, seeing it as an undemocratic feature of </w:t>
      </w:r>
      <w:r w:rsidR="00491847" w:rsidRPr="00ED5D50">
        <w:rPr>
          <w:rFonts w:ascii="Times New Roman" w:hAnsi="Times New Roman" w:cs="Times New Roman"/>
        </w:rPr>
        <w:t xml:space="preserve">his investigation). </w:t>
      </w:r>
      <w:r w:rsidR="00790EE3">
        <w:rPr>
          <w:rFonts w:ascii="Times New Roman" w:hAnsi="Times New Roman" w:cs="Times New Roman"/>
        </w:rPr>
        <w:t xml:space="preserve">Indeed, </w:t>
      </w:r>
      <w:r w:rsidR="00491847" w:rsidRPr="00ED5D50">
        <w:rPr>
          <w:rFonts w:ascii="Times New Roman" w:hAnsi="Times New Roman" w:cs="Times New Roman"/>
        </w:rPr>
        <w:t>Tocqueville</w:t>
      </w:r>
      <w:r w:rsidR="000C3B3F" w:rsidRPr="00ED5D50">
        <w:rPr>
          <w:rFonts w:ascii="Times New Roman" w:hAnsi="Times New Roman" w:cs="Times New Roman"/>
        </w:rPr>
        <w:t xml:space="preserve"> painted an unchara</w:t>
      </w:r>
      <w:r w:rsidR="00790EE3">
        <w:rPr>
          <w:rFonts w:ascii="Times New Roman" w:hAnsi="Times New Roman" w:cs="Times New Roman"/>
        </w:rPr>
        <w:t>cteristically bleak portrait of</w:t>
      </w:r>
      <w:r w:rsidR="000C3B3F" w:rsidRPr="00ED5D50">
        <w:rPr>
          <w:rFonts w:ascii="Times New Roman" w:hAnsi="Times New Roman" w:cs="Times New Roman"/>
        </w:rPr>
        <w:t xml:space="preserve"> “the future of the three races in America” in </w:t>
      </w:r>
      <w:r w:rsidR="000C3B3F" w:rsidRPr="00ED5D50">
        <w:rPr>
          <w:rFonts w:ascii="Times New Roman" w:hAnsi="Times New Roman" w:cs="Times New Roman"/>
          <w:i/>
        </w:rPr>
        <w:t>Democracy in America</w:t>
      </w:r>
      <w:r>
        <w:rPr>
          <w:rFonts w:ascii="Times New Roman" w:hAnsi="Times New Roman" w:cs="Times New Roman"/>
        </w:rPr>
        <w:t xml:space="preserve"> (1835</w:t>
      </w:r>
      <w:r w:rsidR="000C3B3F" w:rsidRPr="00ED5D50">
        <w:rPr>
          <w:rFonts w:ascii="Times New Roman" w:hAnsi="Times New Roman" w:cs="Times New Roman"/>
        </w:rPr>
        <w:t>), offering that at best, the indigenous</w:t>
      </w:r>
      <w:r w:rsidR="00491847" w:rsidRPr="00ED5D50">
        <w:rPr>
          <w:rFonts w:ascii="Times New Roman" w:hAnsi="Times New Roman" w:cs="Times New Roman"/>
        </w:rPr>
        <w:t xml:space="preserve"> Native American population</w:t>
      </w:r>
      <w:r w:rsidR="000C3B3F" w:rsidRPr="00ED5D50">
        <w:rPr>
          <w:rFonts w:ascii="Times New Roman" w:hAnsi="Times New Roman" w:cs="Times New Roman"/>
        </w:rPr>
        <w:t xml:space="preserve"> would be exterminated, with blacks and whites likely partners in a destructive and pathological struggle – </w:t>
      </w:r>
      <w:r w:rsidR="00491847" w:rsidRPr="00ED5D50">
        <w:rPr>
          <w:rFonts w:ascii="Times New Roman" w:hAnsi="Times New Roman" w:cs="Times New Roman"/>
        </w:rPr>
        <w:t xml:space="preserve">one </w:t>
      </w:r>
      <w:r w:rsidR="000C3B3F" w:rsidRPr="00ED5D50">
        <w:rPr>
          <w:rFonts w:ascii="Times New Roman" w:hAnsi="Times New Roman" w:cs="Times New Roman"/>
        </w:rPr>
        <w:t xml:space="preserve">for supremacy </w:t>
      </w:r>
      <w:r w:rsidR="00316B44">
        <w:rPr>
          <w:rFonts w:ascii="Times New Roman" w:hAnsi="Times New Roman" w:cs="Times New Roman"/>
        </w:rPr>
        <w:t>(</w:t>
      </w:r>
      <w:r w:rsidR="000C3B3F" w:rsidRPr="00ED5D50">
        <w:rPr>
          <w:rFonts w:ascii="Times New Roman" w:hAnsi="Times New Roman" w:cs="Times New Roman"/>
        </w:rPr>
        <w:t>for whites</w:t>
      </w:r>
      <w:r w:rsidR="00316B44">
        <w:rPr>
          <w:rFonts w:ascii="Times New Roman" w:hAnsi="Times New Roman" w:cs="Times New Roman"/>
        </w:rPr>
        <w:t>)</w:t>
      </w:r>
      <w:r w:rsidR="000D7CF6" w:rsidRPr="00ED5D50">
        <w:rPr>
          <w:rFonts w:ascii="Times New Roman" w:hAnsi="Times New Roman" w:cs="Times New Roman"/>
        </w:rPr>
        <w:t xml:space="preserve">, and </w:t>
      </w:r>
      <w:r w:rsidR="00491847" w:rsidRPr="00ED5D50">
        <w:rPr>
          <w:rFonts w:ascii="Times New Roman" w:hAnsi="Times New Roman" w:cs="Times New Roman"/>
        </w:rPr>
        <w:t xml:space="preserve">the other, </w:t>
      </w:r>
      <w:r w:rsidR="000D7CF6" w:rsidRPr="00ED5D50">
        <w:rPr>
          <w:rFonts w:ascii="Times New Roman" w:hAnsi="Times New Roman" w:cs="Times New Roman"/>
        </w:rPr>
        <w:t xml:space="preserve">for personhood </w:t>
      </w:r>
      <w:r w:rsidR="00316B44">
        <w:rPr>
          <w:rFonts w:ascii="Times New Roman" w:hAnsi="Times New Roman" w:cs="Times New Roman"/>
        </w:rPr>
        <w:t>(</w:t>
      </w:r>
      <w:r w:rsidR="000D7CF6" w:rsidRPr="00ED5D50">
        <w:rPr>
          <w:rFonts w:ascii="Times New Roman" w:hAnsi="Times New Roman" w:cs="Times New Roman"/>
        </w:rPr>
        <w:t>for blacks</w:t>
      </w:r>
      <w:r w:rsidR="00316B44">
        <w:rPr>
          <w:rFonts w:ascii="Times New Roman" w:hAnsi="Times New Roman" w:cs="Times New Roman"/>
        </w:rPr>
        <w:t>)</w:t>
      </w:r>
      <w:r w:rsidR="000D7CF6" w:rsidRPr="00ED5D50">
        <w:rPr>
          <w:rFonts w:ascii="Times New Roman" w:hAnsi="Times New Roman" w:cs="Times New Roman"/>
        </w:rPr>
        <w:t>.</w:t>
      </w:r>
      <w:r w:rsidR="002F403A">
        <w:rPr>
          <w:rFonts w:ascii="Times New Roman" w:hAnsi="Times New Roman" w:cs="Times New Roman"/>
        </w:rPr>
        <w:t xml:space="preserve"> Reflecting on the atrocities committed against Native Americans during his sojourn in America, Tocqueville was deeply </w:t>
      </w:r>
      <w:r w:rsidR="00340969">
        <w:rPr>
          <w:rFonts w:ascii="Times New Roman" w:hAnsi="Times New Roman" w:cs="Times New Roman"/>
        </w:rPr>
        <w:t>and uncommonly pessimistic:</w:t>
      </w:r>
    </w:p>
    <w:p w14:paraId="48186744" w14:textId="77777777" w:rsidR="00340969" w:rsidRDefault="00340969" w:rsidP="00ED5D50">
      <w:pPr>
        <w:spacing w:line="480" w:lineRule="auto"/>
        <w:rPr>
          <w:rFonts w:ascii="Times New Roman" w:hAnsi="Times New Roman" w:cs="Times New Roman"/>
        </w:rPr>
      </w:pPr>
    </w:p>
    <w:p w14:paraId="574FBBA5" w14:textId="64A3CBDE" w:rsidR="00F741B1" w:rsidRPr="00DD6F0F" w:rsidRDefault="004C4F43" w:rsidP="00DD6F0F">
      <w:pPr>
        <w:ind w:left="720"/>
        <w:rPr>
          <w:rFonts w:ascii="Times New Roman" w:hAnsi="Times New Roman" w:cs="Times New Roman"/>
        </w:rPr>
      </w:pPr>
      <w:r>
        <w:rPr>
          <w:rFonts w:ascii="Times New Roman" w:hAnsi="Times New Roman" w:cs="Times New Roman"/>
        </w:rPr>
        <w:t>[</w:t>
      </w:r>
      <w:r w:rsidR="00695406">
        <w:rPr>
          <w:rFonts w:ascii="Times New Roman" w:hAnsi="Times New Roman" w:cs="Times New Roman"/>
        </w:rPr>
        <w:t>These are</w:t>
      </w:r>
      <w:r>
        <w:rPr>
          <w:rFonts w:ascii="Times New Roman" w:hAnsi="Times New Roman" w:cs="Times New Roman"/>
        </w:rPr>
        <w:t>]</w:t>
      </w:r>
      <w:r w:rsidR="00695406">
        <w:rPr>
          <w:rFonts w:ascii="Times New Roman" w:hAnsi="Times New Roman" w:cs="Times New Roman"/>
        </w:rPr>
        <w:t xml:space="preserve"> great evils; and it must be added that they appear to me to be irremediable. I believe that the Indian nations of North America are doomed to perish</w:t>
      </w:r>
      <w:r w:rsidR="00DD6F0F">
        <w:rPr>
          <w:rFonts w:ascii="Times New Roman" w:hAnsi="Times New Roman" w:cs="Times New Roman"/>
        </w:rPr>
        <w:t>, and that whenever the Europeans shall be established on the shores of the Pacific Ocean, that race of men will have ceased to exist.</w:t>
      </w:r>
      <w:r w:rsidR="00726E0E">
        <w:rPr>
          <w:rStyle w:val="EndnoteReference"/>
          <w:rFonts w:ascii="Times New Roman" w:hAnsi="Times New Roman" w:cs="Times New Roman"/>
        </w:rPr>
        <w:endnoteReference w:id="2"/>
      </w:r>
    </w:p>
    <w:p w14:paraId="7D687AFE" w14:textId="77777777" w:rsidR="00DD6F0F" w:rsidRPr="00ED5D50" w:rsidRDefault="00DD6F0F" w:rsidP="00ED5D50">
      <w:pPr>
        <w:spacing w:line="480" w:lineRule="auto"/>
        <w:rPr>
          <w:rFonts w:ascii="Times New Roman" w:hAnsi="Times New Roman" w:cs="Times New Roman"/>
        </w:rPr>
      </w:pPr>
    </w:p>
    <w:p w14:paraId="2F3DA341" w14:textId="1DFE5A89" w:rsidR="00C3579F" w:rsidRPr="00ED5D50" w:rsidRDefault="00704B1D" w:rsidP="00ED5D50">
      <w:pPr>
        <w:spacing w:line="480" w:lineRule="auto"/>
        <w:rPr>
          <w:rFonts w:ascii="Times New Roman" w:hAnsi="Times New Roman" w:cs="Times New Roman"/>
        </w:rPr>
      </w:pPr>
      <w:r w:rsidRPr="00ED5D50">
        <w:rPr>
          <w:rFonts w:ascii="Times New Roman" w:hAnsi="Times New Roman" w:cs="Times New Roman"/>
        </w:rPr>
        <w:tab/>
        <w:t>Th</w:t>
      </w:r>
      <w:r w:rsidR="009B03AC" w:rsidRPr="00ED5D50">
        <w:rPr>
          <w:rFonts w:ascii="Times New Roman" w:hAnsi="Times New Roman" w:cs="Times New Roman"/>
        </w:rPr>
        <w:t xml:space="preserve">e </w:t>
      </w:r>
      <w:r w:rsidR="00DE1727">
        <w:rPr>
          <w:rFonts w:ascii="Times New Roman" w:hAnsi="Times New Roman" w:cs="Times New Roman"/>
        </w:rPr>
        <w:t>incompatibility</w:t>
      </w:r>
      <w:r w:rsidR="009B03AC" w:rsidRPr="00ED5D50">
        <w:rPr>
          <w:rFonts w:ascii="Times New Roman" w:hAnsi="Times New Roman" w:cs="Times New Roman"/>
        </w:rPr>
        <w:t xml:space="preserve"> of </w:t>
      </w:r>
      <w:r w:rsidR="00381DC3">
        <w:rPr>
          <w:rFonts w:ascii="Times New Roman" w:hAnsi="Times New Roman" w:cs="Times New Roman"/>
        </w:rPr>
        <w:t xml:space="preserve">white </w:t>
      </w:r>
      <w:r w:rsidR="009B03AC" w:rsidRPr="00ED5D50">
        <w:rPr>
          <w:rFonts w:ascii="Times New Roman" w:hAnsi="Times New Roman" w:cs="Times New Roman"/>
        </w:rPr>
        <w:t>supremacy with</w:t>
      </w:r>
      <w:r w:rsidRPr="00ED5D50">
        <w:rPr>
          <w:rFonts w:ascii="Times New Roman" w:hAnsi="Times New Roman" w:cs="Times New Roman"/>
        </w:rPr>
        <w:t xml:space="preserve"> </w:t>
      </w:r>
      <w:r w:rsidR="00381DC3">
        <w:rPr>
          <w:rFonts w:ascii="Times New Roman" w:hAnsi="Times New Roman" w:cs="Times New Roman"/>
        </w:rPr>
        <w:t xml:space="preserve">black </w:t>
      </w:r>
      <w:r w:rsidR="00DD6F0F">
        <w:rPr>
          <w:rFonts w:ascii="Times New Roman" w:hAnsi="Times New Roman" w:cs="Times New Roman"/>
        </w:rPr>
        <w:t xml:space="preserve">and Indian </w:t>
      </w:r>
      <w:r w:rsidR="004E42F4">
        <w:rPr>
          <w:rFonts w:ascii="Times New Roman" w:hAnsi="Times New Roman" w:cs="Times New Roman"/>
        </w:rPr>
        <w:t xml:space="preserve">personhood </w:t>
      </w:r>
      <w:r w:rsidRPr="00ED5D50">
        <w:rPr>
          <w:rFonts w:ascii="Times New Roman" w:hAnsi="Times New Roman" w:cs="Times New Roman"/>
        </w:rPr>
        <w:t xml:space="preserve">defined the parameters of a larger national struggle for settling the newly acquired western territories. Only in the states established by the Northwestern Ordinance was there a clear delineation of a nonracial commitment </w:t>
      </w:r>
      <w:r w:rsidR="00972414" w:rsidRPr="00ED5D50">
        <w:rPr>
          <w:rFonts w:ascii="Times New Roman" w:hAnsi="Times New Roman" w:cs="Times New Roman"/>
        </w:rPr>
        <w:t xml:space="preserve">to citizenship. </w:t>
      </w:r>
      <w:r w:rsidR="004E42F4">
        <w:rPr>
          <w:rFonts w:ascii="Times New Roman" w:hAnsi="Times New Roman" w:cs="Times New Roman"/>
        </w:rPr>
        <w:t xml:space="preserve">The 1787 agreement between the states and federal government included a ban on slavery. </w:t>
      </w:r>
      <w:r w:rsidR="00972414" w:rsidRPr="00ED5D50">
        <w:rPr>
          <w:rFonts w:ascii="Times New Roman" w:hAnsi="Times New Roman" w:cs="Times New Roman"/>
        </w:rPr>
        <w:t xml:space="preserve">This fact would be a vital part of Abraham Lincoln’s case against slavery as a natural guiding principle of American statehood. At Cooper Union in </w:t>
      </w:r>
      <w:r w:rsidR="00BE06E0" w:rsidRPr="00ED5D50">
        <w:rPr>
          <w:rFonts w:ascii="Times New Roman" w:hAnsi="Times New Roman" w:cs="Times New Roman"/>
        </w:rPr>
        <w:t xml:space="preserve">New York in </w:t>
      </w:r>
      <w:r w:rsidR="00972414" w:rsidRPr="00ED5D50">
        <w:rPr>
          <w:rFonts w:ascii="Times New Roman" w:hAnsi="Times New Roman" w:cs="Times New Roman"/>
        </w:rPr>
        <w:t>1860, Lincoln would retrosp</w:t>
      </w:r>
      <w:r w:rsidR="001613BA">
        <w:rPr>
          <w:rFonts w:ascii="Times New Roman" w:hAnsi="Times New Roman" w:cs="Times New Roman"/>
        </w:rPr>
        <w:t xml:space="preserve">ectively </w:t>
      </w:r>
      <w:r w:rsidR="00972414" w:rsidRPr="00ED5D50">
        <w:rPr>
          <w:rFonts w:ascii="Times New Roman" w:hAnsi="Times New Roman" w:cs="Times New Roman"/>
        </w:rPr>
        <w:t xml:space="preserve">invalidate the notion that the United States had been from the start, a white man’s republic. </w:t>
      </w:r>
      <w:r w:rsidR="008F2CBC">
        <w:rPr>
          <w:rFonts w:ascii="Times New Roman" w:hAnsi="Times New Roman" w:cs="Times New Roman"/>
        </w:rPr>
        <w:t xml:space="preserve">The prohibition against slavery </w:t>
      </w:r>
      <w:r w:rsidR="007E68B9">
        <w:rPr>
          <w:rFonts w:ascii="Times New Roman" w:hAnsi="Times New Roman" w:cs="Times New Roman"/>
        </w:rPr>
        <w:t>in the northwestern territories was a critical feature of his argument.</w:t>
      </w:r>
      <w:r w:rsidR="00ED2764">
        <w:rPr>
          <w:rStyle w:val="EndnoteReference"/>
          <w:rFonts w:ascii="Times New Roman" w:hAnsi="Times New Roman" w:cs="Times New Roman"/>
        </w:rPr>
        <w:endnoteReference w:id="3"/>
      </w:r>
      <w:r w:rsidR="007E68B9">
        <w:rPr>
          <w:rFonts w:ascii="Times New Roman" w:hAnsi="Times New Roman" w:cs="Times New Roman"/>
        </w:rPr>
        <w:t xml:space="preserve"> </w:t>
      </w:r>
      <w:r w:rsidR="00972414" w:rsidRPr="00ED5D50">
        <w:rPr>
          <w:rFonts w:ascii="Times New Roman" w:hAnsi="Times New Roman" w:cs="Times New Roman"/>
        </w:rPr>
        <w:t>But Lincoln, however artfully,</w:t>
      </w:r>
      <w:r w:rsidR="007E68B9">
        <w:rPr>
          <w:rFonts w:ascii="Times New Roman" w:hAnsi="Times New Roman" w:cs="Times New Roman"/>
        </w:rPr>
        <w:t xml:space="preserve"> was also selectively excising</w:t>
      </w:r>
      <w:r w:rsidR="00311186" w:rsidRPr="00ED5D50">
        <w:rPr>
          <w:rFonts w:ascii="Times New Roman" w:hAnsi="Times New Roman" w:cs="Times New Roman"/>
        </w:rPr>
        <w:t xml:space="preserve"> much of </w:t>
      </w:r>
      <w:r w:rsidR="00972414" w:rsidRPr="00ED5D50">
        <w:rPr>
          <w:rFonts w:ascii="Times New Roman" w:hAnsi="Times New Roman" w:cs="Times New Roman"/>
        </w:rPr>
        <w:t>19</w:t>
      </w:r>
      <w:r w:rsidR="00972414" w:rsidRPr="00ED5D50">
        <w:rPr>
          <w:rFonts w:ascii="Times New Roman" w:hAnsi="Times New Roman" w:cs="Times New Roman"/>
          <w:vertAlign w:val="superscript"/>
        </w:rPr>
        <w:t>th</w:t>
      </w:r>
      <w:r w:rsidR="007E68B9">
        <w:rPr>
          <w:rFonts w:ascii="Times New Roman" w:hAnsi="Times New Roman" w:cs="Times New Roman"/>
        </w:rPr>
        <w:t xml:space="preserve"> century political history, one whose</w:t>
      </w:r>
      <w:r w:rsidR="00972414" w:rsidRPr="00ED5D50">
        <w:rPr>
          <w:rFonts w:ascii="Times New Roman" w:hAnsi="Times New Roman" w:cs="Times New Roman"/>
        </w:rPr>
        <w:t xml:space="preserve"> climactic event </w:t>
      </w:r>
      <w:r w:rsidR="004E42F4">
        <w:rPr>
          <w:rFonts w:ascii="Times New Roman" w:hAnsi="Times New Roman" w:cs="Times New Roman"/>
        </w:rPr>
        <w:t xml:space="preserve">up to that point, </w:t>
      </w:r>
      <w:r w:rsidR="00972414" w:rsidRPr="00ED5D50">
        <w:rPr>
          <w:rFonts w:ascii="Times New Roman" w:hAnsi="Times New Roman" w:cs="Times New Roman"/>
        </w:rPr>
        <w:t xml:space="preserve">had been </w:t>
      </w:r>
      <w:r w:rsidR="007E68B9">
        <w:rPr>
          <w:rFonts w:ascii="Times New Roman" w:hAnsi="Times New Roman" w:cs="Times New Roman"/>
        </w:rPr>
        <w:t xml:space="preserve">a war waged against Mexico, </w:t>
      </w:r>
      <w:r w:rsidR="004E42F4">
        <w:rPr>
          <w:rFonts w:ascii="Times New Roman" w:hAnsi="Times New Roman" w:cs="Times New Roman"/>
        </w:rPr>
        <w:t xml:space="preserve">one deeply </w:t>
      </w:r>
      <w:r w:rsidR="00972414" w:rsidRPr="00ED5D50">
        <w:rPr>
          <w:rFonts w:ascii="Times New Roman" w:hAnsi="Times New Roman" w:cs="Times New Roman"/>
        </w:rPr>
        <w:t>motivated by the d</w:t>
      </w:r>
      <w:r w:rsidR="00A8662F">
        <w:rPr>
          <w:rFonts w:ascii="Times New Roman" w:hAnsi="Times New Roman" w:cs="Times New Roman"/>
        </w:rPr>
        <w:t>esire to expand slavery</w:t>
      </w:r>
      <w:r w:rsidR="00972414" w:rsidRPr="00ED5D50">
        <w:rPr>
          <w:rFonts w:ascii="Times New Roman" w:hAnsi="Times New Roman" w:cs="Times New Roman"/>
        </w:rPr>
        <w:t xml:space="preserve">. </w:t>
      </w:r>
      <w:r w:rsidR="009B03AC" w:rsidRPr="00ED5D50">
        <w:rPr>
          <w:rFonts w:ascii="Times New Roman" w:hAnsi="Times New Roman" w:cs="Times New Roman"/>
        </w:rPr>
        <w:t>Lincoln argued against war with Mexico, as had abolitionists and the early Transcendentalists, including Ralph Waldo Emerson</w:t>
      </w:r>
      <w:r w:rsidR="001923E4">
        <w:rPr>
          <w:rFonts w:ascii="Times New Roman" w:hAnsi="Times New Roman" w:cs="Times New Roman"/>
        </w:rPr>
        <w:t xml:space="preserve">; </w:t>
      </w:r>
      <w:r w:rsidR="007E68B9">
        <w:rPr>
          <w:rFonts w:ascii="Times New Roman" w:hAnsi="Times New Roman" w:cs="Times New Roman"/>
        </w:rPr>
        <w:t xml:space="preserve">but theirs was a losing argument (as all arguments opposing slavery’s </w:t>
      </w:r>
      <w:r w:rsidR="005A65EA">
        <w:rPr>
          <w:rFonts w:ascii="Times New Roman" w:hAnsi="Times New Roman" w:cs="Times New Roman"/>
        </w:rPr>
        <w:t>expansion had been</w:t>
      </w:r>
      <w:r w:rsidR="007E68B9">
        <w:rPr>
          <w:rFonts w:ascii="Times New Roman" w:hAnsi="Times New Roman" w:cs="Times New Roman"/>
        </w:rPr>
        <w:t>)</w:t>
      </w:r>
      <w:r w:rsidR="009B03AC" w:rsidRPr="00ED5D50">
        <w:rPr>
          <w:rFonts w:ascii="Times New Roman" w:hAnsi="Times New Roman" w:cs="Times New Roman"/>
        </w:rPr>
        <w:t xml:space="preserve">. </w:t>
      </w:r>
    </w:p>
    <w:p w14:paraId="0324B066" w14:textId="6A169BFC" w:rsidR="00C552F4" w:rsidRDefault="009B03AC" w:rsidP="00FF490D">
      <w:pPr>
        <w:spacing w:line="480" w:lineRule="auto"/>
        <w:ind w:firstLine="720"/>
        <w:rPr>
          <w:rFonts w:ascii="Times New Roman" w:hAnsi="Times New Roman" w:cs="Times New Roman"/>
        </w:rPr>
      </w:pPr>
      <w:r w:rsidRPr="00ED5D50">
        <w:rPr>
          <w:rFonts w:ascii="Times New Roman" w:hAnsi="Times New Roman" w:cs="Times New Roman"/>
        </w:rPr>
        <w:t>But even here, both Lincoln and the early abolitionist</w:t>
      </w:r>
      <w:r w:rsidR="00D37719" w:rsidRPr="00ED5D50">
        <w:rPr>
          <w:rFonts w:ascii="Times New Roman" w:hAnsi="Times New Roman" w:cs="Times New Roman"/>
        </w:rPr>
        <w:t>s</w:t>
      </w:r>
      <w:r w:rsidRPr="00ED5D50">
        <w:rPr>
          <w:rFonts w:ascii="Times New Roman" w:hAnsi="Times New Roman" w:cs="Times New Roman"/>
        </w:rPr>
        <w:t xml:space="preserve"> were proponents of separation – </w:t>
      </w:r>
      <w:r w:rsidR="00C3579F" w:rsidRPr="00ED5D50">
        <w:rPr>
          <w:rFonts w:ascii="Times New Roman" w:hAnsi="Times New Roman" w:cs="Times New Roman"/>
        </w:rPr>
        <w:t xml:space="preserve">the </w:t>
      </w:r>
      <w:r w:rsidRPr="00ED5D50">
        <w:rPr>
          <w:rFonts w:ascii="Times New Roman" w:hAnsi="Times New Roman" w:cs="Times New Roman"/>
        </w:rPr>
        <w:t>colonization of blacks to Africa upon emancipation. This had not been very different from Jefferson’s view expressed in his “fire</w:t>
      </w:r>
      <w:r w:rsidR="001913A8" w:rsidRPr="00ED5D50">
        <w:rPr>
          <w:rFonts w:ascii="Times New Roman" w:hAnsi="Times New Roman" w:cs="Times New Roman"/>
        </w:rPr>
        <w:t xml:space="preserve"> </w:t>
      </w:r>
      <w:r w:rsidRPr="00ED5D50">
        <w:rPr>
          <w:rFonts w:ascii="Times New Roman" w:hAnsi="Times New Roman" w:cs="Times New Roman"/>
        </w:rPr>
        <w:t xml:space="preserve">bell in the night” letter </w:t>
      </w:r>
      <w:r w:rsidR="001913A8" w:rsidRPr="00ED5D50">
        <w:rPr>
          <w:rFonts w:ascii="Times New Roman" w:hAnsi="Times New Roman" w:cs="Times New Roman"/>
        </w:rPr>
        <w:t xml:space="preserve">to John Holmes, </w:t>
      </w:r>
      <w:r w:rsidRPr="00ED5D50">
        <w:rPr>
          <w:rFonts w:ascii="Times New Roman" w:hAnsi="Times New Roman" w:cs="Times New Roman"/>
        </w:rPr>
        <w:t xml:space="preserve">equating black freedom with white annihilation. </w:t>
      </w:r>
      <w:r w:rsidR="005C5181" w:rsidRPr="00ED5D50">
        <w:rPr>
          <w:rFonts w:ascii="Times New Roman" w:hAnsi="Times New Roman" w:cs="Times New Roman"/>
        </w:rPr>
        <w:t>Jefferson wrote Holmes teasing out the possibility, however remote</w:t>
      </w:r>
      <w:r w:rsidR="00031C79">
        <w:rPr>
          <w:rFonts w:ascii="Times New Roman" w:hAnsi="Times New Roman" w:cs="Times New Roman"/>
        </w:rPr>
        <w:t>,</w:t>
      </w:r>
      <w:r w:rsidR="005C5181" w:rsidRPr="00ED5D50">
        <w:rPr>
          <w:rFonts w:ascii="Times New Roman" w:hAnsi="Times New Roman" w:cs="Times New Roman"/>
        </w:rPr>
        <w:t xml:space="preserve"> of “emancipation and </w:t>
      </w:r>
      <w:r w:rsidR="005C5181" w:rsidRPr="00ED5D50">
        <w:rPr>
          <w:rFonts w:ascii="Times New Roman" w:hAnsi="Times New Roman" w:cs="Times New Roman"/>
          <w:i/>
        </w:rPr>
        <w:t>expatriation</w:t>
      </w:r>
      <w:r w:rsidR="00C3579F" w:rsidRPr="00ED5D50">
        <w:rPr>
          <w:rFonts w:ascii="Times New Roman" w:hAnsi="Times New Roman" w:cs="Times New Roman"/>
        </w:rPr>
        <w:t>,</w:t>
      </w:r>
      <w:r w:rsidR="005C5181" w:rsidRPr="00ED5D50">
        <w:rPr>
          <w:rFonts w:ascii="Times New Roman" w:hAnsi="Times New Roman" w:cs="Times New Roman"/>
        </w:rPr>
        <w:t>”</w:t>
      </w:r>
      <w:r w:rsidR="00C3579F" w:rsidRPr="00ED5D50">
        <w:rPr>
          <w:rFonts w:ascii="Times New Roman" w:hAnsi="Times New Roman" w:cs="Times New Roman"/>
        </w:rPr>
        <w:t xml:space="preserve"> a view presaging Lincoln’s own</w:t>
      </w:r>
      <w:r w:rsidR="00D37719" w:rsidRPr="00ED5D50">
        <w:rPr>
          <w:rFonts w:ascii="Times New Roman" w:hAnsi="Times New Roman" w:cs="Times New Roman"/>
        </w:rPr>
        <w:t xml:space="preserve"> best hopes</w:t>
      </w:r>
      <w:r w:rsidR="00C3579F" w:rsidRPr="00ED5D50">
        <w:rPr>
          <w:rFonts w:ascii="Times New Roman" w:hAnsi="Times New Roman" w:cs="Times New Roman"/>
        </w:rPr>
        <w:t>, up until very late in his life.</w:t>
      </w:r>
      <w:r w:rsidR="00031C79">
        <w:rPr>
          <w:rFonts w:ascii="Times New Roman" w:hAnsi="Times New Roman" w:cs="Times New Roman"/>
        </w:rPr>
        <w:t xml:space="preserve"> This was </w:t>
      </w:r>
      <w:r w:rsidR="002C5456" w:rsidRPr="00ED5D50">
        <w:rPr>
          <w:rFonts w:ascii="Times New Roman" w:hAnsi="Times New Roman" w:cs="Times New Roman"/>
        </w:rPr>
        <w:t>the “enlightened” view of black liberation at the time</w:t>
      </w:r>
      <w:r w:rsidR="0099167E" w:rsidRPr="00ED5D50">
        <w:rPr>
          <w:rFonts w:ascii="Times New Roman" w:hAnsi="Times New Roman" w:cs="Times New Roman"/>
        </w:rPr>
        <w:t xml:space="preserve">, </w:t>
      </w:r>
      <w:r w:rsidR="00D92995">
        <w:rPr>
          <w:rFonts w:ascii="Times New Roman" w:hAnsi="Times New Roman" w:cs="Times New Roman"/>
        </w:rPr>
        <w:t xml:space="preserve">one </w:t>
      </w:r>
      <w:r w:rsidR="0099167E" w:rsidRPr="00ED5D50">
        <w:rPr>
          <w:rFonts w:ascii="Times New Roman" w:hAnsi="Times New Roman" w:cs="Times New Roman"/>
        </w:rPr>
        <w:t>very much tied to the practical politics of the period, as cheap and plentiful western lands were ripe for settlement</w:t>
      </w:r>
      <w:r w:rsidR="00D37719" w:rsidRPr="00ED5D50">
        <w:rPr>
          <w:rFonts w:ascii="Times New Roman" w:hAnsi="Times New Roman" w:cs="Times New Roman"/>
        </w:rPr>
        <w:t xml:space="preserve">, linking white male suffrage </w:t>
      </w:r>
      <w:r w:rsidR="00BD2B62" w:rsidRPr="00ED5D50">
        <w:rPr>
          <w:rFonts w:ascii="Times New Roman" w:hAnsi="Times New Roman" w:cs="Times New Roman"/>
        </w:rPr>
        <w:t>to Indian removal and black slavery.</w:t>
      </w:r>
      <w:r w:rsidR="00DA2599" w:rsidRPr="00ED5D50">
        <w:rPr>
          <w:rFonts w:ascii="Times New Roman" w:hAnsi="Times New Roman" w:cs="Times New Roman"/>
        </w:rPr>
        <w:t xml:space="preserve"> </w:t>
      </w:r>
      <w:r w:rsidR="002575BB">
        <w:rPr>
          <w:rFonts w:ascii="Times New Roman" w:hAnsi="Times New Roman" w:cs="Times New Roman"/>
        </w:rPr>
        <w:t>Jefferson was as unhopeful as Tocqueville would</w:t>
      </w:r>
      <w:r w:rsidR="0044173E">
        <w:rPr>
          <w:rFonts w:ascii="Times New Roman" w:hAnsi="Times New Roman" w:cs="Times New Roman"/>
        </w:rPr>
        <w:t xml:space="preserve"> prove to</w:t>
      </w:r>
      <w:r w:rsidR="002575BB">
        <w:rPr>
          <w:rFonts w:ascii="Times New Roman" w:hAnsi="Times New Roman" w:cs="Times New Roman"/>
        </w:rPr>
        <w:t xml:space="preserve"> be:</w:t>
      </w:r>
    </w:p>
    <w:p w14:paraId="0C7B68C6" w14:textId="77777777" w:rsidR="00FF490D" w:rsidRDefault="00FF490D" w:rsidP="00FF490D">
      <w:pPr>
        <w:spacing w:line="480" w:lineRule="auto"/>
        <w:ind w:firstLine="720"/>
        <w:rPr>
          <w:rFonts w:ascii="Times New Roman" w:hAnsi="Times New Roman" w:cs="Times New Roman"/>
        </w:rPr>
      </w:pPr>
    </w:p>
    <w:p w14:paraId="318FE0C5" w14:textId="75385967" w:rsidR="00C552F4" w:rsidRPr="00FF490D" w:rsidRDefault="00FF490D" w:rsidP="00FF490D">
      <w:pPr>
        <w:ind w:left="720"/>
        <w:rPr>
          <w:rFonts w:ascii="Times New Roman" w:eastAsia="Times New Roman" w:hAnsi="Times New Roman" w:cs="Times New Roman"/>
        </w:rPr>
      </w:pPr>
      <w:r w:rsidRPr="00FF490D">
        <w:rPr>
          <w:rFonts w:ascii="Times New Roman" w:eastAsia="Times New Roman" w:hAnsi="Times New Roman" w:cs="Times New Roman"/>
          <w:color w:val="333333"/>
          <w:shd w:val="clear" w:color="auto" w:fill="FFFFFF"/>
        </w:rPr>
        <w:t>I can say with conscious truth that there is not a man on earth who would sacrifice more than I would, to relieve us from this heavy reproach, in any </w:t>
      </w:r>
      <w:r w:rsidRPr="00FF490D">
        <w:rPr>
          <w:rFonts w:ascii="Times New Roman" w:eastAsia="Times New Roman" w:hAnsi="Times New Roman" w:cs="Times New Roman"/>
          <w:i/>
          <w:iCs/>
          <w:color w:val="333333"/>
          <w:shd w:val="clear" w:color="auto" w:fill="FFFFFF"/>
        </w:rPr>
        <w:t>practicable</w:t>
      </w:r>
      <w:r w:rsidR="005D18A4">
        <w:rPr>
          <w:rFonts w:ascii="Times New Roman" w:eastAsia="Times New Roman" w:hAnsi="Times New Roman" w:cs="Times New Roman"/>
          <w:color w:val="333333"/>
          <w:shd w:val="clear" w:color="auto" w:fill="FFFFFF"/>
        </w:rPr>
        <w:t> way. T</w:t>
      </w:r>
      <w:r w:rsidRPr="00FF490D">
        <w:rPr>
          <w:rFonts w:ascii="Times New Roman" w:eastAsia="Times New Roman" w:hAnsi="Times New Roman" w:cs="Times New Roman"/>
          <w:color w:val="333333"/>
          <w:shd w:val="clear" w:color="auto" w:fill="FFFFFF"/>
        </w:rPr>
        <w:t>he cession of that kind of property, for so it is misnamed, is a bagatelle which would not cost me in a second thought, if, in that way, a general emancipation and </w:t>
      </w:r>
      <w:r w:rsidRPr="00FF490D">
        <w:rPr>
          <w:rFonts w:ascii="Times New Roman" w:eastAsia="Times New Roman" w:hAnsi="Times New Roman" w:cs="Times New Roman"/>
          <w:i/>
          <w:iCs/>
          <w:color w:val="333333"/>
          <w:shd w:val="clear" w:color="auto" w:fill="FFFFFF"/>
        </w:rPr>
        <w:t>expatriation</w:t>
      </w:r>
      <w:r w:rsidRPr="00FF490D">
        <w:rPr>
          <w:rFonts w:ascii="Times New Roman" w:eastAsia="Times New Roman" w:hAnsi="Times New Roman" w:cs="Times New Roman"/>
          <w:color w:val="333333"/>
          <w:shd w:val="clear" w:color="auto" w:fill="FFFFFF"/>
        </w:rPr>
        <w:t> could be effected: and, gradually, and with due sa</w:t>
      </w:r>
      <w:r w:rsidR="00223938">
        <w:rPr>
          <w:rFonts w:ascii="Times New Roman" w:eastAsia="Times New Roman" w:hAnsi="Times New Roman" w:cs="Times New Roman"/>
          <w:color w:val="333333"/>
          <w:shd w:val="clear" w:color="auto" w:fill="FFFFFF"/>
        </w:rPr>
        <w:t>crifices, I think it might be. B</w:t>
      </w:r>
      <w:r w:rsidRPr="00FF490D">
        <w:rPr>
          <w:rFonts w:ascii="Times New Roman" w:eastAsia="Times New Roman" w:hAnsi="Times New Roman" w:cs="Times New Roman"/>
          <w:color w:val="333333"/>
          <w:shd w:val="clear" w:color="auto" w:fill="FFFFFF"/>
        </w:rPr>
        <w:t>ut, as it is, we have the wolf by the ear, and we can neither hold him, nor safely let him go</w:t>
      </w:r>
      <w:r>
        <w:rPr>
          <w:rFonts w:ascii="Times New Roman" w:eastAsia="Times New Roman" w:hAnsi="Times New Roman" w:cs="Times New Roman"/>
        </w:rPr>
        <w:t>.</w:t>
      </w:r>
      <w:r w:rsidR="001923E4">
        <w:rPr>
          <w:rStyle w:val="EndnoteReference"/>
          <w:rFonts w:ascii="Times New Roman" w:hAnsi="Times New Roman" w:cs="Times New Roman"/>
        </w:rPr>
        <w:endnoteReference w:id="4"/>
      </w:r>
    </w:p>
    <w:p w14:paraId="108462CC" w14:textId="77777777" w:rsidR="00C552F4" w:rsidRDefault="00C552F4" w:rsidP="00ED5D50">
      <w:pPr>
        <w:spacing w:line="480" w:lineRule="auto"/>
        <w:ind w:firstLine="720"/>
        <w:rPr>
          <w:rFonts w:ascii="Times New Roman" w:hAnsi="Times New Roman" w:cs="Times New Roman"/>
        </w:rPr>
      </w:pPr>
    </w:p>
    <w:p w14:paraId="0CA6E69C" w14:textId="679B4882" w:rsidR="00ED5D50" w:rsidRDefault="00DA2599" w:rsidP="00ED5D50">
      <w:pPr>
        <w:spacing w:line="480" w:lineRule="auto"/>
        <w:ind w:firstLine="720"/>
        <w:rPr>
          <w:rFonts w:ascii="Times New Roman" w:hAnsi="Times New Roman" w:cs="Times New Roman"/>
        </w:rPr>
      </w:pPr>
      <w:r w:rsidRPr="00ED5D50">
        <w:rPr>
          <w:rFonts w:ascii="Times New Roman" w:hAnsi="Times New Roman" w:cs="Times New Roman"/>
        </w:rPr>
        <w:t xml:space="preserve">The expansion of democratic politics, so esteemed by historians of “the Age of Jackson” was also, ironically enough, contingent upon the denial of political rights to women, who increasingly saw their </w:t>
      </w:r>
      <w:r w:rsidR="00505BBF" w:rsidRPr="00ED5D50">
        <w:rPr>
          <w:rFonts w:ascii="Times New Roman" w:hAnsi="Times New Roman" w:cs="Times New Roman"/>
        </w:rPr>
        <w:t>apolitical status (with rare exception in the states) as cause for protest and political organization.</w:t>
      </w:r>
      <w:r w:rsidR="00245C7D" w:rsidRPr="00ED5D50">
        <w:rPr>
          <w:rFonts w:ascii="Times New Roman" w:hAnsi="Times New Roman" w:cs="Times New Roman"/>
        </w:rPr>
        <w:t xml:space="preserve"> De</w:t>
      </w:r>
      <w:r w:rsidR="00227C77" w:rsidRPr="00ED5D50">
        <w:rPr>
          <w:rFonts w:ascii="Times New Roman" w:hAnsi="Times New Roman" w:cs="Times New Roman"/>
        </w:rPr>
        <w:t>mocracy required time</w:t>
      </w:r>
      <w:r w:rsidR="00245C7D" w:rsidRPr="00ED5D50">
        <w:rPr>
          <w:rFonts w:ascii="Times New Roman" w:hAnsi="Times New Roman" w:cs="Times New Roman"/>
        </w:rPr>
        <w:t>,</w:t>
      </w:r>
      <w:r w:rsidR="00227C77" w:rsidRPr="00ED5D50">
        <w:rPr>
          <w:rFonts w:ascii="Times New Roman" w:hAnsi="Times New Roman" w:cs="Times New Roman"/>
        </w:rPr>
        <w:t xml:space="preserve"> and </w:t>
      </w:r>
      <w:r w:rsidR="00245C7D" w:rsidRPr="00ED5D50">
        <w:rPr>
          <w:rFonts w:ascii="Times New Roman" w:hAnsi="Times New Roman" w:cs="Times New Roman"/>
        </w:rPr>
        <w:t xml:space="preserve">the demands for both </w:t>
      </w:r>
      <w:r w:rsidR="00526B76" w:rsidRPr="00ED5D50">
        <w:rPr>
          <w:rFonts w:ascii="Times New Roman" w:hAnsi="Times New Roman" w:cs="Times New Roman"/>
        </w:rPr>
        <w:t xml:space="preserve">domestic and manual </w:t>
      </w:r>
      <w:r w:rsidR="00227C77" w:rsidRPr="00ED5D50">
        <w:rPr>
          <w:rFonts w:ascii="Times New Roman" w:hAnsi="Times New Roman" w:cs="Times New Roman"/>
        </w:rPr>
        <w:t>labor follo</w:t>
      </w:r>
      <w:r w:rsidR="00526B76" w:rsidRPr="00ED5D50">
        <w:rPr>
          <w:rFonts w:ascii="Times New Roman" w:hAnsi="Times New Roman" w:cs="Times New Roman"/>
        </w:rPr>
        <w:t xml:space="preserve">wed the classical Greek model </w:t>
      </w:r>
      <w:r w:rsidR="00C233AA">
        <w:rPr>
          <w:rFonts w:ascii="Times New Roman" w:hAnsi="Times New Roman" w:cs="Times New Roman"/>
        </w:rPr>
        <w:t>co</w:t>
      </w:r>
      <w:r w:rsidR="001306BB">
        <w:rPr>
          <w:rFonts w:ascii="Times New Roman" w:hAnsi="Times New Roman" w:cs="Times New Roman"/>
        </w:rPr>
        <w:t>-</w:t>
      </w:r>
      <w:r w:rsidR="00C233AA">
        <w:rPr>
          <w:rFonts w:ascii="Times New Roman" w:hAnsi="Times New Roman" w:cs="Times New Roman"/>
        </w:rPr>
        <w:t>joining slavery with</w:t>
      </w:r>
      <w:r w:rsidR="00227C77" w:rsidRPr="00ED5D50">
        <w:rPr>
          <w:rFonts w:ascii="Times New Roman" w:hAnsi="Times New Roman" w:cs="Times New Roman"/>
        </w:rPr>
        <w:t xml:space="preserve"> the political sequestration of women.</w:t>
      </w:r>
    </w:p>
    <w:p w14:paraId="253B2228" w14:textId="5EBC0DD0" w:rsidR="005861AF" w:rsidRDefault="00880114" w:rsidP="00ED5D50">
      <w:pPr>
        <w:spacing w:line="480" w:lineRule="auto"/>
        <w:ind w:firstLine="720"/>
        <w:rPr>
          <w:rFonts w:ascii="Times New Roman" w:hAnsi="Times New Roman" w:cs="Times New Roman"/>
        </w:rPr>
      </w:pPr>
      <w:r w:rsidRPr="00ED5D50">
        <w:rPr>
          <w:rFonts w:ascii="Times New Roman" w:hAnsi="Times New Roman" w:cs="Times New Roman"/>
        </w:rPr>
        <w:t xml:space="preserve">The opening chapter of </w:t>
      </w:r>
      <w:r w:rsidR="009E4251">
        <w:rPr>
          <w:rFonts w:ascii="Times New Roman" w:hAnsi="Times New Roman" w:cs="Times New Roman"/>
        </w:rPr>
        <w:t>James</w:t>
      </w:r>
      <w:r w:rsidR="00505BBF" w:rsidRPr="00ED5D50">
        <w:rPr>
          <w:rFonts w:ascii="Times New Roman" w:hAnsi="Times New Roman" w:cs="Times New Roman"/>
        </w:rPr>
        <w:t xml:space="preserve"> Fennimore Cooper’s </w:t>
      </w:r>
      <w:r w:rsidR="00505BBF" w:rsidRPr="00ED5D50">
        <w:rPr>
          <w:rFonts w:ascii="Times New Roman" w:hAnsi="Times New Roman" w:cs="Times New Roman"/>
          <w:i/>
        </w:rPr>
        <w:t>The Last of the Mohicans</w:t>
      </w:r>
      <w:r w:rsidR="002A60AA" w:rsidRPr="00ED5D50">
        <w:rPr>
          <w:rFonts w:ascii="Times New Roman" w:hAnsi="Times New Roman" w:cs="Times New Roman"/>
        </w:rPr>
        <w:t xml:space="preserve"> (1826</w:t>
      </w:r>
      <w:r w:rsidR="00505BBF" w:rsidRPr="00ED5D50">
        <w:rPr>
          <w:rFonts w:ascii="Times New Roman" w:hAnsi="Times New Roman" w:cs="Times New Roman"/>
        </w:rPr>
        <w:t xml:space="preserve">) </w:t>
      </w:r>
      <w:r w:rsidR="003E0AFC" w:rsidRPr="00ED5D50">
        <w:rPr>
          <w:rFonts w:ascii="Times New Roman" w:hAnsi="Times New Roman" w:cs="Times New Roman"/>
        </w:rPr>
        <w:t xml:space="preserve">painted the </w:t>
      </w:r>
      <w:r w:rsidR="000E51CC" w:rsidRPr="00ED5D50">
        <w:rPr>
          <w:rFonts w:ascii="Times New Roman" w:hAnsi="Times New Roman" w:cs="Times New Roman"/>
        </w:rPr>
        <w:t xml:space="preserve">Herrenvolk idyll </w:t>
      </w:r>
      <w:r w:rsidR="0015449A">
        <w:rPr>
          <w:rFonts w:ascii="Times New Roman" w:hAnsi="Times New Roman" w:cs="Times New Roman"/>
        </w:rPr>
        <w:t>quite well</w:t>
      </w:r>
      <w:r w:rsidR="003E0AFC" w:rsidRPr="00ED5D50">
        <w:rPr>
          <w:rFonts w:ascii="Times New Roman" w:hAnsi="Times New Roman" w:cs="Times New Roman"/>
        </w:rPr>
        <w:t xml:space="preserve">. </w:t>
      </w:r>
      <w:r w:rsidR="003C1AD1" w:rsidRPr="00ED5D50">
        <w:rPr>
          <w:rFonts w:ascii="Times New Roman" w:hAnsi="Times New Roman" w:cs="Times New Roman"/>
        </w:rPr>
        <w:t xml:space="preserve">The setting of the French and Indian War </w:t>
      </w:r>
      <w:r w:rsidR="004035E3" w:rsidRPr="00ED5D50">
        <w:rPr>
          <w:rFonts w:ascii="Times New Roman" w:hAnsi="Times New Roman" w:cs="Times New Roman"/>
        </w:rPr>
        <w:t xml:space="preserve">quite literally, </w:t>
      </w:r>
      <w:r w:rsidR="003C1AD1" w:rsidRPr="00ED5D50">
        <w:rPr>
          <w:rFonts w:ascii="Times New Roman" w:hAnsi="Times New Roman" w:cs="Times New Roman"/>
        </w:rPr>
        <w:t>c</w:t>
      </w:r>
      <w:r w:rsidR="00E574C0">
        <w:rPr>
          <w:rFonts w:ascii="Times New Roman" w:hAnsi="Times New Roman" w:cs="Times New Roman"/>
        </w:rPr>
        <w:t>olors the novel with an e</w:t>
      </w:r>
      <w:r w:rsidR="003C1AD1" w:rsidRPr="00ED5D50">
        <w:rPr>
          <w:rFonts w:ascii="Times New Roman" w:hAnsi="Times New Roman" w:cs="Times New Roman"/>
        </w:rPr>
        <w:t>denic, pre-</w:t>
      </w:r>
      <w:r w:rsidR="004035E3" w:rsidRPr="00ED5D50">
        <w:rPr>
          <w:rFonts w:ascii="Times New Roman" w:hAnsi="Times New Roman" w:cs="Times New Roman"/>
        </w:rPr>
        <w:t>Independence</w:t>
      </w:r>
      <w:r w:rsidR="003C1AD1" w:rsidRPr="00ED5D50">
        <w:rPr>
          <w:rFonts w:ascii="Times New Roman" w:hAnsi="Times New Roman" w:cs="Times New Roman"/>
        </w:rPr>
        <w:t xml:space="preserve"> world of possibilities</w:t>
      </w:r>
      <w:r w:rsidR="00537778">
        <w:rPr>
          <w:rFonts w:ascii="Times New Roman" w:hAnsi="Times New Roman" w:cs="Times New Roman"/>
        </w:rPr>
        <w:t>. The American nation was</w:t>
      </w:r>
      <w:r w:rsidR="003C1AD1" w:rsidRPr="00ED5D50">
        <w:rPr>
          <w:rFonts w:ascii="Times New Roman" w:hAnsi="Times New Roman" w:cs="Times New Roman"/>
        </w:rPr>
        <w:t xml:space="preserve"> to emerge out of a contested milieu of Anglo, French, and Indian confrontations. </w:t>
      </w:r>
      <w:r w:rsidR="00AA491D" w:rsidRPr="00ED5D50">
        <w:rPr>
          <w:rFonts w:ascii="Times New Roman" w:hAnsi="Times New Roman" w:cs="Times New Roman"/>
        </w:rPr>
        <w:t xml:space="preserve">As the Book of Genesis is in many ways a “genetic” and ancestral narrative of Adam’s family history, so too is Cooper’s opening </w:t>
      </w:r>
      <w:r w:rsidR="00195597">
        <w:rPr>
          <w:rFonts w:ascii="Times New Roman" w:hAnsi="Times New Roman" w:cs="Times New Roman"/>
        </w:rPr>
        <w:t>one of</w:t>
      </w:r>
      <w:r w:rsidR="00AA491D" w:rsidRPr="00ED5D50">
        <w:rPr>
          <w:rFonts w:ascii="Times New Roman" w:hAnsi="Times New Roman" w:cs="Times New Roman"/>
        </w:rPr>
        <w:t xml:space="preserve"> genetic origins and </w:t>
      </w:r>
      <w:r w:rsidR="00D813AA" w:rsidRPr="00ED5D50">
        <w:rPr>
          <w:rFonts w:ascii="Times New Roman" w:hAnsi="Times New Roman" w:cs="Times New Roman"/>
        </w:rPr>
        <w:t xml:space="preserve">possibilities. </w:t>
      </w:r>
      <w:r w:rsidR="004D18BC">
        <w:rPr>
          <w:rFonts w:ascii="Times New Roman" w:hAnsi="Times New Roman" w:cs="Times New Roman"/>
        </w:rPr>
        <w:t>Two sister</w:t>
      </w:r>
      <w:r w:rsidR="002A6003" w:rsidRPr="00ED5D50">
        <w:rPr>
          <w:rFonts w:ascii="Times New Roman" w:hAnsi="Times New Roman" w:cs="Times New Roman"/>
        </w:rPr>
        <w:t xml:space="preserve">s - </w:t>
      </w:r>
      <w:r w:rsidR="00D34FDB" w:rsidRPr="00ED5D50">
        <w:rPr>
          <w:rFonts w:ascii="Times New Roman" w:hAnsi="Times New Roman" w:cs="Times New Roman"/>
        </w:rPr>
        <w:t xml:space="preserve">Alice, </w:t>
      </w:r>
      <w:r w:rsidR="002A6003" w:rsidRPr="00ED5D50">
        <w:rPr>
          <w:rFonts w:ascii="Times New Roman" w:hAnsi="Times New Roman" w:cs="Times New Roman"/>
        </w:rPr>
        <w:t xml:space="preserve">with a “dazzling complexion” and “fair golden hair,” is accompanied </w:t>
      </w:r>
      <w:r w:rsidR="004035E3" w:rsidRPr="00ED5D50">
        <w:rPr>
          <w:rFonts w:ascii="Times New Roman" w:hAnsi="Times New Roman" w:cs="Times New Roman"/>
        </w:rPr>
        <w:t xml:space="preserve">on a journey </w:t>
      </w:r>
      <w:r w:rsidR="002A6003" w:rsidRPr="00ED5D50">
        <w:rPr>
          <w:rFonts w:ascii="Times New Roman" w:hAnsi="Times New Roman" w:cs="Times New Roman"/>
        </w:rPr>
        <w:t>by the mixed-race Cora (</w:t>
      </w:r>
      <w:r w:rsidR="006B4F6E">
        <w:rPr>
          <w:rFonts w:ascii="Times New Roman" w:hAnsi="Times New Roman" w:cs="Times New Roman"/>
        </w:rPr>
        <w:t>simply described as</w:t>
      </w:r>
      <w:r w:rsidR="002A6003" w:rsidRPr="00ED5D50">
        <w:rPr>
          <w:rFonts w:ascii="Times New Roman" w:hAnsi="Times New Roman" w:cs="Times New Roman"/>
        </w:rPr>
        <w:t xml:space="preserve"> “the other” with a “complexion not brown</w:t>
      </w:r>
      <w:r w:rsidR="00385334" w:rsidRPr="00ED5D50">
        <w:rPr>
          <w:rFonts w:ascii="Times New Roman" w:hAnsi="Times New Roman" w:cs="Times New Roman"/>
        </w:rPr>
        <w:t>”).</w:t>
      </w:r>
      <w:r w:rsidR="005E6303">
        <w:rPr>
          <w:rStyle w:val="EndnoteReference"/>
          <w:rFonts w:ascii="Times New Roman" w:hAnsi="Times New Roman" w:cs="Times New Roman"/>
        </w:rPr>
        <w:endnoteReference w:id="5"/>
      </w:r>
      <w:r w:rsidR="00385334" w:rsidRPr="00ED5D50">
        <w:rPr>
          <w:rFonts w:ascii="Times New Roman" w:hAnsi="Times New Roman" w:cs="Times New Roman"/>
        </w:rPr>
        <w:t xml:space="preserve"> </w:t>
      </w:r>
      <w:r w:rsidR="002A6003" w:rsidRPr="00ED5D50">
        <w:rPr>
          <w:rFonts w:ascii="Times New Roman" w:hAnsi="Times New Roman" w:cs="Times New Roman"/>
        </w:rPr>
        <w:t xml:space="preserve"> </w:t>
      </w:r>
      <w:r w:rsidR="00675515" w:rsidRPr="00ED5D50">
        <w:rPr>
          <w:rFonts w:ascii="Times New Roman" w:hAnsi="Times New Roman" w:cs="Times New Roman"/>
        </w:rPr>
        <w:t>As the Indian scout Magua runs past the women</w:t>
      </w:r>
      <w:r w:rsidR="004035E3" w:rsidRPr="00ED5D50">
        <w:rPr>
          <w:rFonts w:ascii="Times New Roman" w:hAnsi="Times New Roman" w:cs="Times New Roman"/>
        </w:rPr>
        <w:t xml:space="preserve"> </w:t>
      </w:r>
      <w:r w:rsidR="00385334" w:rsidRPr="00ED5D50">
        <w:rPr>
          <w:rFonts w:ascii="Times New Roman" w:hAnsi="Times New Roman" w:cs="Times New Roman"/>
        </w:rPr>
        <w:t xml:space="preserve">seated </w:t>
      </w:r>
      <w:r w:rsidR="004035E3" w:rsidRPr="00ED5D50">
        <w:rPr>
          <w:rFonts w:ascii="Times New Roman" w:hAnsi="Times New Roman" w:cs="Times New Roman"/>
        </w:rPr>
        <w:t>in their carriage</w:t>
      </w:r>
      <w:r w:rsidR="00675515" w:rsidRPr="00ED5D50">
        <w:rPr>
          <w:rFonts w:ascii="Times New Roman" w:hAnsi="Times New Roman" w:cs="Times New Roman"/>
        </w:rPr>
        <w:t xml:space="preserve">, it is Cora who betrays an attraction for him, drawn to his </w:t>
      </w:r>
      <w:r w:rsidR="00B144A2" w:rsidRPr="00ED5D50">
        <w:rPr>
          <w:rFonts w:ascii="Times New Roman" w:hAnsi="Times New Roman" w:cs="Times New Roman"/>
        </w:rPr>
        <w:t xml:space="preserve">dark </w:t>
      </w:r>
      <w:r w:rsidR="00675515" w:rsidRPr="00ED5D50">
        <w:rPr>
          <w:rFonts w:ascii="Times New Roman" w:hAnsi="Times New Roman" w:cs="Times New Roman"/>
        </w:rPr>
        <w:t xml:space="preserve">form in a lustful gaze. Alice, on the other hand, gasps with revulsion. </w:t>
      </w:r>
      <w:r w:rsidR="0055367D">
        <w:rPr>
          <w:rFonts w:ascii="Times New Roman" w:hAnsi="Times New Roman" w:cs="Times New Roman"/>
        </w:rPr>
        <w:t xml:space="preserve">This </w:t>
      </w:r>
      <w:r w:rsidR="00B144A2" w:rsidRPr="00ED5D50">
        <w:rPr>
          <w:rFonts w:ascii="Times New Roman" w:hAnsi="Times New Roman" w:cs="Times New Roman"/>
        </w:rPr>
        <w:t>is Cooper’s impressionistic sketch</w:t>
      </w:r>
      <w:r w:rsidR="00675515" w:rsidRPr="00ED5D50">
        <w:rPr>
          <w:rFonts w:ascii="Times New Roman" w:hAnsi="Times New Roman" w:cs="Times New Roman"/>
        </w:rPr>
        <w:t xml:space="preserve"> of the early American sexual-racial template for survival</w:t>
      </w:r>
      <w:r w:rsidR="00C915A7">
        <w:rPr>
          <w:rFonts w:ascii="Times New Roman" w:hAnsi="Times New Roman" w:cs="Times New Roman"/>
        </w:rPr>
        <w:t>. Cora’s mixed-</w:t>
      </w:r>
      <w:r w:rsidR="00F2277B">
        <w:rPr>
          <w:rFonts w:ascii="Times New Roman" w:hAnsi="Times New Roman" w:cs="Times New Roman"/>
        </w:rPr>
        <w:t xml:space="preserve">race status renders her </w:t>
      </w:r>
      <w:r w:rsidR="004D18BC">
        <w:rPr>
          <w:rFonts w:ascii="Times New Roman" w:hAnsi="Times New Roman" w:cs="Times New Roman"/>
        </w:rPr>
        <w:t>incapable of producing</w:t>
      </w:r>
      <w:r w:rsidR="00675515" w:rsidRPr="00ED5D50">
        <w:rPr>
          <w:rFonts w:ascii="Times New Roman" w:hAnsi="Times New Roman" w:cs="Times New Roman"/>
        </w:rPr>
        <w:t xml:space="preserve"> a new </w:t>
      </w:r>
      <w:r w:rsidR="004D18BC">
        <w:rPr>
          <w:rFonts w:ascii="Times New Roman" w:hAnsi="Times New Roman" w:cs="Times New Roman"/>
        </w:rPr>
        <w:t xml:space="preserve">(and pure) </w:t>
      </w:r>
      <w:r w:rsidR="00675515" w:rsidRPr="00ED5D50">
        <w:rPr>
          <w:rFonts w:ascii="Times New Roman" w:hAnsi="Times New Roman" w:cs="Times New Roman"/>
        </w:rPr>
        <w:t xml:space="preserve">world of republican freedom. This is </w:t>
      </w:r>
      <w:r w:rsidR="00045817">
        <w:rPr>
          <w:rFonts w:ascii="Times New Roman" w:hAnsi="Times New Roman" w:cs="Times New Roman"/>
        </w:rPr>
        <w:t xml:space="preserve">literary </w:t>
      </w:r>
      <w:r w:rsidR="00675515" w:rsidRPr="00ED5D50">
        <w:rPr>
          <w:rFonts w:ascii="Times New Roman" w:hAnsi="Times New Roman" w:cs="Times New Roman"/>
        </w:rPr>
        <w:t>hindsight, of course</w:t>
      </w:r>
      <w:r w:rsidR="00FB7921" w:rsidRPr="00ED5D50">
        <w:rPr>
          <w:rFonts w:ascii="Times New Roman" w:hAnsi="Times New Roman" w:cs="Times New Roman"/>
        </w:rPr>
        <w:t>, as all founding myth</w:t>
      </w:r>
      <w:r w:rsidR="005B264E" w:rsidRPr="00ED5D50">
        <w:rPr>
          <w:rFonts w:ascii="Times New Roman" w:hAnsi="Times New Roman" w:cs="Times New Roman"/>
        </w:rPr>
        <w:t>s must be. But Cooper’s vision</w:t>
      </w:r>
      <w:r w:rsidR="00FB7921" w:rsidRPr="00ED5D50">
        <w:rPr>
          <w:rFonts w:ascii="Times New Roman" w:hAnsi="Times New Roman" w:cs="Times New Roman"/>
        </w:rPr>
        <w:t>, at least, in its backdrop, illustrates a fi</w:t>
      </w:r>
      <w:r w:rsidR="00B144A2" w:rsidRPr="00ED5D50">
        <w:rPr>
          <w:rFonts w:ascii="Times New Roman" w:hAnsi="Times New Roman" w:cs="Times New Roman"/>
        </w:rPr>
        <w:t>r</w:t>
      </w:r>
      <w:r w:rsidR="00FB7921" w:rsidRPr="00ED5D50">
        <w:rPr>
          <w:rFonts w:ascii="Times New Roman" w:hAnsi="Times New Roman" w:cs="Times New Roman"/>
        </w:rPr>
        <w:t>st principle found</w:t>
      </w:r>
      <w:r w:rsidR="00AD54D3" w:rsidRPr="00ED5D50">
        <w:rPr>
          <w:rFonts w:ascii="Times New Roman" w:hAnsi="Times New Roman" w:cs="Times New Roman"/>
        </w:rPr>
        <w:t xml:space="preserve"> in Jacksonian America: all mul</w:t>
      </w:r>
      <w:r w:rsidR="00FB7921" w:rsidRPr="00ED5D50">
        <w:rPr>
          <w:rFonts w:ascii="Times New Roman" w:hAnsi="Times New Roman" w:cs="Times New Roman"/>
        </w:rPr>
        <w:t>at</w:t>
      </w:r>
      <w:r w:rsidR="00AD54D3" w:rsidRPr="00ED5D50">
        <w:rPr>
          <w:rFonts w:ascii="Times New Roman" w:hAnsi="Times New Roman" w:cs="Times New Roman"/>
        </w:rPr>
        <w:t>t</w:t>
      </w:r>
      <w:r w:rsidR="00FB7921" w:rsidRPr="00ED5D50">
        <w:rPr>
          <w:rFonts w:ascii="Times New Roman" w:hAnsi="Times New Roman" w:cs="Times New Roman"/>
        </w:rPr>
        <w:t xml:space="preserve">oes must be tragic </w:t>
      </w:r>
      <w:r w:rsidR="00045817">
        <w:rPr>
          <w:rFonts w:ascii="Times New Roman" w:hAnsi="Times New Roman" w:cs="Times New Roman"/>
        </w:rPr>
        <w:t>(as is Cora’s end in the n</w:t>
      </w:r>
      <w:r w:rsidR="00F2277B">
        <w:rPr>
          <w:rFonts w:ascii="Times New Roman" w:hAnsi="Times New Roman" w:cs="Times New Roman"/>
        </w:rPr>
        <w:t>ovel). T</w:t>
      </w:r>
      <w:r w:rsidR="00045817">
        <w:rPr>
          <w:rFonts w:ascii="Times New Roman" w:hAnsi="Times New Roman" w:cs="Times New Roman"/>
        </w:rPr>
        <w:t xml:space="preserve">he hue of the cheeks of </w:t>
      </w:r>
      <w:r w:rsidR="00FB7921" w:rsidRPr="00ED5D50">
        <w:rPr>
          <w:rFonts w:ascii="Times New Roman" w:hAnsi="Times New Roman" w:cs="Times New Roman"/>
        </w:rPr>
        <w:t xml:space="preserve">women from Jefferson’s </w:t>
      </w:r>
      <w:r w:rsidR="00FB7921" w:rsidRPr="00ED5D50">
        <w:rPr>
          <w:rFonts w:ascii="Times New Roman" w:hAnsi="Times New Roman" w:cs="Times New Roman"/>
          <w:i/>
        </w:rPr>
        <w:t>Notes on the State of Virginia</w:t>
      </w:r>
      <w:r w:rsidR="00FB7921" w:rsidRPr="00ED5D50">
        <w:rPr>
          <w:rFonts w:ascii="Times New Roman" w:hAnsi="Times New Roman" w:cs="Times New Roman"/>
        </w:rPr>
        <w:t xml:space="preserve">, to Cooper’s </w:t>
      </w:r>
      <w:r w:rsidR="00FB7921" w:rsidRPr="00ED5D50">
        <w:rPr>
          <w:rFonts w:ascii="Times New Roman" w:hAnsi="Times New Roman" w:cs="Times New Roman"/>
          <w:i/>
        </w:rPr>
        <w:t>Mohicans</w:t>
      </w:r>
      <w:r w:rsidR="00FB7921" w:rsidRPr="00ED5D50">
        <w:rPr>
          <w:rFonts w:ascii="Times New Roman" w:hAnsi="Times New Roman" w:cs="Times New Roman"/>
        </w:rPr>
        <w:t xml:space="preserve">, must be white – </w:t>
      </w:r>
      <w:r w:rsidR="008130A2" w:rsidRPr="00ED5D50">
        <w:rPr>
          <w:rFonts w:ascii="Times New Roman" w:hAnsi="Times New Roman" w:cs="Times New Roman"/>
        </w:rPr>
        <w:t>“pink” for Jefferson</w:t>
      </w:r>
      <w:r w:rsidR="005B264E" w:rsidRPr="00ED5D50">
        <w:rPr>
          <w:rFonts w:ascii="Times New Roman" w:hAnsi="Times New Roman" w:cs="Times New Roman"/>
        </w:rPr>
        <w:t xml:space="preserve"> (as opposed to “the monotonou</w:t>
      </w:r>
      <w:r w:rsidR="00902014">
        <w:rPr>
          <w:rFonts w:ascii="Times New Roman" w:hAnsi="Times New Roman" w:cs="Times New Roman"/>
        </w:rPr>
        <w:t xml:space="preserve">s veil of black” </w:t>
      </w:r>
      <w:r w:rsidR="00F2277B">
        <w:rPr>
          <w:rFonts w:ascii="Times New Roman" w:hAnsi="Times New Roman" w:cs="Times New Roman"/>
        </w:rPr>
        <w:t xml:space="preserve">the master of Monticello </w:t>
      </w:r>
      <w:r w:rsidR="00902014">
        <w:rPr>
          <w:rFonts w:ascii="Times New Roman" w:hAnsi="Times New Roman" w:cs="Times New Roman"/>
        </w:rPr>
        <w:t xml:space="preserve">found in African American </w:t>
      </w:r>
      <w:r w:rsidR="00F2277B">
        <w:rPr>
          <w:rFonts w:ascii="Times New Roman" w:hAnsi="Times New Roman" w:cs="Times New Roman"/>
        </w:rPr>
        <w:t>women). Cooper’s literary coloration was</w:t>
      </w:r>
      <w:r w:rsidR="008130A2" w:rsidRPr="00ED5D50">
        <w:rPr>
          <w:rFonts w:ascii="Times New Roman" w:hAnsi="Times New Roman" w:cs="Times New Roman"/>
        </w:rPr>
        <w:t xml:space="preserve"> </w:t>
      </w:r>
      <w:r w:rsidR="00F2277B">
        <w:rPr>
          <w:rFonts w:ascii="Times New Roman" w:hAnsi="Times New Roman" w:cs="Times New Roman"/>
        </w:rPr>
        <w:t>“bright and delicate</w:t>
      </w:r>
      <w:r w:rsidR="008130A2" w:rsidRPr="00ED5D50">
        <w:rPr>
          <w:rFonts w:ascii="Times New Roman" w:hAnsi="Times New Roman" w:cs="Times New Roman"/>
        </w:rPr>
        <w:t>.</w:t>
      </w:r>
      <w:r w:rsidR="00F2277B">
        <w:rPr>
          <w:rFonts w:ascii="Times New Roman" w:hAnsi="Times New Roman" w:cs="Times New Roman"/>
        </w:rPr>
        <w:t>”</w:t>
      </w:r>
      <w:r w:rsidR="008130A2" w:rsidRPr="00ED5D50">
        <w:rPr>
          <w:rFonts w:ascii="Times New Roman" w:hAnsi="Times New Roman" w:cs="Times New Roman"/>
        </w:rPr>
        <w:t xml:space="preserve"> </w:t>
      </w:r>
    </w:p>
    <w:p w14:paraId="172B9411" w14:textId="4F86359E" w:rsidR="00505BBF" w:rsidRPr="00ED5D50" w:rsidRDefault="005153A9" w:rsidP="00ED5D50">
      <w:pPr>
        <w:spacing w:line="480" w:lineRule="auto"/>
        <w:ind w:firstLine="720"/>
        <w:rPr>
          <w:rFonts w:ascii="Times New Roman" w:hAnsi="Times New Roman" w:cs="Times New Roman"/>
        </w:rPr>
      </w:pPr>
      <w:r w:rsidRPr="00ED5D50">
        <w:rPr>
          <w:rFonts w:ascii="Times New Roman" w:hAnsi="Times New Roman" w:cs="Times New Roman"/>
        </w:rPr>
        <w:t xml:space="preserve">It is only </w:t>
      </w:r>
      <w:r w:rsidR="002A49D1" w:rsidRPr="00ED5D50">
        <w:rPr>
          <w:rFonts w:ascii="Times New Roman" w:hAnsi="Times New Roman" w:cs="Times New Roman"/>
        </w:rPr>
        <w:t xml:space="preserve">Herman </w:t>
      </w:r>
      <w:r w:rsidRPr="00ED5D50">
        <w:rPr>
          <w:rFonts w:ascii="Times New Roman" w:hAnsi="Times New Roman" w:cs="Times New Roman"/>
        </w:rPr>
        <w:t xml:space="preserve">Melville who challenges </w:t>
      </w:r>
      <w:r w:rsidR="005C1777" w:rsidRPr="00ED5D50">
        <w:rPr>
          <w:rFonts w:ascii="Times New Roman" w:hAnsi="Times New Roman" w:cs="Times New Roman"/>
        </w:rPr>
        <w:t xml:space="preserve">the </w:t>
      </w:r>
      <w:r w:rsidR="00BB625A">
        <w:rPr>
          <w:rFonts w:ascii="Times New Roman" w:hAnsi="Times New Roman" w:cs="Times New Roman"/>
        </w:rPr>
        <w:t xml:space="preserve">early </w:t>
      </w:r>
      <w:r w:rsidR="00B144A2" w:rsidRPr="00ED5D50">
        <w:rPr>
          <w:rFonts w:ascii="Times New Roman" w:hAnsi="Times New Roman" w:cs="Times New Roman"/>
        </w:rPr>
        <w:t xml:space="preserve">literary </w:t>
      </w:r>
      <w:r w:rsidR="005C1777" w:rsidRPr="00ED5D50">
        <w:rPr>
          <w:rFonts w:ascii="Times New Roman" w:hAnsi="Times New Roman" w:cs="Times New Roman"/>
        </w:rPr>
        <w:t>presumption of racial purity</w:t>
      </w:r>
      <w:r w:rsidR="00217CD0" w:rsidRPr="00ED5D50">
        <w:rPr>
          <w:rFonts w:ascii="Times New Roman" w:hAnsi="Times New Roman" w:cs="Times New Roman"/>
        </w:rPr>
        <w:t xml:space="preserve"> drawn in this way</w:t>
      </w:r>
      <w:r w:rsidR="005C1777" w:rsidRPr="00ED5D50">
        <w:rPr>
          <w:rFonts w:ascii="Times New Roman" w:hAnsi="Times New Roman" w:cs="Times New Roman"/>
        </w:rPr>
        <w:t>, labeling the “butterfly cheeks</w:t>
      </w:r>
      <w:r w:rsidR="0014197A">
        <w:rPr>
          <w:rFonts w:ascii="Times New Roman" w:hAnsi="Times New Roman" w:cs="Times New Roman"/>
        </w:rPr>
        <w:t>”</w:t>
      </w:r>
      <w:r w:rsidR="005C1777" w:rsidRPr="00ED5D50">
        <w:rPr>
          <w:rFonts w:ascii="Times New Roman" w:hAnsi="Times New Roman" w:cs="Times New Roman"/>
        </w:rPr>
        <w:t xml:space="preserve"> o</w:t>
      </w:r>
      <w:r w:rsidR="002A49D1" w:rsidRPr="00ED5D50">
        <w:rPr>
          <w:rFonts w:ascii="Times New Roman" w:hAnsi="Times New Roman" w:cs="Times New Roman"/>
        </w:rPr>
        <w:t>f young [white] girls “a deceit</w:t>
      </w:r>
      <w:r w:rsidR="005C1777" w:rsidRPr="00ED5D50">
        <w:rPr>
          <w:rFonts w:ascii="Times New Roman" w:hAnsi="Times New Roman" w:cs="Times New Roman"/>
        </w:rPr>
        <w:t>”</w:t>
      </w:r>
      <w:r w:rsidR="002A49D1" w:rsidRPr="00ED5D50">
        <w:rPr>
          <w:rFonts w:ascii="Times New Roman" w:hAnsi="Times New Roman" w:cs="Times New Roman"/>
        </w:rPr>
        <w:t xml:space="preserve"> in </w:t>
      </w:r>
      <w:r w:rsidR="002A49D1" w:rsidRPr="00ED5D50">
        <w:rPr>
          <w:rFonts w:ascii="Times New Roman" w:hAnsi="Times New Roman" w:cs="Times New Roman"/>
          <w:i/>
        </w:rPr>
        <w:t>Moby Dick</w:t>
      </w:r>
      <w:r w:rsidR="002A49D1" w:rsidRPr="00ED5D50">
        <w:rPr>
          <w:rFonts w:ascii="Times New Roman" w:hAnsi="Times New Roman" w:cs="Times New Roman"/>
        </w:rPr>
        <w:t>.</w:t>
      </w:r>
      <w:r w:rsidR="005C1777" w:rsidRPr="00ED5D50">
        <w:rPr>
          <w:rFonts w:ascii="Times New Roman" w:hAnsi="Times New Roman" w:cs="Times New Roman"/>
        </w:rPr>
        <w:t xml:space="preserve"> For Melville, humanity is ultimately united by the “charnel house within” – the commonality of our </w:t>
      </w:r>
      <w:r w:rsidR="007328C5" w:rsidRPr="00ED5D50">
        <w:rPr>
          <w:rFonts w:ascii="Times New Roman" w:hAnsi="Times New Roman" w:cs="Times New Roman"/>
        </w:rPr>
        <w:t>individual</w:t>
      </w:r>
      <w:r w:rsidR="005C1777" w:rsidRPr="00ED5D50">
        <w:rPr>
          <w:rFonts w:ascii="Times New Roman" w:hAnsi="Times New Roman" w:cs="Times New Roman"/>
        </w:rPr>
        <w:t xml:space="preserve"> deaths.</w:t>
      </w:r>
      <w:r w:rsidR="002A49D1" w:rsidRPr="00ED5D50">
        <w:rPr>
          <w:rFonts w:ascii="Times New Roman" w:hAnsi="Times New Roman" w:cs="Times New Roman"/>
        </w:rPr>
        <w:t xml:space="preserve"> Whiteness, properly</w:t>
      </w:r>
      <w:r w:rsidR="00217CD0" w:rsidRPr="00ED5D50">
        <w:rPr>
          <w:rFonts w:ascii="Times New Roman" w:hAnsi="Times New Roman" w:cs="Times New Roman"/>
        </w:rPr>
        <w:t xml:space="preserve"> understood, exists in the imagination at best. At worst, it is the springboard for the nation’s demise (“</w:t>
      </w:r>
      <w:r w:rsidR="00602BE2" w:rsidRPr="00ED5D50">
        <w:rPr>
          <w:rFonts w:ascii="Times New Roman" w:hAnsi="Times New Roman" w:cs="Times New Roman"/>
        </w:rPr>
        <w:t xml:space="preserve">Wonder </w:t>
      </w:r>
      <w:r w:rsidR="00217CD0" w:rsidRPr="00ED5D50">
        <w:rPr>
          <w:rFonts w:ascii="Times New Roman" w:hAnsi="Times New Roman" w:cs="Times New Roman"/>
        </w:rPr>
        <w:t>ye then at the fiery hunt?”).</w:t>
      </w:r>
      <w:r w:rsidR="00121AAD">
        <w:rPr>
          <w:rStyle w:val="EndnoteReference"/>
          <w:rFonts w:ascii="Times New Roman" w:hAnsi="Times New Roman" w:cs="Times New Roman"/>
        </w:rPr>
        <w:endnoteReference w:id="6"/>
      </w:r>
    </w:p>
    <w:p w14:paraId="11A820B0" w14:textId="7979F965" w:rsidR="00201E9A" w:rsidRDefault="00A04766" w:rsidP="005861AF">
      <w:pPr>
        <w:spacing w:line="480" w:lineRule="auto"/>
        <w:ind w:firstLine="720"/>
        <w:rPr>
          <w:rFonts w:ascii="Times New Roman" w:hAnsi="Times New Roman" w:cs="Times New Roman"/>
        </w:rPr>
      </w:pPr>
      <w:r w:rsidRPr="00ED5D50">
        <w:rPr>
          <w:rFonts w:ascii="Times New Roman" w:hAnsi="Times New Roman" w:cs="Times New Roman"/>
        </w:rPr>
        <w:t xml:space="preserve">For Melville, the </w:t>
      </w:r>
      <w:r w:rsidR="001967D3" w:rsidRPr="00ED5D50">
        <w:rPr>
          <w:rFonts w:ascii="Times New Roman" w:hAnsi="Times New Roman" w:cs="Times New Roman"/>
        </w:rPr>
        <w:t xml:space="preserve">hunt </w:t>
      </w:r>
      <w:r w:rsidRPr="00ED5D50">
        <w:rPr>
          <w:rFonts w:ascii="Times New Roman" w:hAnsi="Times New Roman" w:cs="Times New Roman"/>
        </w:rPr>
        <w:t xml:space="preserve">alluded to at the end of his chapter “The Whiteness of the Whale,” </w:t>
      </w:r>
      <w:r w:rsidR="001967D3" w:rsidRPr="00ED5D50">
        <w:rPr>
          <w:rFonts w:ascii="Times New Roman" w:hAnsi="Times New Roman" w:cs="Times New Roman"/>
        </w:rPr>
        <w:t xml:space="preserve">was in part emblematic of the hunt for Mexico, for more slave territories, for greater wealth, power, and </w:t>
      </w:r>
      <w:r w:rsidR="00B144A2" w:rsidRPr="00ED5D50">
        <w:rPr>
          <w:rFonts w:ascii="Times New Roman" w:hAnsi="Times New Roman" w:cs="Times New Roman"/>
        </w:rPr>
        <w:t xml:space="preserve">national </w:t>
      </w:r>
      <w:r w:rsidR="001967D3" w:rsidRPr="00ED5D50">
        <w:rPr>
          <w:rFonts w:ascii="Times New Roman" w:hAnsi="Times New Roman" w:cs="Times New Roman"/>
        </w:rPr>
        <w:t>prestige.</w:t>
      </w:r>
      <w:r w:rsidR="00453A5D" w:rsidRPr="00ED5D50">
        <w:rPr>
          <w:rFonts w:ascii="Times New Roman" w:hAnsi="Times New Roman" w:cs="Times New Roman"/>
        </w:rPr>
        <w:t xml:space="preserve"> Melvillian political thoug</w:t>
      </w:r>
      <w:r w:rsidR="00436F49" w:rsidRPr="00ED5D50">
        <w:rPr>
          <w:rFonts w:ascii="Times New Roman" w:hAnsi="Times New Roman" w:cs="Times New Roman"/>
        </w:rPr>
        <w:t>ht, transcendent</w:t>
      </w:r>
      <w:r w:rsidR="00453A5D" w:rsidRPr="00ED5D50">
        <w:rPr>
          <w:rFonts w:ascii="Times New Roman" w:hAnsi="Times New Roman" w:cs="Times New Roman"/>
        </w:rPr>
        <w:t xml:space="preserve"> as it was, was </w:t>
      </w:r>
      <w:r w:rsidR="00A54AF7">
        <w:rPr>
          <w:rFonts w:ascii="Times New Roman" w:hAnsi="Times New Roman" w:cs="Times New Roman"/>
        </w:rPr>
        <w:t xml:space="preserve">unfortunately </w:t>
      </w:r>
      <w:r w:rsidR="00453A5D" w:rsidRPr="00ED5D50">
        <w:rPr>
          <w:rFonts w:ascii="Times New Roman" w:hAnsi="Times New Roman" w:cs="Times New Roman"/>
        </w:rPr>
        <w:t xml:space="preserve">like </w:t>
      </w:r>
      <w:r w:rsidR="0073309B">
        <w:rPr>
          <w:rFonts w:ascii="Times New Roman" w:hAnsi="Times New Roman" w:cs="Times New Roman"/>
        </w:rPr>
        <w:t xml:space="preserve">that of </w:t>
      </w:r>
      <w:r w:rsidR="00453A5D" w:rsidRPr="00ED5D50">
        <w:rPr>
          <w:rFonts w:ascii="Times New Roman" w:hAnsi="Times New Roman" w:cs="Times New Roman"/>
        </w:rPr>
        <w:t>his character Starbuck, a</w:t>
      </w:r>
      <w:r w:rsidRPr="00ED5D50">
        <w:rPr>
          <w:rFonts w:ascii="Times New Roman" w:hAnsi="Times New Roman" w:cs="Times New Roman"/>
        </w:rPr>
        <w:t>n eloquent but</w:t>
      </w:r>
      <w:r w:rsidR="00453A5D" w:rsidRPr="00ED5D50">
        <w:rPr>
          <w:rFonts w:ascii="Times New Roman" w:hAnsi="Times New Roman" w:cs="Times New Roman"/>
        </w:rPr>
        <w:t xml:space="preserve"> minor democratic </w:t>
      </w:r>
      <w:r w:rsidR="00436F49" w:rsidRPr="00ED5D50">
        <w:rPr>
          <w:rFonts w:ascii="Times New Roman" w:hAnsi="Times New Roman" w:cs="Times New Roman"/>
        </w:rPr>
        <w:t>note</w:t>
      </w:r>
      <w:r w:rsidR="00C219ED">
        <w:rPr>
          <w:rFonts w:ascii="Times New Roman" w:hAnsi="Times New Roman" w:cs="Times New Roman"/>
        </w:rPr>
        <w:t xml:space="preserve"> of the times</w:t>
      </w:r>
      <w:r w:rsidRPr="00ED5D50">
        <w:rPr>
          <w:rFonts w:ascii="Times New Roman" w:hAnsi="Times New Roman" w:cs="Times New Roman"/>
        </w:rPr>
        <w:t>, one</w:t>
      </w:r>
      <w:r w:rsidR="00436F49" w:rsidRPr="00ED5D50">
        <w:rPr>
          <w:rFonts w:ascii="Times New Roman" w:hAnsi="Times New Roman" w:cs="Times New Roman"/>
        </w:rPr>
        <w:t xml:space="preserve"> drowned out by the push for “Manifest D</w:t>
      </w:r>
      <w:r w:rsidR="00453A5D" w:rsidRPr="00ED5D50">
        <w:rPr>
          <w:rFonts w:ascii="Times New Roman" w:hAnsi="Times New Roman" w:cs="Times New Roman"/>
        </w:rPr>
        <w:t>estiny</w:t>
      </w:r>
      <w:r w:rsidRPr="00ED5D50">
        <w:rPr>
          <w:rFonts w:ascii="Times New Roman" w:hAnsi="Times New Roman" w:cs="Times New Roman"/>
        </w:rPr>
        <w:t xml:space="preserve">.” </w:t>
      </w:r>
      <w:r w:rsidR="005861AF">
        <w:rPr>
          <w:rFonts w:ascii="Times New Roman" w:hAnsi="Times New Roman" w:cs="Times New Roman"/>
        </w:rPr>
        <w:t>Starbuck muses about killing Ahab – “Shall this crazed old man be tamely suffered to drag a whole ship’s company down to doom with him?” – but he is paralyzed against doing so. Melville is keen on presenting how desperate the lost moment is, as there is no other opposition to Ahab’s tyranny on board the Pequod.</w:t>
      </w:r>
      <w:r w:rsidR="00195F2E">
        <w:rPr>
          <w:rStyle w:val="EndnoteReference"/>
          <w:rFonts w:ascii="Times New Roman" w:hAnsi="Times New Roman" w:cs="Times New Roman"/>
        </w:rPr>
        <w:endnoteReference w:id="7"/>
      </w:r>
    </w:p>
    <w:p w14:paraId="57618D8D" w14:textId="516343A5" w:rsidR="0073309B" w:rsidRPr="00F26E61" w:rsidRDefault="00A04766" w:rsidP="00F26E61">
      <w:pPr>
        <w:spacing w:line="480" w:lineRule="auto"/>
        <w:ind w:firstLine="720"/>
        <w:rPr>
          <w:rFonts w:ascii="Times New Roman" w:hAnsi="Times New Roman" w:cs="Times New Roman"/>
        </w:rPr>
      </w:pPr>
      <w:r w:rsidRPr="00ED5D50">
        <w:rPr>
          <w:rFonts w:ascii="Times New Roman" w:hAnsi="Times New Roman" w:cs="Times New Roman"/>
        </w:rPr>
        <w:t xml:space="preserve">Yet, national greatness </w:t>
      </w:r>
      <w:r w:rsidR="00436F49" w:rsidRPr="00ED5D50">
        <w:rPr>
          <w:rFonts w:ascii="Times New Roman" w:hAnsi="Times New Roman" w:cs="Times New Roman"/>
        </w:rPr>
        <w:t>was an objective questioned from the beginning</w:t>
      </w:r>
      <w:r w:rsidRPr="00ED5D50">
        <w:rPr>
          <w:rFonts w:ascii="Times New Roman" w:hAnsi="Times New Roman" w:cs="Times New Roman"/>
        </w:rPr>
        <w:t xml:space="preserve">, at least as far </w:t>
      </w:r>
      <w:r w:rsidR="00453A5D" w:rsidRPr="00ED5D50">
        <w:rPr>
          <w:rFonts w:ascii="Times New Roman" w:hAnsi="Times New Roman" w:cs="Times New Roman"/>
        </w:rPr>
        <w:t xml:space="preserve">back </w:t>
      </w:r>
      <w:r w:rsidRPr="00ED5D50">
        <w:rPr>
          <w:rFonts w:ascii="Times New Roman" w:hAnsi="Times New Roman" w:cs="Times New Roman"/>
        </w:rPr>
        <w:t>as</w:t>
      </w:r>
      <w:r w:rsidR="00A7324B" w:rsidRPr="00ED5D50">
        <w:rPr>
          <w:rFonts w:ascii="Times New Roman" w:hAnsi="Times New Roman" w:cs="Times New Roman"/>
        </w:rPr>
        <w:t xml:space="preserve"> Virginia’s </w:t>
      </w:r>
      <w:r w:rsidRPr="00ED5D50">
        <w:rPr>
          <w:rFonts w:ascii="Times New Roman" w:hAnsi="Times New Roman" w:cs="Times New Roman"/>
        </w:rPr>
        <w:t xml:space="preserve">constitutional </w:t>
      </w:r>
      <w:r w:rsidR="00A7324B" w:rsidRPr="00ED5D50">
        <w:rPr>
          <w:rFonts w:ascii="Times New Roman" w:hAnsi="Times New Roman" w:cs="Times New Roman"/>
        </w:rPr>
        <w:t>ratifying</w:t>
      </w:r>
      <w:r w:rsidRPr="00ED5D50">
        <w:rPr>
          <w:rFonts w:ascii="Times New Roman" w:hAnsi="Times New Roman" w:cs="Times New Roman"/>
        </w:rPr>
        <w:t xml:space="preserve"> convention in 1787</w:t>
      </w:r>
      <w:r w:rsidR="00A7324B" w:rsidRPr="00ED5D50">
        <w:rPr>
          <w:rFonts w:ascii="Times New Roman" w:hAnsi="Times New Roman" w:cs="Times New Roman"/>
        </w:rPr>
        <w:t xml:space="preserve">. There, Patrick Henry said </w:t>
      </w:r>
      <w:r w:rsidR="005837AA" w:rsidRPr="00ED5D50">
        <w:rPr>
          <w:rFonts w:ascii="Times New Roman" w:eastAsia="Times New Roman" w:hAnsi="Times New Roman" w:cs="Times New Roman"/>
          <w:color w:val="020202"/>
          <w:shd w:val="clear" w:color="auto" w:fill="FFFFFF"/>
        </w:rPr>
        <w:t>“Some way or other we must be a great and mighty empire.”</w:t>
      </w:r>
      <w:r w:rsidR="00A37760">
        <w:rPr>
          <w:rStyle w:val="EndnoteReference"/>
          <w:rFonts w:ascii="Times New Roman" w:eastAsia="Times New Roman" w:hAnsi="Times New Roman" w:cs="Times New Roman"/>
          <w:color w:val="020202"/>
          <w:shd w:val="clear" w:color="auto" w:fill="FFFFFF"/>
        </w:rPr>
        <w:endnoteReference w:id="8"/>
      </w:r>
      <w:r w:rsidR="005837AA" w:rsidRPr="00ED5D50">
        <w:rPr>
          <w:rFonts w:ascii="Times New Roman" w:eastAsia="Times New Roman" w:hAnsi="Times New Roman" w:cs="Times New Roman"/>
          <w:color w:val="020202"/>
          <w:shd w:val="clear" w:color="auto" w:fill="FFFFFF"/>
        </w:rPr>
        <w:t xml:space="preserve"> </w:t>
      </w:r>
      <w:r w:rsidR="00A7324B" w:rsidRPr="00ED5D50">
        <w:rPr>
          <w:rFonts w:ascii="Times New Roman" w:hAnsi="Times New Roman" w:cs="Times New Roman"/>
        </w:rPr>
        <w:t>He did not mean it as a c</w:t>
      </w:r>
      <w:r w:rsidR="00A54AF7">
        <w:rPr>
          <w:rFonts w:ascii="Times New Roman" w:hAnsi="Times New Roman" w:cs="Times New Roman"/>
        </w:rPr>
        <w:t>ompliment</w:t>
      </w:r>
      <w:r w:rsidR="00A7324B" w:rsidRPr="00ED5D50">
        <w:rPr>
          <w:rFonts w:ascii="Times New Roman" w:hAnsi="Times New Roman" w:cs="Times New Roman"/>
        </w:rPr>
        <w:t>.</w:t>
      </w:r>
      <w:r w:rsidR="00F66C82" w:rsidRPr="00ED5D50">
        <w:rPr>
          <w:rFonts w:ascii="Times New Roman" w:hAnsi="Times New Roman" w:cs="Times New Roman"/>
        </w:rPr>
        <w:t xml:space="preserve"> </w:t>
      </w:r>
      <w:r w:rsidR="005837AA" w:rsidRPr="00ED5D50">
        <w:rPr>
          <w:rFonts w:ascii="Times New Roman" w:hAnsi="Times New Roman" w:cs="Times New Roman"/>
        </w:rPr>
        <w:t>Before long, Jefferson negotiated a fusion between Henry’s coveted</w:t>
      </w:r>
      <w:r w:rsidRPr="00ED5D50">
        <w:rPr>
          <w:rFonts w:ascii="Times New Roman" w:hAnsi="Times New Roman" w:cs="Times New Roman"/>
        </w:rPr>
        <w:t>, but losing</w:t>
      </w:r>
      <w:r w:rsidR="005837AA" w:rsidRPr="00ED5D50">
        <w:rPr>
          <w:rFonts w:ascii="Times New Roman" w:hAnsi="Times New Roman" w:cs="Times New Roman"/>
        </w:rPr>
        <w:t xml:space="preserve"> national focus on “liberty” (at l</w:t>
      </w:r>
      <w:r w:rsidR="00E233EE">
        <w:rPr>
          <w:rFonts w:ascii="Times New Roman" w:hAnsi="Times New Roman" w:cs="Times New Roman"/>
        </w:rPr>
        <w:t>east white male liberty</w:t>
      </w:r>
      <w:r w:rsidR="005837AA" w:rsidRPr="00ED5D50">
        <w:rPr>
          <w:rFonts w:ascii="Times New Roman" w:hAnsi="Times New Roman" w:cs="Times New Roman"/>
        </w:rPr>
        <w:t>), with the Federali</w:t>
      </w:r>
      <w:r w:rsidRPr="00ED5D50">
        <w:rPr>
          <w:rFonts w:ascii="Times New Roman" w:hAnsi="Times New Roman" w:cs="Times New Roman"/>
        </w:rPr>
        <w:t>st desire to create a powerful nation</w:t>
      </w:r>
      <w:r w:rsidR="005837AA" w:rsidRPr="00ED5D50">
        <w:rPr>
          <w:rFonts w:ascii="Times New Roman" w:hAnsi="Times New Roman" w:cs="Times New Roman"/>
        </w:rPr>
        <w:t>. And so</w:t>
      </w:r>
      <w:r w:rsidRPr="00ED5D50">
        <w:rPr>
          <w:rFonts w:ascii="Times New Roman" w:hAnsi="Times New Roman" w:cs="Times New Roman"/>
        </w:rPr>
        <w:t>,</w:t>
      </w:r>
      <w:r w:rsidR="00E233EE">
        <w:rPr>
          <w:rFonts w:ascii="Times New Roman" w:hAnsi="Times New Roman" w:cs="Times New Roman"/>
        </w:rPr>
        <w:t xml:space="preserve"> Jefferson’s seemingly incompatible coupling of founding conceits </w:t>
      </w:r>
      <w:r w:rsidR="005837AA" w:rsidRPr="00ED5D50">
        <w:rPr>
          <w:rFonts w:ascii="Times New Roman" w:hAnsi="Times New Roman" w:cs="Times New Roman"/>
        </w:rPr>
        <w:t>was born.</w:t>
      </w:r>
      <w:r w:rsidR="00E233EE">
        <w:rPr>
          <w:rFonts w:ascii="Times New Roman" w:hAnsi="Times New Roman" w:cs="Times New Roman"/>
        </w:rPr>
        <w:t xml:space="preserve"> The United States was now to become an “Empire of Liberty.”</w:t>
      </w:r>
    </w:p>
    <w:p w14:paraId="54804FC9" w14:textId="77777777" w:rsidR="0073309B" w:rsidRDefault="0073309B" w:rsidP="00ED5D50">
      <w:pPr>
        <w:spacing w:line="480" w:lineRule="auto"/>
        <w:rPr>
          <w:rFonts w:ascii="Times New Roman" w:hAnsi="Times New Roman" w:cs="Times New Roman"/>
          <w:i/>
        </w:rPr>
      </w:pPr>
    </w:p>
    <w:p w14:paraId="21E9518B" w14:textId="77777777" w:rsidR="00F26E61" w:rsidRDefault="00F26E61" w:rsidP="00ED5D50">
      <w:pPr>
        <w:spacing w:line="480" w:lineRule="auto"/>
        <w:rPr>
          <w:rFonts w:ascii="Times New Roman" w:hAnsi="Times New Roman" w:cs="Times New Roman"/>
          <w:i/>
        </w:rPr>
      </w:pPr>
    </w:p>
    <w:p w14:paraId="0EEA0157" w14:textId="77777777" w:rsidR="00F26E61" w:rsidRDefault="00F26E61" w:rsidP="00ED5D50">
      <w:pPr>
        <w:spacing w:line="480" w:lineRule="auto"/>
        <w:rPr>
          <w:rFonts w:ascii="Times New Roman" w:hAnsi="Times New Roman" w:cs="Times New Roman"/>
          <w:i/>
        </w:rPr>
      </w:pPr>
    </w:p>
    <w:p w14:paraId="424210CA" w14:textId="77777777" w:rsidR="00F26E61" w:rsidRDefault="00F26E61" w:rsidP="00ED5D50">
      <w:pPr>
        <w:spacing w:line="480" w:lineRule="auto"/>
        <w:rPr>
          <w:rFonts w:ascii="Times New Roman" w:hAnsi="Times New Roman" w:cs="Times New Roman"/>
          <w:i/>
        </w:rPr>
      </w:pPr>
    </w:p>
    <w:p w14:paraId="3A432971" w14:textId="3D99A98B" w:rsidR="00ED5D50" w:rsidRDefault="00D978BC" w:rsidP="00ED5D50">
      <w:pPr>
        <w:spacing w:line="480" w:lineRule="auto"/>
        <w:rPr>
          <w:rFonts w:ascii="Times New Roman" w:hAnsi="Times New Roman" w:cs="Times New Roman"/>
          <w:i/>
        </w:rPr>
      </w:pPr>
      <w:r w:rsidRPr="00ED5D50">
        <w:rPr>
          <w:rFonts w:ascii="Times New Roman" w:hAnsi="Times New Roman" w:cs="Times New Roman"/>
          <w:i/>
        </w:rPr>
        <w:t xml:space="preserve">Revolution Betrayed? </w:t>
      </w:r>
      <w:r w:rsidR="00FA1E0D" w:rsidRPr="00ED5D50">
        <w:rPr>
          <w:rFonts w:ascii="Times New Roman" w:hAnsi="Times New Roman" w:cs="Times New Roman"/>
          <w:i/>
        </w:rPr>
        <w:t>The Election of 1800 and Beyond</w:t>
      </w:r>
    </w:p>
    <w:p w14:paraId="5EE76C99" w14:textId="008A0A57" w:rsidR="009E6FD2" w:rsidRDefault="00A761A3" w:rsidP="00ED5D50">
      <w:pPr>
        <w:spacing w:line="480" w:lineRule="auto"/>
        <w:rPr>
          <w:rFonts w:ascii="Times New Roman" w:hAnsi="Times New Roman" w:cs="Times New Roman"/>
        </w:rPr>
      </w:pPr>
      <w:r>
        <w:rPr>
          <w:rFonts w:ascii="Times New Roman" w:hAnsi="Times New Roman" w:cs="Times New Roman"/>
        </w:rPr>
        <w:t>The election of Thom</w:t>
      </w:r>
      <w:r w:rsidR="00D2560F">
        <w:rPr>
          <w:rFonts w:ascii="Times New Roman" w:hAnsi="Times New Roman" w:cs="Times New Roman"/>
        </w:rPr>
        <w:t xml:space="preserve">as Jefferson was the first </w:t>
      </w:r>
      <w:r>
        <w:rPr>
          <w:rFonts w:ascii="Times New Roman" w:hAnsi="Times New Roman" w:cs="Times New Roman"/>
        </w:rPr>
        <w:t xml:space="preserve">in </w:t>
      </w:r>
      <w:r w:rsidR="00371643">
        <w:rPr>
          <w:rFonts w:ascii="Times New Roman" w:hAnsi="Times New Roman" w:cs="Times New Roman"/>
        </w:rPr>
        <w:t xml:space="preserve">modern </w:t>
      </w:r>
      <w:r>
        <w:rPr>
          <w:rFonts w:ascii="Times New Roman" w:hAnsi="Times New Roman" w:cs="Times New Roman"/>
        </w:rPr>
        <w:t>history where a democratically elected political party took power from another.</w:t>
      </w:r>
      <w:r w:rsidR="00E930E7">
        <w:rPr>
          <w:rFonts w:ascii="Times New Roman" w:hAnsi="Times New Roman" w:cs="Times New Roman"/>
        </w:rPr>
        <w:t xml:space="preserve"> Highlighting the theme of nationa</w:t>
      </w:r>
      <w:r w:rsidR="008073CB">
        <w:rPr>
          <w:rFonts w:ascii="Times New Roman" w:hAnsi="Times New Roman" w:cs="Times New Roman"/>
        </w:rPr>
        <w:t xml:space="preserve">l unity, Jefferson wrote in his inaugural address that “We are all </w:t>
      </w:r>
      <w:r w:rsidR="00622354">
        <w:rPr>
          <w:rFonts w:ascii="Times New Roman" w:hAnsi="Times New Roman" w:cs="Times New Roman"/>
        </w:rPr>
        <w:t xml:space="preserve">Republicans, we are all </w:t>
      </w:r>
      <w:r w:rsidR="008073CB">
        <w:rPr>
          <w:rFonts w:ascii="Times New Roman" w:hAnsi="Times New Roman" w:cs="Times New Roman"/>
        </w:rPr>
        <w:t>Fed</w:t>
      </w:r>
      <w:r w:rsidR="00622354">
        <w:rPr>
          <w:rFonts w:ascii="Times New Roman" w:hAnsi="Times New Roman" w:cs="Times New Roman"/>
        </w:rPr>
        <w:t>eralists</w:t>
      </w:r>
      <w:r w:rsidR="008073CB">
        <w:rPr>
          <w:rFonts w:ascii="Times New Roman" w:hAnsi="Times New Roman" w:cs="Times New Roman"/>
        </w:rPr>
        <w:t>.”</w:t>
      </w:r>
      <w:r w:rsidR="00D2560F">
        <w:rPr>
          <w:rFonts w:ascii="Times New Roman" w:hAnsi="Times New Roman" w:cs="Times New Roman"/>
        </w:rPr>
        <w:t xml:space="preserve"> Where Washington’s Farewell </w:t>
      </w:r>
      <w:r w:rsidR="00491B84">
        <w:rPr>
          <w:rFonts w:ascii="Times New Roman" w:hAnsi="Times New Roman" w:cs="Times New Roman"/>
        </w:rPr>
        <w:t xml:space="preserve">Address prioritized </w:t>
      </w:r>
      <w:r w:rsidR="00D2560F">
        <w:rPr>
          <w:rFonts w:ascii="Times New Roman" w:hAnsi="Times New Roman" w:cs="Times New Roman"/>
        </w:rPr>
        <w:t xml:space="preserve">the ethno-cultural unity of the nation </w:t>
      </w:r>
      <w:r w:rsidR="00491B84">
        <w:rPr>
          <w:rFonts w:ascii="Times New Roman" w:hAnsi="Times New Roman" w:cs="Times New Roman"/>
        </w:rPr>
        <w:t>(“with slight shades of difference, you have the same religion, manners, habits, and political principles”)</w:t>
      </w:r>
      <w:r w:rsidR="00D2560F">
        <w:rPr>
          <w:rFonts w:ascii="Times New Roman" w:hAnsi="Times New Roman" w:cs="Times New Roman"/>
        </w:rPr>
        <w:t xml:space="preserve">, Jefferson sought to promote a national unity based upon a commitment to </w:t>
      </w:r>
      <w:r w:rsidR="00EC1134">
        <w:rPr>
          <w:rFonts w:ascii="Times New Roman" w:hAnsi="Times New Roman" w:cs="Times New Roman"/>
        </w:rPr>
        <w:t xml:space="preserve">limited </w:t>
      </w:r>
      <w:r w:rsidR="00D2560F">
        <w:rPr>
          <w:rFonts w:ascii="Times New Roman" w:hAnsi="Times New Roman" w:cs="Times New Roman"/>
        </w:rPr>
        <w:t>self-government.</w:t>
      </w:r>
      <w:r w:rsidR="002F07EA">
        <w:rPr>
          <w:rStyle w:val="EndnoteReference"/>
          <w:rFonts w:ascii="Times New Roman" w:hAnsi="Times New Roman" w:cs="Times New Roman"/>
        </w:rPr>
        <w:endnoteReference w:id="9"/>
      </w:r>
      <w:r w:rsidR="00491B84">
        <w:rPr>
          <w:rFonts w:ascii="Times New Roman" w:hAnsi="Times New Roman" w:cs="Times New Roman"/>
        </w:rPr>
        <w:t xml:space="preserve"> </w:t>
      </w:r>
    </w:p>
    <w:p w14:paraId="670F827B" w14:textId="6A5ED204" w:rsidR="00853E15" w:rsidRDefault="00491B84" w:rsidP="00ED5D50">
      <w:pPr>
        <w:spacing w:line="480" w:lineRule="auto"/>
        <w:rPr>
          <w:rFonts w:ascii="Times New Roman" w:hAnsi="Times New Roman" w:cs="Times New Roman"/>
        </w:rPr>
      </w:pPr>
      <w:r>
        <w:rPr>
          <w:rFonts w:ascii="Times New Roman" w:hAnsi="Times New Roman" w:cs="Times New Roman"/>
        </w:rPr>
        <w:tab/>
      </w:r>
      <w:r w:rsidR="009A7105">
        <w:rPr>
          <w:rFonts w:ascii="Times New Roman" w:hAnsi="Times New Roman" w:cs="Times New Roman"/>
        </w:rPr>
        <w:t>Jefferson ca</w:t>
      </w:r>
      <w:r>
        <w:rPr>
          <w:rFonts w:ascii="Times New Roman" w:hAnsi="Times New Roman" w:cs="Times New Roman"/>
        </w:rPr>
        <w:t xml:space="preserve">me to power in most unusual fashion, </w:t>
      </w:r>
      <w:r w:rsidR="009A7105">
        <w:rPr>
          <w:rFonts w:ascii="Times New Roman" w:hAnsi="Times New Roman" w:cs="Times New Roman"/>
        </w:rPr>
        <w:t xml:space="preserve">having </w:t>
      </w:r>
      <w:r>
        <w:rPr>
          <w:rFonts w:ascii="Times New Roman" w:hAnsi="Times New Roman" w:cs="Times New Roman"/>
        </w:rPr>
        <w:t>defeated Aaron Burr, his prospective Vice President, through a vote in the House of Representatives, owing to a tie in the Electoral College.</w:t>
      </w:r>
      <w:r w:rsidR="007C687B">
        <w:rPr>
          <w:rFonts w:ascii="Times New Roman" w:hAnsi="Times New Roman" w:cs="Times New Roman"/>
        </w:rPr>
        <w:t xml:space="preserve"> The delicate nature of America</w:t>
      </w:r>
      <w:r w:rsidR="00B00311">
        <w:rPr>
          <w:rFonts w:ascii="Times New Roman" w:hAnsi="Times New Roman" w:cs="Times New Roman"/>
        </w:rPr>
        <w:t xml:space="preserve">n democracy </w:t>
      </w:r>
      <w:r w:rsidR="007C687B">
        <w:rPr>
          <w:rFonts w:ascii="Times New Roman" w:hAnsi="Times New Roman" w:cs="Times New Roman"/>
        </w:rPr>
        <w:t>required presidential rhetorical pledges to unity and republican heterodoxy. But, Jefferson’s inaugural revealed the fingerprints of his attempt at a radical break from Federalist power and its emphasis on a large, strong central government. “I know, indeed,</w:t>
      </w:r>
      <w:r w:rsidR="00933830">
        <w:rPr>
          <w:rFonts w:ascii="Times New Roman" w:hAnsi="Times New Roman" w:cs="Times New Roman"/>
        </w:rPr>
        <w:t>” Jefferson said, “</w:t>
      </w:r>
      <w:r w:rsidR="007C687B">
        <w:rPr>
          <w:rFonts w:ascii="Times New Roman" w:hAnsi="Times New Roman" w:cs="Times New Roman"/>
        </w:rPr>
        <w:t xml:space="preserve">that some honest men fear that </w:t>
      </w:r>
      <w:r w:rsidR="00933830">
        <w:rPr>
          <w:rFonts w:ascii="Times New Roman" w:hAnsi="Times New Roman" w:cs="Times New Roman"/>
        </w:rPr>
        <w:t>republican government cannot be strong, that this government is not strong enough.” But what made America strong, he argued, was its people’s attachment to the rule of law</w:t>
      </w:r>
      <w:r w:rsidR="00A236D7">
        <w:rPr>
          <w:rFonts w:ascii="Times New Roman" w:hAnsi="Times New Roman" w:cs="Times New Roman"/>
        </w:rPr>
        <w:t>, not the might of its rulers.</w:t>
      </w:r>
      <w:r w:rsidR="009A7105">
        <w:rPr>
          <w:rStyle w:val="EndnoteReference"/>
          <w:rFonts w:ascii="Times New Roman" w:hAnsi="Times New Roman" w:cs="Times New Roman"/>
        </w:rPr>
        <w:endnoteReference w:id="10"/>
      </w:r>
      <w:r w:rsidR="00A236D7">
        <w:rPr>
          <w:rFonts w:ascii="Times New Roman" w:hAnsi="Times New Roman" w:cs="Times New Roman"/>
        </w:rPr>
        <w:t xml:space="preserve"> </w:t>
      </w:r>
      <w:r w:rsidR="00C50A2F">
        <w:rPr>
          <w:rFonts w:ascii="Times New Roman" w:hAnsi="Times New Roman" w:cs="Times New Roman"/>
        </w:rPr>
        <w:t xml:space="preserve">Jefferson aspired to a government more durable and stronger than the </w:t>
      </w:r>
      <w:r w:rsidR="00D65067">
        <w:rPr>
          <w:rFonts w:ascii="Times New Roman" w:hAnsi="Times New Roman" w:cs="Times New Roman"/>
        </w:rPr>
        <w:t xml:space="preserve">one provided in the </w:t>
      </w:r>
      <w:r w:rsidR="00C50A2F">
        <w:rPr>
          <w:rFonts w:ascii="Times New Roman" w:hAnsi="Times New Roman" w:cs="Times New Roman"/>
        </w:rPr>
        <w:t>Articles</w:t>
      </w:r>
      <w:r w:rsidR="00D65067">
        <w:rPr>
          <w:rFonts w:ascii="Times New Roman" w:hAnsi="Times New Roman" w:cs="Times New Roman"/>
        </w:rPr>
        <w:t xml:space="preserve"> of Confederation</w:t>
      </w:r>
      <w:r w:rsidR="007D313E">
        <w:rPr>
          <w:rFonts w:ascii="Times New Roman" w:hAnsi="Times New Roman" w:cs="Times New Roman"/>
        </w:rPr>
        <w:t>, but</w:t>
      </w:r>
      <w:r w:rsidR="00D65067">
        <w:rPr>
          <w:rFonts w:ascii="Times New Roman" w:hAnsi="Times New Roman" w:cs="Times New Roman"/>
        </w:rPr>
        <w:t xml:space="preserve"> also one </w:t>
      </w:r>
      <w:r w:rsidR="00C50A2F">
        <w:rPr>
          <w:rFonts w:ascii="Times New Roman" w:hAnsi="Times New Roman" w:cs="Times New Roman"/>
        </w:rPr>
        <w:t>far less energetic than desired by his Federalist rivals.</w:t>
      </w:r>
    </w:p>
    <w:p w14:paraId="5BF613B2" w14:textId="590D9541" w:rsidR="00766E37" w:rsidRDefault="00A236D7" w:rsidP="00853E15">
      <w:pPr>
        <w:spacing w:line="480" w:lineRule="auto"/>
        <w:ind w:firstLine="720"/>
        <w:rPr>
          <w:rFonts w:ascii="Times New Roman" w:hAnsi="Times New Roman" w:cs="Times New Roman"/>
        </w:rPr>
      </w:pPr>
      <w:r>
        <w:rPr>
          <w:rFonts w:ascii="Times New Roman" w:hAnsi="Times New Roman" w:cs="Times New Roman"/>
        </w:rPr>
        <w:t>This rejection of Hamiltonian government</w:t>
      </w:r>
      <w:r w:rsidR="00B00311">
        <w:rPr>
          <w:rFonts w:ascii="Times New Roman" w:hAnsi="Times New Roman" w:cs="Times New Roman"/>
        </w:rPr>
        <w:t xml:space="preserve"> became</w:t>
      </w:r>
      <w:r>
        <w:rPr>
          <w:rFonts w:ascii="Times New Roman" w:hAnsi="Times New Roman" w:cs="Times New Roman"/>
        </w:rPr>
        <w:t xml:space="preserve"> </w:t>
      </w:r>
      <w:r w:rsidR="00B00311">
        <w:rPr>
          <w:rFonts w:ascii="Times New Roman" w:hAnsi="Times New Roman" w:cs="Times New Roman"/>
        </w:rPr>
        <w:t>most</w:t>
      </w:r>
      <w:r>
        <w:rPr>
          <w:rFonts w:ascii="Times New Roman" w:hAnsi="Times New Roman" w:cs="Times New Roman"/>
        </w:rPr>
        <w:t xml:space="preserve"> perplexing given Jefferson’s de</w:t>
      </w:r>
      <w:r w:rsidR="004B2E5A">
        <w:rPr>
          <w:rFonts w:ascii="Times New Roman" w:hAnsi="Times New Roman" w:cs="Times New Roman"/>
        </w:rPr>
        <w:t>c</w:t>
      </w:r>
      <w:r>
        <w:rPr>
          <w:rFonts w:ascii="Times New Roman" w:hAnsi="Times New Roman" w:cs="Times New Roman"/>
        </w:rPr>
        <w:t>ision to unilaterally take it upon himself, presumably as an unspoken power of his constitutional authority, to purchase the enormity of the Louisiana Territory from France</w:t>
      </w:r>
      <w:r w:rsidR="004B2E5A">
        <w:rPr>
          <w:rFonts w:ascii="Times New Roman" w:hAnsi="Times New Roman" w:cs="Times New Roman"/>
        </w:rPr>
        <w:t xml:space="preserve"> in 1803</w:t>
      </w:r>
      <w:r>
        <w:rPr>
          <w:rFonts w:ascii="Times New Roman" w:hAnsi="Times New Roman" w:cs="Times New Roman"/>
        </w:rPr>
        <w:t xml:space="preserve">. The </w:t>
      </w:r>
      <w:r w:rsidR="004B2E5A">
        <w:rPr>
          <w:rFonts w:ascii="Times New Roman" w:hAnsi="Times New Roman" w:cs="Times New Roman"/>
        </w:rPr>
        <w:t>once imagined sparsely populated</w:t>
      </w:r>
      <w:r>
        <w:rPr>
          <w:rFonts w:ascii="Times New Roman" w:hAnsi="Times New Roman" w:cs="Times New Roman"/>
        </w:rPr>
        <w:t>, agrarian nation of small farmers, closely tied to their government in little ward republics, became almost overnight, a massive continental state with an imperial nature imprinted upon it just 20 years after the Peace of Paris</w:t>
      </w:r>
      <w:r w:rsidR="004B2E5A">
        <w:rPr>
          <w:rFonts w:ascii="Times New Roman" w:hAnsi="Times New Roman" w:cs="Times New Roman"/>
        </w:rPr>
        <w:t>.</w:t>
      </w:r>
      <w:r>
        <w:rPr>
          <w:rFonts w:ascii="Times New Roman" w:hAnsi="Times New Roman" w:cs="Times New Roman"/>
        </w:rPr>
        <w:t xml:space="preserve"> </w:t>
      </w:r>
      <w:r w:rsidR="00A620E5">
        <w:rPr>
          <w:rFonts w:ascii="Times New Roman" w:hAnsi="Times New Roman" w:cs="Times New Roman"/>
        </w:rPr>
        <w:t>The political scientist Ted Lowi, echoing any number of skeptics over the years, thought the purchase was of questionable constitutionality at best.</w:t>
      </w:r>
      <w:r w:rsidR="00766E37">
        <w:rPr>
          <w:rFonts w:ascii="Times New Roman" w:hAnsi="Times New Roman" w:cs="Times New Roman"/>
        </w:rPr>
        <w:t xml:space="preserve"> </w:t>
      </w:r>
      <w:r w:rsidR="00E13854">
        <w:rPr>
          <w:rFonts w:ascii="Times New Roman" w:hAnsi="Times New Roman" w:cs="Times New Roman"/>
        </w:rPr>
        <w:t>He was not alone. So did Jefferson.</w:t>
      </w:r>
      <w:r w:rsidR="00614E0D">
        <w:rPr>
          <w:rStyle w:val="EndnoteReference"/>
          <w:rFonts w:ascii="Times New Roman" w:hAnsi="Times New Roman" w:cs="Times New Roman"/>
        </w:rPr>
        <w:endnoteReference w:id="11"/>
      </w:r>
    </w:p>
    <w:p w14:paraId="0666BB40" w14:textId="081174B1" w:rsidR="00491B84" w:rsidRDefault="00E13854" w:rsidP="00766E37">
      <w:pPr>
        <w:spacing w:line="480" w:lineRule="auto"/>
        <w:ind w:firstLine="720"/>
        <w:rPr>
          <w:rFonts w:ascii="Times New Roman" w:hAnsi="Times New Roman" w:cs="Times New Roman"/>
        </w:rPr>
      </w:pPr>
      <w:r>
        <w:rPr>
          <w:rFonts w:ascii="Times New Roman" w:hAnsi="Times New Roman" w:cs="Times New Roman"/>
        </w:rPr>
        <w:t xml:space="preserve">Jefferson’s act </w:t>
      </w:r>
      <w:r w:rsidR="00766E37">
        <w:rPr>
          <w:rFonts w:ascii="Times New Roman" w:hAnsi="Times New Roman" w:cs="Times New Roman"/>
        </w:rPr>
        <w:t>virtually assured slavery’s continuation into the newly acquired western territories. Dubbed a “Negro President” by his critics as the historian Garry Wills has noted, (owing to Jefferson’s election based on the difference in addition</w:t>
      </w:r>
      <w:r w:rsidR="001A0F71">
        <w:rPr>
          <w:rFonts w:ascii="Times New Roman" w:hAnsi="Times New Roman" w:cs="Times New Roman"/>
        </w:rPr>
        <w:t>al electoral votes cast in the S</w:t>
      </w:r>
      <w:r w:rsidR="00766E37">
        <w:rPr>
          <w:rFonts w:ascii="Times New Roman" w:hAnsi="Times New Roman" w:cs="Times New Roman"/>
        </w:rPr>
        <w:t xml:space="preserve">outh from the Three Fifths Compromise), Jefferson singlehandedly </w:t>
      </w:r>
      <w:r w:rsidR="00417741">
        <w:rPr>
          <w:rFonts w:ascii="Times New Roman" w:hAnsi="Times New Roman" w:cs="Times New Roman"/>
        </w:rPr>
        <w:t>diminished th</w:t>
      </w:r>
      <w:r w:rsidR="00CE758D">
        <w:rPr>
          <w:rFonts w:ascii="Times New Roman" w:hAnsi="Times New Roman" w:cs="Times New Roman"/>
        </w:rPr>
        <w:t xml:space="preserve">e prospects of the </w:t>
      </w:r>
      <w:r w:rsidR="00417741">
        <w:rPr>
          <w:rFonts w:ascii="Times New Roman" w:hAnsi="Times New Roman" w:cs="Times New Roman"/>
        </w:rPr>
        <w:t xml:space="preserve">institution’s </w:t>
      </w:r>
      <w:r w:rsidR="0065186C">
        <w:rPr>
          <w:rFonts w:ascii="Times New Roman" w:hAnsi="Times New Roman" w:cs="Times New Roman"/>
        </w:rPr>
        <w:t>demise</w:t>
      </w:r>
      <w:r w:rsidR="00417741">
        <w:rPr>
          <w:rFonts w:ascii="Times New Roman" w:hAnsi="Times New Roman" w:cs="Times New Roman"/>
        </w:rPr>
        <w:t>.</w:t>
      </w:r>
      <w:r w:rsidR="00980DEC">
        <w:rPr>
          <w:rStyle w:val="EndnoteReference"/>
          <w:rFonts w:ascii="Times New Roman" w:hAnsi="Times New Roman" w:cs="Times New Roman"/>
        </w:rPr>
        <w:endnoteReference w:id="12"/>
      </w:r>
      <w:r w:rsidR="00417741">
        <w:rPr>
          <w:rFonts w:ascii="Times New Roman" w:hAnsi="Times New Roman" w:cs="Times New Roman"/>
        </w:rPr>
        <w:t xml:space="preserve"> </w:t>
      </w:r>
      <w:r w:rsidR="00766E37">
        <w:rPr>
          <w:rFonts w:ascii="Times New Roman" w:hAnsi="Times New Roman" w:cs="Times New Roman"/>
        </w:rPr>
        <w:t xml:space="preserve"> </w:t>
      </w:r>
      <w:r w:rsidR="00955411">
        <w:rPr>
          <w:rFonts w:ascii="Times New Roman" w:hAnsi="Times New Roman" w:cs="Times New Roman"/>
        </w:rPr>
        <w:t>As the historian Robin Blackburn pointed out “</w:t>
      </w:r>
      <w:r w:rsidR="006E47B8">
        <w:rPr>
          <w:rFonts w:ascii="Times New Roman" w:hAnsi="Times New Roman" w:cs="Times New Roman"/>
        </w:rPr>
        <w:t xml:space="preserve">The Louisiana Purchase </w:t>
      </w:r>
      <w:r w:rsidR="00E25E0A">
        <w:rPr>
          <w:rFonts w:ascii="Times New Roman" w:hAnsi="Times New Roman" w:cs="Times New Roman"/>
        </w:rPr>
        <w:t>confirmed that the United States was an empire as well as a republic</w:t>
      </w:r>
      <w:r w:rsidR="00034836">
        <w:rPr>
          <w:rFonts w:ascii="Times New Roman" w:hAnsi="Times New Roman" w:cs="Times New Roman"/>
        </w:rPr>
        <w:t xml:space="preserve"> and it confirmed that slaveholders would have their own reserved space within that empire</w:t>
      </w:r>
      <w:r w:rsidR="00436AD9">
        <w:rPr>
          <w:rFonts w:ascii="Times New Roman" w:hAnsi="Times New Roman" w:cs="Times New Roman"/>
        </w:rPr>
        <w:t>. Because he was President, because of his historic role, and because he was a Virginian, Jefferson was the only man who could have prevented this development.”</w:t>
      </w:r>
      <w:r w:rsidR="00777C77">
        <w:rPr>
          <w:rStyle w:val="EndnoteReference"/>
          <w:rFonts w:ascii="Times New Roman" w:hAnsi="Times New Roman" w:cs="Times New Roman"/>
        </w:rPr>
        <w:endnoteReference w:id="13"/>
      </w:r>
    </w:p>
    <w:p w14:paraId="401AEAA9" w14:textId="432ED004" w:rsidR="00D92536" w:rsidRDefault="00A86AA7" w:rsidP="002218F7">
      <w:pPr>
        <w:spacing w:before="240" w:line="480" w:lineRule="auto"/>
        <w:ind w:firstLine="720"/>
        <w:rPr>
          <w:rFonts w:ascii="Times New Roman" w:hAnsi="Times New Roman" w:cs="Times New Roman"/>
        </w:rPr>
      </w:pPr>
      <w:r>
        <w:rPr>
          <w:rFonts w:ascii="Times New Roman" w:hAnsi="Times New Roman" w:cs="Times New Roman"/>
        </w:rPr>
        <w:t>While Gordon Wood and others have argued Jefferson’s use of the term “Empire of Liberty” was not an expression of imperialistic intent in the conventional sense of empire’s meaning, the term was fraught w</w:t>
      </w:r>
      <w:r w:rsidR="00EB49F1">
        <w:rPr>
          <w:rFonts w:ascii="Times New Roman" w:hAnsi="Times New Roman" w:cs="Times New Roman"/>
        </w:rPr>
        <w:t>ith troubling attachments even in the early nineteenth century</w:t>
      </w:r>
      <w:r>
        <w:rPr>
          <w:rFonts w:ascii="Times New Roman" w:hAnsi="Times New Roman" w:cs="Times New Roman"/>
        </w:rPr>
        <w:t xml:space="preserve">. And Jefferson’s use </w:t>
      </w:r>
      <w:r w:rsidR="00EB49F1">
        <w:rPr>
          <w:rFonts w:ascii="Times New Roman" w:hAnsi="Times New Roman" w:cs="Times New Roman"/>
        </w:rPr>
        <w:t>must also</w:t>
      </w:r>
      <w:r>
        <w:rPr>
          <w:rFonts w:ascii="Times New Roman" w:hAnsi="Times New Roman" w:cs="Times New Roman"/>
        </w:rPr>
        <w:t xml:space="preserve"> be understood as validating a certain kind of empire, perhaps new in the world (from Jefferson’s point of view): one that would carry the blessing</w:t>
      </w:r>
      <w:r w:rsidR="00F94A23">
        <w:rPr>
          <w:rFonts w:ascii="Times New Roman" w:hAnsi="Times New Roman" w:cs="Times New Roman"/>
        </w:rPr>
        <w:t xml:space="preserve">s of self-government with it throughout </w:t>
      </w:r>
      <w:r>
        <w:rPr>
          <w:rFonts w:ascii="Times New Roman" w:hAnsi="Times New Roman" w:cs="Times New Roman"/>
        </w:rPr>
        <w:t xml:space="preserve">its expanse. Of course, this was very much in keeping with Napoleonic sentiments of </w:t>
      </w:r>
      <w:r w:rsidR="002218F7">
        <w:rPr>
          <w:rFonts w:ascii="Times New Roman" w:hAnsi="Times New Roman" w:cs="Times New Roman"/>
        </w:rPr>
        <w:t>liberté</w:t>
      </w:r>
      <w:r w:rsidR="007059D9">
        <w:rPr>
          <w:rFonts w:ascii="Times New Roman" w:hAnsi="Times New Roman" w:cs="Times New Roman"/>
        </w:rPr>
        <w:t xml:space="preserve">, </w:t>
      </w:r>
      <w:r>
        <w:rPr>
          <w:rFonts w:ascii="Times New Roman" w:hAnsi="Times New Roman" w:cs="Times New Roman"/>
        </w:rPr>
        <w:t>as France sought</w:t>
      </w:r>
      <w:r w:rsidR="007059D9">
        <w:rPr>
          <w:rFonts w:ascii="Times New Roman" w:hAnsi="Times New Roman" w:cs="Times New Roman"/>
        </w:rPr>
        <w:t xml:space="preserve"> to justify its growing empire as an</w:t>
      </w:r>
      <w:r>
        <w:rPr>
          <w:rFonts w:ascii="Times New Roman" w:hAnsi="Times New Roman" w:cs="Times New Roman"/>
        </w:rPr>
        <w:t xml:space="preserve"> extension of </w:t>
      </w:r>
      <w:r w:rsidR="007059D9">
        <w:rPr>
          <w:rFonts w:ascii="Times New Roman" w:hAnsi="Times New Roman" w:cs="Times New Roman"/>
        </w:rPr>
        <w:t xml:space="preserve">revolutionary </w:t>
      </w:r>
      <w:r>
        <w:rPr>
          <w:rFonts w:ascii="Times New Roman" w:hAnsi="Times New Roman" w:cs="Times New Roman"/>
        </w:rPr>
        <w:t>values</w:t>
      </w:r>
      <w:r w:rsidR="007059D9">
        <w:rPr>
          <w:rFonts w:ascii="Times New Roman" w:hAnsi="Times New Roman" w:cs="Times New Roman"/>
        </w:rPr>
        <w:t>.</w:t>
      </w:r>
      <w:r>
        <w:rPr>
          <w:rFonts w:ascii="Times New Roman" w:hAnsi="Times New Roman" w:cs="Times New Roman"/>
        </w:rPr>
        <w:t xml:space="preserve"> That the </w:t>
      </w:r>
      <w:r w:rsidR="007059D9">
        <w:rPr>
          <w:rFonts w:ascii="Times New Roman" w:hAnsi="Times New Roman" w:cs="Times New Roman"/>
        </w:rPr>
        <w:t xml:space="preserve">Louisiana </w:t>
      </w:r>
      <w:r>
        <w:rPr>
          <w:rFonts w:ascii="Times New Roman" w:hAnsi="Times New Roman" w:cs="Times New Roman"/>
        </w:rPr>
        <w:t>Purchase was made possible because of Napoleon’</w:t>
      </w:r>
      <w:r w:rsidR="00DB44F7">
        <w:rPr>
          <w:rFonts w:ascii="Times New Roman" w:hAnsi="Times New Roman" w:cs="Times New Roman"/>
        </w:rPr>
        <w:t xml:space="preserve">s </w:t>
      </w:r>
      <w:r w:rsidR="00D45624">
        <w:rPr>
          <w:rFonts w:ascii="Times New Roman" w:hAnsi="Times New Roman" w:cs="Times New Roman"/>
        </w:rPr>
        <w:t>financial troubles owing to</w:t>
      </w:r>
      <w:r>
        <w:rPr>
          <w:rFonts w:ascii="Times New Roman" w:hAnsi="Times New Roman" w:cs="Times New Roman"/>
        </w:rPr>
        <w:t xml:space="preserve"> the growing ferocity of the black slave revolts</w:t>
      </w:r>
      <w:r w:rsidR="001D5273">
        <w:rPr>
          <w:rFonts w:ascii="Times New Roman" w:hAnsi="Times New Roman" w:cs="Times New Roman"/>
        </w:rPr>
        <w:t xml:space="preserve"> and burgeoning</w:t>
      </w:r>
      <w:r w:rsidR="0065186C">
        <w:rPr>
          <w:rFonts w:ascii="Times New Roman" w:hAnsi="Times New Roman" w:cs="Times New Roman"/>
        </w:rPr>
        <w:t xml:space="preserve"> revolution</w:t>
      </w:r>
      <w:r w:rsidR="0068612F">
        <w:rPr>
          <w:rFonts w:ascii="Times New Roman" w:hAnsi="Times New Roman" w:cs="Times New Roman"/>
        </w:rPr>
        <w:t xml:space="preserve"> </w:t>
      </w:r>
      <w:r w:rsidR="00B20DE4">
        <w:rPr>
          <w:rFonts w:ascii="Times New Roman" w:hAnsi="Times New Roman" w:cs="Times New Roman"/>
        </w:rPr>
        <w:t>on Sainte-</w:t>
      </w:r>
      <w:r w:rsidR="001D5273">
        <w:rPr>
          <w:rFonts w:ascii="Times New Roman" w:hAnsi="Times New Roman" w:cs="Times New Roman"/>
        </w:rPr>
        <w:t xml:space="preserve">Domingue, </w:t>
      </w:r>
      <w:r>
        <w:rPr>
          <w:rFonts w:ascii="Times New Roman" w:hAnsi="Times New Roman" w:cs="Times New Roman"/>
        </w:rPr>
        <w:t>cannot be lost in any assessment of Jeff</w:t>
      </w:r>
      <w:r w:rsidR="00D45624">
        <w:rPr>
          <w:rFonts w:ascii="Times New Roman" w:hAnsi="Times New Roman" w:cs="Times New Roman"/>
        </w:rPr>
        <w:t>ersonian political thought</w:t>
      </w:r>
      <w:r>
        <w:rPr>
          <w:rFonts w:ascii="Times New Roman" w:hAnsi="Times New Roman" w:cs="Times New Roman"/>
        </w:rPr>
        <w:t>.</w:t>
      </w:r>
      <w:r w:rsidR="002227EC">
        <w:rPr>
          <w:rFonts w:ascii="Times New Roman" w:hAnsi="Times New Roman" w:cs="Times New Roman"/>
        </w:rPr>
        <w:t xml:space="preserve"> Indeed, one might correctly attach Jefferson to Andrew Ja</w:t>
      </w:r>
      <w:r w:rsidR="0068612F">
        <w:rPr>
          <w:rFonts w:ascii="Times New Roman" w:hAnsi="Times New Roman" w:cs="Times New Roman"/>
        </w:rPr>
        <w:t>ckson in terms of his uplifting</w:t>
      </w:r>
      <w:r w:rsidR="002227EC">
        <w:rPr>
          <w:rFonts w:ascii="Times New Roman" w:hAnsi="Times New Roman" w:cs="Times New Roman"/>
        </w:rPr>
        <w:t xml:space="preserve"> an ethos of wh</w:t>
      </w:r>
      <w:r w:rsidR="00D45624">
        <w:rPr>
          <w:rFonts w:ascii="Times New Roman" w:hAnsi="Times New Roman" w:cs="Times New Roman"/>
        </w:rPr>
        <w:t xml:space="preserve">ite settler expansionist policy, as much as for </w:t>
      </w:r>
      <w:r w:rsidR="002227EC">
        <w:rPr>
          <w:rFonts w:ascii="Times New Roman" w:hAnsi="Times New Roman" w:cs="Times New Roman"/>
        </w:rPr>
        <w:t>the more readily</w:t>
      </w:r>
      <w:r w:rsidR="0068612F">
        <w:rPr>
          <w:rFonts w:ascii="Times New Roman" w:hAnsi="Times New Roman" w:cs="Times New Roman"/>
        </w:rPr>
        <w:t xml:space="preserve"> employed comparison of</w:t>
      </w:r>
      <w:r w:rsidR="00D45624">
        <w:rPr>
          <w:rFonts w:ascii="Times New Roman" w:hAnsi="Times New Roman" w:cs="Times New Roman"/>
        </w:rPr>
        <w:t xml:space="preserve"> his support for mass democracy.</w:t>
      </w:r>
    </w:p>
    <w:p w14:paraId="1F1424BD" w14:textId="482C1093" w:rsidR="0008763B" w:rsidRDefault="00413C60" w:rsidP="001F5AA6">
      <w:pPr>
        <w:spacing w:line="480" w:lineRule="auto"/>
        <w:ind w:firstLine="720"/>
        <w:rPr>
          <w:rFonts w:ascii="Times New Roman" w:hAnsi="Times New Roman" w:cs="Times New Roman"/>
        </w:rPr>
      </w:pPr>
      <w:r>
        <w:rPr>
          <w:rFonts w:ascii="Times New Roman" w:hAnsi="Times New Roman" w:cs="Times New Roman"/>
        </w:rPr>
        <w:t xml:space="preserve">That the virtues of local government </w:t>
      </w:r>
      <w:r w:rsidR="00BD4BA0">
        <w:rPr>
          <w:rFonts w:ascii="Times New Roman" w:hAnsi="Times New Roman" w:cs="Times New Roman"/>
        </w:rPr>
        <w:t xml:space="preserve">were </w:t>
      </w:r>
      <w:r w:rsidR="00DA5C8E">
        <w:rPr>
          <w:rFonts w:ascii="Times New Roman" w:hAnsi="Times New Roman" w:cs="Times New Roman"/>
        </w:rPr>
        <w:t>intertwined with the</w:t>
      </w:r>
      <w:r w:rsidR="00BD4BA0">
        <w:rPr>
          <w:rFonts w:ascii="Times New Roman" w:hAnsi="Times New Roman" w:cs="Times New Roman"/>
        </w:rPr>
        <w:t xml:space="preserve"> near exclusivity of white citizenship f</w:t>
      </w:r>
      <w:r w:rsidR="001C4DAC">
        <w:rPr>
          <w:rFonts w:ascii="Times New Roman" w:hAnsi="Times New Roman" w:cs="Times New Roman"/>
        </w:rPr>
        <w:t>rom the nation’s inception</w:t>
      </w:r>
      <w:r w:rsidR="00BD4BA0">
        <w:rPr>
          <w:rFonts w:ascii="Times New Roman" w:hAnsi="Times New Roman" w:cs="Times New Roman"/>
        </w:rPr>
        <w:t xml:space="preserve"> lent the initial Anti-Federalist, and later Democratic Party</w:t>
      </w:r>
      <w:r w:rsidR="001457ED">
        <w:rPr>
          <w:rFonts w:ascii="Times New Roman" w:hAnsi="Times New Roman" w:cs="Times New Roman"/>
        </w:rPr>
        <w:t xml:space="preserve">’s position on states’ rights both morally and philosophically compromised. </w:t>
      </w:r>
      <w:r w:rsidR="0009216A">
        <w:rPr>
          <w:rFonts w:ascii="Times New Roman" w:hAnsi="Times New Roman" w:cs="Times New Roman"/>
        </w:rPr>
        <w:t>Where Andrew Jackson would espouse an anti-centrist governing philosophy, it would be on matters pertaining to Indian Removal (1831), economic populism</w:t>
      </w:r>
      <w:r w:rsidR="003D38FB">
        <w:rPr>
          <w:rFonts w:ascii="Times New Roman" w:hAnsi="Times New Roman" w:cs="Times New Roman"/>
        </w:rPr>
        <w:t xml:space="preserve"> (opposition to the National Bank)</w:t>
      </w:r>
      <w:r w:rsidR="0009216A">
        <w:rPr>
          <w:rFonts w:ascii="Times New Roman" w:hAnsi="Times New Roman" w:cs="Times New Roman"/>
        </w:rPr>
        <w:t>, and the authority of the executive branch to lead</w:t>
      </w:r>
      <w:r w:rsidR="003D38FB">
        <w:rPr>
          <w:rFonts w:ascii="Times New Roman" w:hAnsi="Times New Roman" w:cs="Times New Roman"/>
        </w:rPr>
        <w:t xml:space="preserve"> (as in his fight with his former Vice President John C. Calhoun in </w:t>
      </w:r>
      <w:r w:rsidR="004D1472">
        <w:rPr>
          <w:rFonts w:ascii="Times New Roman" w:hAnsi="Times New Roman" w:cs="Times New Roman"/>
        </w:rPr>
        <w:t xml:space="preserve">opposing </w:t>
      </w:r>
      <w:r w:rsidR="00CE4701">
        <w:rPr>
          <w:rFonts w:ascii="Times New Roman" w:hAnsi="Times New Roman" w:cs="Times New Roman"/>
        </w:rPr>
        <w:t xml:space="preserve">South Carolina’s attempt at </w:t>
      </w:r>
      <w:r w:rsidR="003D38FB">
        <w:rPr>
          <w:rFonts w:ascii="Times New Roman" w:hAnsi="Times New Roman" w:cs="Times New Roman"/>
        </w:rPr>
        <w:t>nullification over tariff policy)</w:t>
      </w:r>
      <w:r w:rsidR="0009216A">
        <w:rPr>
          <w:rFonts w:ascii="Times New Roman" w:hAnsi="Times New Roman" w:cs="Times New Roman"/>
        </w:rPr>
        <w:t>.</w:t>
      </w:r>
      <w:r w:rsidR="00A7663C">
        <w:rPr>
          <w:rFonts w:ascii="Times New Roman" w:hAnsi="Times New Roman" w:cs="Times New Roman"/>
        </w:rPr>
        <w:t xml:space="preserve"> Jacksonian democracy epitomized white nationalist politics, with the chief opposition coming from John Marshall’s court</w:t>
      </w:r>
      <w:r w:rsidR="004B1DE3">
        <w:rPr>
          <w:rFonts w:ascii="Times New Roman" w:hAnsi="Times New Roman" w:cs="Times New Roman"/>
        </w:rPr>
        <w:t xml:space="preserve">, whose imposition of institutional constraints were </w:t>
      </w:r>
      <w:r w:rsidR="00D248D3">
        <w:rPr>
          <w:rFonts w:ascii="Times New Roman" w:hAnsi="Times New Roman" w:cs="Times New Roman"/>
        </w:rPr>
        <w:t xml:space="preserve">largely </w:t>
      </w:r>
      <w:r w:rsidR="004B1DE3">
        <w:rPr>
          <w:rFonts w:ascii="Times New Roman" w:hAnsi="Times New Roman" w:cs="Times New Roman"/>
        </w:rPr>
        <w:t>successful on questions of constitutional interpretation regarding the role of the federal government; they were otherwise impotent with respect to the rights of Native Americans and questions of slavery</w:t>
      </w:r>
      <w:r w:rsidR="000C1E97">
        <w:rPr>
          <w:rFonts w:ascii="Times New Roman" w:hAnsi="Times New Roman" w:cs="Times New Roman"/>
        </w:rPr>
        <w:t xml:space="preserve"> (at least up until 1817).</w:t>
      </w:r>
      <w:r w:rsidR="00427869">
        <w:rPr>
          <w:rStyle w:val="EndnoteReference"/>
          <w:rFonts w:ascii="Times New Roman" w:hAnsi="Times New Roman" w:cs="Times New Roman"/>
        </w:rPr>
        <w:endnoteReference w:id="14"/>
      </w:r>
    </w:p>
    <w:p w14:paraId="771FBFFE" w14:textId="7BB9BAA6" w:rsidR="00413C60" w:rsidRDefault="00C87AC7" w:rsidP="00766E37">
      <w:pPr>
        <w:spacing w:line="480" w:lineRule="auto"/>
        <w:ind w:firstLine="720"/>
        <w:rPr>
          <w:rFonts w:ascii="Times New Roman" w:hAnsi="Times New Roman" w:cs="Times New Roman"/>
        </w:rPr>
      </w:pPr>
      <w:r>
        <w:rPr>
          <w:rFonts w:ascii="Times New Roman" w:hAnsi="Times New Roman" w:cs="Times New Roman"/>
        </w:rPr>
        <w:t>The period was thus one of tilted democratic development – the surge in white electoral rights and liberties with western expansion, coinciding with the forced migration of Native Americans to barr</w:t>
      </w:r>
      <w:r w:rsidR="00DA5C8E">
        <w:rPr>
          <w:rFonts w:ascii="Times New Roman" w:hAnsi="Times New Roman" w:cs="Times New Roman"/>
        </w:rPr>
        <w:t>en se</w:t>
      </w:r>
      <w:r w:rsidR="003C7CC5">
        <w:rPr>
          <w:rFonts w:ascii="Times New Roman" w:hAnsi="Times New Roman" w:cs="Times New Roman"/>
        </w:rPr>
        <w:t xml:space="preserve">ttlements in the West. Slavery soon </w:t>
      </w:r>
      <w:r w:rsidR="00DA5C8E">
        <w:rPr>
          <w:rFonts w:ascii="Times New Roman" w:hAnsi="Times New Roman" w:cs="Times New Roman"/>
        </w:rPr>
        <w:t>followed the path of</w:t>
      </w:r>
      <w:r>
        <w:rPr>
          <w:rFonts w:ascii="Times New Roman" w:hAnsi="Times New Roman" w:cs="Times New Roman"/>
        </w:rPr>
        <w:t xml:space="preserve"> this </w:t>
      </w:r>
      <w:r w:rsidR="00DA5C8E">
        <w:rPr>
          <w:rFonts w:ascii="Times New Roman" w:hAnsi="Times New Roman" w:cs="Times New Roman"/>
        </w:rPr>
        <w:t>forced migration</w:t>
      </w:r>
      <w:r>
        <w:rPr>
          <w:rFonts w:ascii="Times New Roman" w:hAnsi="Times New Roman" w:cs="Times New Roman"/>
        </w:rPr>
        <w:t xml:space="preserve">, </w:t>
      </w:r>
      <w:r w:rsidR="00DA5C8E">
        <w:rPr>
          <w:rFonts w:ascii="Times New Roman" w:hAnsi="Times New Roman" w:cs="Times New Roman"/>
        </w:rPr>
        <w:t xml:space="preserve">ensuring </w:t>
      </w:r>
      <w:r>
        <w:rPr>
          <w:rFonts w:ascii="Times New Roman" w:hAnsi="Times New Roman" w:cs="Times New Roman"/>
        </w:rPr>
        <w:t xml:space="preserve">a chokehold of political power </w:t>
      </w:r>
      <w:r w:rsidR="00DA5C8E">
        <w:rPr>
          <w:rFonts w:ascii="Times New Roman" w:hAnsi="Times New Roman" w:cs="Times New Roman"/>
        </w:rPr>
        <w:t xml:space="preserve">for the South </w:t>
      </w:r>
      <w:r w:rsidR="001433CD">
        <w:rPr>
          <w:rFonts w:ascii="Times New Roman" w:hAnsi="Times New Roman" w:cs="Times New Roman"/>
        </w:rPr>
        <w:t>up until mid-century, with Jefferson but the first of numerous “Negro” presidents.</w:t>
      </w:r>
    </w:p>
    <w:p w14:paraId="021DA92D" w14:textId="4AED9948" w:rsidR="0086310A" w:rsidRDefault="004D39ED" w:rsidP="0007735F">
      <w:pPr>
        <w:spacing w:line="480" w:lineRule="auto"/>
        <w:ind w:firstLine="720"/>
        <w:rPr>
          <w:rFonts w:ascii="Times New Roman" w:hAnsi="Times New Roman" w:cs="Times New Roman"/>
        </w:rPr>
      </w:pPr>
      <w:r>
        <w:rPr>
          <w:rFonts w:ascii="Times New Roman" w:hAnsi="Times New Roman" w:cs="Times New Roman"/>
        </w:rPr>
        <w:t xml:space="preserve">With no real opposition party confronting the newly evolved Democratic Party, the “Era of Good Feelings” </w:t>
      </w:r>
      <w:r w:rsidR="0007735F">
        <w:rPr>
          <w:rFonts w:ascii="Times New Roman" w:hAnsi="Times New Roman" w:cs="Times New Roman"/>
        </w:rPr>
        <w:t xml:space="preserve">was characterized as much by religious zeal as it was </w:t>
      </w:r>
      <w:r w:rsidR="001B15E9">
        <w:rPr>
          <w:rFonts w:ascii="Times New Roman" w:hAnsi="Times New Roman" w:cs="Times New Roman"/>
        </w:rPr>
        <w:t xml:space="preserve">by </w:t>
      </w:r>
      <w:r w:rsidR="0007735F">
        <w:rPr>
          <w:rFonts w:ascii="Times New Roman" w:hAnsi="Times New Roman" w:cs="Times New Roman"/>
        </w:rPr>
        <w:t>polit</w:t>
      </w:r>
      <w:r w:rsidR="0099663A">
        <w:rPr>
          <w:rFonts w:ascii="Times New Roman" w:hAnsi="Times New Roman" w:cs="Times New Roman"/>
        </w:rPr>
        <w:t>ics. The Second Great Awakening infused</w:t>
      </w:r>
      <w:r w:rsidR="0007735F">
        <w:rPr>
          <w:rFonts w:ascii="Times New Roman" w:hAnsi="Times New Roman" w:cs="Times New Roman"/>
        </w:rPr>
        <w:t xml:space="preserve"> moral</w:t>
      </w:r>
      <w:r w:rsidR="0099663A">
        <w:rPr>
          <w:rFonts w:ascii="Times New Roman" w:hAnsi="Times New Roman" w:cs="Times New Roman"/>
        </w:rPr>
        <w:t xml:space="preserve">ly based arguments into </w:t>
      </w:r>
      <w:r w:rsidR="0007735F">
        <w:rPr>
          <w:rFonts w:ascii="Times New Roman" w:hAnsi="Times New Roman" w:cs="Times New Roman"/>
        </w:rPr>
        <w:t>political debate</w:t>
      </w:r>
      <w:r w:rsidR="0099663A">
        <w:rPr>
          <w:rFonts w:ascii="Times New Roman" w:hAnsi="Times New Roman" w:cs="Times New Roman"/>
        </w:rPr>
        <w:t>, moving national discourse away from more secular, Enlightenment premises</w:t>
      </w:r>
      <w:r w:rsidR="0007735F">
        <w:rPr>
          <w:rFonts w:ascii="Times New Roman" w:hAnsi="Times New Roman" w:cs="Times New Roman"/>
        </w:rPr>
        <w:t xml:space="preserve">. </w:t>
      </w:r>
      <w:r w:rsidR="0099663A">
        <w:rPr>
          <w:rFonts w:ascii="Times New Roman" w:hAnsi="Times New Roman" w:cs="Times New Roman"/>
        </w:rPr>
        <w:t xml:space="preserve"> While fervent in their antislavery position, t</w:t>
      </w:r>
      <w:r w:rsidR="0007735F">
        <w:rPr>
          <w:rFonts w:ascii="Times New Roman" w:hAnsi="Times New Roman" w:cs="Times New Roman"/>
        </w:rPr>
        <w:t xml:space="preserve">hose advocating </w:t>
      </w:r>
      <w:r w:rsidR="0099663A">
        <w:rPr>
          <w:rFonts w:ascii="Times New Roman" w:hAnsi="Times New Roman" w:cs="Times New Roman"/>
        </w:rPr>
        <w:t>abolition</w:t>
      </w:r>
      <w:r w:rsidR="0007735F">
        <w:rPr>
          <w:rFonts w:ascii="Times New Roman" w:hAnsi="Times New Roman" w:cs="Times New Roman"/>
        </w:rPr>
        <w:t xml:space="preserve"> were still more inclined to support colonization, while those who invoked biblical theories of white racial superiority argued that the institution of slavery had “improved” the status of blacks in the New World. </w:t>
      </w:r>
      <w:r w:rsidR="005737B9">
        <w:rPr>
          <w:rFonts w:ascii="Times New Roman" w:hAnsi="Times New Roman" w:cs="Times New Roman"/>
        </w:rPr>
        <w:t xml:space="preserve">Politically, the emergent Whig Party was split along pro and anti-slavery lines, further weakening the </w:t>
      </w:r>
      <w:r w:rsidR="00711198">
        <w:rPr>
          <w:rFonts w:ascii="Times New Roman" w:hAnsi="Times New Roman" w:cs="Times New Roman"/>
        </w:rPr>
        <w:t xml:space="preserve">political forces that </w:t>
      </w:r>
      <w:r w:rsidR="00107435">
        <w:rPr>
          <w:rFonts w:ascii="Times New Roman" w:hAnsi="Times New Roman" w:cs="Times New Roman"/>
        </w:rPr>
        <w:t xml:space="preserve">otherwise </w:t>
      </w:r>
      <w:r w:rsidR="00711198">
        <w:rPr>
          <w:rFonts w:ascii="Times New Roman" w:hAnsi="Times New Roman" w:cs="Times New Roman"/>
        </w:rPr>
        <w:t>might have struck</w:t>
      </w:r>
      <w:r w:rsidR="00107435">
        <w:rPr>
          <w:rFonts w:ascii="Times New Roman" w:hAnsi="Times New Roman" w:cs="Times New Roman"/>
        </w:rPr>
        <w:t xml:space="preserve"> a blow against slavery’s expansion.</w:t>
      </w:r>
      <w:r w:rsidR="002E7C87">
        <w:rPr>
          <w:rFonts w:ascii="Times New Roman" w:hAnsi="Times New Roman" w:cs="Times New Roman"/>
        </w:rPr>
        <w:t xml:space="preserve"> As the abolitionist movement moved away from colonization to black political equality, some Whigs like Abraham Lincoln, staked out a middle ground, one neither abolitionist, nor expansionist. </w:t>
      </w:r>
      <w:r w:rsidR="00573964">
        <w:rPr>
          <w:rFonts w:ascii="Times New Roman" w:hAnsi="Times New Roman" w:cs="Times New Roman"/>
        </w:rPr>
        <w:t xml:space="preserve">Between the Missouri Compromise </w:t>
      </w:r>
      <w:r w:rsidR="00AB422F">
        <w:rPr>
          <w:rFonts w:ascii="Times New Roman" w:hAnsi="Times New Roman" w:cs="Times New Roman"/>
        </w:rPr>
        <w:t xml:space="preserve">(1820) </w:t>
      </w:r>
      <w:r w:rsidR="00573964">
        <w:rPr>
          <w:rFonts w:ascii="Times New Roman" w:hAnsi="Times New Roman" w:cs="Times New Roman"/>
        </w:rPr>
        <w:t>and the Compromise of 1850, slavery only grew in influence, along with the two opposing views of the institution’s place within American society.</w:t>
      </w:r>
    </w:p>
    <w:p w14:paraId="5AA11DD5" w14:textId="2F301CE3" w:rsidR="0007735F" w:rsidRDefault="008A1887" w:rsidP="0007735F">
      <w:pPr>
        <w:spacing w:line="480" w:lineRule="auto"/>
        <w:ind w:firstLine="720"/>
        <w:rPr>
          <w:rFonts w:ascii="Times New Roman" w:hAnsi="Times New Roman" w:cs="Times New Roman"/>
        </w:rPr>
      </w:pPr>
      <w:r>
        <w:rPr>
          <w:rFonts w:ascii="Times New Roman" w:hAnsi="Times New Roman" w:cs="Times New Roman"/>
        </w:rPr>
        <w:t xml:space="preserve">With the </w:t>
      </w:r>
      <w:r w:rsidR="006E2684">
        <w:rPr>
          <w:rFonts w:ascii="Times New Roman" w:hAnsi="Times New Roman" w:cs="Times New Roman"/>
        </w:rPr>
        <w:t xml:space="preserve">death </w:t>
      </w:r>
      <w:r>
        <w:rPr>
          <w:rFonts w:ascii="Times New Roman" w:hAnsi="Times New Roman" w:cs="Times New Roman"/>
        </w:rPr>
        <w:t xml:space="preserve">of Jefferson in 1826 and Andrew Jackson’s election in </w:t>
      </w:r>
      <w:r w:rsidR="006E2684">
        <w:rPr>
          <w:rFonts w:ascii="Times New Roman" w:hAnsi="Times New Roman" w:cs="Times New Roman"/>
        </w:rPr>
        <w:t xml:space="preserve">1828, </w:t>
      </w:r>
      <w:r>
        <w:rPr>
          <w:rFonts w:ascii="Times New Roman" w:hAnsi="Times New Roman" w:cs="Times New Roman"/>
        </w:rPr>
        <w:t xml:space="preserve">post-revolutionary </w:t>
      </w:r>
      <w:r w:rsidR="006E2684">
        <w:rPr>
          <w:rFonts w:ascii="Times New Roman" w:hAnsi="Times New Roman" w:cs="Times New Roman"/>
        </w:rPr>
        <w:t>forces had grown to define a new</w:t>
      </w:r>
      <w:r>
        <w:rPr>
          <w:rFonts w:ascii="Times New Roman" w:hAnsi="Times New Roman" w:cs="Times New Roman"/>
        </w:rPr>
        <w:t xml:space="preserve"> set of challenges and opportunities for American democracy. The role of the national government had grown in its power – western settlement, banking interests, a</w:t>
      </w:r>
      <w:r w:rsidR="00401E32">
        <w:rPr>
          <w:rFonts w:ascii="Times New Roman" w:hAnsi="Times New Roman" w:cs="Times New Roman"/>
        </w:rPr>
        <w:t>nd a second war with England –</w:t>
      </w:r>
      <w:r w:rsidR="002D67FD">
        <w:rPr>
          <w:rFonts w:ascii="Times New Roman" w:hAnsi="Times New Roman" w:cs="Times New Roman"/>
        </w:rPr>
        <w:t xml:space="preserve"> </w:t>
      </w:r>
      <w:r w:rsidR="00401E32">
        <w:rPr>
          <w:rFonts w:ascii="Times New Roman" w:hAnsi="Times New Roman" w:cs="Times New Roman"/>
        </w:rPr>
        <w:t xml:space="preserve">all </w:t>
      </w:r>
      <w:r>
        <w:rPr>
          <w:rFonts w:ascii="Times New Roman" w:hAnsi="Times New Roman" w:cs="Times New Roman"/>
        </w:rPr>
        <w:t>played a role in moving the country away from the civic republican ideal of t</w:t>
      </w:r>
      <w:r w:rsidR="00401E32">
        <w:rPr>
          <w:rFonts w:ascii="Times New Roman" w:hAnsi="Times New Roman" w:cs="Times New Roman"/>
        </w:rPr>
        <w:t>he nation’s founders. But, there</w:t>
      </w:r>
      <w:r>
        <w:rPr>
          <w:rFonts w:ascii="Times New Roman" w:hAnsi="Times New Roman" w:cs="Times New Roman"/>
        </w:rPr>
        <w:t xml:space="preserve"> remained formidab</w:t>
      </w:r>
      <w:r w:rsidR="00F470AA">
        <w:rPr>
          <w:rFonts w:ascii="Times New Roman" w:hAnsi="Times New Roman" w:cs="Times New Roman"/>
        </w:rPr>
        <w:t>le opposition to the centralizing</w:t>
      </w:r>
      <w:r>
        <w:rPr>
          <w:rFonts w:ascii="Times New Roman" w:hAnsi="Times New Roman" w:cs="Times New Roman"/>
        </w:rPr>
        <w:t xml:space="preserve"> forces of the period</w:t>
      </w:r>
      <w:r w:rsidR="00CA2C56">
        <w:rPr>
          <w:rFonts w:ascii="Times New Roman" w:hAnsi="Times New Roman" w:cs="Times New Roman"/>
        </w:rPr>
        <w:t>.</w:t>
      </w:r>
      <w:r>
        <w:rPr>
          <w:rFonts w:ascii="Times New Roman" w:hAnsi="Times New Roman" w:cs="Times New Roman"/>
        </w:rPr>
        <w:t xml:space="preserve"> </w:t>
      </w:r>
      <w:r w:rsidR="00CA2C56">
        <w:rPr>
          <w:rFonts w:ascii="Times New Roman" w:hAnsi="Times New Roman" w:cs="Times New Roman"/>
        </w:rPr>
        <w:t>T</w:t>
      </w:r>
      <w:r>
        <w:rPr>
          <w:rFonts w:ascii="Times New Roman" w:hAnsi="Times New Roman" w:cs="Times New Roman"/>
        </w:rPr>
        <w:t xml:space="preserve">hese were critically arrayed against the first wave of mass European immigration, movements to empower women, more radical calls for emancipation, and those voices calling for restraint against the impulse for territorial conquest. </w:t>
      </w:r>
      <w:r w:rsidR="00173760">
        <w:rPr>
          <w:rFonts w:ascii="Times New Roman" w:hAnsi="Times New Roman" w:cs="Times New Roman"/>
        </w:rPr>
        <w:t xml:space="preserve">These were not new debates, but they had been made perceptibly </w:t>
      </w:r>
      <w:r w:rsidR="00D70E55">
        <w:rPr>
          <w:rFonts w:ascii="Times New Roman" w:hAnsi="Times New Roman" w:cs="Times New Roman"/>
        </w:rPr>
        <w:t>more volatile</w:t>
      </w:r>
      <w:r w:rsidR="00E45DDA">
        <w:rPr>
          <w:rFonts w:ascii="Times New Roman" w:hAnsi="Times New Roman" w:cs="Times New Roman"/>
        </w:rPr>
        <w:t xml:space="preserve">, </w:t>
      </w:r>
      <w:r w:rsidR="00D70E55">
        <w:rPr>
          <w:rFonts w:ascii="Times New Roman" w:hAnsi="Times New Roman" w:cs="Times New Roman"/>
        </w:rPr>
        <w:t>if not</w:t>
      </w:r>
      <w:r w:rsidR="006B4B5C">
        <w:rPr>
          <w:rFonts w:ascii="Times New Roman" w:hAnsi="Times New Roman" w:cs="Times New Roman"/>
        </w:rPr>
        <w:t xml:space="preserve"> intractable – a </w:t>
      </w:r>
      <w:r w:rsidR="007E557A">
        <w:rPr>
          <w:rFonts w:ascii="Times New Roman" w:hAnsi="Times New Roman" w:cs="Times New Roman"/>
        </w:rPr>
        <w:t>byproduct</w:t>
      </w:r>
      <w:r w:rsidR="00E45DDA">
        <w:rPr>
          <w:rFonts w:ascii="Times New Roman" w:hAnsi="Times New Roman" w:cs="Times New Roman"/>
        </w:rPr>
        <w:t xml:space="preserve"> of Jefferson’s compromises with his earliest political thought. </w:t>
      </w:r>
      <w:r w:rsidR="00351CD7">
        <w:rPr>
          <w:rFonts w:ascii="Times New Roman" w:hAnsi="Times New Roman" w:cs="Times New Roman"/>
        </w:rPr>
        <w:t xml:space="preserve">With slavery removed from </w:t>
      </w:r>
      <w:r w:rsidR="00875C8B">
        <w:rPr>
          <w:rFonts w:ascii="Times New Roman" w:hAnsi="Times New Roman" w:cs="Times New Roman"/>
        </w:rPr>
        <w:t>national discourse</w:t>
      </w:r>
      <w:r w:rsidR="00351CD7">
        <w:rPr>
          <w:rFonts w:ascii="Times New Roman" w:hAnsi="Times New Roman" w:cs="Times New Roman"/>
        </w:rPr>
        <w:t xml:space="preserve"> quite literally by Congress</w:t>
      </w:r>
      <w:r w:rsidR="00D70E55">
        <w:rPr>
          <w:rFonts w:ascii="Times New Roman" w:hAnsi="Times New Roman" w:cs="Times New Roman"/>
        </w:rPr>
        <w:t xml:space="preserve"> with a forced gag </w:t>
      </w:r>
      <w:r w:rsidR="00BF1EFB">
        <w:rPr>
          <w:rFonts w:ascii="Times New Roman" w:hAnsi="Times New Roman" w:cs="Times New Roman"/>
        </w:rPr>
        <w:t xml:space="preserve">rule </w:t>
      </w:r>
      <w:r w:rsidR="00D70E55">
        <w:rPr>
          <w:rFonts w:ascii="Times New Roman" w:hAnsi="Times New Roman" w:cs="Times New Roman"/>
        </w:rPr>
        <w:t>on debate</w:t>
      </w:r>
      <w:r w:rsidR="00351CD7">
        <w:rPr>
          <w:rFonts w:ascii="Times New Roman" w:hAnsi="Times New Roman" w:cs="Times New Roman"/>
        </w:rPr>
        <w:t xml:space="preserve">, the silence over the deepest divide in national political life allowed for a relative period of national unity over other questions, with Congress and House Speaker Henry Clay, playing an outsized role in these matters. </w:t>
      </w:r>
    </w:p>
    <w:p w14:paraId="13A53049" w14:textId="063E8C3D" w:rsidR="00E93D9E" w:rsidRDefault="007F739F" w:rsidP="001420EE">
      <w:pPr>
        <w:spacing w:line="480" w:lineRule="auto"/>
        <w:ind w:firstLine="720"/>
        <w:rPr>
          <w:rFonts w:ascii="Times New Roman" w:hAnsi="Times New Roman" w:cs="Times New Roman"/>
        </w:rPr>
      </w:pPr>
      <w:r>
        <w:rPr>
          <w:rFonts w:ascii="Times New Roman" w:hAnsi="Times New Roman" w:cs="Times New Roman"/>
        </w:rPr>
        <w:t>The period was thus</w:t>
      </w:r>
      <w:r w:rsidR="003D7D8C">
        <w:rPr>
          <w:rFonts w:ascii="Times New Roman" w:hAnsi="Times New Roman" w:cs="Times New Roman"/>
        </w:rPr>
        <w:t xml:space="preserve"> defin</w:t>
      </w:r>
      <w:r>
        <w:rPr>
          <w:rFonts w:ascii="Times New Roman" w:hAnsi="Times New Roman" w:cs="Times New Roman"/>
        </w:rPr>
        <w:t>ed by the Jacksonian politics of white democratic populism – a raci</w:t>
      </w:r>
      <w:r w:rsidR="00254951">
        <w:rPr>
          <w:rFonts w:ascii="Times New Roman" w:hAnsi="Times New Roman" w:cs="Times New Roman"/>
        </w:rPr>
        <w:t>alized nationalism buoyed by territorial claims on Native, Spanish, and formerly French lands. The intellectual repudiation of Jacksonian politics was political Whiggery and the emergence of the Tra</w:t>
      </w:r>
      <w:r w:rsidR="00E76031">
        <w:rPr>
          <w:rFonts w:ascii="Times New Roman" w:hAnsi="Times New Roman" w:cs="Times New Roman"/>
        </w:rPr>
        <w:t xml:space="preserve">nscendentalist movement, highlighted by the writings of Ralph Waldo Emerson and Henry David Thoreau. </w:t>
      </w:r>
      <w:r w:rsidR="00694140">
        <w:rPr>
          <w:rFonts w:ascii="Times New Roman" w:hAnsi="Times New Roman" w:cs="Times New Roman"/>
        </w:rPr>
        <w:t xml:space="preserve">Importantly, the movement not only espoused a reorientation towards nature and a cosmology of self-directedness; it also </w:t>
      </w:r>
      <w:r w:rsidR="009E4591">
        <w:rPr>
          <w:rFonts w:ascii="Times New Roman" w:hAnsi="Times New Roman" w:cs="Times New Roman"/>
        </w:rPr>
        <w:t>was committed to a vision of human equality that defied the perio</w:t>
      </w:r>
      <w:r w:rsidR="001420EE">
        <w:rPr>
          <w:rFonts w:ascii="Times New Roman" w:hAnsi="Times New Roman" w:cs="Times New Roman"/>
        </w:rPr>
        <w:t>d’s racial and gender politics.</w:t>
      </w:r>
      <w:r w:rsidR="008349FC">
        <w:rPr>
          <w:rStyle w:val="EndnoteReference"/>
          <w:rFonts w:ascii="Times New Roman" w:hAnsi="Times New Roman" w:cs="Times New Roman"/>
        </w:rPr>
        <w:endnoteReference w:id="15"/>
      </w:r>
    </w:p>
    <w:p w14:paraId="4C60AA45" w14:textId="3478FED7" w:rsidR="0094123C" w:rsidRDefault="00327B92" w:rsidP="00CB1EC8">
      <w:pPr>
        <w:spacing w:line="480" w:lineRule="auto"/>
        <w:ind w:firstLine="720"/>
        <w:rPr>
          <w:rFonts w:ascii="Times New Roman" w:hAnsi="Times New Roman" w:cs="Times New Roman"/>
        </w:rPr>
      </w:pPr>
      <w:r>
        <w:rPr>
          <w:rFonts w:ascii="Times New Roman" w:hAnsi="Times New Roman" w:cs="Times New Roman"/>
        </w:rPr>
        <w:t>Furthering the Transcendentalist message, t</w:t>
      </w:r>
      <w:r w:rsidR="009E4591">
        <w:rPr>
          <w:rFonts w:ascii="Times New Roman" w:hAnsi="Times New Roman" w:cs="Times New Roman"/>
        </w:rPr>
        <w:t>he writings of Margaret Fuller</w:t>
      </w:r>
      <w:r w:rsidR="00FB043B">
        <w:rPr>
          <w:rFonts w:ascii="Times New Roman" w:hAnsi="Times New Roman" w:cs="Times New Roman"/>
        </w:rPr>
        <w:t xml:space="preserve"> presented a political vision of gender equality </w:t>
      </w:r>
      <w:r w:rsidR="001013C4">
        <w:rPr>
          <w:rFonts w:ascii="Times New Roman" w:hAnsi="Times New Roman" w:cs="Times New Roman"/>
        </w:rPr>
        <w:t>that was a forerunner of the Suffragist Movement that followed.</w:t>
      </w:r>
      <w:r w:rsidR="00A16E0B">
        <w:rPr>
          <w:rFonts w:ascii="Times New Roman" w:hAnsi="Times New Roman" w:cs="Times New Roman"/>
        </w:rPr>
        <w:t xml:space="preserve"> </w:t>
      </w:r>
      <w:r w:rsidR="00E31784">
        <w:rPr>
          <w:rFonts w:ascii="Times New Roman" w:hAnsi="Times New Roman" w:cs="Times New Roman"/>
        </w:rPr>
        <w:t>The abolitionist</w:t>
      </w:r>
      <w:r w:rsidR="00F34A17">
        <w:rPr>
          <w:rFonts w:ascii="Times New Roman" w:hAnsi="Times New Roman" w:cs="Times New Roman"/>
        </w:rPr>
        <w:t>s</w:t>
      </w:r>
      <w:r w:rsidR="00E57B47">
        <w:rPr>
          <w:rFonts w:ascii="Times New Roman" w:hAnsi="Times New Roman" w:cs="Times New Roman"/>
        </w:rPr>
        <w:t xml:space="preserve"> soon </w:t>
      </w:r>
      <w:r w:rsidR="00F34A17">
        <w:rPr>
          <w:rFonts w:ascii="Times New Roman" w:hAnsi="Times New Roman" w:cs="Times New Roman"/>
        </w:rPr>
        <w:t>embraced</w:t>
      </w:r>
      <w:r w:rsidR="00E31784">
        <w:rPr>
          <w:rFonts w:ascii="Times New Roman" w:hAnsi="Times New Roman" w:cs="Times New Roman"/>
        </w:rPr>
        <w:t xml:space="preserve"> the push for women’s rights</w:t>
      </w:r>
      <w:r w:rsidR="00F34A17">
        <w:rPr>
          <w:rFonts w:ascii="Times New Roman" w:hAnsi="Times New Roman" w:cs="Times New Roman"/>
        </w:rPr>
        <w:t>, although the relationship between the two movements would on occasion clash</w:t>
      </w:r>
      <w:r w:rsidR="00E31784">
        <w:rPr>
          <w:rFonts w:ascii="Times New Roman" w:hAnsi="Times New Roman" w:cs="Times New Roman"/>
        </w:rPr>
        <w:t>.</w:t>
      </w:r>
      <w:r w:rsidR="000E5D4B">
        <w:rPr>
          <w:rStyle w:val="EndnoteReference"/>
          <w:rFonts w:ascii="Times New Roman" w:hAnsi="Times New Roman" w:cs="Times New Roman"/>
        </w:rPr>
        <w:endnoteReference w:id="16"/>
      </w:r>
      <w:r w:rsidR="00E31784">
        <w:rPr>
          <w:rFonts w:ascii="Times New Roman" w:hAnsi="Times New Roman" w:cs="Times New Roman"/>
        </w:rPr>
        <w:t xml:space="preserve"> </w:t>
      </w:r>
    </w:p>
    <w:p w14:paraId="2BA46BBE" w14:textId="3370532B" w:rsidR="00416687" w:rsidRDefault="00A16E0B" w:rsidP="00CB1EC8">
      <w:pPr>
        <w:spacing w:line="480" w:lineRule="auto"/>
        <w:ind w:firstLine="720"/>
        <w:rPr>
          <w:rFonts w:ascii="Times New Roman" w:hAnsi="Times New Roman" w:cs="Times New Roman"/>
        </w:rPr>
      </w:pPr>
      <w:r>
        <w:rPr>
          <w:rFonts w:ascii="Times New Roman" w:hAnsi="Times New Roman" w:cs="Times New Roman"/>
        </w:rPr>
        <w:t>Perhaps no one would meld the Whig ideal of con</w:t>
      </w:r>
      <w:r w:rsidR="00316E5E">
        <w:rPr>
          <w:rFonts w:ascii="Times New Roman" w:hAnsi="Times New Roman" w:cs="Times New Roman"/>
        </w:rPr>
        <w:t>stitutional democracy with the T</w:t>
      </w:r>
      <w:r>
        <w:rPr>
          <w:rFonts w:ascii="Times New Roman" w:hAnsi="Times New Roman" w:cs="Times New Roman"/>
        </w:rPr>
        <w:t xml:space="preserve">ranscendental ideal as </w:t>
      </w:r>
      <w:r w:rsidR="006D6636">
        <w:rPr>
          <w:rFonts w:ascii="Times New Roman" w:hAnsi="Times New Roman" w:cs="Times New Roman"/>
        </w:rPr>
        <w:t xml:space="preserve">well as </w:t>
      </w:r>
      <w:r>
        <w:rPr>
          <w:rFonts w:ascii="Times New Roman" w:hAnsi="Times New Roman" w:cs="Times New Roman"/>
        </w:rPr>
        <w:t xml:space="preserve">Abraham Lincoln. </w:t>
      </w:r>
      <w:r w:rsidR="00500FFF">
        <w:rPr>
          <w:rFonts w:ascii="Times New Roman" w:hAnsi="Times New Roman" w:cs="Times New Roman"/>
        </w:rPr>
        <w:t>But even the more moderate Whig appeals</w:t>
      </w:r>
      <w:r w:rsidR="00D25F6A">
        <w:rPr>
          <w:rFonts w:ascii="Times New Roman" w:hAnsi="Times New Roman" w:cs="Times New Roman"/>
        </w:rPr>
        <w:t xml:space="preserve"> to </w:t>
      </w:r>
      <w:r w:rsidR="00E87FA2">
        <w:rPr>
          <w:rFonts w:ascii="Times New Roman" w:hAnsi="Times New Roman" w:cs="Times New Roman"/>
        </w:rPr>
        <w:t xml:space="preserve">preserving the </w:t>
      </w:r>
      <w:r w:rsidR="00D25F6A">
        <w:rPr>
          <w:rFonts w:ascii="Times New Roman" w:hAnsi="Times New Roman" w:cs="Times New Roman"/>
        </w:rPr>
        <w:t xml:space="preserve">Union </w:t>
      </w:r>
      <w:r w:rsidR="00500FFF">
        <w:rPr>
          <w:rFonts w:ascii="Times New Roman" w:hAnsi="Times New Roman" w:cs="Times New Roman"/>
        </w:rPr>
        <w:t xml:space="preserve">could not prevent movement towards secession </w:t>
      </w:r>
      <w:r w:rsidR="00D25F6A">
        <w:rPr>
          <w:rFonts w:ascii="Times New Roman" w:hAnsi="Times New Roman" w:cs="Times New Roman"/>
        </w:rPr>
        <w:t>and Civil War</w:t>
      </w:r>
      <w:r w:rsidR="00500FFF">
        <w:rPr>
          <w:rFonts w:ascii="Times New Roman" w:hAnsi="Times New Roman" w:cs="Times New Roman"/>
        </w:rPr>
        <w:t>; only the unprecedented and</w:t>
      </w:r>
      <w:r w:rsidR="00D25F6A">
        <w:rPr>
          <w:rFonts w:ascii="Times New Roman" w:hAnsi="Times New Roman" w:cs="Times New Roman"/>
        </w:rPr>
        <w:t xml:space="preserve"> shocking bloodletting </w:t>
      </w:r>
      <w:r w:rsidR="00A239FC">
        <w:rPr>
          <w:rFonts w:ascii="Times New Roman" w:hAnsi="Times New Roman" w:cs="Times New Roman"/>
        </w:rPr>
        <w:t>that ensued</w:t>
      </w:r>
      <w:r w:rsidR="00500FFF">
        <w:rPr>
          <w:rFonts w:ascii="Times New Roman" w:hAnsi="Times New Roman" w:cs="Times New Roman"/>
        </w:rPr>
        <w:t xml:space="preserve"> presented</w:t>
      </w:r>
      <w:r w:rsidR="00D25F6A">
        <w:rPr>
          <w:rFonts w:ascii="Times New Roman" w:hAnsi="Times New Roman" w:cs="Times New Roman"/>
        </w:rPr>
        <w:t xml:space="preserve"> the occasion for a rethinking of national priorities.</w:t>
      </w:r>
      <w:r w:rsidR="00645AFF">
        <w:rPr>
          <w:rFonts w:ascii="Times New Roman" w:hAnsi="Times New Roman" w:cs="Times New Roman"/>
        </w:rPr>
        <w:t xml:space="preserve"> </w:t>
      </w:r>
      <w:r w:rsidR="00AD6A26">
        <w:rPr>
          <w:rFonts w:ascii="Times New Roman" w:hAnsi="Times New Roman" w:cs="Times New Roman"/>
        </w:rPr>
        <w:t xml:space="preserve">Despite the sectional struggles that resulted from westward expansion and the difficulty of balancing political power in </w:t>
      </w:r>
      <w:r w:rsidR="00327099">
        <w:rPr>
          <w:rFonts w:ascii="Times New Roman" w:hAnsi="Times New Roman" w:cs="Times New Roman"/>
        </w:rPr>
        <w:t>Congress, nationalists</w:t>
      </w:r>
      <w:r w:rsidR="00AD6A26">
        <w:rPr>
          <w:rFonts w:ascii="Times New Roman" w:hAnsi="Times New Roman" w:cs="Times New Roman"/>
        </w:rPr>
        <w:t xml:space="preserve"> embraced </w:t>
      </w:r>
      <w:r w:rsidR="00645AFF">
        <w:rPr>
          <w:rFonts w:ascii="Times New Roman" w:hAnsi="Times New Roman" w:cs="Times New Roman"/>
        </w:rPr>
        <w:t>war with Mexico – a</w:t>
      </w:r>
      <w:r w:rsidR="00AD6A26">
        <w:rPr>
          <w:rFonts w:ascii="Times New Roman" w:hAnsi="Times New Roman" w:cs="Times New Roman"/>
        </w:rPr>
        <w:t xml:space="preserve">n evident, yet </w:t>
      </w:r>
      <w:r w:rsidR="00645AFF">
        <w:rPr>
          <w:rFonts w:ascii="Times New Roman" w:hAnsi="Times New Roman" w:cs="Times New Roman"/>
        </w:rPr>
        <w:t>popularly lauded betrayal of the Jeffers</w:t>
      </w:r>
      <w:r w:rsidR="00AD6A26">
        <w:rPr>
          <w:rFonts w:ascii="Times New Roman" w:hAnsi="Times New Roman" w:cs="Times New Roman"/>
        </w:rPr>
        <w:t xml:space="preserve">onian impulse towards a small, </w:t>
      </w:r>
      <w:r w:rsidR="00645AFF">
        <w:rPr>
          <w:rFonts w:ascii="Times New Roman" w:hAnsi="Times New Roman" w:cs="Times New Roman"/>
        </w:rPr>
        <w:t>peaceful, democratic state.</w:t>
      </w:r>
      <w:r w:rsidR="00EA6305">
        <w:rPr>
          <w:rFonts w:ascii="Times New Roman" w:hAnsi="Times New Roman" w:cs="Times New Roman"/>
        </w:rPr>
        <w:t xml:space="preserve"> </w:t>
      </w:r>
    </w:p>
    <w:p w14:paraId="2A0227EA" w14:textId="77777777" w:rsidR="00327099" w:rsidRPr="00CB1EC8" w:rsidRDefault="00327099" w:rsidP="00CB1EC8">
      <w:pPr>
        <w:spacing w:line="480" w:lineRule="auto"/>
        <w:ind w:firstLine="720"/>
        <w:rPr>
          <w:rFonts w:ascii="Times New Roman" w:hAnsi="Times New Roman" w:cs="Times New Roman"/>
        </w:rPr>
      </w:pPr>
    </w:p>
    <w:p w14:paraId="4DFD3672" w14:textId="123C9ED2" w:rsidR="002528A4" w:rsidRDefault="002528A4" w:rsidP="0064196E">
      <w:pPr>
        <w:spacing w:line="480" w:lineRule="auto"/>
        <w:rPr>
          <w:rFonts w:ascii="Times New Roman" w:hAnsi="Times New Roman" w:cs="Times New Roman"/>
          <w:i/>
        </w:rPr>
      </w:pPr>
      <w:r>
        <w:rPr>
          <w:rFonts w:ascii="Times New Roman" w:hAnsi="Times New Roman" w:cs="Times New Roman"/>
          <w:i/>
        </w:rPr>
        <w:t xml:space="preserve">Black </w:t>
      </w:r>
      <w:r w:rsidR="0076713A">
        <w:rPr>
          <w:rFonts w:ascii="Times New Roman" w:hAnsi="Times New Roman" w:cs="Times New Roman"/>
          <w:i/>
        </w:rPr>
        <w:t xml:space="preserve">Rebellion and Nation-Keeping </w:t>
      </w:r>
    </w:p>
    <w:p w14:paraId="7A256D34" w14:textId="54E5DD4D" w:rsidR="00663243" w:rsidRDefault="000C012D" w:rsidP="0064196E">
      <w:pPr>
        <w:spacing w:line="480" w:lineRule="auto"/>
        <w:rPr>
          <w:rFonts w:ascii="Times New Roman" w:hAnsi="Times New Roman" w:cs="Times New Roman"/>
        </w:rPr>
      </w:pPr>
      <w:r>
        <w:rPr>
          <w:rFonts w:ascii="Times New Roman" w:hAnsi="Times New Roman" w:cs="Times New Roman"/>
        </w:rPr>
        <w:t xml:space="preserve">When </w:t>
      </w:r>
      <w:r w:rsidR="00223E30">
        <w:rPr>
          <w:rFonts w:ascii="Times New Roman" w:hAnsi="Times New Roman" w:cs="Times New Roman"/>
        </w:rPr>
        <w:t>Thomas Jefferson</w:t>
      </w:r>
      <w:r w:rsidR="00D543CD">
        <w:rPr>
          <w:rFonts w:ascii="Times New Roman" w:hAnsi="Times New Roman" w:cs="Times New Roman"/>
        </w:rPr>
        <w:t xml:space="preserve"> expressed opposition to </w:t>
      </w:r>
      <w:r>
        <w:rPr>
          <w:rFonts w:ascii="Times New Roman" w:hAnsi="Times New Roman" w:cs="Times New Roman"/>
        </w:rPr>
        <w:t xml:space="preserve">King George III’s “exciting domestic insurrections” </w:t>
      </w:r>
      <w:r w:rsidR="005A7F1B">
        <w:rPr>
          <w:rFonts w:ascii="Times New Roman" w:hAnsi="Times New Roman" w:cs="Times New Roman"/>
        </w:rPr>
        <w:t xml:space="preserve">in the American colonies </w:t>
      </w:r>
      <w:r>
        <w:rPr>
          <w:rFonts w:ascii="Times New Roman" w:hAnsi="Times New Roman" w:cs="Times New Roman"/>
        </w:rPr>
        <w:t>in the Declaration of Independence, he gave voice to the fear of black revolt in the United States. That fear, present from the founding, grew to shape not only national politics but also American political thought.</w:t>
      </w:r>
      <w:r w:rsidR="002C6B28">
        <w:rPr>
          <w:rFonts w:ascii="Times New Roman" w:hAnsi="Times New Roman" w:cs="Times New Roman"/>
        </w:rPr>
        <w:t xml:space="preserve"> Five years later in his </w:t>
      </w:r>
      <w:r w:rsidR="002C6B28" w:rsidRPr="002A6F01">
        <w:rPr>
          <w:rFonts w:ascii="Times New Roman" w:hAnsi="Times New Roman" w:cs="Times New Roman"/>
          <w:i/>
        </w:rPr>
        <w:t>Notes on the State of Virginia</w:t>
      </w:r>
      <w:r w:rsidR="002C6B28">
        <w:rPr>
          <w:rFonts w:ascii="Times New Roman" w:hAnsi="Times New Roman" w:cs="Times New Roman"/>
        </w:rPr>
        <w:t>, Jefferson reiterated the sentiment, this time referencing the role of memory in prospective black violence</w:t>
      </w:r>
      <w:r w:rsidR="00AB6516">
        <w:rPr>
          <w:rFonts w:ascii="Times New Roman" w:hAnsi="Times New Roman" w:cs="Times New Roman"/>
        </w:rPr>
        <w:t>:</w:t>
      </w:r>
    </w:p>
    <w:p w14:paraId="31E97031" w14:textId="77777777" w:rsidR="002C6B28" w:rsidRDefault="002C6B28" w:rsidP="0064196E">
      <w:pPr>
        <w:spacing w:line="480" w:lineRule="auto"/>
        <w:rPr>
          <w:rFonts w:ascii="Times New Roman" w:hAnsi="Times New Roman" w:cs="Times New Roman"/>
        </w:rPr>
      </w:pPr>
    </w:p>
    <w:p w14:paraId="3B53440F" w14:textId="08734313" w:rsidR="00401CEF" w:rsidRPr="00401CEF" w:rsidRDefault="00401CEF" w:rsidP="00401CEF">
      <w:pPr>
        <w:ind w:left="720"/>
        <w:rPr>
          <w:rFonts w:ascii="Times New Roman" w:eastAsia="Times New Roman" w:hAnsi="Times New Roman" w:cs="Times New Roman"/>
        </w:rPr>
      </w:pPr>
      <w:r w:rsidRPr="00401CEF">
        <w:rPr>
          <w:rFonts w:ascii="Times New Roman" w:hAnsi="Times New Roman" w:cs="Times New Roman"/>
        </w:rPr>
        <w:t>I</w:t>
      </w:r>
      <w:r w:rsidRPr="00401CEF">
        <w:rPr>
          <w:rFonts w:ascii="Times New Roman" w:eastAsia="Times New Roman" w:hAnsi="Times New Roman" w:cs="Times New Roman"/>
          <w:color w:val="333333"/>
        </w:rPr>
        <w:t>t will probably be asked, Why not retain and incorporate the blacks into the state, and thus save the expence of supplying, by importation of white settlers, the vacancies they will leave? Deep rooted prejudices entertained by the whites; ten thousand recollections, by the blacks, of the injuries they have sustained; new provocations; the real distinctions which nature has made; and many other circumstances, will divide us into parties, and produce convulsions which will probably never end but in the extermination of the one or the other race.</w:t>
      </w:r>
      <w:r>
        <w:rPr>
          <w:rStyle w:val="EndnoteReference"/>
          <w:rFonts w:ascii="Times New Roman" w:eastAsia="Times New Roman" w:hAnsi="Times New Roman" w:cs="Times New Roman"/>
          <w:color w:val="333333"/>
        </w:rPr>
        <w:endnoteReference w:id="17"/>
      </w:r>
    </w:p>
    <w:p w14:paraId="49FEEF44" w14:textId="77777777" w:rsidR="002C6B28" w:rsidRDefault="002C6B28" w:rsidP="0064196E">
      <w:pPr>
        <w:spacing w:line="480" w:lineRule="auto"/>
        <w:rPr>
          <w:rFonts w:ascii="Times New Roman" w:hAnsi="Times New Roman" w:cs="Times New Roman"/>
        </w:rPr>
      </w:pPr>
    </w:p>
    <w:p w14:paraId="60CD1ECC" w14:textId="7E9261EF" w:rsidR="00663243" w:rsidRPr="00663243" w:rsidRDefault="002C6B28" w:rsidP="0064196E">
      <w:pPr>
        <w:spacing w:line="480" w:lineRule="auto"/>
        <w:rPr>
          <w:rFonts w:ascii="Times New Roman" w:hAnsi="Times New Roman" w:cs="Times New Roman"/>
        </w:rPr>
      </w:pPr>
      <w:r>
        <w:rPr>
          <w:rFonts w:ascii="Times New Roman" w:hAnsi="Times New Roman" w:cs="Times New Roman"/>
        </w:rPr>
        <w:t xml:space="preserve">Such </w:t>
      </w:r>
      <w:r w:rsidR="00285577">
        <w:rPr>
          <w:rFonts w:ascii="Times New Roman" w:hAnsi="Times New Roman" w:cs="Times New Roman"/>
        </w:rPr>
        <w:t>“</w:t>
      </w:r>
      <w:r>
        <w:rPr>
          <w:rFonts w:ascii="Times New Roman" w:hAnsi="Times New Roman" w:cs="Times New Roman"/>
        </w:rPr>
        <w:t>recollections</w:t>
      </w:r>
      <w:r w:rsidR="00285577">
        <w:rPr>
          <w:rFonts w:ascii="Times New Roman" w:hAnsi="Times New Roman" w:cs="Times New Roman"/>
        </w:rPr>
        <w:t>”</w:t>
      </w:r>
      <w:r>
        <w:rPr>
          <w:rFonts w:ascii="Times New Roman" w:hAnsi="Times New Roman" w:cs="Times New Roman"/>
        </w:rPr>
        <w:t xml:space="preserve"> were believed to be </w:t>
      </w:r>
      <w:r w:rsidR="00A46D66">
        <w:rPr>
          <w:rFonts w:ascii="Times New Roman" w:hAnsi="Times New Roman" w:cs="Times New Roman"/>
        </w:rPr>
        <w:t xml:space="preserve">the spurs to </w:t>
      </w:r>
      <w:r w:rsidR="00285577">
        <w:rPr>
          <w:rFonts w:ascii="Times New Roman" w:hAnsi="Times New Roman" w:cs="Times New Roman"/>
        </w:rPr>
        <w:t xml:space="preserve">violent </w:t>
      </w:r>
      <w:r w:rsidR="00A46D66">
        <w:rPr>
          <w:rFonts w:ascii="Times New Roman" w:hAnsi="Times New Roman" w:cs="Times New Roman"/>
        </w:rPr>
        <w:t xml:space="preserve">action, </w:t>
      </w:r>
      <w:r w:rsidR="00285577">
        <w:rPr>
          <w:rFonts w:ascii="Times New Roman" w:hAnsi="Times New Roman" w:cs="Times New Roman"/>
        </w:rPr>
        <w:t xml:space="preserve">emanating from </w:t>
      </w:r>
      <w:r w:rsidR="00A46D66">
        <w:rPr>
          <w:rFonts w:ascii="Times New Roman" w:hAnsi="Times New Roman" w:cs="Times New Roman"/>
        </w:rPr>
        <w:t xml:space="preserve">an uncontrollable disposition on the part of blacks to exact revenge upon their former masters. </w:t>
      </w:r>
      <w:r w:rsidR="00D17D64">
        <w:rPr>
          <w:rFonts w:ascii="Times New Roman" w:hAnsi="Times New Roman" w:cs="Times New Roman"/>
        </w:rPr>
        <w:t>Not unlike hi</w:t>
      </w:r>
      <w:r w:rsidR="00D8459E">
        <w:rPr>
          <w:rFonts w:ascii="Times New Roman" w:hAnsi="Times New Roman" w:cs="Times New Roman"/>
        </w:rPr>
        <w:t xml:space="preserve">s view of white insurrection </w:t>
      </w:r>
      <w:r w:rsidR="00D17D64">
        <w:rPr>
          <w:rFonts w:ascii="Times New Roman" w:hAnsi="Times New Roman" w:cs="Times New Roman"/>
        </w:rPr>
        <w:t xml:space="preserve">in the case of </w:t>
      </w:r>
      <w:r w:rsidR="00B20DE4">
        <w:rPr>
          <w:rFonts w:ascii="Times New Roman" w:hAnsi="Times New Roman" w:cs="Times New Roman"/>
        </w:rPr>
        <w:t>Shays’</w:t>
      </w:r>
      <w:r w:rsidR="00D17D64">
        <w:rPr>
          <w:rFonts w:ascii="Times New Roman" w:hAnsi="Times New Roman" w:cs="Times New Roman"/>
        </w:rPr>
        <w:t xml:space="preserve"> Rebellion, Jefferson saw black rebellion as a wholly just and rational act. “I tremble for my country,” Jefferson wrote in </w:t>
      </w:r>
      <w:r w:rsidR="00D17D64" w:rsidRPr="00285577">
        <w:rPr>
          <w:rFonts w:ascii="Times New Roman" w:hAnsi="Times New Roman" w:cs="Times New Roman"/>
          <w:i/>
        </w:rPr>
        <w:t>Notes</w:t>
      </w:r>
      <w:r w:rsidR="00285577">
        <w:rPr>
          <w:rFonts w:ascii="Times New Roman" w:hAnsi="Times New Roman" w:cs="Times New Roman"/>
          <w:i/>
        </w:rPr>
        <w:t xml:space="preserve"> on Virginia</w:t>
      </w:r>
      <w:r w:rsidR="00D17D64">
        <w:rPr>
          <w:rFonts w:ascii="Times New Roman" w:hAnsi="Times New Roman" w:cs="Times New Roman"/>
        </w:rPr>
        <w:t>, “</w:t>
      </w:r>
      <w:r w:rsidR="003112CF">
        <w:rPr>
          <w:rFonts w:ascii="Times New Roman" w:hAnsi="Times New Roman" w:cs="Times New Roman"/>
        </w:rPr>
        <w:t>when I remember God is just; that his justice cannot sleep forever.”</w:t>
      </w:r>
      <w:r w:rsidR="00456EB4">
        <w:rPr>
          <w:rStyle w:val="EndnoteReference"/>
          <w:rFonts w:ascii="Times New Roman" w:hAnsi="Times New Roman" w:cs="Times New Roman"/>
        </w:rPr>
        <w:endnoteReference w:id="18"/>
      </w:r>
      <w:r w:rsidR="00633368">
        <w:rPr>
          <w:rFonts w:ascii="Times New Roman" w:hAnsi="Times New Roman" w:cs="Times New Roman"/>
        </w:rPr>
        <w:tab/>
      </w:r>
    </w:p>
    <w:p w14:paraId="784A6B49" w14:textId="74FF122C" w:rsidR="00E66856" w:rsidRDefault="00FA070D" w:rsidP="00633368">
      <w:pPr>
        <w:spacing w:line="480" w:lineRule="auto"/>
        <w:ind w:firstLine="720"/>
        <w:rPr>
          <w:rFonts w:ascii="Times New Roman" w:hAnsi="Times New Roman" w:cs="Times New Roman"/>
        </w:rPr>
      </w:pPr>
      <w:r>
        <w:rPr>
          <w:rFonts w:ascii="Times New Roman" w:hAnsi="Times New Roman" w:cs="Times New Roman"/>
        </w:rPr>
        <w:t xml:space="preserve">The demographic makeup of the United States – an incomparably young nation with an enslaved racial minority </w:t>
      </w:r>
      <w:r w:rsidR="00DF238B">
        <w:rPr>
          <w:rFonts w:ascii="Times New Roman" w:hAnsi="Times New Roman" w:cs="Times New Roman"/>
        </w:rPr>
        <w:t xml:space="preserve">largely </w:t>
      </w:r>
      <w:r>
        <w:rPr>
          <w:rFonts w:ascii="Times New Roman" w:hAnsi="Times New Roman" w:cs="Times New Roman"/>
        </w:rPr>
        <w:t xml:space="preserve">concentrated in one portion of the country – was a critical factor in American political development </w:t>
      </w:r>
      <w:r w:rsidR="00AB3C9F">
        <w:rPr>
          <w:rFonts w:ascii="Times New Roman" w:hAnsi="Times New Roman" w:cs="Times New Roman"/>
        </w:rPr>
        <w:t>f</w:t>
      </w:r>
      <w:r>
        <w:rPr>
          <w:rFonts w:ascii="Times New Roman" w:hAnsi="Times New Roman" w:cs="Times New Roman"/>
        </w:rPr>
        <w:t>or the better part of the 19</w:t>
      </w:r>
      <w:r w:rsidRPr="00FA070D">
        <w:rPr>
          <w:rFonts w:ascii="Times New Roman" w:hAnsi="Times New Roman" w:cs="Times New Roman"/>
          <w:vertAlign w:val="superscript"/>
        </w:rPr>
        <w:t>th</w:t>
      </w:r>
      <w:r>
        <w:rPr>
          <w:rFonts w:ascii="Times New Roman" w:hAnsi="Times New Roman" w:cs="Times New Roman"/>
        </w:rPr>
        <w:t xml:space="preserve"> century.</w:t>
      </w:r>
      <w:r w:rsidR="00633368">
        <w:rPr>
          <w:rFonts w:ascii="Times New Roman" w:hAnsi="Times New Roman" w:cs="Times New Roman"/>
        </w:rPr>
        <w:t xml:space="preserve"> </w:t>
      </w:r>
      <w:r w:rsidR="00B16665">
        <w:rPr>
          <w:rFonts w:ascii="Times New Roman" w:hAnsi="Times New Roman" w:cs="Times New Roman"/>
        </w:rPr>
        <w:t xml:space="preserve">The </w:t>
      </w:r>
      <w:r w:rsidR="00AB3C9F">
        <w:rPr>
          <w:rFonts w:ascii="Times New Roman" w:hAnsi="Times New Roman" w:cs="Times New Roman"/>
        </w:rPr>
        <w:t xml:space="preserve">harshest laws and more </w:t>
      </w:r>
      <w:r w:rsidR="00B16665">
        <w:rPr>
          <w:rFonts w:ascii="Times New Roman" w:hAnsi="Times New Roman" w:cs="Times New Roman"/>
        </w:rPr>
        <w:t xml:space="preserve">brutal forms of chattel slavery were located in the Deep South, where the numbers of enslaved Africans reached levels </w:t>
      </w:r>
      <w:r w:rsidR="003B2A14">
        <w:rPr>
          <w:rFonts w:ascii="Times New Roman" w:hAnsi="Times New Roman" w:cs="Times New Roman"/>
        </w:rPr>
        <w:t>near those</w:t>
      </w:r>
      <w:r w:rsidR="00000B29">
        <w:rPr>
          <w:rFonts w:ascii="Times New Roman" w:hAnsi="Times New Roman" w:cs="Times New Roman"/>
        </w:rPr>
        <w:t xml:space="preserve"> of whites (and in some counties</w:t>
      </w:r>
      <w:r w:rsidR="00A117A7">
        <w:rPr>
          <w:rFonts w:ascii="Times New Roman" w:hAnsi="Times New Roman" w:cs="Times New Roman"/>
        </w:rPr>
        <w:t>,</w:t>
      </w:r>
      <w:r w:rsidR="00000B29">
        <w:rPr>
          <w:rFonts w:ascii="Times New Roman" w:hAnsi="Times New Roman" w:cs="Times New Roman"/>
        </w:rPr>
        <w:t xml:space="preserve"> surpassing them).</w:t>
      </w:r>
      <w:r w:rsidR="00DC678C">
        <w:rPr>
          <w:rFonts w:ascii="Times New Roman" w:hAnsi="Times New Roman" w:cs="Times New Roman"/>
        </w:rPr>
        <w:t xml:space="preserve"> The intensification of this relationship between fear and repression was heightened by the situation on the island of Saint Domingue, where the colonial French administered portion of the island – Haiti – was swept up in revolutionary fervor, and ultimately, independence. </w:t>
      </w:r>
    </w:p>
    <w:p w14:paraId="3E9A5FB5" w14:textId="7554118B" w:rsidR="002528A4" w:rsidRDefault="00337273" w:rsidP="00386C43">
      <w:pPr>
        <w:spacing w:line="480" w:lineRule="auto"/>
        <w:ind w:firstLine="720"/>
        <w:rPr>
          <w:rFonts w:ascii="Times New Roman" w:hAnsi="Times New Roman" w:cs="Times New Roman"/>
        </w:rPr>
      </w:pPr>
      <w:r>
        <w:rPr>
          <w:rFonts w:ascii="Times New Roman" w:hAnsi="Times New Roman" w:cs="Times New Roman"/>
        </w:rPr>
        <w:t>The cost of black liberation in the New World proved to be a bloodletting of the white colonial class of Haiti.</w:t>
      </w:r>
      <w:r w:rsidR="00A117A7">
        <w:rPr>
          <w:rFonts w:ascii="Times New Roman" w:hAnsi="Times New Roman" w:cs="Times New Roman"/>
        </w:rPr>
        <w:t xml:space="preserve"> The implications were not sim</w:t>
      </w:r>
      <w:r w:rsidR="0076713A">
        <w:rPr>
          <w:rFonts w:ascii="Times New Roman" w:hAnsi="Times New Roman" w:cs="Times New Roman"/>
        </w:rPr>
        <w:t xml:space="preserve">ply theoretical for southerners, though a formidable political theory of white supremacy was advanced. </w:t>
      </w:r>
      <w:r w:rsidR="00982731">
        <w:rPr>
          <w:rFonts w:ascii="Times New Roman" w:hAnsi="Times New Roman" w:cs="Times New Roman"/>
        </w:rPr>
        <w:t xml:space="preserve">A new and modern form of racialized statecraft was given the veneer of intellectual heft through the writings and speeches of John C. Calhoun, whose racist reasoning was </w:t>
      </w:r>
      <w:r w:rsidR="003B2A14">
        <w:rPr>
          <w:rFonts w:ascii="Times New Roman" w:hAnsi="Times New Roman" w:cs="Times New Roman"/>
        </w:rPr>
        <w:t>readily</w:t>
      </w:r>
      <w:r w:rsidR="00982731">
        <w:rPr>
          <w:rFonts w:ascii="Times New Roman" w:hAnsi="Times New Roman" w:cs="Times New Roman"/>
        </w:rPr>
        <w:t xml:space="preserve"> coupled with</w:t>
      </w:r>
      <w:r w:rsidR="00E9709A">
        <w:rPr>
          <w:rFonts w:ascii="Times New Roman" w:hAnsi="Times New Roman" w:cs="Times New Roman"/>
        </w:rPr>
        <w:t xml:space="preserve"> southern arguments for states’</w:t>
      </w:r>
      <w:r w:rsidR="007E2A5C">
        <w:rPr>
          <w:rFonts w:ascii="Times New Roman" w:hAnsi="Times New Roman" w:cs="Times New Roman"/>
        </w:rPr>
        <w:t xml:space="preserve"> rights. His </w:t>
      </w:r>
      <w:r w:rsidR="000E322C">
        <w:rPr>
          <w:rFonts w:ascii="Times New Roman" w:hAnsi="Times New Roman" w:cs="Times New Roman"/>
        </w:rPr>
        <w:t>speech, “Slavery as a Positive Good,”</w:t>
      </w:r>
      <w:r w:rsidR="000E322C">
        <w:rPr>
          <w:rFonts w:ascii="Times New Roman" w:hAnsi="Times New Roman" w:cs="Times New Roman"/>
          <w:i/>
        </w:rPr>
        <w:t xml:space="preserve"> </w:t>
      </w:r>
      <w:r w:rsidR="007E2A5C">
        <w:rPr>
          <w:rFonts w:ascii="Times New Roman" w:hAnsi="Times New Roman" w:cs="Times New Roman"/>
        </w:rPr>
        <w:t>was perfectly tailored to the needs of southern planter society, as both a counter to northern industrial interests and the cause of abolition.</w:t>
      </w:r>
    </w:p>
    <w:p w14:paraId="41CC2A97" w14:textId="77777777" w:rsidR="00386C43" w:rsidRDefault="00386C43" w:rsidP="00386C43">
      <w:pPr>
        <w:spacing w:line="480" w:lineRule="auto"/>
        <w:ind w:firstLine="720"/>
        <w:rPr>
          <w:rFonts w:ascii="Times New Roman" w:hAnsi="Times New Roman" w:cs="Times New Roman"/>
        </w:rPr>
      </w:pPr>
    </w:p>
    <w:p w14:paraId="5DCF134C" w14:textId="4AB7AED7" w:rsidR="00A117A7" w:rsidRPr="00386C43" w:rsidRDefault="00386C43" w:rsidP="00386C43">
      <w:pPr>
        <w:ind w:left="720"/>
        <w:rPr>
          <w:rFonts w:ascii="Times New Roman" w:eastAsia="Times New Roman" w:hAnsi="Times New Roman" w:cs="Times New Roman"/>
          <w:sz w:val="20"/>
          <w:szCs w:val="20"/>
        </w:rPr>
      </w:pPr>
      <w:r w:rsidRPr="00386C43">
        <w:rPr>
          <w:rFonts w:ascii="Times New Roman" w:eastAsia="Times New Roman" w:hAnsi="Times New Roman" w:cs="Times New Roman"/>
          <w:color w:val="020202"/>
          <w:shd w:val="clear" w:color="auto" w:fill="FFFFFF"/>
        </w:rPr>
        <w:t>We of the South will not, cannot, surrender our institutions. To maintain the existing relations between the two races, inhabiting that section of the Union, is indispensable to the peace and happiness of both</w:t>
      </w:r>
      <w:r w:rsidR="000E322C">
        <w:rPr>
          <w:rFonts w:ascii="Times New Roman" w:eastAsia="Times New Roman" w:hAnsi="Times New Roman" w:cs="Times New Roman"/>
          <w:color w:val="020202"/>
          <w:shd w:val="clear" w:color="auto" w:fill="FFFFFF"/>
        </w:rPr>
        <w:t xml:space="preserve">… </w:t>
      </w:r>
      <w:r w:rsidRPr="00386C43">
        <w:rPr>
          <w:rFonts w:ascii="Times New Roman" w:eastAsia="Times New Roman" w:hAnsi="Times New Roman" w:cs="Times New Roman"/>
          <w:color w:val="020202"/>
          <w:shd w:val="clear" w:color="auto" w:fill="FFFFFF"/>
        </w:rPr>
        <w:t>Be it good or bad, [slavery] has grown up with our society and institutions, and is so interwoven with them that to destroy it would be to destroy us as a people. But let me not be understood as admitting, even by implication, that the existing relations between the two races in the slaveholding States is an evil:</w:t>
      </w:r>
      <w:r w:rsidR="00CE44F6">
        <w:rPr>
          <w:rFonts w:ascii="Times New Roman" w:eastAsia="Times New Roman" w:hAnsi="Times New Roman" w:cs="Times New Roman"/>
          <w:color w:val="020202"/>
          <w:shd w:val="clear" w:color="auto" w:fill="FFFFFF"/>
        </w:rPr>
        <w:t xml:space="preserve"> </w:t>
      </w:r>
      <w:r w:rsidRPr="00386C43">
        <w:rPr>
          <w:rFonts w:ascii="Times New Roman" w:eastAsia="Times New Roman" w:hAnsi="Times New Roman" w:cs="Times New Roman"/>
          <w:color w:val="020202"/>
          <w:shd w:val="clear" w:color="auto" w:fill="FFFFFF"/>
        </w:rPr>
        <w:t>–far otherwise; I hold it to be a good, as it has thus far proved itself to be to both, and will continue to prove so if not disturbed by the fell spirit of abolition.</w:t>
      </w:r>
      <w:r w:rsidR="00127B33">
        <w:rPr>
          <w:rStyle w:val="EndnoteReference"/>
          <w:rFonts w:ascii="Times New Roman" w:hAnsi="Times New Roman" w:cs="Times New Roman"/>
        </w:rPr>
        <w:endnoteReference w:id="19"/>
      </w:r>
    </w:p>
    <w:p w14:paraId="2C4C3AB8" w14:textId="77777777" w:rsidR="004E4863" w:rsidRDefault="004E4863" w:rsidP="0064196E">
      <w:pPr>
        <w:spacing w:line="480" w:lineRule="auto"/>
        <w:rPr>
          <w:rFonts w:ascii="Times New Roman" w:hAnsi="Times New Roman" w:cs="Times New Roman"/>
        </w:rPr>
      </w:pPr>
    </w:p>
    <w:p w14:paraId="15D58954" w14:textId="619B654D" w:rsidR="00003B2F" w:rsidRDefault="00E86ECF" w:rsidP="00003B2F">
      <w:pPr>
        <w:spacing w:line="480" w:lineRule="auto"/>
        <w:rPr>
          <w:rFonts w:ascii="Times New Roman" w:hAnsi="Times New Roman" w:cs="Times New Roman"/>
        </w:rPr>
      </w:pPr>
      <w:r>
        <w:rPr>
          <w:rFonts w:ascii="Times New Roman" w:hAnsi="Times New Roman" w:cs="Times New Roman"/>
        </w:rPr>
        <w:tab/>
      </w:r>
      <w:r w:rsidR="00932850">
        <w:rPr>
          <w:rFonts w:ascii="Times New Roman" w:hAnsi="Times New Roman" w:cs="Times New Roman"/>
        </w:rPr>
        <w:t xml:space="preserve">Aside from the idea of slavery as a “positive good,” southerners also justified the </w:t>
      </w:r>
      <w:r w:rsidR="008E47D8">
        <w:rPr>
          <w:rFonts w:ascii="Times New Roman" w:hAnsi="Times New Roman" w:cs="Times New Roman"/>
        </w:rPr>
        <w:t xml:space="preserve">continuation of the institution as a bulwark against black violence against whites. </w:t>
      </w:r>
      <w:r w:rsidR="002D23DA">
        <w:rPr>
          <w:rFonts w:ascii="Times New Roman" w:hAnsi="Times New Roman" w:cs="Times New Roman"/>
        </w:rPr>
        <w:t>T</w:t>
      </w:r>
      <w:r>
        <w:rPr>
          <w:rFonts w:ascii="Times New Roman" w:hAnsi="Times New Roman" w:cs="Times New Roman"/>
        </w:rPr>
        <w:t>he Gabriel Prosser (1800), Denmark Vesey (1822), and Nat Turner (1831) plots and revolts</w:t>
      </w:r>
      <w:r w:rsidR="005D4136">
        <w:rPr>
          <w:rFonts w:ascii="Times New Roman" w:hAnsi="Times New Roman" w:cs="Times New Roman"/>
        </w:rPr>
        <w:t xml:space="preserve"> were illustrative links in a chain of anti-black politics </w:t>
      </w:r>
      <w:r w:rsidR="00A1689A">
        <w:rPr>
          <w:rFonts w:ascii="Times New Roman" w:hAnsi="Times New Roman" w:cs="Times New Roman"/>
        </w:rPr>
        <w:t xml:space="preserve">justifying racial repression, by both the state and its citizens. It is worth noting that Abraham Lincoln’s first public address of consequence, his speech to the Young Men’s Lyceum (1838) was in response to the </w:t>
      </w:r>
      <w:r w:rsidR="009A76A8">
        <w:rPr>
          <w:rFonts w:ascii="Times New Roman" w:hAnsi="Times New Roman" w:cs="Times New Roman"/>
        </w:rPr>
        <w:t>public burning of a black man named</w:t>
      </w:r>
      <w:r w:rsidR="000F4A2C">
        <w:rPr>
          <w:rFonts w:ascii="Times New Roman" w:hAnsi="Times New Roman" w:cs="Times New Roman"/>
        </w:rPr>
        <w:t xml:space="preserve"> Francis J. McIntosh</w:t>
      </w:r>
      <w:r w:rsidR="009A76A8">
        <w:rPr>
          <w:rFonts w:ascii="Times New Roman" w:hAnsi="Times New Roman" w:cs="Times New Roman"/>
        </w:rPr>
        <w:t xml:space="preserve"> by a mob of whites in St. Louis. </w:t>
      </w:r>
      <w:r w:rsidR="000F4A2C">
        <w:rPr>
          <w:rFonts w:ascii="Times New Roman" w:hAnsi="Times New Roman" w:cs="Times New Roman"/>
        </w:rPr>
        <w:t>McIntosh’s murder aroused the</w:t>
      </w:r>
      <w:r w:rsidR="00CA60D7">
        <w:rPr>
          <w:rFonts w:ascii="Times New Roman" w:hAnsi="Times New Roman" w:cs="Times New Roman"/>
        </w:rPr>
        <w:t xml:space="preserve"> white</w:t>
      </w:r>
      <w:r w:rsidR="000F4A2C">
        <w:rPr>
          <w:rFonts w:ascii="Times New Roman" w:hAnsi="Times New Roman" w:cs="Times New Roman"/>
        </w:rPr>
        <w:t xml:space="preserve"> abolitionist editor Elijah P. Lovejoy, who condemned the attack as an act of “savage barbarity.” McIntosh’s “crime” for which he was imprisoned, and later removed from his cell to be summarily executed, remains in some historic dispute. But the justification for it at the time was a purported act of violence on his part. American extrajudicial violence – terror – had its roots not only in slavery and settler conquest – it </w:t>
      </w:r>
      <w:r w:rsidR="00BE75D1">
        <w:rPr>
          <w:rFonts w:ascii="Times New Roman" w:hAnsi="Times New Roman" w:cs="Times New Roman"/>
        </w:rPr>
        <w:t xml:space="preserve">was also </w:t>
      </w:r>
      <w:r w:rsidR="000F4A2C">
        <w:rPr>
          <w:rFonts w:ascii="Times New Roman" w:hAnsi="Times New Roman" w:cs="Times New Roman"/>
        </w:rPr>
        <w:t xml:space="preserve">steeped in retributive notions of justice for </w:t>
      </w:r>
      <w:r w:rsidR="0010337F">
        <w:rPr>
          <w:rFonts w:ascii="Times New Roman" w:hAnsi="Times New Roman" w:cs="Times New Roman"/>
        </w:rPr>
        <w:t>even the suggestion of violence against whites.</w:t>
      </w:r>
      <w:r w:rsidR="00FB0A1A">
        <w:rPr>
          <w:rFonts w:ascii="Times New Roman" w:hAnsi="Times New Roman" w:cs="Times New Roman"/>
        </w:rPr>
        <w:t xml:space="preserve"> It was not the scourge of slavery that Lincoln focused on in his address, but rather the growing tendency towards lawlessness.</w:t>
      </w:r>
      <w:r w:rsidR="00BE75D1">
        <w:rPr>
          <w:rFonts w:ascii="Times New Roman" w:hAnsi="Times New Roman" w:cs="Times New Roman"/>
        </w:rPr>
        <w:t xml:space="preserve"> </w:t>
      </w:r>
    </w:p>
    <w:p w14:paraId="36BDEFAB" w14:textId="77777777" w:rsidR="00003B2F" w:rsidRDefault="00003B2F" w:rsidP="00003B2F">
      <w:pPr>
        <w:spacing w:line="480" w:lineRule="auto"/>
        <w:rPr>
          <w:rFonts w:ascii="Times New Roman" w:hAnsi="Times New Roman" w:cs="Times New Roman"/>
        </w:rPr>
      </w:pPr>
    </w:p>
    <w:p w14:paraId="3A26F59C" w14:textId="58AF5BDF" w:rsidR="00003B2F" w:rsidRPr="00003B2F" w:rsidRDefault="00003B2F" w:rsidP="00003B2F">
      <w:pPr>
        <w:ind w:left="720"/>
        <w:rPr>
          <w:rFonts w:ascii="Times New Roman" w:hAnsi="Times New Roman" w:cs="Times New Roman"/>
        </w:rPr>
      </w:pPr>
      <w:r w:rsidRPr="00003B2F">
        <w:rPr>
          <w:rFonts w:ascii="Times New Roman" w:hAnsi="Times New Roman" w:cs="Times New Roman"/>
          <w:bCs/>
          <w:color w:val="000000"/>
        </w:rPr>
        <w:t>There is no grievance that is a fit object of redress by mob law. In any case that arises, as for instance, the promulgation of abolitionism, one of two positions is necessarily true; that is, the thing is right within itself, and therefore deserves the protection of all law and all good citizens; or, it is wrong, and therefore proper to be prohibited by legal enactments; and in neither case, is the interposition of mob law, either necessary, justifiable, or excusable.</w:t>
      </w:r>
      <w:r w:rsidR="00831C63">
        <w:rPr>
          <w:rStyle w:val="EndnoteReference"/>
          <w:rFonts w:ascii="Times New Roman" w:hAnsi="Times New Roman" w:cs="Times New Roman"/>
          <w:bCs/>
          <w:color w:val="000000"/>
        </w:rPr>
        <w:endnoteReference w:id="20"/>
      </w:r>
    </w:p>
    <w:p w14:paraId="03A94003" w14:textId="77777777" w:rsidR="00003B2F" w:rsidRPr="00003B2F" w:rsidRDefault="00003B2F" w:rsidP="00003B2F">
      <w:pPr>
        <w:rPr>
          <w:rFonts w:ascii="Times New Roman" w:eastAsia="Times New Roman" w:hAnsi="Times New Roman" w:cs="Times New Roman"/>
          <w:sz w:val="20"/>
          <w:szCs w:val="20"/>
        </w:rPr>
      </w:pPr>
    </w:p>
    <w:p w14:paraId="4C2A2085" w14:textId="072E6743" w:rsidR="00003B2F" w:rsidRDefault="00003B2F" w:rsidP="00003B2F">
      <w:pPr>
        <w:rPr>
          <w:rFonts w:ascii="Times New Roman" w:hAnsi="Times New Roman" w:cs="Times New Roman"/>
        </w:rPr>
      </w:pPr>
    </w:p>
    <w:p w14:paraId="2BD7297D" w14:textId="77777777" w:rsidR="00003B2F" w:rsidRDefault="00FB0A1A" w:rsidP="00003B2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FB13423" w14:textId="77777777" w:rsidR="00003B2F" w:rsidRDefault="00003B2F" w:rsidP="00003B2F">
      <w:pPr>
        <w:rPr>
          <w:rFonts w:ascii="Times New Roman" w:hAnsi="Times New Roman" w:cs="Times New Roman"/>
        </w:rPr>
      </w:pPr>
    </w:p>
    <w:p w14:paraId="3C7AB165" w14:textId="2167F50A" w:rsidR="00104747" w:rsidRDefault="00314A20" w:rsidP="00F1751C">
      <w:pPr>
        <w:spacing w:line="480" w:lineRule="auto"/>
        <w:ind w:firstLine="720"/>
        <w:rPr>
          <w:rFonts w:ascii="Times New Roman" w:hAnsi="Times New Roman" w:cs="Times New Roman"/>
        </w:rPr>
      </w:pPr>
      <w:r>
        <w:rPr>
          <w:rFonts w:ascii="Times New Roman" w:hAnsi="Times New Roman" w:cs="Times New Roman"/>
        </w:rPr>
        <w:t xml:space="preserve">As </w:t>
      </w:r>
      <w:r w:rsidR="00984C53">
        <w:rPr>
          <w:rFonts w:ascii="Times New Roman" w:hAnsi="Times New Roman" w:cs="Times New Roman"/>
        </w:rPr>
        <w:t xml:space="preserve">Rogers Smith and </w:t>
      </w:r>
      <w:r>
        <w:rPr>
          <w:rFonts w:ascii="Times New Roman" w:hAnsi="Times New Roman" w:cs="Times New Roman"/>
        </w:rPr>
        <w:t>D</w:t>
      </w:r>
      <w:r w:rsidR="00984C53">
        <w:rPr>
          <w:rFonts w:ascii="Times New Roman" w:hAnsi="Times New Roman" w:cs="Times New Roman"/>
        </w:rPr>
        <w:t>esmond King have</w:t>
      </w:r>
      <w:r w:rsidR="004D42E9">
        <w:rPr>
          <w:rFonts w:ascii="Times New Roman" w:hAnsi="Times New Roman" w:cs="Times New Roman"/>
        </w:rPr>
        <w:t xml:space="preserve"> argued, America’s</w:t>
      </w:r>
      <w:r>
        <w:rPr>
          <w:rFonts w:ascii="Times New Roman" w:hAnsi="Times New Roman" w:cs="Times New Roman"/>
        </w:rPr>
        <w:t xml:space="preserve"> racial orders were woven into institutional practices suited to the historical moment; and yet, the founding itself created, argued for, and pushed to sustain</w:t>
      </w:r>
      <w:r w:rsidR="00446218">
        <w:rPr>
          <w:rFonts w:ascii="Times New Roman" w:hAnsi="Times New Roman" w:cs="Times New Roman"/>
        </w:rPr>
        <w:t>,</w:t>
      </w:r>
      <w:r>
        <w:rPr>
          <w:rFonts w:ascii="Times New Roman" w:hAnsi="Times New Roman" w:cs="Times New Roman"/>
        </w:rPr>
        <w:t xml:space="preserve"> a </w:t>
      </w:r>
      <w:r w:rsidR="00446218">
        <w:rPr>
          <w:rFonts w:ascii="Times New Roman" w:hAnsi="Times New Roman" w:cs="Times New Roman"/>
        </w:rPr>
        <w:t>de facto</w:t>
      </w:r>
      <w:r>
        <w:rPr>
          <w:rFonts w:ascii="Times New Roman" w:hAnsi="Times New Roman" w:cs="Times New Roman"/>
        </w:rPr>
        <w:t xml:space="preserve"> racial order that was routinely challenged by </w:t>
      </w:r>
      <w:r w:rsidR="00446218">
        <w:rPr>
          <w:rFonts w:ascii="Times New Roman" w:hAnsi="Times New Roman" w:cs="Times New Roman"/>
        </w:rPr>
        <w:t xml:space="preserve">black </w:t>
      </w:r>
      <w:r>
        <w:rPr>
          <w:rFonts w:ascii="Times New Roman" w:hAnsi="Times New Roman" w:cs="Times New Roman"/>
        </w:rPr>
        <w:t>an</w:t>
      </w:r>
      <w:r w:rsidR="00446218">
        <w:rPr>
          <w:rFonts w:ascii="Times New Roman" w:hAnsi="Times New Roman" w:cs="Times New Roman"/>
        </w:rPr>
        <w:t xml:space="preserve">d Indian </w:t>
      </w:r>
      <w:r>
        <w:rPr>
          <w:rFonts w:ascii="Times New Roman" w:hAnsi="Times New Roman" w:cs="Times New Roman"/>
        </w:rPr>
        <w:t>p</w:t>
      </w:r>
      <w:r w:rsidR="00446218">
        <w:rPr>
          <w:rFonts w:ascii="Times New Roman" w:hAnsi="Times New Roman" w:cs="Times New Roman"/>
        </w:rPr>
        <w:t>opulations from the very beginning.</w:t>
      </w:r>
      <w:r>
        <w:rPr>
          <w:rFonts w:ascii="Times New Roman" w:hAnsi="Times New Roman" w:cs="Times New Roman"/>
        </w:rPr>
        <w:t xml:space="preserve">  </w:t>
      </w:r>
      <w:r w:rsidR="003940D5">
        <w:rPr>
          <w:rFonts w:ascii="Times New Roman" w:hAnsi="Times New Roman" w:cs="Times New Roman"/>
        </w:rPr>
        <w:t>The “positive good” Calhoun suggested as t</w:t>
      </w:r>
      <w:r w:rsidR="004D42E9">
        <w:rPr>
          <w:rFonts w:ascii="Times New Roman" w:hAnsi="Times New Roman" w:cs="Times New Roman"/>
        </w:rPr>
        <w:t>he rationale for slavery</w:t>
      </w:r>
      <w:r w:rsidR="003940D5">
        <w:rPr>
          <w:rFonts w:ascii="Times New Roman" w:hAnsi="Times New Roman" w:cs="Times New Roman"/>
        </w:rPr>
        <w:t xml:space="preserve"> was steeped in pseudo Christian theology – a kind of Providential claim on black lives that were enriched somehow in the furnace of the American slave experience. The mo</w:t>
      </w:r>
      <w:r w:rsidR="00F47635">
        <w:rPr>
          <w:rFonts w:ascii="Times New Roman" w:hAnsi="Times New Roman" w:cs="Times New Roman"/>
        </w:rPr>
        <w:t>st basic counter of course, was</w:t>
      </w:r>
      <w:r w:rsidR="003940D5">
        <w:rPr>
          <w:rFonts w:ascii="Times New Roman" w:hAnsi="Times New Roman" w:cs="Times New Roman"/>
        </w:rPr>
        <w:t xml:space="preserve"> the responses of enslaved (and free) blacks themselves – especially those literate, and biblically trained.</w:t>
      </w:r>
      <w:r w:rsidR="004D42E9">
        <w:rPr>
          <w:rFonts w:ascii="Times New Roman" w:hAnsi="Times New Roman" w:cs="Times New Roman"/>
        </w:rPr>
        <w:t xml:space="preserve"> Such counters</w:t>
      </w:r>
      <w:r w:rsidR="00BC0DF2">
        <w:rPr>
          <w:rFonts w:ascii="Times New Roman" w:hAnsi="Times New Roman" w:cs="Times New Roman"/>
        </w:rPr>
        <w:t xml:space="preserve"> were part of a cyclical process of oppression, revolt, (state) terror, intensification of legal and extralegal repression, and then revolt. Racial quiescence was never fully attained, though black and Indian populations were unmistakab</w:t>
      </w:r>
      <w:r w:rsidR="00FC604F">
        <w:rPr>
          <w:rFonts w:ascii="Times New Roman" w:hAnsi="Times New Roman" w:cs="Times New Roman"/>
        </w:rPr>
        <w:t>ly the principle victims of this ritual cycle. For Lincoln, American democratic norms, precious and ever fleeting, also suffered in the proces</w:t>
      </w:r>
      <w:r w:rsidR="00104747">
        <w:rPr>
          <w:rFonts w:ascii="Times New Roman" w:hAnsi="Times New Roman" w:cs="Times New Roman"/>
        </w:rPr>
        <w:t>s.</w:t>
      </w:r>
    </w:p>
    <w:p w14:paraId="1346A0B1" w14:textId="739A8845" w:rsidR="007A37F2" w:rsidRDefault="00104747" w:rsidP="00104747">
      <w:pPr>
        <w:spacing w:line="480" w:lineRule="auto"/>
        <w:rPr>
          <w:rFonts w:ascii="Times New Roman" w:hAnsi="Times New Roman" w:cs="Times New Roman"/>
        </w:rPr>
      </w:pPr>
      <w:r>
        <w:rPr>
          <w:rFonts w:ascii="Times New Roman" w:hAnsi="Times New Roman" w:cs="Times New Roman"/>
        </w:rPr>
        <w:tab/>
        <w:t xml:space="preserve">Tocqueville understood early on, that </w:t>
      </w:r>
      <w:r w:rsidR="00EA39CB">
        <w:rPr>
          <w:rFonts w:ascii="Times New Roman" w:hAnsi="Times New Roman" w:cs="Times New Roman"/>
        </w:rPr>
        <w:t>a warped psychological dimension of identification between master and slave buttressed the material nature of American slavery</w:t>
      </w:r>
      <w:r>
        <w:rPr>
          <w:rFonts w:ascii="Times New Roman" w:hAnsi="Times New Roman" w:cs="Times New Roman"/>
        </w:rPr>
        <w:t xml:space="preserve">. </w:t>
      </w:r>
      <w:r w:rsidR="00914548">
        <w:rPr>
          <w:rFonts w:ascii="Times New Roman" w:hAnsi="Times New Roman" w:cs="Times New Roman"/>
        </w:rPr>
        <w:t xml:space="preserve">Where Native Americans were able to retain a semblance of autonomy both geographically and psychically from whites, blacks were more deeply connected to whites through chattel slavery. This proximity insisted upon black self-rejection and an unattainable longing for white identity. It was, perhaps, the earliest description of black double-consciousness, at least from an outsider; and it foreshadowed the kind of social analysis found over a century later in Franz Fanon’s </w:t>
      </w:r>
      <w:r w:rsidR="00914548" w:rsidRPr="00914548">
        <w:rPr>
          <w:rFonts w:ascii="Times New Roman" w:hAnsi="Times New Roman" w:cs="Times New Roman"/>
          <w:i/>
        </w:rPr>
        <w:t>Black Skin, White Masks</w:t>
      </w:r>
      <w:r w:rsidR="00914548">
        <w:rPr>
          <w:rFonts w:ascii="Times New Roman" w:hAnsi="Times New Roman" w:cs="Times New Roman"/>
        </w:rPr>
        <w:t>:</w:t>
      </w:r>
    </w:p>
    <w:p w14:paraId="0A6AC33E" w14:textId="77777777" w:rsidR="007A37F2" w:rsidRDefault="007A37F2" w:rsidP="00104747">
      <w:pPr>
        <w:spacing w:line="480" w:lineRule="auto"/>
        <w:rPr>
          <w:rFonts w:ascii="Times New Roman" w:hAnsi="Times New Roman" w:cs="Times New Roman"/>
        </w:rPr>
      </w:pPr>
    </w:p>
    <w:p w14:paraId="3CD0E4E2" w14:textId="77777777" w:rsidR="007A37F2" w:rsidRDefault="007A37F2" w:rsidP="00104747">
      <w:pPr>
        <w:spacing w:line="480" w:lineRule="auto"/>
        <w:rPr>
          <w:rFonts w:ascii="Times New Roman" w:hAnsi="Times New Roman" w:cs="Times New Roman"/>
        </w:rPr>
      </w:pPr>
    </w:p>
    <w:p w14:paraId="5572E3BE" w14:textId="12F9B4FE" w:rsidR="007A37F2" w:rsidRPr="007A37F2" w:rsidRDefault="007A37F2" w:rsidP="007A37F2">
      <w:pPr>
        <w:ind w:left="720"/>
        <w:rPr>
          <w:rFonts w:ascii="Times New Roman" w:eastAsia="Times New Roman" w:hAnsi="Times New Roman" w:cs="Times New Roman"/>
        </w:rPr>
      </w:pPr>
      <w:r w:rsidRPr="007A37F2">
        <w:rPr>
          <w:rFonts w:ascii="Times New Roman" w:eastAsia="Times New Roman" w:hAnsi="Times New Roman" w:cs="Times New Roman"/>
          <w:color w:val="000000"/>
          <w:bdr w:val="none" w:sz="0" w:space="0" w:color="auto" w:frame="1"/>
          <w:shd w:val="clear" w:color="auto" w:fill="FFFFFF"/>
        </w:rPr>
        <w:t>The Negro makes a thousand fruitless efforts to insinuate himself among men who</w:t>
      </w:r>
      <w:r>
        <w:rPr>
          <w:rFonts w:ascii="Times New Roman" w:eastAsia="Times New Roman" w:hAnsi="Times New Roman" w:cs="Times New Roman"/>
          <w:color w:val="000000"/>
          <w:bdr w:val="none" w:sz="0" w:space="0" w:color="auto" w:frame="1"/>
          <w:shd w:val="clear" w:color="auto" w:fill="FFFFFF"/>
        </w:rPr>
        <w:t xml:space="preserve"> </w:t>
      </w:r>
      <w:r w:rsidRPr="007A37F2">
        <w:rPr>
          <w:rFonts w:ascii="Times New Roman" w:eastAsia="Times New Roman" w:hAnsi="Times New Roman" w:cs="Times New Roman"/>
          <w:color w:val="000000"/>
          <w:bdr w:val="none" w:sz="0" w:space="0" w:color="auto" w:frame="1"/>
          <w:shd w:val="clear" w:color="auto" w:fill="FFFFFF"/>
        </w:rPr>
        <w:t>repulse him; he conforms to the tastes of his oppressors, adopts their opinions,</w:t>
      </w:r>
      <w:r>
        <w:rPr>
          <w:rFonts w:ascii="Times New Roman" w:eastAsia="Times New Roman" w:hAnsi="Times New Roman" w:cs="Times New Roman"/>
          <w:color w:val="000000"/>
          <w:bdr w:val="none" w:sz="0" w:space="0" w:color="auto" w:frame="1"/>
          <w:shd w:val="clear" w:color="auto" w:fill="FFFFFF"/>
        </w:rPr>
        <w:t xml:space="preserve"> </w:t>
      </w:r>
      <w:r w:rsidRPr="007A37F2">
        <w:rPr>
          <w:rFonts w:ascii="Times New Roman" w:eastAsia="Times New Roman" w:hAnsi="Times New Roman" w:cs="Times New Roman"/>
          <w:color w:val="000000"/>
          <w:bdr w:val="none" w:sz="0" w:space="0" w:color="auto" w:frame="1"/>
          <w:shd w:val="clear" w:color="auto" w:fill="FFFFFF"/>
        </w:rPr>
        <w:t>and hopes by imitating them to form a part of their community. Having been told</w:t>
      </w:r>
      <w:r>
        <w:rPr>
          <w:rFonts w:ascii="Times New Roman" w:eastAsia="Times New Roman" w:hAnsi="Times New Roman" w:cs="Times New Roman"/>
          <w:color w:val="000000"/>
          <w:bdr w:val="none" w:sz="0" w:space="0" w:color="auto" w:frame="1"/>
          <w:shd w:val="clear" w:color="auto" w:fill="FFFFFF"/>
        </w:rPr>
        <w:t xml:space="preserve"> </w:t>
      </w:r>
      <w:r w:rsidRPr="007A37F2">
        <w:rPr>
          <w:rFonts w:ascii="Times New Roman" w:eastAsia="Times New Roman" w:hAnsi="Times New Roman" w:cs="Times New Roman"/>
          <w:color w:val="000000"/>
          <w:bdr w:val="none" w:sz="0" w:space="0" w:color="auto" w:frame="1"/>
          <w:shd w:val="clear" w:color="auto" w:fill="FFFFFF"/>
        </w:rPr>
        <w:t>from infancy that his race is naturally inferior to that of the whites, he assents to</w:t>
      </w:r>
      <w:r>
        <w:rPr>
          <w:rFonts w:ascii="Times New Roman" w:eastAsia="Times New Roman" w:hAnsi="Times New Roman" w:cs="Times New Roman"/>
          <w:color w:val="000000"/>
          <w:bdr w:val="none" w:sz="0" w:space="0" w:color="auto" w:frame="1"/>
          <w:shd w:val="clear" w:color="auto" w:fill="FFFFFF"/>
        </w:rPr>
        <w:t xml:space="preserve"> </w:t>
      </w:r>
      <w:r w:rsidRPr="007A37F2">
        <w:rPr>
          <w:rFonts w:ascii="Times New Roman" w:eastAsia="Times New Roman" w:hAnsi="Times New Roman" w:cs="Times New Roman"/>
          <w:color w:val="000000"/>
          <w:bdr w:val="none" w:sz="0" w:space="0" w:color="auto" w:frame="1"/>
          <w:shd w:val="clear" w:color="auto" w:fill="FFFFFF"/>
        </w:rPr>
        <w:t>the proposition and is ashamed of his own nature. In each of his features he</w:t>
      </w:r>
      <w:r>
        <w:rPr>
          <w:rFonts w:ascii="Times New Roman" w:eastAsia="Times New Roman" w:hAnsi="Times New Roman" w:cs="Times New Roman"/>
          <w:color w:val="000000"/>
          <w:bdr w:val="none" w:sz="0" w:space="0" w:color="auto" w:frame="1"/>
          <w:shd w:val="clear" w:color="auto" w:fill="FFFFFF"/>
        </w:rPr>
        <w:t xml:space="preserve"> </w:t>
      </w:r>
      <w:r w:rsidRPr="007A37F2">
        <w:rPr>
          <w:rFonts w:ascii="Times New Roman" w:eastAsia="Times New Roman" w:hAnsi="Times New Roman" w:cs="Times New Roman"/>
          <w:color w:val="000000"/>
          <w:bdr w:val="none" w:sz="0" w:space="0" w:color="auto" w:frame="1"/>
          <w:shd w:val="clear" w:color="auto" w:fill="FFFFFF"/>
        </w:rPr>
        <w:t>discovers a trace of slavery, and if it were in his power, he would willingly rid</w:t>
      </w:r>
      <w:r>
        <w:rPr>
          <w:rFonts w:ascii="Times New Roman" w:eastAsia="Times New Roman" w:hAnsi="Times New Roman" w:cs="Times New Roman"/>
          <w:color w:val="000000"/>
          <w:bdr w:val="none" w:sz="0" w:space="0" w:color="auto" w:frame="1"/>
          <w:shd w:val="clear" w:color="auto" w:fill="FFFFFF"/>
        </w:rPr>
        <w:t xml:space="preserve"> </w:t>
      </w:r>
      <w:r w:rsidRPr="007A37F2">
        <w:rPr>
          <w:rFonts w:ascii="Times New Roman" w:eastAsia="Times New Roman" w:hAnsi="Times New Roman" w:cs="Times New Roman"/>
          <w:color w:val="000000"/>
          <w:bdr w:val="none" w:sz="0" w:space="0" w:color="auto" w:frame="1"/>
          <w:shd w:val="clear" w:color="auto" w:fill="FFFFFF"/>
        </w:rPr>
        <w:t>himself of everything that makes him what he is.</w:t>
      </w:r>
      <w:r>
        <w:rPr>
          <w:rStyle w:val="EndnoteReference"/>
          <w:rFonts w:ascii="Times New Roman" w:eastAsia="Times New Roman" w:hAnsi="Times New Roman" w:cs="Times New Roman"/>
          <w:color w:val="000000"/>
          <w:bdr w:val="none" w:sz="0" w:space="0" w:color="auto" w:frame="1"/>
          <w:shd w:val="clear" w:color="auto" w:fill="FFFFFF"/>
        </w:rPr>
        <w:endnoteReference w:id="21"/>
      </w:r>
      <w:r w:rsidRPr="007A37F2">
        <w:rPr>
          <w:rFonts w:ascii="Times New Roman" w:eastAsia="Times New Roman" w:hAnsi="Times New Roman" w:cs="Times New Roman"/>
          <w:color w:val="000000"/>
          <w:bdr w:val="none" w:sz="0" w:space="0" w:color="auto" w:frame="1"/>
          <w:shd w:val="clear" w:color="auto" w:fill="FFFFFF"/>
        </w:rPr>
        <w:t> </w:t>
      </w:r>
    </w:p>
    <w:p w14:paraId="178F64DE" w14:textId="77777777" w:rsidR="007A37F2" w:rsidRPr="007A37F2" w:rsidRDefault="007A37F2" w:rsidP="00104747">
      <w:pPr>
        <w:spacing w:line="480" w:lineRule="auto"/>
        <w:rPr>
          <w:rFonts w:ascii="Times New Roman" w:hAnsi="Times New Roman" w:cs="Times New Roman"/>
        </w:rPr>
      </w:pPr>
    </w:p>
    <w:p w14:paraId="0F9F6B99" w14:textId="76D608AD" w:rsidR="004E4863" w:rsidRDefault="004421F6" w:rsidP="007A37F2">
      <w:pPr>
        <w:spacing w:line="480" w:lineRule="auto"/>
        <w:ind w:firstLine="720"/>
        <w:rPr>
          <w:rFonts w:ascii="Times New Roman" w:hAnsi="Times New Roman" w:cs="Times New Roman"/>
        </w:rPr>
      </w:pPr>
      <w:r>
        <w:rPr>
          <w:rFonts w:ascii="Times New Roman" w:hAnsi="Times New Roman" w:cs="Times New Roman"/>
        </w:rPr>
        <w:t xml:space="preserve">The great irony for Tocqueville was that black identification with whites created the possibility for group survival, whereas for Indians, </w:t>
      </w:r>
      <w:r w:rsidR="0020434F">
        <w:rPr>
          <w:rFonts w:ascii="Times New Roman" w:hAnsi="Times New Roman" w:cs="Times New Roman"/>
        </w:rPr>
        <w:t>psychological independence and an unwillingness to adapt (at least in Tocqueville’s eyes), to Anglo culture, meant certain extermination.</w:t>
      </w:r>
      <w:r w:rsidR="006106D1">
        <w:rPr>
          <w:rFonts w:ascii="Times New Roman" w:hAnsi="Times New Roman" w:cs="Times New Roman"/>
        </w:rPr>
        <w:t xml:space="preserve"> Thus, one of the more profound expositions in American political thought carried with it another zero-sum game of racial hierarchy. </w:t>
      </w:r>
    </w:p>
    <w:p w14:paraId="422AAEB4" w14:textId="7E822B62" w:rsidR="00F562A7" w:rsidRDefault="006106D1" w:rsidP="00DA0DBE">
      <w:pPr>
        <w:spacing w:line="480" w:lineRule="auto"/>
        <w:ind w:firstLine="720"/>
        <w:rPr>
          <w:rFonts w:ascii="Times New Roman" w:hAnsi="Times New Roman" w:cs="Times New Roman"/>
        </w:rPr>
      </w:pPr>
      <w:r>
        <w:rPr>
          <w:rFonts w:ascii="Times New Roman" w:hAnsi="Times New Roman" w:cs="Times New Roman"/>
        </w:rPr>
        <w:t>Tocqueville did not draw much on the experience of black rebellion</w:t>
      </w:r>
      <w:r w:rsidR="002114EC">
        <w:rPr>
          <w:rFonts w:ascii="Times New Roman" w:hAnsi="Times New Roman" w:cs="Times New Roman"/>
        </w:rPr>
        <w:t>, as Arthur Kaledin, has pointed out.</w:t>
      </w:r>
      <w:r w:rsidR="000F5B50">
        <w:rPr>
          <w:rStyle w:val="EndnoteReference"/>
          <w:rFonts w:ascii="Times New Roman" w:hAnsi="Times New Roman" w:cs="Times New Roman"/>
        </w:rPr>
        <w:endnoteReference w:id="22"/>
      </w:r>
      <w:r w:rsidR="002114EC">
        <w:rPr>
          <w:rFonts w:ascii="Times New Roman" w:hAnsi="Times New Roman" w:cs="Times New Roman"/>
        </w:rPr>
        <w:t xml:space="preserve"> Nor did he d</w:t>
      </w:r>
      <w:r w:rsidR="00A46A56">
        <w:rPr>
          <w:rFonts w:ascii="Times New Roman" w:hAnsi="Times New Roman" w:cs="Times New Roman"/>
        </w:rPr>
        <w:t>evote much time to the suffrage</w:t>
      </w:r>
      <w:r w:rsidR="002114EC">
        <w:rPr>
          <w:rFonts w:ascii="Times New Roman" w:hAnsi="Times New Roman" w:cs="Times New Roman"/>
        </w:rPr>
        <w:t xml:space="preserve"> or </w:t>
      </w:r>
      <w:r w:rsidR="003C4C9C">
        <w:rPr>
          <w:rFonts w:ascii="Times New Roman" w:hAnsi="Times New Roman" w:cs="Times New Roman"/>
        </w:rPr>
        <w:t xml:space="preserve">nascent </w:t>
      </w:r>
      <w:r w:rsidR="002114EC">
        <w:rPr>
          <w:rFonts w:ascii="Times New Roman" w:hAnsi="Times New Roman" w:cs="Times New Roman"/>
        </w:rPr>
        <w:t>labor movements</w:t>
      </w:r>
      <w:r w:rsidR="003C4C9C">
        <w:rPr>
          <w:rFonts w:ascii="Times New Roman" w:hAnsi="Times New Roman" w:cs="Times New Roman"/>
        </w:rPr>
        <w:t xml:space="preserve"> of the period. But </w:t>
      </w:r>
      <w:r w:rsidR="002114EC">
        <w:rPr>
          <w:rFonts w:ascii="Times New Roman" w:hAnsi="Times New Roman" w:cs="Times New Roman"/>
        </w:rPr>
        <w:t>he did speak to the central American conflict of race, given slavery’s inherent incompatibility with democratic norms – something th</w:t>
      </w:r>
      <w:r w:rsidR="00A46A56">
        <w:rPr>
          <w:rFonts w:ascii="Times New Roman" w:hAnsi="Times New Roman" w:cs="Times New Roman"/>
        </w:rPr>
        <w:t xml:space="preserve">at at the time, very few </w:t>
      </w:r>
      <w:r w:rsidR="003C4C9C">
        <w:rPr>
          <w:rFonts w:ascii="Times New Roman" w:hAnsi="Times New Roman" w:cs="Times New Roman"/>
        </w:rPr>
        <w:t>associated with the need for gender equality</w:t>
      </w:r>
      <w:r w:rsidR="002114EC">
        <w:rPr>
          <w:rFonts w:ascii="Times New Roman" w:hAnsi="Times New Roman" w:cs="Times New Roman"/>
        </w:rPr>
        <w:t xml:space="preserve">. </w:t>
      </w:r>
      <w:r w:rsidR="0094356C">
        <w:rPr>
          <w:rFonts w:ascii="Times New Roman" w:hAnsi="Times New Roman" w:cs="Times New Roman"/>
        </w:rPr>
        <w:t>That black rebellion and revolutionary potentiality (related to Haiti) escaped his discussion of race in America, represents a considerable hole in Tocqueville’s understanding of how race and slavery worked in the early to mid 19</w:t>
      </w:r>
      <w:r w:rsidR="0094356C" w:rsidRPr="0094356C">
        <w:rPr>
          <w:rFonts w:ascii="Times New Roman" w:hAnsi="Times New Roman" w:cs="Times New Roman"/>
          <w:vertAlign w:val="superscript"/>
        </w:rPr>
        <w:t>th</w:t>
      </w:r>
      <w:r w:rsidR="0094356C">
        <w:rPr>
          <w:rFonts w:ascii="Times New Roman" w:hAnsi="Times New Roman" w:cs="Times New Roman"/>
        </w:rPr>
        <w:t xml:space="preserve"> century. Nevertheless, he did capture an important dimension of racial oppression – first acknowledging that the American slave system was not a natural outgrowth of inherited white superiority as Calhoun and others argued; on the contrary, Tocqueville saw slavery’s continuation </w:t>
      </w:r>
      <w:r w:rsidR="004B3C6B">
        <w:rPr>
          <w:rFonts w:ascii="Times New Roman" w:hAnsi="Times New Roman" w:cs="Times New Roman"/>
        </w:rPr>
        <w:t>in an o</w:t>
      </w:r>
      <w:r w:rsidR="001E0332">
        <w:rPr>
          <w:rFonts w:ascii="Times New Roman" w:hAnsi="Times New Roman" w:cs="Times New Roman"/>
        </w:rPr>
        <w:t xml:space="preserve">therwise democratic society </w:t>
      </w:r>
      <w:r w:rsidR="004B3C6B">
        <w:rPr>
          <w:rFonts w:ascii="Times New Roman" w:hAnsi="Times New Roman" w:cs="Times New Roman"/>
        </w:rPr>
        <w:t xml:space="preserve">as </w:t>
      </w:r>
      <w:r w:rsidR="001E0332">
        <w:rPr>
          <w:rFonts w:ascii="Times New Roman" w:hAnsi="Times New Roman" w:cs="Times New Roman"/>
        </w:rPr>
        <w:t xml:space="preserve">a </w:t>
      </w:r>
      <w:r w:rsidR="004B3C6B">
        <w:rPr>
          <w:rFonts w:ascii="Times New Roman" w:hAnsi="Times New Roman" w:cs="Times New Roman"/>
        </w:rPr>
        <w:t xml:space="preserve">fundamentally brutish capitulation on the part of whites to </w:t>
      </w:r>
      <w:r w:rsidR="001E0332">
        <w:rPr>
          <w:rFonts w:ascii="Times New Roman" w:hAnsi="Times New Roman" w:cs="Times New Roman"/>
        </w:rPr>
        <w:t>political</w:t>
      </w:r>
      <w:r w:rsidR="004B3C6B">
        <w:rPr>
          <w:rFonts w:ascii="Times New Roman" w:hAnsi="Times New Roman" w:cs="Times New Roman"/>
        </w:rPr>
        <w:t xml:space="preserve"> power and greed. </w:t>
      </w:r>
    </w:p>
    <w:p w14:paraId="4FF585D7" w14:textId="54EDDF09" w:rsidR="00F562A7" w:rsidRDefault="00F562A7" w:rsidP="00D04BF9">
      <w:pPr>
        <w:spacing w:line="480" w:lineRule="auto"/>
        <w:rPr>
          <w:rFonts w:ascii="Times New Roman" w:hAnsi="Times New Roman" w:cs="Times New Roman"/>
        </w:rPr>
      </w:pPr>
      <w:r>
        <w:rPr>
          <w:rFonts w:ascii="Times New Roman" w:hAnsi="Times New Roman" w:cs="Times New Roman"/>
        </w:rPr>
        <w:t xml:space="preserve">It is no small irony </w:t>
      </w:r>
      <w:r w:rsidR="00336841">
        <w:rPr>
          <w:rFonts w:ascii="Times New Roman" w:hAnsi="Times New Roman" w:cs="Times New Roman"/>
        </w:rPr>
        <w:t xml:space="preserve">then, </w:t>
      </w:r>
      <w:r>
        <w:rPr>
          <w:rFonts w:ascii="Times New Roman" w:hAnsi="Times New Roman" w:cs="Times New Roman"/>
        </w:rPr>
        <w:t xml:space="preserve">that among the most incisive reflections related to American political thought and race at mid-century, </w:t>
      </w:r>
      <w:r w:rsidR="00D9712D" w:rsidRPr="00D9712D">
        <w:rPr>
          <w:rFonts w:ascii="Times New Roman" w:hAnsi="Times New Roman" w:cs="Times New Roman"/>
          <w:i/>
        </w:rPr>
        <w:t>Democracy in America</w:t>
      </w:r>
      <w:r w:rsidR="00D9712D">
        <w:rPr>
          <w:rFonts w:ascii="Times New Roman" w:hAnsi="Times New Roman" w:cs="Times New Roman"/>
        </w:rPr>
        <w:t xml:space="preserve"> </w:t>
      </w:r>
      <w:r>
        <w:rPr>
          <w:rFonts w:ascii="Times New Roman" w:hAnsi="Times New Roman" w:cs="Times New Roman"/>
        </w:rPr>
        <w:t xml:space="preserve">came not from </w:t>
      </w:r>
      <w:r w:rsidR="00D9712D">
        <w:rPr>
          <w:rFonts w:ascii="Times New Roman" w:hAnsi="Times New Roman" w:cs="Times New Roman"/>
        </w:rPr>
        <w:t xml:space="preserve">the mind of </w:t>
      </w:r>
      <w:r>
        <w:rPr>
          <w:rFonts w:ascii="Times New Roman" w:hAnsi="Times New Roman" w:cs="Times New Roman"/>
        </w:rPr>
        <w:t xml:space="preserve">an American, but rather from a youthful outsider, interested in </w:t>
      </w:r>
      <w:r w:rsidR="00D9712D">
        <w:rPr>
          <w:rFonts w:ascii="Times New Roman" w:hAnsi="Times New Roman" w:cs="Times New Roman"/>
        </w:rPr>
        <w:t xml:space="preserve">his country </w:t>
      </w:r>
      <w:r>
        <w:rPr>
          <w:rFonts w:ascii="Times New Roman" w:hAnsi="Times New Roman" w:cs="Times New Roman"/>
        </w:rPr>
        <w:t xml:space="preserve">avoiding those </w:t>
      </w:r>
      <w:r w:rsidR="00D9712D">
        <w:rPr>
          <w:rFonts w:ascii="Times New Roman" w:hAnsi="Times New Roman" w:cs="Times New Roman"/>
        </w:rPr>
        <w:t xml:space="preserve">antidemocratic </w:t>
      </w:r>
      <w:r>
        <w:rPr>
          <w:rFonts w:ascii="Times New Roman" w:hAnsi="Times New Roman" w:cs="Times New Roman"/>
        </w:rPr>
        <w:t xml:space="preserve">elements of social and political life of </w:t>
      </w:r>
      <w:r w:rsidR="00D9712D">
        <w:rPr>
          <w:rFonts w:ascii="Times New Roman" w:hAnsi="Times New Roman" w:cs="Times New Roman"/>
        </w:rPr>
        <w:t xml:space="preserve">a nation </w:t>
      </w:r>
      <w:r>
        <w:rPr>
          <w:rFonts w:ascii="Times New Roman" w:hAnsi="Times New Roman" w:cs="Times New Roman"/>
        </w:rPr>
        <w:t>he</w:t>
      </w:r>
      <w:r w:rsidR="00D9712D">
        <w:rPr>
          <w:rFonts w:ascii="Times New Roman" w:hAnsi="Times New Roman" w:cs="Times New Roman"/>
        </w:rPr>
        <w:t xml:space="preserve"> otherwise</w:t>
      </w:r>
      <w:r>
        <w:rPr>
          <w:rFonts w:ascii="Times New Roman" w:hAnsi="Times New Roman" w:cs="Times New Roman"/>
        </w:rPr>
        <w:t xml:space="preserve"> wished his country to emulate.</w:t>
      </w:r>
    </w:p>
    <w:p w14:paraId="2CBC9C23" w14:textId="77777777" w:rsidR="00960282" w:rsidRDefault="00960282" w:rsidP="0064196E">
      <w:pPr>
        <w:spacing w:line="480" w:lineRule="auto"/>
        <w:rPr>
          <w:rFonts w:ascii="Times New Roman" w:hAnsi="Times New Roman" w:cs="Times New Roman"/>
        </w:rPr>
      </w:pPr>
    </w:p>
    <w:p w14:paraId="57C567B5" w14:textId="05BFD9DC" w:rsidR="002528A4" w:rsidRDefault="008063B9" w:rsidP="0064196E">
      <w:pPr>
        <w:spacing w:line="480" w:lineRule="auto"/>
        <w:rPr>
          <w:rFonts w:ascii="Times New Roman" w:hAnsi="Times New Roman" w:cs="Times New Roman"/>
          <w:i/>
        </w:rPr>
      </w:pPr>
      <w:r>
        <w:rPr>
          <w:rFonts w:ascii="Times New Roman" w:hAnsi="Times New Roman" w:cs="Times New Roman"/>
          <w:i/>
        </w:rPr>
        <w:t xml:space="preserve">Suffrage and Citizenship </w:t>
      </w:r>
      <w:r w:rsidR="00960282">
        <w:rPr>
          <w:rFonts w:ascii="Times New Roman" w:hAnsi="Times New Roman" w:cs="Times New Roman"/>
          <w:i/>
        </w:rPr>
        <w:t xml:space="preserve"> </w:t>
      </w:r>
    </w:p>
    <w:p w14:paraId="639E4C39" w14:textId="2EC37D88" w:rsidR="00960282" w:rsidRDefault="00FB092E" w:rsidP="0064196E">
      <w:pPr>
        <w:spacing w:line="480" w:lineRule="auto"/>
        <w:rPr>
          <w:rFonts w:ascii="Times New Roman" w:hAnsi="Times New Roman" w:cs="Times New Roman"/>
        </w:rPr>
      </w:pPr>
      <w:r>
        <w:rPr>
          <w:rFonts w:ascii="Times New Roman" w:hAnsi="Times New Roman" w:cs="Times New Roman"/>
        </w:rPr>
        <w:t>While he did not believe “men had any business” in Seneca Falls, and if present, “should take back benches and wrap themselves in silence,” Frederick Douglass</w:t>
      </w:r>
      <w:r w:rsidR="00E71BDF">
        <w:rPr>
          <w:rFonts w:ascii="Times New Roman" w:hAnsi="Times New Roman" w:cs="Times New Roman"/>
        </w:rPr>
        <w:t>, an early supporter of women’s suffrage,</w:t>
      </w:r>
      <w:r>
        <w:rPr>
          <w:rFonts w:ascii="Times New Roman" w:hAnsi="Times New Roman" w:cs="Times New Roman"/>
        </w:rPr>
        <w:t xml:space="preserve"> was one of the few men in attendance at the historic </w:t>
      </w:r>
      <w:r w:rsidR="00E71BDF">
        <w:rPr>
          <w:rFonts w:ascii="Times New Roman" w:hAnsi="Times New Roman" w:cs="Times New Roman"/>
        </w:rPr>
        <w:t>1848 convention</w:t>
      </w:r>
      <w:r w:rsidR="008639B8">
        <w:rPr>
          <w:rFonts w:ascii="Times New Roman" w:hAnsi="Times New Roman" w:cs="Times New Roman"/>
        </w:rPr>
        <w:t xml:space="preserve">. Douglass drew a clear line between his opposition to slavery, and </w:t>
      </w:r>
      <w:r w:rsidR="00F34D87">
        <w:rPr>
          <w:rFonts w:ascii="Times New Roman" w:hAnsi="Times New Roman" w:cs="Times New Roman"/>
        </w:rPr>
        <w:t xml:space="preserve">the rights of women to be </w:t>
      </w:r>
      <w:r w:rsidR="008639B8">
        <w:rPr>
          <w:rFonts w:ascii="Times New Roman" w:hAnsi="Times New Roman" w:cs="Times New Roman"/>
        </w:rPr>
        <w:t>equal citizens</w:t>
      </w:r>
      <w:r w:rsidR="008F6E1F">
        <w:rPr>
          <w:rFonts w:ascii="Times New Roman" w:hAnsi="Times New Roman" w:cs="Times New Roman"/>
        </w:rPr>
        <w:t>, saying that “all good causes are mutually helpful.”</w:t>
      </w:r>
      <w:r w:rsidR="006A268C">
        <w:rPr>
          <w:rStyle w:val="EndnoteReference"/>
          <w:rFonts w:ascii="Times New Roman" w:hAnsi="Times New Roman" w:cs="Times New Roman"/>
        </w:rPr>
        <w:endnoteReference w:id="23"/>
      </w:r>
      <w:r w:rsidR="008F6E1F">
        <w:rPr>
          <w:rFonts w:ascii="Times New Roman" w:hAnsi="Times New Roman" w:cs="Times New Roman"/>
        </w:rPr>
        <w:t xml:space="preserve"> </w:t>
      </w:r>
      <w:r w:rsidR="0000677F">
        <w:rPr>
          <w:rFonts w:ascii="Times New Roman" w:hAnsi="Times New Roman" w:cs="Times New Roman"/>
        </w:rPr>
        <w:t>His 1888 reflections on his participation at the event organized by Elizabeth Cady Stanton, some forty years later, reveal the slow march of progress on the issue, as it</w:t>
      </w:r>
      <w:r w:rsidR="00F34D87">
        <w:rPr>
          <w:rFonts w:ascii="Times New Roman" w:hAnsi="Times New Roman" w:cs="Times New Roman"/>
        </w:rPr>
        <w:t xml:space="preserve"> would be another 20 years</w:t>
      </w:r>
      <w:r w:rsidR="0000677F">
        <w:rPr>
          <w:rFonts w:ascii="Times New Roman" w:hAnsi="Times New Roman" w:cs="Times New Roman"/>
        </w:rPr>
        <w:t xml:space="preserve"> before women would gain the right to vote.</w:t>
      </w:r>
    </w:p>
    <w:p w14:paraId="7366FAFD" w14:textId="19B4D53F" w:rsidR="00096A08" w:rsidRDefault="0000677F" w:rsidP="0064196E">
      <w:pPr>
        <w:spacing w:line="480" w:lineRule="auto"/>
        <w:rPr>
          <w:rFonts w:ascii="Times New Roman" w:hAnsi="Times New Roman" w:cs="Times New Roman"/>
        </w:rPr>
      </w:pPr>
      <w:r>
        <w:rPr>
          <w:rFonts w:ascii="Times New Roman" w:hAnsi="Times New Roman" w:cs="Times New Roman"/>
        </w:rPr>
        <w:tab/>
      </w:r>
      <w:r w:rsidR="00DB1F97">
        <w:rPr>
          <w:rFonts w:ascii="Times New Roman" w:hAnsi="Times New Roman" w:cs="Times New Roman"/>
        </w:rPr>
        <w:t>Early</w:t>
      </w:r>
      <w:r w:rsidR="00F34D87">
        <w:rPr>
          <w:rFonts w:ascii="Times New Roman" w:hAnsi="Times New Roman" w:cs="Times New Roman"/>
        </w:rPr>
        <w:t xml:space="preserve"> American notions</w:t>
      </w:r>
      <w:r w:rsidR="00DB1F97">
        <w:rPr>
          <w:rFonts w:ascii="Times New Roman" w:hAnsi="Times New Roman" w:cs="Times New Roman"/>
        </w:rPr>
        <w:t xml:space="preserve"> of gender equality took the form of </w:t>
      </w:r>
      <w:r w:rsidR="00834C92">
        <w:rPr>
          <w:rFonts w:ascii="Times New Roman" w:hAnsi="Times New Roman" w:cs="Times New Roman"/>
        </w:rPr>
        <w:t xml:space="preserve">what would later be called </w:t>
      </w:r>
      <w:r w:rsidR="00DB1F97">
        <w:rPr>
          <w:rFonts w:ascii="Times New Roman" w:hAnsi="Times New Roman" w:cs="Times New Roman"/>
        </w:rPr>
        <w:t>“republican motherhood,” an argument for the domestic, and quite limited</w:t>
      </w:r>
      <w:r w:rsidR="00827C60">
        <w:rPr>
          <w:rFonts w:ascii="Times New Roman" w:hAnsi="Times New Roman" w:cs="Times New Roman"/>
        </w:rPr>
        <w:t xml:space="preserve"> freedom of women </w:t>
      </w:r>
      <w:r w:rsidR="00834C92">
        <w:rPr>
          <w:rFonts w:ascii="Times New Roman" w:hAnsi="Times New Roman" w:cs="Times New Roman"/>
        </w:rPr>
        <w:t xml:space="preserve">to instruct their children </w:t>
      </w:r>
      <w:r w:rsidR="00DB1F97">
        <w:rPr>
          <w:rFonts w:ascii="Times New Roman" w:hAnsi="Times New Roman" w:cs="Times New Roman"/>
        </w:rPr>
        <w:t>in the precepts of democratic life within the home.</w:t>
      </w:r>
      <w:r w:rsidR="00A42399">
        <w:rPr>
          <w:rFonts w:ascii="Times New Roman" w:hAnsi="Times New Roman" w:cs="Times New Roman"/>
        </w:rPr>
        <w:t xml:space="preserve"> This private instruction </w:t>
      </w:r>
      <w:r w:rsidR="00490B06">
        <w:rPr>
          <w:rFonts w:ascii="Times New Roman" w:hAnsi="Times New Roman" w:cs="Times New Roman"/>
        </w:rPr>
        <w:t xml:space="preserve">was to </w:t>
      </w:r>
      <w:r w:rsidR="00A42399">
        <w:rPr>
          <w:rFonts w:ascii="Times New Roman" w:hAnsi="Times New Roman" w:cs="Times New Roman"/>
        </w:rPr>
        <w:t>be advanced</w:t>
      </w:r>
      <w:r w:rsidR="00490B06">
        <w:rPr>
          <w:rFonts w:ascii="Times New Roman" w:hAnsi="Times New Roman" w:cs="Times New Roman"/>
        </w:rPr>
        <w:t xml:space="preserve"> in the civ</w:t>
      </w:r>
      <w:r w:rsidR="00A42399">
        <w:rPr>
          <w:rFonts w:ascii="Times New Roman" w:hAnsi="Times New Roman" w:cs="Times New Roman"/>
        </w:rPr>
        <w:t>ic arena by sons</w:t>
      </w:r>
      <w:r w:rsidR="00490B06">
        <w:rPr>
          <w:rFonts w:ascii="Times New Roman" w:hAnsi="Times New Roman" w:cs="Times New Roman"/>
        </w:rPr>
        <w:t xml:space="preserve">, </w:t>
      </w:r>
      <w:r w:rsidR="00BD4E37">
        <w:rPr>
          <w:rFonts w:ascii="Times New Roman" w:hAnsi="Times New Roman" w:cs="Times New Roman"/>
        </w:rPr>
        <w:t xml:space="preserve">who </w:t>
      </w:r>
      <w:r w:rsidR="00490B06">
        <w:rPr>
          <w:rFonts w:ascii="Times New Roman" w:hAnsi="Times New Roman" w:cs="Times New Roman"/>
        </w:rPr>
        <w:t>would contribute to the republic as a result of the education and moral values received within the home.</w:t>
      </w:r>
      <w:r w:rsidR="00F518DA">
        <w:rPr>
          <w:rFonts w:ascii="Times New Roman" w:hAnsi="Times New Roman" w:cs="Times New Roman"/>
        </w:rPr>
        <w:t xml:space="preserve"> As Linda Kerbe</w:t>
      </w:r>
      <w:r w:rsidR="00BD4E37">
        <w:rPr>
          <w:rFonts w:ascii="Times New Roman" w:hAnsi="Times New Roman" w:cs="Times New Roman"/>
        </w:rPr>
        <w:t>r has pointed out, this was an Enlightenment-informed worldview, one lar</w:t>
      </w:r>
      <w:r w:rsidR="002726F0">
        <w:rPr>
          <w:rFonts w:ascii="Times New Roman" w:hAnsi="Times New Roman" w:cs="Times New Roman"/>
        </w:rPr>
        <w:t>gely traced to John Locke</w:t>
      </w:r>
      <w:r w:rsidR="00B75213">
        <w:rPr>
          <w:rStyle w:val="EndnoteReference"/>
          <w:rFonts w:ascii="Times New Roman" w:hAnsi="Times New Roman" w:cs="Times New Roman"/>
        </w:rPr>
        <w:endnoteReference w:id="24"/>
      </w:r>
      <w:r w:rsidR="00BD4E37">
        <w:rPr>
          <w:rFonts w:ascii="Times New Roman" w:hAnsi="Times New Roman" w:cs="Times New Roman"/>
        </w:rPr>
        <w:t xml:space="preserve">. Republican </w:t>
      </w:r>
      <w:r w:rsidR="00700093">
        <w:rPr>
          <w:rFonts w:ascii="Times New Roman" w:hAnsi="Times New Roman" w:cs="Times New Roman"/>
        </w:rPr>
        <w:t>motherhood</w:t>
      </w:r>
      <w:r w:rsidR="000D265F">
        <w:rPr>
          <w:rFonts w:ascii="Times New Roman" w:hAnsi="Times New Roman" w:cs="Times New Roman"/>
        </w:rPr>
        <w:t xml:space="preserve"> (a</w:t>
      </w:r>
      <w:r w:rsidR="00700093">
        <w:rPr>
          <w:rFonts w:ascii="Times New Roman" w:hAnsi="Times New Roman" w:cs="Times New Roman"/>
        </w:rPr>
        <w:t xml:space="preserve"> term coined by Kerber) emerged as a response to the </w:t>
      </w:r>
      <w:r w:rsidR="000D265F">
        <w:rPr>
          <w:rFonts w:ascii="Times New Roman" w:hAnsi="Times New Roman" w:cs="Times New Roman"/>
        </w:rPr>
        <w:t>more radical political ideas of Mary Wollstonecraft</w:t>
      </w:r>
      <w:r w:rsidR="00700093">
        <w:rPr>
          <w:rFonts w:ascii="Times New Roman" w:hAnsi="Times New Roman" w:cs="Times New Roman"/>
        </w:rPr>
        <w:t xml:space="preserve">, who viewed female domesticity as </w:t>
      </w:r>
      <w:r w:rsidR="003A0143">
        <w:rPr>
          <w:rFonts w:ascii="Times New Roman" w:hAnsi="Times New Roman" w:cs="Times New Roman"/>
        </w:rPr>
        <w:t>an affront to women’s basic humanity</w:t>
      </w:r>
      <w:r w:rsidR="000D265F">
        <w:rPr>
          <w:rFonts w:ascii="Times New Roman" w:hAnsi="Times New Roman" w:cs="Times New Roman"/>
        </w:rPr>
        <w:t>.</w:t>
      </w:r>
    </w:p>
    <w:p w14:paraId="5A23AA25" w14:textId="56EAF96C" w:rsidR="00195E7E" w:rsidRDefault="00195E7E" w:rsidP="0064196E">
      <w:pPr>
        <w:spacing w:line="480" w:lineRule="auto"/>
        <w:rPr>
          <w:rFonts w:ascii="Times New Roman" w:hAnsi="Times New Roman" w:cs="Times New Roman"/>
        </w:rPr>
      </w:pPr>
    </w:p>
    <w:p w14:paraId="1FDE9D72" w14:textId="5E3304F5" w:rsidR="00195E7E" w:rsidRDefault="00E71FB0" w:rsidP="00E71FB0">
      <w:pPr>
        <w:ind w:left="720"/>
        <w:rPr>
          <w:rFonts w:ascii="Times New Roman" w:hAnsi="Times New Roman" w:cs="Times New Roman"/>
        </w:rPr>
      </w:pPr>
      <w:r>
        <w:rPr>
          <w:rFonts w:ascii="Times New Roman" w:hAnsi="Times New Roman" w:cs="Times New Roman"/>
        </w:rPr>
        <w:t>It is a measure of the conservatism of the Revolution that women remained on the periphery of the political community; it is possible to read the subsequent political history of women in America as the story of women’s efforts to accomplish for themselves what the Revolution had failed to do. From the time of the Revolution to our own day, the language of Republican Motherhood remains the most readily accepted – though certainly not the most radical justification for women’s political behavior.</w:t>
      </w:r>
      <w:r w:rsidR="00625D85">
        <w:rPr>
          <w:rStyle w:val="EndnoteReference"/>
          <w:rFonts w:ascii="Times New Roman" w:hAnsi="Times New Roman" w:cs="Times New Roman"/>
        </w:rPr>
        <w:endnoteReference w:id="25"/>
      </w:r>
    </w:p>
    <w:p w14:paraId="3A4AE96B" w14:textId="77777777" w:rsidR="00195E7E" w:rsidRDefault="00195E7E" w:rsidP="0064196E">
      <w:pPr>
        <w:spacing w:line="480" w:lineRule="auto"/>
        <w:rPr>
          <w:rFonts w:ascii="Times New Roman" w:hAnsi="Times New Roman" w:cs="Times New Roman"/>
        </w:rPr>
      </w:pPr>
    </w:p>
    <w:p w14:paraId="7730ACB6" w14:textId="1B1DC704" w:rsidR="001E382B" w:rsidRDefault="002301A4" w:rsidP="0064196E">
      <w:pPr>
        <w:spacing w:line="480" w:lineRule="auto"/>
        <w:rPr>
          <w:rFonts w:ascii="Times New Roman" w:hAnsi="Times New Roman" w:cs="Times New Roman"/>
        </w:rPr>
      </w:pPr>
      <w:r>
        <w:rPr>
          <w:rFonts w:ascii="Times New Roman" w:hAnsi="Times New Roman" w:cs="Times New Roman"/>
        </w:rPr>
        <w:tab/>
        <w:t xml:space="preserve">Early feminists </w:t>
      </w:r>
      <w:r w:rsidR="001F5FE1">
        <w:rPr>
          <w:rFonts w:ascii="Times New Roman" w:hAnsi="Times New Roman" w:cs="Times New Roman"/>
        </w:rPr>
        <w:t xml:space="preserve">worked to extend the rights of women beyond the private sphere. While Abigail Adams’ letter to John Adams </w:t>
      </w:r>
      <w:r w:rsidR="0035467E">
        <w:rPr>
          <w:rFonts w:ascii="Times New Roman" w:hAnsi="Times New Roman" w:cs="Times New Roman"/>
        </w:rPr>
        <w:t>(</w:t>
      </w:r>
      <w:r w:rsidR="001F5FE1">
        <w:rPr>
          <w:rFonts w:ascii="Times New Roman" w:hAnsi="Times New Roman" w:cs="Times New Roman"/>
        </w:rPr>
        <w:t>attending the Philadelphia convention for the drafting of the Declaration of Independence</w:t>
      </w:r>
      <w:r w:rsidR="0035467E">
        <w:rPr>
          <w:rFonts w:ascii="Times New Roman" w:hAnsi="Times New Roman" w:cs="Times New Roman"/>
        </w:rPr>
        <w:t xml:space="preserve"> at the time)</w:t>
      </w:r>
      <w:r w:rsidR="001F5FE1">
        <w:rPr>
          <w:rFonts w:ascii="Times New Roman" w:hAnsi="Times New Roman" w:cs="Times New Roman"/>
        </w:rPr>
        <w:t xml:space="preserve"> </w:t>
      </w:r>
      <w:r w:rsidR="0035467E">
        <w:rPr>
          <w:rFonts w:ascii="Times New Roman" w:hAnsi="Times New Roman" w:cs="Times New Roman"/>
        </w:rPr>
        <w:t>admonished</w:t>
      </w:r>
      <w:r w:rsidR="001F5FE1">
        <w:rPr>
          <w:rFonts w:ascii="Times New Roman" w:hAnsi="Times New Roman" w:cs="Times New Roman"/>
        </w:rPr>
        <w:t xml:space="preserve"> him and the male delegates in attendance to “Remember the Ladies,” this movement for more public rights, including suffrage, did not gain popular support until the 1830s and 1840s.</w:t>
      </w:r>
      <w:r w:rsidR="001A1B75">
        <w:rPr>
          <w:rFonts w:ascii="Times New Roman" w:hAnsi="Times New Roman" w:cs="Times New Roman"/>
        </w:rPr>
        <w:t xml:space="preserve"> It was not coincidental that the abolitionist movement grew in influence during this period, as religious and ethical arguments for the full humanity and citizenship for blacks compelled similar considerations and arguments for the equality of women. While </w:t>
      </w:r>
      <w:r w:rsidR="00274731">
        <w:rPr>
          <w:rFonts w:ascii="Times New Roman" w:hAnsi="Times New Roman" w:cs="Times New Roman"/>
        </w:rPr>
        <w:t>political progress</w:t>
      </w:r>
      <w:r w:rsidR="001A1B75">
        <w:rPr>
          <w:rFonts w:ascii="Times New Roman" w:hAnsi="Times New Roman" w:cs="Times New Roman"/>
        </w:rPr>
        <w:t xml:space="preserve"> related to these twin movements was uneven and staggered, the roots of later success for </w:t>
      </w:r>
      <w:r w:rsidR="00274731">
        <w:rPr>
          <w:rFonts w:ascii="Times New Roman" w:hAnsi="Times New Roman" w:cs="Times New Roman"/>
        </w:rPr>
        <w:t>feminists and abolitionists alike, could</w:t>
      </w:r>
      <w:r w:rsidR="001A1B75">
        <w:rPr>
          <w:rFonts w:ascii="Times New Roman" w:hAnsi="Times New Roman" w:cs="Times New Roman"/>
        </w:rPr>
        <w:t xml:space="preserve"> be tied to </w:t>
      </w:r>
      <w:r w:rsidR="001E382B">
        <w:rPr>
          <w:rFonts w:ascii="Times New Roman" w:hAnsi="Times New Roman" w:cs="Times New Roman"/>
        </w:rPr>
        <w:t>this period.</w:t>
      </w:r>
    </w:p>
    <w:p w14:paraId="3B175310" w14:textId="426F6B27" w:rsidR="00D427BD" w:rsidRDefault="00147763" w:rsidP="0064196E">
      <w:pPr>
        <w:spacing w:line="480" w:lineRule="auto"/>
        <w:rPr>
          <w:rFonts w:ascii="Times New Roman" w:hAnsi="Times New Roman" w:cs="Times New Roman"/>
        </w:rPr>
      </w:pPr>
      <w:r>
        <w:rPr>
          <w:rFonts w:ascii="Times New Roman" w:hAnsi="Times New Roman" w:cs="Times New Roman"/>
        </w:rPr>
        <w:tab/>
      </w:r>
      <w:r w:rsidR="00E11B36">
        <w:rPr>
          <w:rFonts w:ascii="Times New Roman" w:hAnsi="Times New Roman" w:cs="Times New Roman"/>
        </w:rPr>
        <w:t>As the historian Ibram X. Ke</w:t>
      </w:r>
      <w:r w:rsidR="00ED090B">
        <w:rPr>
          <w:rFonts w:ascii="Times New Roman" w:hAnsi="Times New Roman" w:cs="Times New Roman"/>
        </w:rPr>
        <w:t>ndi has shown, black and white women’s responses to slavery and the Fugitive Slave Act at mid-century gave ris</w:t>
      </w:r>
      <w:r w:rsidR="00E11B36">
        <w:rPr>
          <w:rFonts w:ascii="Times New Roman" w:hAnsi="Times New Roman" w:cs="Times New Roman"/>
        </w:rPr>
        <w:t>e to calls for full equality irr</w:t>
      </w:r>
      <w:r w:rsidR="00ED090B">
        <w:rPr>
          <w:rFonts w:ascii="Times New Roman" w:hAnsi="Times New Roman" w:cs="Times New Roman"/>
        </w:rPr>
        <w:t>espective of race or gender. Indeed, “many of the early White women suffragists had spent years in the trenches of abolitionism, oftentimes recognizing the interlocking nature of American racism and sexism.</w:t>
      </w:r>
      <w:r w:rsidR="004A6EC0">
        <w:rPr>
          <w:rFonts w:ascii="Times New Roman" w:hAnsi="Times New Roman" w:cs="Times New Roman"/>
        </w:rPr>
        <w:t>”</w:t>
      </w:r>
      <w:r w:rsidR="00BA45DE">
        <w:rPr>
          <w:rStyle w:val="EndnoteReference"/>
          <w:rFonts w:ascii="Times New Roman" w:hAnsi="Times New Roman" w:cs="Times New Roman"/>
        </w:rPr>
        <w:endnoteReference w:id="26"/>
      </w:r>
      <w:r w:rsidR="007D3569">
        <w:rPr>
          <w:rFonts w:ascii="Times New Roman" w:hAnsi="Times New Roman" w:cs="Times New Roman"/>
        </w:rPr>
        <w:t xml:space="preserve"> </w:t>
      </w:r>
      <w:r w:rsidR="0087283C">
        <w:rPr>
          <w:rFonts w:ascii="Times New Roman" w:hAnsi="Times New Roman" w:cs="Times New Roman"/>
        </w:rPr>
        <w:t xml:space="preserve">After Seneca Falls, the pace of the women’s movement intensified, with the work of Harriet Beecher Stowe, Frances Dana Gage, and Sojourner Truth, all fashioning political and religious arguments </w:t>
      </w:r>
      <w:r w:rsidR="00094DBB">
        <w:rPr>
          <w:rFonts w:ascii="Times New Roman" w:hAnsi="Times New Roman" w:cs="Times New Roman"/>
        </w:rPr>
        <w:t xml:space="preserve">toward the end of gender </w:t>
      </w:r>
      <w:r w:rsidR="007D3569">
        <w:rPr>
          <w:rFonts w:ascii="Times New Roman" w:hAnsi="Times New Roman" w:cs="Times New Roman"/>
        </w:rPr>
        <w:t>in</w:t>
      </w:r>
      <w:r w:rsidR="00094DBB">
        <w:rPr>
          <w:rFonts w:ascii="Times New Roman" w:hAnsi="Times New Roman" w:cs="Times New Roman"/>
        </w:rPr>
        <w:t xml:space="preserve">equality. </w:t>
      </w:r>
      <w:r w:rsidR="00562DC3">
        <w:rPr>
          <w:rFonts w:ascii="Times New Roman" w:hAnsi="Times New Roman" w:cs="Times New Roman"/>
        </w:rPr>
        <w:t xml:space="preserve">Elizabeth Cady Stanton’s </w:t>
      </w:r>
      <w:r w:rsidR="006D58F8">
        <w:rPr>
          <w:rFonts w:ascii="Times New Roman" w:hAnsi="Times New Roman" w:cs="Times New Roman"/>
        </w:rPr>
        <w:t>Declaration</w:t>
      </w:r>
      <w:r w:rsidR="00562DC3">
        <w:rPr>
          <w:rFonts w:ascii="Times New Roman" w:hAnsi="Times New Roman" w:cs="Times New Roman"/>
        </w:rPr>
        <w:t xml:space="preserve"> of Sentiments at Seneca</w:t>
      </w:r>
      <w:r w:rsidR="000216FD">
        <w:rPr>
          <w:rFonts w:ascii="Times New Roman" w:hAnsi="Times New Roman" w:cs="Times New Roman"/>
        </w:rPr>
        <w:t xml:space="preserve"> echoed the Declaration</w:t>
      </w:r>
      <w:r w:rsidR="00746D6D">
        <w:rPr>
          <w:rFonts w:ascii="Times New Roman" w:hAnsi="Times New Roman" w:cs="Times New Roman"/>
        </w:rPr>
        <w:t xml:space="preserve"> of Independence</w:t>
      </w:r>
      <w:r w:rsidR="000216FD">
        <w:rPr>
          <w:rFonts w:ascii="Times New Roman" w:hAnsi="Times New Roman" w:cs="Times New Roman"/>
        </w:rPr>
        <w:t xml:space="preserve"> in affirming the universality of political equality – while a</w:t>
      </w:r>
      <w:r w:rsidR="007204AD">
        <w:rPr>
          <w:rFonts w:ascii="Times New Roman" w:hAnsi="Times New Roman" w:cs="Times New Roman"/>
        </w:rPr>
        <w:t>dvancing</w:t>
      </w:r>
      <w:r w:rsidR="000216FD">
        <w:rPr>
          <w:rFonts w:ascii="Times New Roman" w:hAnsi="Times New Roman" w:cs="Times New Roman"/>
        </w:rPr>
        <w:t xml:space="preserve"> the still contentious point, that women were the intellectual, physical, and social equals of men.</w:t>
      </w:r>
      <w:r w:rsidR="00D427BD">
        <w:rPr>
          <w:rFonts w:ascii="Times New Roman" w:hAnsi="Times New Roman" w:cs="Times New Roman"/>
        </w:rPr>
        <w:t xml:space="preserve">  The document was radical in its efforts to upend traditional and repressive roles accorded to women; by using the format and language of the Declaration of Independence, it linked American male political actors as agents of a similar kind of oppression that beset the colonists some three-quarters of a century before.</w:t>
      </w:r>
    </w:p>
    <w:p w14:paraId="402B317A" w14:textId="61FFF777" w:rsidR="00875076" w:rsidRPr="00875076" w:rsidRDefault="00875076" w:rsidP="00875076">
      <w:pPr>
        <w:shd w:val="clear" w:color="auto" w:fill="FFFFF0"/>
        <w:spacing w:before="240"/>
        <w:ind w:left="360"/>
        <w:rPr>
          <w:rFonts w:ascii="Times New Roman" w:hAnsi="Times New Roman" w:cs="Times New Roman"/>
          <w:color w:val="000000"/>
        </w:rPr>
      </w:pPr>
      <w:r w:rsidRPr="00875076">
        <w:rPr>
          <w:rFonts w:ascii="Times New Roman" w:hAnsi="Times New Roman" w:cs="Times New Roman"/>
          <w:color w:val="000000"/>
        </w:rPr>
        <w:t>The history of mankind is a history of repeated injuries and usurpation</w:t>
      </w:r>
      <w:r w:rsidR="00D42B6E">
        <w:rPr>
          <w:rFonts w:ascii="Times New Roman" w:hAnsi="Times New Roman" w:cs="Times New Roman"/>
          <w:color w:val="000000"/>
        </w:rPr>
        <w:t>s on the part of man toward wom</w:t>
      </w:r>
      <w:r w:rsidR="00806052">
        <w:rPr>
          <w:rFonts w:ascii="Times New Roman" w:hAnsi="Times New Roman" w:cs="Times New Roman"/>
          <w:color w:val="000000"/>
        </w:rPr>
        <w:t>a</w:t>
      </w:r>
      <w:r w:rsidRPr="00875076">
        <w:rPr>
          <w:rFonts w:ascii="Times New Roman" w:hAnsi="Times New Roman" w:cs="Times New Roman"/>
          <w:color w:val="000000"/>
        </w:rPr>
        <w:t>n, having in direct object the establishment of an absolute tyranny over her. To prove this, let facts be submitted to a candid world.</w:t>
      </w:r>
    </w:p>
    <w:p w14:paraId="5415E604" w14:textId="77777777" w:rsidR="00875076" w:rsidRPr="00875076" w:rsidRDefault="00875076" w:rsidP="00875076">
      <w:pPr>
        <w:shd w:val="clear" w:color="auto" w:fill="FFFFF0"/>
        <w:spacing w:before="240"/>
        <w:ind w:firstLine="360"/>
        <w:rPr>
          <w:rFonts w:ascii="Times New Roman" w:hAnsi="Times New Roman" w:cs="Times New Roman"/>
          <w:color w:val="000000"/>
        </w:rPr>
      </w:pPr>
      <w:r w:rsidRPr="00875076">
        <w:rPr>
          <w:rFonts w:ascii="Times New Roman" w:hAnsi="Times New Roman" w:cs="Times New Roman"/>
          <w:color w:val="000000"/>
        </w:rPr>
        <w:t>He has never permitted her to exercise her inalienable right to the elective franchise.</w:t>
      </w:r>
    </w:p>
    <w:p w14:paraId="67261958" w14:textId="77777777" w:rsidR="00875076" w:rsidRPr="00875076" w:rsidRDefault="00875076" w:rsidP="00875076">
      <w:pPr>
        <w:shd w:val="clear" w:color="auto" w:fill="FFFFF0"/>
        <w:spacing w:before="240"/>
        <w:ind w:firstLine="360"/>
        <w:rPr>
          <w:rFonts w:ascii="Times New Roman" w:hAnsi="Times New Roman" w:cs="Times New Roman"/>
          <w:color w:val="000000"/>
        </w:rPr>
      </w:pPr>
      <w:r w:rsidRPr="00875076">
        <w:rPr>
          <w:rFonts w:ascii="Times New Roman" w:hAnsi="Times New Roman" w:cs="Times New Roman"/>
          <w:color w:val="000000"/>
        </w:rPr>
        <w:t>He has compelled her to submit to laws, in the formation of which she had no voice.</w:t>
      </w:r>
    </w:p>
    <w:p w14:paraId="6C98EBBE" w14:textId="4198C7BE" w:rsidR="00642EB8" w:rsidRDefault="00875076" w:rsidP="00642EB8">
      <w:pPr>
        <w:shd w:val="clear" w:color="auto" w:fill="FFFFF0"/>
        <w:spacing w:before="240"/>
        <w:ind w:left="360"/>
        <w:rPr>
          <w:rFonts w:ascii="Times New Roman" w:hAnsi="Times New Roman" w:cs="Times New Roman"/>
          <w:color w:val="000000"/>
        </w:rPr>
      </w:pPr>
      <w:r w:rsidRPr="00875076">
        <w:rPr>
          <w:rFonts w:ascii="Times New Roman" w:hAnsi="Times New Roman" w:cs="Times New Roman"/>
          <w:color w:val="000000"/>
        </w:rPr>
        <w:t>He has withheld from her rights which are given to the most ignorant and degraded men—both natives and foreigners.</w:t>
      </w:r>
      <w:r w:rsidRPr="00984D25">
        <w:rPr>
          <w:rStyle w:val="EndnoteReference"/>
          <w:rFonts w:ascii="Times New Roman" w:hAnsi="Times New Roman" w:cs="Times New Roman"/>
          <w:color w:val="000000"/>
        </w:rPr>
        <w:endnoteReference w:id="27"/>
      </w:r>
    </w:p>
    <w:p w14:paraId="0DBB0930" w14:textId="77777777" w:rsidR="00642EB8" w:rsidRPr="00875076" w:rsidRDefault="00642EB8" w:rsidP="00642EB8">
      <w:pPr>
        <w:shd w:val="clear" w:color="auto" w:fill="FFFFF0"/>
        <w:spacing w:before="240"/>
        <w:ind w:left="360"/>
        <w:rPr>
          <w:rFonts w:ascii="Times New Roman" w:hAnsi="Times New Roman" w:cs="Times New Roman"/>
          <w:color w:val="000000"/>
        </w:rPr>
      </w:pPr>
    </w:p>
    <w:p w14:paraId="15DFB6AB" w14:textId="77777777" w:rsidR="00875076" w:rsidRPr="00875076" w:rsidRDefault="00875076" w:rsidP="00875076">
      <w:pPr>
        <w:rPr>
          <w:rFonts w:ascii="Times" w:eastAsia="Times New Roman" w:hAnsi="Times" w:cs="Times New Roman"/>
        </w:rPr>
      </w:pPr>
    </w:p>
    <w:p w14:paraId="2C47B521" w14:textId="622E82A7" w:rsidR="00D427BD" w:rsidRDefault="00642EB8" w:rsidP="0064196E">
      <w:pPr>
        <w:spacing w:line="480" w:lineRule="auto"/>
        <w:rPr>
          <w:rFonts w:ascii="Times New Roman" w:hAnsi="Times New Roman" w:cs="Times New Roman"/>
        </w:rPr>
      </w:pPr>
      <w:r>
        <w:rPr>
          <w:rFonts w:ascii="Times New Roman" w:hAnsi="Times New Roman" w:cs="Times New Roman"/>
        </w:rPr>
        <w:t>Unfortunately, the case for women’s rights would echo other similar</w:t>
      </w:r>
      <w:r w:rsidR="00DF3673">
        <w:rPr>
          <w:rFonts w:ascii="Times New Roman" w:hAnsi="Times New Roman" w:cs="Times New Roman"/>
        </w:rPr>
        <w:t>ly troubling</w:t>
      </w:r>
      <w:r>
        <w:rPr>
          <w:rFonts w:ascii="Times New Roman" w:hAnsi="Times New Roman" w:cs="Times New Roman"/>
        </w:rPr>
        <w:t xml:space="preserve"> </w:t>
      </w:r>
      <w:r w:rsidR="00097AF6">
        <w:rPr>
          <w:rFonts w:ascii="Times New Roman" w:hAnsi="Times New Roman" w:cs="Times New Roman"/>
        </w:rPr>
        <w:t xml:space="preserve">political </w:t>
      </w:r>
      <w:r>
        <w:rPr>
          <w:rFonts w:ascii="Times New Roman" w:hAnsi="Times New Roman" w:cs="Times New Roman"/>
        </w:rPr>
        <w:t>rationales throughout American histor</w:t>
      </w:r>
      <w:r w:rsidR="00542C55">
        <w:rPr>
          <w:rFonts w:ascii="Times New Roman" w:hAnsi="Times New Roman" w:cs="Times New Roman"/>
        </w:rPr>
        <w:t>y; namely the juxtaposition of</w:t>
      </w:r>
      <w:r>
        <w:rPr>
          <w:rFonts w:ascii="Times New Roman" w:hAnsi="Times New Roman" w:cs="Times New Roman"/>
        </w:rPr>
        <w:t xml:space="preserve"> </w:t>
      </w:r>
      <w:r w:rsidR="00D42B6E">
        <w:rPr>
          <w:rFonts w:ascii="Times New Roman" w:hAnsi="Times New Roman" w:cs="Times New Roman"/>
        </w:rPr>
        <w:t>perceived “</w:t>
      </w:r>
      <w:r>
        <w:rPr>
          <w:rFonts w:ascii="Times New Roman" w:hAnsi="Times New Roman" w:cs="Times New Roman"/>
        </w:rPr>
        <w:t>less desirable</w:t>
      </w:r>
      <w:r w:rsidR="00D42B6E">
        <w:rPr>
          <w:rFonts w:ascii="Times New Roman" w:hAnsi="Times New Roman" w:cs="Times New Roman"/>
        </w:rPr>
        <w:t>”</w:t>
      </w:r>
      <w:r>
        <w:rPr>
          <w:rFonts w:ascii="Times New Roman" w:hAnsi="Times New Roman" w:cs="Times New Roman"/>
        </w:rPr>
        <w:t xml:space="preserve"> groups –</w:t>
      </w:r>
      <w:r w:rsidR="00D42B6E">
        <w:rPr>
          <w:rFonts w:ascii="Times New Roman" w:hAnsi="Times New Roman" w:cs="Times New Roman"/>
        </w:rPr>
        <w:t xml:space="preserve"> in this instance “foreigners</w:t>
      </w:r>
      <w:r w:rsidR="00542C55">
        <w:rPr>
          <w:rFonts w:ascii="Times New Roman" w:hAnsi="Times New Roman" w:cs="Times New Roman"/>
        </w:rPr>
        <w:t>”</w:t>
      </w:r>
      <w:r w:rsidR="00D42B6E">
        <w:rPr>
          <w:rFonts w:ascii="Times New Roman" w:hAnsi="Times New Roman" w:cs="Times New Roman"/>
        </w:rPr>
        <w:t xml:space="preserve"> - against </w:t>
      </w:r>
      <w:r w:rsidR="00BB0434">
        <w:rPr>
          <w:rFonts w:ascii="Times New Roman" w:hAnsi="Times New Roman" w:cs="Times New Roman"/>
        </w:rPr>
        <w:t xml:space="preserve">those </w:t>
      </w:r>
      <w:r w:rsidR="00D42B6E">
        <w:rPr>
          <w:rFonts w:ascii="Times New Roman" w:hAnsi="Times New Roman" w:cs="Times New Roman"/>
        </w:rPr>
        <w:t>viewed as more worthy.</w:t>
      </w:r>
      <w:r>
        <w:rPr>
          <w:rStyle w:val="EndnoteReference"/>
          <w:rFonts w:ascii="Times New Roman" w:hAnsi="Times New Roman" w:cs="Times New Roman"/>
        </w:rPr>
        <w:endnoteReference w:id="28"/>
      </w:r>
      <w:r w:rsidR="00097AF6">
        <w:rPr>
          <w:rFonts w:ascii="Times New Roman" w:hAnsi="Times New Roman" w:cs="Times New Roman"/>
        </w:rPr>
        <w:t xml:space="preserve"> </w:t>
      </w:r>
    </w:p>
    <w:p w14:paraId="16AAD942" w14:textId="3E8CB97C" w:rsidR="00AA7416" w:rsidRDefault="00206E72" w:rsidP="00AA7416">
      <w:pPr>
        <w:spacing w:line="480" w:lineRule="auto"/>
        <w:ind w:firstLine="720"/>
        <w:rPr>
          <w:rFonts w:ascii="Times New Roman" w:hAnsi="Times New Roman" w:cs="Times New Roman"/>
        </w:rPr>
      </w:pPr>
      <w:r>
        <w:rPr>
          <w:rFonts w:ascii="Times New Roman" w:hAnsi="Times New Roman" w:cs="Times New Roman"/>
        </w:rPr>
        <w:t xml:space="preserve">In her effort to </w:t>
      </w:r>
      <w:r w:rsidR="003142B5">
        <w:rPr>
          <w:rFonts w:ascii="Times New Roman" w:hAnsi="Times New Roman" w:cs="Times New Roman"/>
        </w:rPr>
        <w:t xml:space="preserve">further the women’s movement, </w:t>
      </w:r>
      <w:r>
        <w:rPr>
          <w:rFonts w:ascii="Times New Roman" w:hAnsi="Times New Roman" w:cs="Times New Roman"/>
        </w:rPr>
        <w:t>Sojourner Truth emphasized</w:t>
      </w:r>
      <w:r w:rsidR="003142B5">
        <w:rPr>
          <w:rFonts w:ascii="Times New Roman" w:hAnsi="Times New Roman" w:cs="Times New Roman"/>
        </w:rPr>
        <w:t xml:space="preserve"> the racial oppression of black women</w:t>
      </w:r>
      <w:r w:rsidR="00B91C12">
        <w:rPr>
          <w:rFonts w:ascii="Times New Roman" w:hAnsi="Times New Roman" w:cs="Times New Roman"/>
        </w:rPr>
        <w:t>, who</w:t>
      </w:r>
      <w:r w:rsidR="003142B5">
        <w:rPr>
          <w:rFonts w:ascii="Times New Roman" w:hAnsi="Times New Roman" w:cs="Times New Roman"/>
        </w:rPr>
        <w:t xml:space="preserve"> had been</w:t>
      </w:r>
      <w:r w:rsidR="00F43D6D">
        <w:rPr>
          <w:rFonts w:ascii="Times New Roman" w:hAnsi="Times New Roman" w:cs="Times New Roman"/>
        </w:rPr>
        <w:t>,</w:t>
      </w:r>
      <w:r>
        <w:rPr>
          <w:rFonts w:ascii="Times New Roman" w:hAnsi="Times New Roman" w:cs="Times New Roman"/>
        </w:rPr>
        <w:t xml:space="preserve"> and remained, perhaps the most alienated persons in American society</w:t>
      </w:r>
      <w:r w:rsidR="00AA7416">
        <w:rPr>
          <w:rFonts w:ascii="Times New Roman" w:hAnsi="Times New Roman" w:cs="Times New Roman"/>
        </w:rPr>
        <w:t>. “Ain’t I a woman?” Truth asked at the Ohio Women’s Rights Convention in 1851.</w:t>
      </w:r>
      <w:r w:rsidR="0080238F">
        <w:rPr>
          <w:rFonts w:ascii="Times New Roman" w:hAnsi="Times New Roman" w:cs="Times New Roman"/>
        </w:rPr>
        <w:t xml:space="preserve"> Truth’s question presented</w:t>
      </w:r>
      <w:r w:rsidR="00546787">
        <w:rPr>
          <w:rFonts w:ascii="Times New Roman" w:hAnsi="Times New Roman" w:cs="Times New Roman"/>
        </w:rPr>
        <w:t xml:space="preserve"> </w:t>
      </w:r>
      <w:r w:rsidR="007F02C9">
        <w:rPr>
          <w:rFonts w:ascii="Times New Roman" w:hAnsi="Times New Roman" w:cs="Times New Roman"/>
        </w:rPr>
        <w:t xml:space="preserve">an ironic, multifaceted </w:t>
      </w:r>
      <w:r w:rsidR="0080238F">
        <w:rPr>
          <w:rFonts w:ascii="Times New Roman" w:hAnsi="Times New Roman" w:cs="Times New Roman"/>
        </w:rPr>
        <w:t>view of the interlocking dimensions of</w:t>
      </w:r>
      <w:r w:rsidR="008C4687">
        <w:rPr>
          <w:rFonts w:ascii="Times New Roman" w:hAnsi="Times New Roman" w:cs="Times New Roman"/>
        </w:rPr>
        <w:t xml:space="preserve"> racial and gender identity. White feminists viewed being</w:t>
      </w:r>
      <w:r w:rsidR="0080238F">
        <w:rPr>
          <w:rFonts w:ascii="Times New Roman" w:hAnsi="Times New Roman" w:cs="Times New Roman"/>
        </w:rPr>
        <w:t xml:space="preserve"> “merely” </w:t>
      </w:r>
      <w:r w:rsidR="00542C55">
        <w:rPr>
          <w:rFonts w:ascii="Times New Roman" w:hAnsi="Times New Roman" w:cs="Times New Roman"/>
        </w:rPr>
        <w:t>a woma</w:t>
      </w:r>
      <w:r w:rsidR="0080238F">
        <w:rPr>
          <w:rFonts w:ascii="Times New Roman" w:hAnsi="Times New Roman" w:cs="Times New Roman"/>
        </w:rPr>
        <w:t xml:space="preserve">n </w:t>
      </w:r>
      <w:r w:rsidR="008C4687">
        <w:rPr>
          <w:rFonts w:ascii="Times New Roman" w:hAnsi="Times New Roman" w:cs="Times New Roman"/>
        </w:rPr>
        <w:t>as a form of</w:t>
      </w:r>
      <w:r w:rsidR="0080238F">
        <w:rPr>
          <w:rFonts w:ascii="Times New Roman" w:hAnsi="Times New Roman" w:cs="Times New Roman"/>
        </w:rPr>
        <w:t xml:space="preserve"> acquiesce</w:t>
      </w:r>
      <w:r w:rsidR="008C4687">
        <w:rPr>
          <w:rFonts w:ascii="Times New Roman" w:hAnsi="Times New Roman" w:cs="Times New Roman"/>
        </w:rPr>
        <w:t>nce</w:t>
      </w:r>
      <w:r w:rsidR="0080238F">
        <w:rPr>
          <w:rFonts w:ascii="Times New Roman" w:hAnsi="Times New Roman" w:cs="Times New Roman"/>
        </w:rPr>
        <w:t xml:space="preserve"> to oppressive masculine norms; for Truth, womanhood for whites nevertheless conferred a level of benevolent treatment – a kind of humanity, reduced though it was – that was divorced from the experience of black women.  Truth’s query (always the best of philosophical redirections) contained a powerful subtext: black women were neither fully human, nor were they women. They resided </w:t>
      </w:r>
      <w:r w:rsidR="008C4687">
        <w:rPr>
          <w:rFonts w:ascii="Times New Roman" w:hAnsi="Times New Roman" w:cs="Times New Roman"/>
        </w:rPr>
        <w:t xml:space="preserve">at best </w:t>
      </w:r>
      <w:r w:rsidR="0080238F">
        <w:rPr>
          <w:rFonts w:ascii="Times New Roman" w:hAnsi="Times New Roman" w:cs="Times New Roman"/>
        </w:rPr>
        <w:t xml:space="preserve">in some intermediary state, not far removed from Jefferson’s assessment, in </w:t>
      </w:r>
      <w:r w:rsidR="0080238F" w:rsidRPr="00987C20">
        <w:rPr>
          <w:rFonts w:ascii="Times New Roman" w:hAnsi="Times New Roman" w:cs="Times New Roman"/>
          <w:i/>
        </w:rPr>
        <w:t>Notes on Virginia</w:t>
      </w:r>
      <w:r w:rsidR="0080238F">
        <w:rPr>
          <w:rFonts w:ascii="Times New Roman" w:hAnsi="Times New Roman" w:cs="Times New Roman"/>
        </w:rPr>
        <w:t xml:space="preserve">, </w:t>
      </w:r>
      <w:r w:rsidR="00987C20">
        <w:rPr>
          <w:rFonts w:ascii="Times New Roman" w:hAnsi="Times New Roman" w:cs="Times New Roman"/>
        </w:rPr>
        <w:t xml:space="preserve">which </w:t>
      </w:r>
      <w:r w:rsidR="0080238F">
        <w:rPr>
          <w:rFonts w:ascii="Times New Roman" w:hAnsi="Times New Roman" w:cs="Times New Roman"/>
        </w:rPr>
        <w:t>rendered them more appropriate for the ar</w:t>
      </w:r>
      <w:r w:rsidR="00596E12">
        <w:rPr>
          <w:rFonts w:ascii="Times New Roman" w:hAnsi="Times New Roman" w:cs="Times New Roman"/>
        </w:rPr>
        <w:t>dor of t</w:t>
      </w:r>
      <w:r w:rsidR="00043F10">
        <w:rPr>
          <w:rFonts w:ascii="Times New Roman" w:hAnsi="Times New Roman" w:cs="Times New Roman"/>
        </w:rPr>
        <w:t>he “Oranatan” than human males</w:t>
      </w:r>
      <w:r w:rsidR="00416B9C">
        <w:rPr>
          <w:rFonts w:ascii="Times New Roman" w:hAnsi="Times New Roman" w:cs="Times New Roman"/>
        </w:rPr>
        <w:t>.</w:t>
      </w:r>
    </w:p>
    <w:p w14:paraId="2B5463F6" w14:textId="5D6BB6AB" w:rsidR="00353F93" w:rsidRDefault="004A6581" w:rsidP="007D77E9">
      <w:pPr>
        <w:spacing w:line="480" w:lineRule="auto"/>
        <w:ind w:firstLine="720"/>
        <w:rPr>
          <w:rFonts w:ascii="Times New Roman" w:hAnsi="Times New Roman" w:cs="Times New Roman"/>
        </w:rPr>
      </w:pPr>
      <w:r>
        <w:rPr>
          <w:rFonts w:ascii="Times New Roman" w:hAnsi="Times New Roman" w:cs="Times New Roman"/>
        </w:rPr>
        <w:t>In a prescie</w:t>
      </w:r>
      <w:r w:rsidR="00E7204E">
        <w:rPr>
          <w:rFonts w:ascii="Times New Roman" w:hAnsi="Times New Roman" w:cs="Times New Roman"/>
        </w:rPr>
        <w:t>nt passage from his chapter on “T</w:t>
      </w:r>
      <w:r>
        <w:rPr>
          <w:rFonts w:ascii="Times New Roman" w:hAnsi="Times New Roman" w:cs="Times New Roman"/>
        </w:rPr>
        <w:t>he Future of the Three Races in America,</w:t>
      </w:r>
      <w:r w:rsidR="00E7204E">
        <w:rPr>
          <w:rFonts w:ascii="Times New Roman" w:hAnsi="Times New Roman" w:cs="Times New Roman"/>
        </w:rPr>
        <w:t>”</w:t>
      </w:r>
      <w:r>
        <w:rPr>
          <w:rFonts w:ascii="Times New Roman" w:hAnsi="Times New Roman" w:cs="Times New Roman"/>
        </w:rPr>
        <w:t xml:space="preserve"> Alexis de Tocqueville illustrated an early version of racial tria</w:t>
      </w:r>
      <w:r w:rsidR="005F72A6">
        <w:rPr>
          <w:rFonts w:ascii="Times New Roman" w:hAnsi="Times New Roman" w:cs="Times New Roman"/>
        </w:rPr>
        <w:t xml:space="preserve">ngulation, </w:t>
      </w:r>
      <w:r w:rsidR="00E7204E">
        <w:rPr>
          <w:rFonts w:ascii="Times New Roman" w:hAnsi="Times New Roman" w:cs="Times New Roman"/>
        </w:rPr>
        <w:t>later theorized</w:t>
      </w:r>
      <w:r w:rsidR="005F72A6">
        <w:rPr>
          <w:rFonts w:ascii="Times New Roman" w:hAnsi="Times New Roman" w:cs="Times New Roman"/>
        </w:rPr>
        <w:t xml:space="preserve"> </w:t>
      </w:r>
      <w:r>
        <w:rPr>
          <w:rFonts w:ascii="Times New Roman" w:hAnsi="Times New Roman" w:cs="Times New Roman"/>
        </w:rPr>
        <w:t xml:space="preserve">by </w:t>
      </w:r>
      <w:r w:rsidR="005F72A6">
        <w:rPr>
          <w:rFonts w:ascii="Times New Roman" w:hAnsi="Times New Roman" w:cs="Times New Roman"/>
        </w:rPr>
        <w:t>the political scientist Claire Jean Kim.</w:t>
      </w:r>
      <w:r w:rsidR="005F72A6">
        <w:rPr>
          <w:rStyle w:val="EndnoteReference"/>
          <w:rFonts w:ascii="Times New Roman" w:hAnsi="Times New Roman" w:cs="Times New Roman"/>
        </w:rPr>
        <w:endnoteReference w:id="29"/>
      </w:r>
      <w:r w:rsidR="005F72A6">
        <w:rPr>
          <w:rFonts w:ascii="Times New Roman" w:hAnsi="Times New Roman" w:cs="Times New Roman"/>
        </w:rPr>
        <w:t xml:space="preserve"> </w:t>
      </w:r>
      <w:r>
        <w:rPr>
          <w:rFonts w:ascii="Times New Roman" w:hAnsi="Times New Roman" w:cs="Times New Roman"/>
        </w:rPr>
        <w:t xml:space="preserve">Tocqueville’s portrait was of his experience </w:t>
      </w:r>
      <w:r w:rsidR="00EA7607">
        <w:rPr>
          <w:rFonts w:ascii="Times New Roman" w:hAnsi="Times New Roman" w:cs="Times New Roman"/>
        </w:rPr>
        <w:t xml:space="preserve">in Alabama when </w:t>
      </w:r>
      <w:r>
        <w:rPr>
          <w:rFonts w:ascii="Times New Roman" w:hAnsi="Times New Roman" w:cs="Times New Roman"/>
        </w:rPr>
        <w:t>happening upon a white gir</w:t>
      </w:r>
      <w:r w:rsidR="00EA7607">
        <w:rPr>
          <w:rFonts w:ascii="Times New Roman" w:hAnsi="Times New Roman" w:cs="Times New Roman"/>
        </w:rPr>
        <w:t xml:space="preserve">l, cared for by a black woman, who was </w:t>
      </w:r>
      <w:r>
        <w:rPr>
          <w:rFonts w:ascii="Times New Roman" w:hAnsi="Times New Roman" w:cs="Times New Roman"/>
        </w:rPr>
        <w:t>otherwise engaged with an Indian woman. The trio, all of whom lacked full social standing in America</w:t>
      </w:r>
      <w:r w:rsidR="00CE2CA0">
        <w:rPr>
          <w:rFonts w:ascii="Times New Roman" w:hAnsi="Times New Roman" w:cs="Times New Roman"/>
        </w:rPr>
        <w:t xml:space="preserve"> based upon their status as females</w:t>
      </w:r>
      <w:r>
        <w:rPr>
          <w:rFonts w:ascii="Times New Roman" w:hAnsi="Times New Roman" w:cs="Times New Roman"/>
        </w:rPr>
        <w:t xml:space="preserve">, </w:t>
      </w:r>
      <w:r w:rsidR="004373E0">
        <w:rPr>
          <w:rFonts w:ascii="Times New Roman" w:hAnsi="Times New Roman" w:cs="Times New Roman"/>
        </w:rPr>
        <w:t xml:space="preserve">nevertheless </w:t>
      </w:r>
      <w:r>
        <w:rPr>
          <w:rFonts w:ascii="Times New Roman" w:hAnsi="Times New Roman" w:cs="Times New Roman"/>
        </w:rPr>
        <w:t>represented different placements within America’s racial hierarchy.</w:t>
      </w:r>
      <w:r w:rsidR="00353F93">
        <w:rPr>
          <w:rFonts w:ascii="Times New Roman" w:hAnsi="Times New Roman" w:cs="Times New Roman"/>
        </w:rPr>
        <w:t xml:space="preserve"> The passage is worth reviewing at length:</w:t>
      </w:r>
    </w:p>
    <w:p w14:paraId="6B23DA7B" w14:textId="7303F246" w:rsidR="007D77E9" w:rsidRDefault="00353F93" w:rsidP="007D77E9">
      <w:pPr>
        <w:ind w:left="720"/>
        <w:rPr>
          <w:rFonts w:ascii="Times" w:eastAsia="Times New Roman" w:hAnsi="Times" w:cs="Times New Roman"/>
        </w:rPr>
      </w:pPr>
      <w:r w:rsidRPr="00353F93">
        <w:rPr>
          <w:rFonts w:ascii="Times" w:eastAsia="Times New Roman" w:hAnsi="Times" w:cs="Times New Roman"/>
          <w:color w:val="000000"/>
          <w:shd w:val="clear" w:color="auto" w:fill="FFFFEE"/>
        </w:rPr>
        <w:t>I remember that while I was traveling through the forests which still cover the state of Alabama, I arrived one day at the log house of a pioneer. I did not wish to penetrate into the dwelling of the American, but retired to rest myself for a while on the margin of a spring, which was not far off, in the woods. While I was in th</w:t>
      </w:r>
      <w:r w:rsidR="00542C55">
        <w:rPr>
          <w:rFonts w:ascii="Times" w:eastAsia="Times New Roman" w:hAnsi="Times" w:cs="Times New Roman"/>
          <w:color w:val="000000"/>
          <w:shd w:val="clear" w:color="auto" w:fill="FFFFEE"/>
        </w:rPr>
        <w:t>is place (</w:t>
      </w:r>
      <w:r w:rsidRPr="00353F93">
        <w:rPr>
          <w:rFonts w:ascii="Times" w:eastAsia="Times New Roman" w:hAnsi="Times" w:cs="Times New Roman"/>
          <w:color w:val="000000"/>
          <w:shd w:val="clear" w:color="auto" w:fill="FFFFEE"/>
        </w:rPr>
        <w:t>which was in the neighborhood of the Creek territory ), an Indian woman appeared, followed by a Negress, and holding by the hand a little white girl of five or six years, whom I took to be the daughter of the pioneer. A sort of barbarous luxury set off the costume of the Indian; rings of metal were hanging from her nostrils and ears, her hair, which was adorned with glass beads, fell loosely upon her shoulders; and I saw that she was not married, for she still wore that necklace of shells which the bride always deposits on the nuptial couch. The Negress was clad in squalid European garments. All three came and seated themselves upon the banks of the spring; and the young Indian, taking the child in her arms, lavished upon her such fond caresses as mothers give, while the Negress endeavored, by various little artifices, to attract the attention of the young Creole. The child displayed in her slightest gestures a consciousness of superiority that formed a strange contrast with her infantine weakness; as if she received the attentions of her companions with a sort of condescension. The Negress was seated on the ground before her mistress, watching her smallest desires and apparently divided between an almost maternal affection for the child and servile fear; while the savage, in the midst of her tenderness, displayed an air of freedom and pride which was almost ferocious.</w:t>
      </w:r>
      <w:r w:rsidR="005D1BBD">
        <w:rPr>
          <w:rStyle w:val="EndnoteReference"/>
          <w:rFonts w:ascii="Times" w:eastAsia="Times New Roman" w:hAnsi="Times" w:cs="Times New Roman"/>
          <w:color w:val="000000"/>
          <w:shd w:val="clear" w:color="auto" w:fill="FFFFEE"/>
        </w:rPr>
        <w:endnoteReference w:id="30"/>
      </w:r>
    </w:p>
    <w:p w14:paraId="3E72E44A" w14:textId="14FCB926" w:rsidR="00562DC3" w:rsidRPr="007D77E9" w:rsidRDefault="00C122BF" w:rsidP="007D77E9">
      <w:pPr>
        <w:spacing w:line="480" w:lineRule="auto"/>
        <w:ind w:firstLine="720"/>
        <w:rPr>
          <w:rFonts w:ascii="Times" w:eastAsia="Times New Roman" w:hAnsi="Times" w:cs="Times New Roman"/>
        </w:rPr>
      </w:pPr>
      <w:r>
        <w:rPr>
          <w:rFonts w:ascii="Times New Roman" w:hAnsi="Times New Roman" w:cs="Times New Roman"/>
        </w:rPr>
        <w:t xml:space="preserve">Again, for Tocqueville, </w:t>
      </w:r>
      <w:r w:rsidR="00655D30">
        <w:rPr>
          <w:rFonts w:ascii="Times New Roman" w:hAnsi="Times New Roman" w:cs="Times New Roman"/>
        </w:rPr>
        <w:t>the psychological dimension of slavery</w:t>
      </w:r>
      <w:r>
        <w:rPr>
          <w:rFonts w:ascii="Times New Roman" w:hAnsi="Times New Roman" w:cs="Times New Roman"/>
        </w:rPr>
        <w:t xml:space="preserve"> is rendered </w:t>
      </w:r>
      <w:r w:rsidR="00CF4635">
        <w:rPr>
          <w:rFonts w:ascii="Times New Roman" w:hAnsi="Times New Roman" w:cs="Times New Roman"/>
        </w:rPr>
        <w:t xml:space="preserve">as significant as the physical and political </w:t>
      </w:r>
      <w:r w:rsidR="00581EC9">
        <w:rPr>
          <w:rFonts w:ascii="Times New Roman" w:hAnsi="Times New Roman" w:cs="Times New Roman"/>
        </w:rPr>
        <w:t>nature of the institution</w:t>
      </w:r>
      <w:r w:rsidR="00CF4635">
        <w:rPr>
          <w:rFonts w:ascii="Times New Roman" w:hAnsi="Times New Roman" w:cs="Times New Roman"/>
        </w:rPr>
        <w:t xml:space="preserve">. The bas relief of racial oppression </w:t>
      </w:r>
      <w:r w:rsidR="00581EC9">
        <w:rPr>
          <w:rFonts w:ascii="Times New Roman" w:hAnsi="Times New Roman" w:cs="Times New Roman"/>
        </w:rPr>
        <w:t xml:space="preserve">is </w:t>
      </w:r>
      <w:r w:rsidR="00470102">
        <w:rPr>
          <w:rFonts w:ascii="Times New Roman" w:hAnsi="Times New Roman" w:cs="Times New Roman"/>
        </w:rPr>
        <w:t>made clearer by attending to the manner in which African, Indigenous, and Anglo identities become foci of external power dynamics.</w:t>
      </w:r>
      <w:r w:rsidR="000600EB">
        <w:rPr>
          <w:rFonts w:ascii="Times New Roman" w:hAnsi="Times New Roman" w:cs="Times New Roman"/>
        </w:rPr>
        <w:t xml:space="preserve"> The fact that the three are female demonstrates the unequal effects of racial identity on social status; </w:t>
      </w:r>
      <w:r w:rsidR="0086786D">
        <w:rPr>
          <w:rFonts w:ascii="Times New Roman" w:hAnsi="Times New Roman" w:cs="Times New Roman"/>
        </w:rPr>
        <w:t>even age lacks its ordinary significance as a barometer for elevated status, as the white girl remains the central figure of the scene around whom the other women orbit.</w:t>
      </w:r>
    </w:p>
    <w:p w14:paraId="2D91392F" w14:textId="32198E9A" w:rsidR="009A239B" w:rsidRDefault="00A0470E" w:rsidP="0064196E">
      <w:pPr>
        <w:spacing w:line="480" w:lineRule="auto"/>
        <w:rPr>
          <w:rFonts w:ascii="Times New Roman" w:hAnsi="Times New Roman" w:cs="Times New Roman"/>
        </w:rPr>
      </w:pPr>
      <w:r>
        <w:rPr>
          <w:rFonts w:ascii="Times New Roman" w:hAnsi="Times New Roman" w:cs="Times New Roman"/>
        </w:rPr>
        <w:tab/>
        <w:t>Later in the century</w:t>
      </w:r>
      <w:r w:rsidR="00CA6F6B">
        <w:rPr>
          <w:rFonts w:ascii="Times New Roman" w:hAnsi="Times New Roman" w:cs="Times New Roman"/>
        </w:rPr>
        <w:t>,</w:t>
      </w:r>
      <w:r>
        <w:rPr>
          <w:rFonts w:ascii="Times New Roman" w:hAnsi="Times New Roman" w:cs="Times New Roman"/>
        </w:rPr>
        <w:t xml:space="preserve"> Douglass and other blacks would argue the case for </w:t>
      </w:r>
      <w:r w:rsidR="00B319AC">
        <w:rPr>
          <w:rFonts w:ascii="Times New Roman" w:hAnsi="Times New Roman" w:cs="Times New Roman"/>
        </w:rPr>
        <w:t xml:space="preserve">the primacy of </w:t>
      </w:r>
      <w:r>
        <w:rPr>
          <w:rFonts w:ascii="Times New Roman" w:hAnsi="Times New Roman" w:cs="Times New Roman"/>
        </w:rPr>
        <w:t xml:space="preserve">Negro suffrage before women’s. The rationale was that the American political order could not absorb </w:t>
      </w:r>
      <w:r w:rsidR="00EF580F">
        <w:rPr>
          <w:rFonts w:ascii="Times New Roman" w:hAnsi="Times New Roman" w:cs="Times New Roman"/>
        </w:rPr>
        <w:t xml:space="preserve">both </w:t>
      </w:r>
      <w:r w:rsidR="00CA6F6B">
        <w:rPr>
          <w:rFonts w:ascii="Times New Roman" w:hAnsi="Times New Roman" w:cs="Times New Roman"/>
        </w:rPr>
        <w:t xml:space="preserve">causes </w:t>
      </w:r>
      <w:r>
        <w:rPr>
          <w:rFonts w:ascii="Times New Roman" w:hAnsi="Times New Roman" w:cs="Times New Roman"/>
        </w:rPr>
        <w:t>simultaneously, and that the historical circumstances of black oppression – slavery – had necessitated the completion of black rights before insisting on the same for women.</w:t>
      </w:r>
      <w:r w:rsidR="00497186">
        <w:rPr>
          <w:rFonts w:ascii="Times New Roman" w:hAnsi="Times New Roman" w:cs="Times New Roman"/>
        </w:rPr>
        <w:t xml:space="preserve"> The debate was fraught with tension and animosity between the two movements at times, particularly as the 15</w:t>
      </w:r>
      <w:r w:rsidR="00497186" w:rsidRPr="00497186">
        <w:rPr>
          <w:rFonts w:ascii="Times New Roman" w:hAnsi="Times New Roman" w:cs="Times New Roman"/>
          <w:vertAlign w:val="superscript"/>
        </w:rPr>
        <w:t>th</w:t>
      </w:r>
      <w:r w:rsidR="00497186">
        <w:rPr>
          <w:rFonts w:ascii="Times New Roman" w:hAnsi="Times New Roman" w:cs="Times New Roman"/>
        </w:rPr>
        <w:t xml:space="preserve"> Amendment was circumvented after Reconstruction with the advent of Jim Crow laws and black disenfranchisement.</w:t>
      </w:r>
      <w:r w:rsidR="00031DC9">
        <w:rPr>
          <w:rFonts w:ascii="Times New Roman" w:hAnsi="Times New Roman" w:cs="Times New Roman"/>
        </w:rPr>
        <w:t xml:space="preserve"> Black women were doubl</w:t>
      </w:r>
      <w:r w:rsidR="00CA6F6B">
        <w:rPr>
          <w:rFonts w:ascii="Times New Roman" w:hAnsi="Times New Roman" w:cs="Times New Roman"/>
        </w:rPr>
        <w:t>e-victims in this period of stas</w:t>
      </w:r>
      <w:r w:rsidR="00031DC9">
        <w:rPr>
          <w:rFonts w:ascii="Times New Roman" w:hAnsi="Times New Roman" w:cs="Times New Roman"/>
        </w:rPr>
        <w:t>is with respect to women’s suffrage and the retrenchment of black male voting rights</w:t>
      </w:r>
      <w:r w:rsidR="00D12F79">
        <w:rPr>
          <w:rFonts w:ascii="Times New Roman" w:hAnsi="Times New Roman" w:cs="Times New Roman"/>
        </w:rPr>
        <w:t>.</w:t>
      </w:r>
      <w:r w:rsidR="00037999">
        <w:rPr>
          <w:rStyle w:val="EndnoteReference"/>
          <w:rFonts w:ascii="Times New Roman" w:hAnsi="Times New Roman" w:cs="Times New Roman"/>
        </w:rPr>
        <w:endnoteReference w:id="31"/>
      </w:r>
      <w:r w:rsidR="00D12F79">
        <w:rPr>
          <w:rFonts w:ascii="Times New Roman" w:hAnsi="Times New Roman" w:cs="Times New Roman"/>
        </w:rPr>
        <w:t xml:space="preserve"> The history of the 19</w:t>
      </w:r>
      <w:r w:rsidR="00D12F79" w:rsidRPr="00D12F79">
        <w:rPr>
          <w:rFonts w:ascii="Times New Roman" w:hAnsi="Times New Roman" w:cs="Times New Roman"/>
          <w:vertAlign w:val="superscript"/>
        </w:rPr>
        <w:t>th</w:t>
      </w:r>
      <w:r w:rsidR="00D12F79">
        <w:rPr>
          <w:rFonts w:ascii="Times New Roman" w:hAnsi="Times New Roman" w:cs="Times New Roman"/>
        </w:rPr>
        <w:t xml:space="preserve"> century proved to be one largely </w:t>
      </w:r>
      <w:r w:rsidR="00EC3814">
        <w:rPr>
          <w:rFonts w:ascii="Times New Roman" w:hAnsi="Times New Roman" w:cs="Times New Roman"/>
        </w:rPr>
        <w:t xml:space="preserve">defined by </w:t>
      </w:r>
      <w:r w:rsidR="00D12F79">
        <w:rPr>
          <w:rFonts w:ascii="Times New Roman" w:hAnsi="Times New Roman" w:cs="Times New Roman"/>
        </w:rPr>
        <w:t xml:space="preserve">conflict </w:t>
      </w:r>
      <w:r w:rsidR="009332DC">
        <w:rPr>
          <w:rFonts w:ascii="Times New Roman" w:hAnsi="Times New Roman" w:cs="Times New Roman"/>
        </w:rPr>
        <w:t xml:space="preserve">over the spoils of white men who were the chief beneficiaries of </w:t>
      </w:r>
      <w:r w:rsidR="00D12F79">
        <w:rPr>
          <w:rFonts w:ascii="Times New Roman" w:hAnsi="Times New Roman" w:cs="Times New Roman"/>
        </w:rPr>
        <w:t>Jefferson’s Empire of Liberty, rather than</w:t>
      </w:r>
      <w:r w:rsidR="00EC3814">
        <w:rPr>
          <w:rFonts w:ascii="Times New Roman" w:hAnsi="Times New Roman" w:cs="Times New Roman"/>
        </w:rPr>
        <w:t xml:space="preserve"> the more optimistic hope for </w:t>
      </w:r>
      <w:r w:rsidR="00D12F79">
        <w:rPr>
          <w:rFonts w:ascii="Times New Roman" w:hAnsi="Times New Roman" w:cs="Times New Roman"/>
        </w:rPr>
        <w:t xml:space="preserve">“a new birth of freedom” promised by Lincoln. </w:t>
      </w:r>
    </w:p>
    <w:p w14:paraId="4B76522F" w14:textId="3358C7AB" w:rsidR="00AC0D9F" w:rsidRPr="00AC0D9F" w:rsidRDefault="00CD4901" w:rsidP="0079554F">
      <w:pPr>
        <w:spacing w:line="480" w:lineRule="auto"/>
        <w:rPr>
          <w:rFonts w:ascii="Times" w:eastAsia="Times New Roman" w:hAnsi="Times" w:cs="Times New Roman"/>
          <w:sz w:val="20"/>
          <w:szCs w:val="20"/>
        </w:rPr>
      </w:pPr>
      <w:r>
        <w:rPr>
          <w:rFonts w:ascii="Times New Roman" w:hAnsi="Times New Roman" w:cs="Times New Roman"/>
        </w:rPr>
        <w:tab/>
        <w:t>Jeffersonian political thought may have allowed for the potentiality of black, native, and women’s equality with</w:t>
      </w:r>
      <w:r w:rsidR="009C0630">
        <w:rPr>
          <w:rFonts w:ascii="Times New Roman" w:hAnsi="Times New Roman" w:cs="Times New Roman"/>
        </w:rPr>
        <w:t xml:space="preserve"> that of white males, but it offered</w:t>
      </w:r>
      <w:r>
        <w:rPr>
          <w:rFonts w:ascii="Times New Roman" w:hAnsi="Times New Roman" w:cs="Times New Roman"/>
        </w:rPr>
        <w:t xml:space="preserve"> no </w:t>
      </w:r>
      <w:r w:rsidR="009C0630">
        <w:rPr>
          <w:rFonts w:ascii="Times New Roman" w:hAnsi="Times New Roman" w:cs="Times New Roman"/>
        </w:rPr>
        <w:t>political program</w:t>
      </w:r>
      <w:r>
        <w:rPr>
          <w:rFonts w:ascii="Times New Roman" w:hAnsi="Times New Roman" w:cs="Times New Roman"/>
        </w:rPr>
        <w:t xml:space="preserve">, nor did the territorial expansion of the republic improve its chances. </w:t>
      </w:r>
      <w:r w:rsidR="008B06B7">
        <w:rPr>
          <w:rFonts w:ascii="Times New Roman" w:hAnsi="Times New Roman" w:cs="Times New Roman"/>
        </w:rPr>
        <w:t xml:space="preserve">Indeed, expansion intensified the contraction of rights. </w:t>
      </w:r>
      <w:r w:rsidR="00E17582">
        <w:rPr>
          <w:rFonts w:ascii="Times New Roman" w:hAnsi="Times New Roman" w:cs="Times New Roman"/>
        </w:rPr>
        <w:t xml:space="preserve">Abolitionists and suffragists alike, were confronted with a remarkably different country in 1850 than the one they labored in during the early Jackson era. The nation’s borders had expanded to encompass half of Mexico’s territory, won through annexation and war; the United States was becoming an increasingly industrial nation, dependent upon cheap labor and the many new immigrants who provided it. </w:t>
      </w:r>
      <w:r w:rsidR="003464E5">
        <w:rPr>
          <w:rFonts w:ascii="Times New Roman" w:hAnsi="Times New Roman" w:cs="Times New Roman"/>
        </w:rPr>
        <w:t>With westward expansion</w:t>
      </w:r>
      <w:r w:rsidR="00506932">
        <w:rPr>
          <w:rFonts w:ascii="Times New Roman" w:hAnsi="Times New Roman" w:cs="Times New Roman"/>
        </w:rPr>
        <w:t xml:space="preserve"> the driving force of national politics, the liberties so coveted by the revolutionary generation, were </w:t>
      </w:r>
      <w:r w:rsidR="00656F01">
        <w:rPr>
          <w:rFonts w:ascii="Times New Roman" w:hAnsi="Times New Roman" w:cs="Times New Roman"/>
        </w:rPr>
        <w:t xml:space="preserve">no longer a preeminent concern. The push for land, continental and indeed, hemispheric dominance (as indicated in Monroe’s precedent-setting doctrine in 1823), further marginalized the status of anyone but white Protestant males. </w:t>
      </w:r>
      <w:r w:rsidR="00787C80">
        <w:rPr>
          <w:rFonts w:ascii="Times New Roman" w:hAnsi="Times New Roman" w:cs="Times New Roman"/>
        </w:rPr>
        <w:t>None bore the brunt of this messianic movement more than American Indians, whose land, lives, and liberties were discarded as readily as the American government’s promises to them during the period. The Empire of Liberty had become a settler nation, a White Republic –</w:t>
      </w:r>
      <w:r w:rsidR="00FB3A48">
        <w:rPr>
          <w:rFonts w:ascii="Times New Roman" w:hAnsi="Times New Roman" w:cs="Times New Roman"/>
        </w:rPr>
        <w:t xml:space="preserve"> a Her</w:t>
      </w:r>
      <w:r w:rsidR="008200C0">
        <w:rPr>
          <w:rFonts w:ascii="Times New Roman" w:hAnsi="Times New Roman" w:cs="Times New Roman"/>
        </w:rPr>
        <w:t>r</w:t>
      </w:r>
      <w:r w:rsidR="00787C80">
        <w:rPr>
          <w:rFonts w:ascii="Times New Roman" w:hAnsi="Times New Roman" w:cs="Times New Roman"/>
        </w:rPr>
        <w:t>envolk democracy defined chiefly by whiteness as the sin qua non for political and social status. At mid-century, Herman Melville could only lament, that “Not yet have we solved the incantation of this whiteness</w:t>
      </w:r>
      <w:r w:rsidR="00AC0D9F">
        <w:rPr>
          <w:rFonts w:ascii="Times New Roman" w:hAnsi="Times New Roman" w:cs="Times New Roman"/>
        </w:rPr>
        <w:t>,</w:t>
      </w:r>
      <w:r w:rsidR="00787C80">
        <w:rPr>
          <w:rFonts w:ascii="Times New Roman" w:hAnsi="Times New Roman" w:cs="Times New Roman"/>
        </w:rPr>
        <w:t xml:space="preserve"> and learned why it appeals </w:t>
      </w:r>
      <w:r w:rsidR="00AC0D9F">
        <w:rPr>
          <w:rFonts w:ascii="Times New Roman" w:hAnsi="Times New Roman" w:cs="Times New Roman"/>
        </w:rPr>
        <w:t xml:space="preserve">with such power </w:t>
      </w:r>
      <w:r w:rsidR="00787C80">
        <w:rPr>
          <w:rFonts w:ascii="Times New Roman" w:hAnsi="Times New Roman" w:cs="Times New Roman"/>
        </w:rPr>
        <w:t>to the soul.”</w:t>
      </w:r>
      <w:r w:rsidR="00E07304">
        <w:rPr>
          <w:rStyle w:val="EndnoteReference"/>
          <w:rFonts w:ascii="Times New Roman" w:hAnsi="Times New Roman" w:cs="Times New Roman"/>
        </w:rPr>
        <w:endnoteReference w:id="32"/>
      </w:r>
      <w:r w:rsidR="00AC0D9F">
        <w:rPr>
          <w:rFonts w:ascii="Times New Roman" w:hAnsi="Times New Roman" w:cs="Times New Roman"/>
        </w:rPr>
        <w:t xml:space="preserve"> </w:t>
      </w:r>
    </w:p>
    <w:p w14:paraId="25561CA4" w14:textId="77777777" w:rsidR="0017168D" w:rsidRDefault="0017168D" w:rsidP="0064196E">
      <w:pPr>
        <w:spacing w:line="480" w:lineRule="auto"/>
        <w:rPr>
          <w:rFonts w:ascii="Times New Roman" w:hAnsi="Times New Roman" w:cs="Times New Roman"/>
          <w:i/>
        </w:rPr>
      </w:pPr>
    </w:p>
    <w:p w14:paraId="3950356B" w14:textId="442449B8" w:rsidR="0064196E" w:rsidRDefault="0064196E" w:rsidP="0064196E">
      <w:pPr>
        <w:spacing w:line="480" w:lineRule="auto"/>
        <w:rPr>
          <w:rFonts w:ascii="Times New Roman" w:hAnsi="Times New Roman" w:cs="Times New Roman"/>
          <w:i/>
        </w:rPr>
      </w:pPr>
      <w:r w:rsidRPr="0064196E">
        <w:rPr>
          <w:rFonts w:ascii="Times New Roman" w:hAnsi="Times New Roman" w:cs="Times New Roman"/>
          <w:i/>
        </w:rPr>
        <w:t>Settlement Nation</w:t>
      </w:r>
      <w:r w:rsidR="00920BD7">
        <w:rPr>
          <w:rFonts w:ascii="Times New Roman" w:hAnsi="Times New Roman" w:cs="Times New Roman"/>
          <w:i/>
        </w:rPr>
        <w:t xml:space="preserve"> </w:t>
      </w:r>
    </w:p>
    <w:p w14:paraId="2C65FF12" w14:textId="77777777" w:rsidR="008170C4" w:rsidRDefault="00DE0F42" w:rsidP="0064196E">
      <w:pPr>
        <w:spacing w:line="480" w:lineRule="auto"/>
        <w:rPr>
          <w:rFonts w:ascii="Times New Roman" w:hAnsi="Times New Roman" w:cs="Times New Roman"/>
        </w:rPr>
      </w:pPr>
      <w:r>
        <w:rPr>
          <w:rFonts w:ascii="Times New Roman" w:hAnsi="Times New Roman" w:cs="Times New Roman"/>
        </w:rPr>
        <w:t xml:space="preserve">It was the Black Hawk War of 1832 that gave the US government the most proximate impetus for </w:t>
      </w:r>
      <w:r w:rsidR="00093563">
        <w:rPr>
          <w:rFonts w:ascii="Times New Roman" w:hAnsi="Times New Roman" w:cs="Times New Roman"/>
        </w:rPr>
        <w:t xml:space="preserve">its Indian Removal policy under </w:t>
      </w:r>
      <w:r w:rsidR="008D5F5D">
        <w:rPr>
          <w:rFonts w:ascii="Times New Roman" w:hAnsi="Times New Roman" w:cs="Times New Roman"/>
        </w:rPr>
        <w:t xml:space="preserve">Andrew Jackson. But </w:t>
      </w:r>
      <w:r w:rsidR="00093563">
        <w:rPr>
          <w:rFonts w:ascii="Times New Roman" w:hAnsi="Times New Roman" w:cs="Times New Roman"/>
        </w:rPr>
        <w:t xml:space="preserve">forced </w:t>
      </w:r>
      <w:r w:rsidR="008D5F5D">
        <w:rPr>
          <w:rFonts w:ascii="Times New Roman" w:hAnsi="Times New Roman" w:cs="Times New Roman"/>
        </w:rPr>
        <w:t xml:space="preserve">Indian </w:t>
      </w:r>
      <w:r w:rsidR="00093563">
        <w:rPr>
          <w:rFonts w:ascii="Times New Roman" w:hAnsi="Times New Roman" w:cs="Times New Roman"/>
        </w:rPr>
        <w:t xml:space="preserve">removal from their lands had </w:t>
      </w:r>
      <w:r w:rsidR="009022ED">
        <w:rPr>
          <w:rFonts w:ascii="Times New Roman" w:hAnsi="Times New Roman" w:cs="Times New Roman"/>
        </w:rPr>
        <w:t xml:space="preserve">long </w:t>
      </w:r>
      <w:r w:rsidR="00093563">
        <w:rPr>
          <w:rFonts w:ascii="Times New Roman" w:hAnsi="Times New Roman" w:cs="Times New Roman"/>
        </w:rPr>
        <w:t>been de facto British</w:t>
      </w:r>
      <w:r w:rsidR="008D5F5D">
        <w:rPr>
          <w:rFonts w:ascii="Times New Roman" w:hAnsi="Times New Roman" w:cs="Times New Roman"/>
        </w:rPr>
        <w:t>,</w:t>
      </w:r>
      <w:r w:rsidR="00093563">
        <w:rPr>
          <w:rFonts w:ascii="Times New Roman" w:hAnsi="Times New Roman" w:cs="Times New Roman"/>
        </w:rPr>
        <w:t xml:space="preserve"> and later, American policy in one form or another. Jackson’s </w:t>
      </w:r>
      <w:r w:rsidR="008D5F5D">
        <w:rPr>
          <w:rFonts w:ascii="Times New Roman" w:hAnsi="Times New Roman" w:cs="Times New Roman"/>
        </w:rPr>
        <w:t xml:space="preserve">military </w:t>
      </w:r>
      <w:r w:rsidR="00093563">
        <w:rPr>
          <w:rFonts w:ascii="Times New Roman" w:hAnsi="Times New Roman" w:cs="Times New Roman"/>
        </w:rPr>
        <w:t xml:space="preserve">participation in </w:t>
      </w:r>
      <w:r w:rsidR="00E538F8">
        <w:rPr>
          <w:rFonts w:ascii="Times New Roman" w:hAnsi="Times New Roman" w:cs="Times New Roman"/>
        </w:rPr>
        <w:t>the Seminole Wars in Florida between 1816-</w:t>
      </w:r>
      <w:r w:rsidR="00093563">
        <w:rPr>
          <w:rFonts w:ascii="Times New Roman" w:hAnsi="Times New Roman" w:cs="Times New Roman"/>
        </w:rPr>
        <w:t xml:space="preserve">1819, was but of a piece of this history. </w:t>
      </w:r>
      <w:r w:rsidR="00E538F8">
        <w:rPr>
          <w:rFonts w:ascii="Times New Roman" w:hAnsi="Times New Roman" w:cs="Times New Roman"/>
        </w:rPr>
        <w:t xml:space="preserve">A Second (1835-1842) and Third Seminole War (1855-1858) would be fought, with related forced migrations of Seminole, Creek, </w:t>
      </w:r>
      <w:r w:rsidR="003148C1">
        <w:rPr>
          <w:rFonts w:ascii="Times New Roman" w:hAnsi="Times New Roman" w:cs="Times New Roman"/>
        </w:rPr>
        <w:t xml:space="preserve">Chickasaw, Choctaw, </w:t>
      </w:r>
      <w:r w:rsidR="00E538F8">
        <w:rPr>
          <w:rFonts w:ascii="Times New Roman" w:hAnsi="Times New Roman" w:cs="Times New Roman"/>
        </w:rPr>
        <w:t>and Cherokee tribes westward.</w:t>
      </w:r>
      <w:r w:rsidR="00C55235">
        <w:rPr>
          <w:rFonts w:ascii="Times New Roman" w:hAnsi="Times New Roman" w:cs="Times New Roman"/>
        </w:rPr>
        <w:t xml:space="preserve"> As Paul Frymer has shown, “by the </w:t>
      </w:r>
      <w:r w:rsidR="001804E4">
        <w:rPr>
          <w:rFonts w:ascii="Times New Roman" w:hAnsi="Times New Roman" w:cs="Times New Roman"/>
        </w:rPr>
        <w:t xml:space="preserve">time of the Removal Act of 1830, the bulk of Indian removal had </w:t>
      </w:r>
      <w:r w:rsidR="00006E59">
        <w:rPr>
          <w:rFonts w:ascii="Times New Roman" w:hAnsi="Times New Roman" w:cs="Times New Roman"/>
        </w:rPr>
        <w:t xml:space="preserve">already </w:t>
      </w:r>
      <w:r w:rsidR="001804E4">
        <w:rPr>
          <w:rFonts w:ascii="Times New Roman" w:hAnsi="Times New Roman" w:cs="Times New Roman"/>
        </w:rPr>
        <w:t>occurred.”</w:t>
      </w:r>
      <w:r w:rsidR="0075576F">
        <w:rPr>
          <w:rStyle w:val="EndnoteReference"/>
          <w:rFonts w:ascii="Times New Roman" w:hAnsi="Times New Roman" w:cs="Times New Roman"/>
        </w:rPr>
        <w:endnoteReference w:id="33"/>
      </w:r>
    </w:p>
    <w:p w14:paraId="1AE31177" w14:textId="2D8E4FFD" w:rsidR="00DE0F42" w:rsidRDefault="00B623E9" w:rsidP="0064196E">
      <w:pPr>
        <w:spacing w:line="480" w:lineRule="auto"/>
        <w:rPr>
          <w:rFonts w:ascii="Times New Roman" w:hAnsi="Times New Roman" w:cs="Times New Roman"/>
        </w:rPr>
      </w:pPr>
      <w:r>
        <w:rPr>
          <w:rFonts w:ascii="Times New Roman" w:hAnsi="Times New Roman" w:cs="Times New Roman"/>
        </w:rPr>
        <w:t>The United States</w:t>
      </w:r>
      <w:r w:rsidR="00F47A6B">
        <w:rPr>
          <w:rFonts w:ascii="Times New Roman" w:hAnsi="Times New Roman" w:cs="Times New Roman"/>
        </w:rPr>
        <w:t>’ status</w:t>
      </w:r>
      <w:r>
        <w:rPr>
          <w:rFonts w:ascii="Times New Roman" w:hAnsi="Times New Roman" w:cs="Times New Roman"/>
        </w:rPr>
        <w:t xml:space="preserve"> as a white settler nation became a legal reality in 1841 with the Senate voting 37 to 1 to define settlers as “white.”</w:t>
      </w:r>
      <w:r w:rsidR="007F3C82">
        <w:rPr>
          <w:rFonts w:ascii="Times New Roman" w:hAnsi="Times New Roman" w:cs="Times New Roman"/>
        </w:rPr>
        <w:t xml:space="preserve"> </w:t>
      </w:r>
      <w:r w:rsidR="008170C4">
        <w:rPr>
          <w:rStyle w:val="EndnoteReference"/>
          <w:rFonts w:ascii="Times New Roman" w:hAnsi="Times New Roman" w:cs="Times New Roman"/>
        </w:rPr>
        <w:endnoteReference w:id="34"/>
      </w:r>
    </w:p>
    <w:p w14:paraId="2D509117" w14:textId="0EAB6F0F" w:rsidR="004F5FCB" w:rsidRPr="00DE0F42" w:rsidRDefault="004F5FCB" w:rsidP="0064196E">
      <w:pPr>
        <w:spacing w:line="480" w:lineRule="auto"/>
        <w:rPr>
          <w:rFonts w:ascii="Times New Roman" w:hAnsi="Times New Roman" w:cs="Times New Roman"/>
        </w:rPr>
      </w:pPr>
      <w:r>
        <w:rPr>
          <w:rFonts w:ascii="Times New Roman" w:hAnsi="Times New Roman" w:cs="Times New Roman"/>
        </w:rPr>
        <w:tab/>
        <w:t xml:space="preserve">Much of American political thought </w:t>
      </w:r>
      <w:r w:rsidR="00B10424">
        <w:rPr>
          <w:rFonts w:ascii="Times New Roman" w:hAnsi="Times New Roman" w:cs="Times New Roman"/>
        </w:rPr>
        <w:t xml:space="preserve">on the question of US-Indian relations </w:t>
      </w:r>
      <w:r>
        <w:rPr>
          <w:rFonts w:ascii="Times New Roman" w:hAnsi="Times New Roman" w:cs="Times New Roman"/>
        </w:rPr>
        <w:t xml:space="preserve">has been focused on the constitutional crisis created by Jackson’s refusal to adhere to Chief Justice John Marshall’s ruling to protect the legal status of Cherokee lands in the </w:t>
      </w:r>
      <w:r w:rsidRPr="004F5FCB">
        <w:rPr>
          <w:rFonts w:ascii="Times New Roman" w:hAnsi="Times New Roman" w:cs="Times New Roman"/>
          <w:i/>
        </w:rPr>
        <w:t>Worcester v. Georgia (1832)</w:t>
      </w:r>
      <w:r>
        <w:rPr>
          <w:rFonts w:ascii="Times New Roman" w:hAnsi="Times New Roman" w:cs="Times New Roman"/>
        </w:rPr>
        <w:t xml:space="preserve"> decision. </w:t>
      </w:r>
      <w:r w:rsidR="00555C27">
        <w:rPr>
          <w:rFonts w:ascii="Times New Roman" w:hAnsi="Times New Roman" w:cs="Times New Roman"/>
        </w:rPr>
        <w:t>Yet, the imbroglio over Indian rights invoked critical discussion over the nature of citizenship</w:t>
      </w:r>
      <w:r w:rsidR="004C6BD1">
        <w:rPr>
          <w:rFonts w:ascii="Times New Roman" w:hAnsi="Times New Roman" w:cs="Times New Roman"/>
        </w:rPr>
        <w:t xml:space="preserve">, </w:t>
      </w:r>
      <w:r w:rsidR="00B10424">
        <w:rPr>
          <w:rFonts w:ascii="Times New Roman" w:hAnsi="Times New Roman" w:cs="Times New Roman"/>
        </w:rPr>
        <w:t xml:space="preserve">the </w:t>
      </w:r>
      <w:r w:rsidR="004C6BD1">
        <w:rPr>
          <w:rFonts w:ascii="Times New Roman" w:hAnsi="Times New Roman" w:cs="Times New Roman"/>
        </w:rPr>
        <w:t xml:space="preserve">relationship of property rights to color, and the </w:t>
      </w:r>
      <w:r w:rsidR="00285777">
        <w:rPr>
          <w:rFonts w:ascii="Times New Roman" w:hAnsi="Times New Roman" w:cs="Times New Roman"/>
        </w:rPr>
        <w:t>power of the government to make war against</w:t>
      </w:r>
      <w:r w:rsidR="00D203E5">
        <w:rPr>
          <w:rFonts w:ascii="Times New Roman" w:hAnsi="Times New Roman" w:cs="Times New Roman"/>
        </w:rPr>
        <w:t xml:space="preserve"> those it categorized as savage.</w:t>
      </w:r>
      <w:r w:rsidR="00392CC3">
        <w:rPr>
          <w:rStyle w:val="EndnoteReference"/>
          <w:rFonts w:ascii="Times New Roman" w:hAnsi="Times New Roman" w:cs="Times New Roman"/>
        </w:rPr>
        <w:endnoteReference w:id="35"/>
      </w:r>
      <w:r w:rsidR="000666C8">
        <w:rPr>
          <w:rFonts w:ascii="Times New Roman" w:hAnsi="Times New Roman" w:cs="Times New Roman"/>
        </w:rPr>
        <w:t xml:space="preserve"> </w:t>
      </w:r>
      <w:r w:rsidR="00D203E5">
        <w:rPr>
          <w:rFonts w:ascii="Times New Roman" w:hAnsi="Times New Roman" w:cs="Times New Roman"/>
        </w:rPr>
        <w:t xml:space="preserve"> </w:t>
      </w:r>
      <w:r w:rsidR="00B10424">
        <w:rPr>
          <w:rFonts w:ascii="Times New Roman" w:hAnsi="Times New Roman" w:cs="Times New Roman"/>
        </w:rPr>
        <w:t>In point of fact</w:t>
      </w:r>
      <w:r w:rsidR="00D203E5">
        <w:rPr>
          <w:rFonts w:ascii="Times New Roman" w:hAnsi="Times New Roman" w:cs="Times New Roman"/>
        </w:rPr>
        <w:t xml:space="preserve">, the most benevolent public policy advocates of the period favored forms of relocation and colonization for indigenous and African peoples in the United States, creating the parameters of a </w:t>
      </w:r>
      <w:r w:rsidR="00280882">
        <w:rPr>
          <w:rFonts w:ascii="Times New Roman" w:hAnsi="Times New Roman" w:cs="Times New Roman"/>
        </w:rPr>
        <w:t xml:space="preserve">nation </w:t>
      </w:r>
      <w:r w:rsidR="00D203E5">
        <w:rPr>
          <w:rFonts w:ascii="Times New Roman" w:hAnsi="Times New Roman" w:cs="Times New Roman"/>
        </w:rPr>
        <w:t xml:space="preserve"> favorably disposed towards</w:t>
      </w:r>
      <w:r w:rsidR="00280882">
        <w:rPr>
          <w:rFonts w:ascii="Times New Roman" w:hAnsi="Times New Roman" w:cs="Times New Roman"/>
        </w:rPr>
        <w:t>,</w:t>
      </w:r>
      <w:r w:rsidR="00D203E5">
        <w:rPr>
          <w:rFonts w:ascii="Times New Roman" w:hAnsi="Times New Roman" w:cs="Times New Roman"/>
        </w:rPr>
        <w:t xml:space="preserve"> and engaging in, a republican form of ethnic cleansing. </w:t>
      </w:r>
      <w:r w:rsidR="00CA4631">
        <w:rPr>
          <w:rFonts w:ascii="Times New Roman" w:hAnsi="Times New Roman" w:cs="Times New Roman"/>
        </w:rPr>
        <w:t>“It is impossible to destroy men with more respect for the laws of humanity,” Alexis de Tocqueville observed at the time.</w:t>
      </w:r>
      <w:r w:rsidR="00AF7C6F">
        <w:rPr>
          <w:rStyle w:val="EndnoteReference"/>
          <w:rFonts w:ascii="Times New Roman" w:hAnsi="Times New Roman" w:cs="Times New Roman"/>
        </w:rPr>
        <w:endnoteReference w:id="36"/>
      </w:r>
    </w:p>
    <w:p w14:paraId="73957A79" w14:textId="1128DFE2" w:rsidR="0017168D" w:rsidRDefault="00FB3F59" w:rsidP="00ED5D50">
      <w:pPr>
        <w:spacing w:line="480" w:lineRule="auto"/>
        <w:rPr>
          <w:rFonts w:ascii="Times New Roman" w:hAnsi="Times New Roman" w:cs="Times New Roman"/>
        </w:rPr>
      </w:pPr>
      <w:r>
        <w:rPr>
          <w:rFonts w:ascii="Times New Roman" w:hAnsi="Times New Roman" w:cs="Times New Roman"/>
        </w:rPr>
        <w:tab/>
        <w:t>The greatest period of the expansion of democratic rights</w:t>
      </w:r>
      <w:r w:rsidR="001F6EC7">
        <w:rPr>
          <w:rFonts w:ascii="Times New Roman" w:hAnsi="Times New Roman" w:cs="Times New Roman"/>
        </w:rPr>
        <w:t xml:space="preserve"> in the modern era</w:t>
      </w:r>
      <w:r>
        <w:rPr>
          <w:rFonts w:ascii="Times New Roman" w:hAnsi="Times New Roman" w:cs="Times New Roman"/>
        </w:rPr>
        <w:t xml:space="preserve">, </w:t>
      </w:r>
      <w:r w:rsidR="00534DF9">
        <w:rPr>
          <w:rFonts w:ascii="Times New Roman" w:hAnsi="Times New Roman" w:cs="Times New Roman"/>
        </w:rPr>
        <w:t xml:space="preserve">marked by </w:t>
      </w:r>
      <w:r>
        <w:rPr>
          <w:rFonts w:ascii="Times New Roman" w:hAnsi="Times New Roman" w:cs="Times New Roman"/>
        </w:rPr>
        <w:t xml:space="preserve">universal </w:t>
      </w:r>
      <w:r w:rsidR="00534DF9">
        <w:rPr>
          <w:rFonts w:ascii="Times New Roman" w:hAnsi="Times New Roman" w:cs="Times New Roman"/>
        </w:rPr>
        <w:t xml:space="preserve">(white) </w:t>
      </w:r>
      <w:r>
        <w:rPr>
          <w:rFonts w:ascii="Times New Roman" w:hAnsi="Times New Roman" w:cs="Times New Roman"/>
        </w:rPr>
        <w:t>male suffrage, was</w:t>
      </w:r>
      <w:r w:rsidR="007B0EEE">
        <w:rPr>
          <w:rFonts w:ascii="Times New Roman" w:hAnsi="Times New Roman" w:cs="Times New Roman"/>
        </w:rPr>
        <w:t xml:space="preserve"> thus</w:t>
      </w:r>
      <w:r>
        <w:rPr>
          <w:rFonts w:ascii="Times New Roman" w:hAnsi="Times New Roman" w:cs="Times New Roman"/>
        </w:rPr>
        <w:t xml:space="preserve"> enabled by a host of antidemocratic forms of exclusion. These included the exclusion of blacks, Indians, and w</w:t>
      </w:r>
      <w:r w:rsidR="001F6EC7">
        <w:rPr>
          <w:rFonts w:ascii="Times New Roman" w:hAnsi="Times New Roman" w:cs="Times New Roman"/>
        </w:rPr>
        <w:t xml:space="preserve">omen as full citizens; it also triggered state-directed removal </w:t>
      </w:r>
      <w:r w:rsidR="007B0EEE">
        <w:rPr>
          <w:rFonts w:ascii="Times New Roman" w:hAnsi="Times New Roman" w:cs="Times New Roman"/>
        </w:rPr>
        <w:t xml:space="preserve">policies </w:t>
      </w:r>
      <w:r w:rsidR="001F6EC7">
        <w:rPr>
          <w:rFonts w:ascii="Times New Roman" w:hAnsi="Times New Roman" w:cs="Times New Roman"/>
        </w:rPr>
        <w:t>and violence against Indians, black runaways (</w:t>
      </w:r>
      <w:r w:rsidR="00E1393C">
        <w:rPr>
          <w:rFonts w:ascii="Times New Roman" w:hAnsi="Times New Roman" w:cs="Times New Roman"/>
        </w:rPr>
        <w:t xml:space="preserve">via the </w:t>
      </w:r>
      <w:r w:rsidR="001F6EC7">
        <w:rPr>
          <w:rFonts w:ascii="Times New Roman" w:hAnsi="Times New Roman" w:cs="Times New Roman"/>
        </w:rPr>
        <w:t xml:space="preserve">Fugitive Slave Law), and </w:t>
      </w:r>
      <w:r w:rsidR="00940D82">
        <w:rPr>
          <w:rFonts w:ascii="Times New Roman" w:hAnsi="Times New Roman" w:cs="Times New Roman"/>
        </w:rPr>
        <w:t xml:space="preserve">whites critical of the erection of this settlement nation. </w:t>
      </w:r>
      <w:r w:rsidR="00080B6F">
        <w:rPr>
          <w:rFonts w:ascii="Times New Roman" w:hAnsi="Times New Roman" w:cs="Times New Roman"/>
        </w:rPr>
        <w:t>By 1851, the United States had reduced Indian Territory to parcels of lan</w:t>
      </w:r>
      <w:r w:rsidR="00263BA5">
        <w:rPr>
          <w:rFonts w:ascii="Times New Roman" w:hAnsi="Times New Roman" w:cs="Times New Roman"/>
        </w:rPr>
        <w:t>d in what would become Oklahoma</w:t>
      </w:r>
      <w:r w:rsidR="00080B6F">
        <w:rPr>
          <w:rFonts w:ascii="Times New Roman" w:hAnsi="Times New Roman" w:cs="Times New Roman"/>
        </w:rPr>
        <w:t xml:space="preserve"> throu</w:t>
      </w:r>
      <w:r w:rsidR="004A59ED">
        <w:rPr>
          <w:rFonts w:ascii="Times New Roman" w:hAnsi="Times New Roman" w:cs="Times New Roman"/>
        </w:rPr>
        <w:t>gh the Indian Reservations Act. C</w:t>
      </w:r>
      <w:r w:rsidR="00FC3B52">
        <w:rPr>
          <w:rFonts w:ascii="Times New Roman" w:hAnsi="Times New Roman" w:cs="Times New Roman"/>
        </w:rPr>
        <w:t xml:space="preserve">oming 25 years after Cooper’s publication of </w:t>
      </w:r>
      <w:r w:rsidR="00FC3B52" w:rsidRPr="00FC3B52">
        <w:rPr>
          <w:rFonts w:ascii="Times New Roman" w:hAnsi="Times New Roman" w:cs="Times New Roman"/>
          <w:i/>
        </w:rPr>
        <w:t>The Last of the Mohicans</w:t>
      </w:r>
      <w:r w:rsidR="00FC3B52">
        <w:rPr>
          <w:rFonts w:ascii="Times New Roman" w:hAnsi="Times New Roman" w:cs="Times New Roman"/>
        </w:rPr>
        <w:t xml:space="preserve"> – a </w:t>
      </w:r>
      <w:r w:rsidR="00571566">
        <w:rPr>
          <w:rFonts w:ascii="Times New Roman" w:hAnsi="Times New Roman" w:cs="Times New Roman"/>
        </w:rPr>
        <w:t xml:space="preserve">novel whose </w:t>
      </w:r>
      <w:r w:rsidR="00FC3B52">
        <w:rPr>
          <w:rFonts w:ascii="Times New Roman" w:hAnsi="Times New Roman" w:cs="Times New Roman"/>
        </w:rPr>
        <w:t xml:space="preserve">title </w:t>
      </w:r>
      <w:r w:rsidR="00571566">
        <w:rPr>
          <w:rFonts w:ascii="Times New Roman" w:hAnsi="Times New Roman" w:cs="Times New Roman"/>
        </w:rPr>
        <w:t xml:space="preserve">is </w:t>
      </w:r>
      <w:r w:rsidR="00FC3B52">
        <w:rPr>
          <w:rFonts w:ascii="Times New Roman" w:hAnsi="Times New Roman" w:cs="Times New Roman"/>
        </w:rPr>
        <w:t>evocative of, if not readily associated with</w:t>
      </w:r>
      <w:r w:rsidR="001453B4">
        <w:rPr>
          <w:rFonts w:ascii="Times New Roman" w:hAnsi="Times New Roman" w:cs="Times New Roman"/>
        </w:rPr>
        <w:t xml:space="preserve"> genocide</w:t>
      </w:r>
      <w:r w:rsidR="00AA219B">
        <w:rPr>
          <w:rFonts w:ascii="Times New Roman" w:hAnsi="Times New Roman" w:cs="Times New Roman"/>
        </w:rPr>
        <w:t xml:space="preserve"> – it was a </w:t>
      </w:r>
      <w:r w:rsidR="006076D2">
        <w:rPr>
          <w:rFonts w:ascii="Times New Roman" w:hAnsi="Times New Roman" w:cs="Times New Roman"/>
        </w:rPr>
        <w:t>fulfillment</w:t>
      </w:r>
      <w:r w:rsidR="00AA219B">
        <w:rPr>
          <w:rFonts w:ascii="Times New Roman" w:hAnsi="Times New Roman" w:cs="Times New Roman"/>
        </w:rPr>
        <w:t xml:space="preserve"> of Jefferson’s “democratic” vision</w:t>
      </w:r>
      <w:r w:rsidR="001453B4">
        <w:rPr>
          <w:rFonts w:ascii="Times New Roman" w:hAnsi="Times New Roman" w:cs="Times New Roman"/>
        </w:rPr>
        <w:t xml:space="preserve">. Indeed, </w:t>
      </w:r>
      <w:r w:rsidR="00FC3B52">
        <w:rPr>
          <w:rFonts w:ascii="Times New Roman" w:hAnsi="Times New Roman" w:cs="Times New Roman"/>
        </w:rPr>
        <w:t xml:space="preserve">the American reservation system made plausible the idea that Native Americans would no longer be a visible part of civic life for anyone east of </w:t>
      </w:r>
      <w:r w:rsidR="00534DF9">
        <w:rPr>
          <w:rFonts w:ascii="Times New Roman" w:hAnsi="Times New Roman" w:cs="Times New Roman"/>
        </w:rPr>
        <w:t>the Mississippi River, and perhaps anywhere else.</w:t>
      </w:r>
    </w:p>
    <w:p w14:paraId="57E284A4" w14:textId="347F0723" w:rsidR="009625CD" w:rsidRDefault="00BC6632" w:rsidP="009625CD">
      <w:pPr>
        <w:spacing w:line="480" w:lineRule="auto"/>
        <w:rPr>
          <w:rFonts w:ascii="Times New Roman" w:hAnsi="Times New Roman" w:cs="Times New Roman"/>
        </w:rPr>
      </w:pPr>
      <w:r>
        <w:rPr>
          <w:rFonts w:ascii="Times New Roman" w:hAnsi="Times New Roman" w:cs="Times New Roman"/>
        </w:rPr>
        <w:tab/>
        <w:t xml:space="preserve">Indian removal, chattel slavery, and the perpetuation of female domesticity were all interlocking features of American westward settlement. </w:t>
      </w:r>
      <w:r w:rsidR="00D6789D">
        <w:rPr>
          <w:rFonts w:ascii="Times New Roman" w:hAnsi="Times New Roman" w:cs="Times New Roman"/>
        </w:rPr>
        <w:t xml:space="preserve">Those voices in opposition, including that of Ralph Waldo Emerson’s, were unable to overcome the torrent of </w:t>
      </w:r>
      <w:r w:rsidR="00404BFE">
        <w:rPr>
          <w:rFonts w:ascii="Times New Roman" w:hAnsi="Times New Roman" w:cs="Times New Roman"/>
        </w:rPr>
        <w:t xml:space="preserve">popular </w:t>
      </w:r>
      <w:r w:rsidR="00D6789D">
        <w:rPr>
          <w:rFonts w:ascii="Times New Roman" w:hAnsi="Times New Roman" w:cs="Times New Roman"/>
        </w:rPr>
        <w:t xml:space="preserve">support </w:t>
      </w:r>
      <w:r w:rsidR="00404BFE">
        <w:rPr>
          <w:rFonts w:ascii="Times New Roman" w:hAnsi="Times New Roman" w:cs="Times New Roman"/>
        </w:rPr>
        <w:t>for expansion</w:t>
      </w:r>
      <w:r w:rsidR="00D6789D">
        <w:rPr>
          <w:rFonts w:ascii="Times New Roman" w:hAnsi="Times New Roman" w:cs="Times New Roman"/>
        </w:rPr>
        <w:t xml:space="preserve">. </w:t>
      </w:r>
      <w:r w:rsidR="009625CD">
        <w:rPr>
          <w:rFonts w:ascii="Times New Roman" w:hAnsi="Times New Roman" w:cs="Times New Roman"/>
        </w:rPr>
        <w:t>Nevertheless, Emerson argued in an 1838 letter to President Martin Van Buren, “</w:t>
      </w:r>
      <w:r w:rsidR="009625CD" w:rsidRPr="009625CD">
        <w:rPr>
          <w:rFonts w:ascii="Times New Roman" w:hAnsi="Times New Roman" w:cs="Times New Roman"/>
        </w:rPr>
        <w:t>You, sir, will bring down that renowned chair in which you sit into infamy if your seal is set to this instrument of perfidy; and the name of this nation,</w:t>
      </w:r>
      <w:r w:rsidR="009625CD" w:rsidRPr="009625CD">
        <w:t xml:space="preserve"> </w:t>
      </w:r>
      <w:r w:rsidR="009625CD" w:rsidRPr="009625CD">
        <w:rPr>
          <w:rFonts w:ascii="Times New Roman" w:hAnsi="Times New Roman" w:cs="Times New Roman"/>
        </w:rPr>
        <w:t>hitherto the sweet omen of religion and liberty, will stink to the world.</w:t>
      </w:r>
      <w:r w:rsidR="009625CD">
        <w:rPr>
          <w:rFonts w:ascii="Times New Roman" w:hAnsi="Times New Roman" w:cs="Times New Roman"/>
        </w:rPr>
        <w:t>”</w:t>
      </w:r>
      <w:r w:rsidR="0026137A">
        <w:rPr>
          <w:rStyle w:val="EndnoteReference"/>
          <w:rFonts w:ascii="Times New Roman" w:hAnsi="Times New Roman" w:cs="Times New Roman"/>
        </w:rPr>
        <w:endnoteReference w:id="37"/>
      </w:r>
      <w:r w:rsidR="0055278B">
        <w:rPr>
          <w:rFonts w:ascii="Times New Roman" w:hAnsi="Times New Roman" w:cs="Times New Roman"/>
        </w:rPr>
        <w:t xml:space="preserve"> </w:t>
      </w:r>
      <w:r w:rsidR="001C7673">
        <w:rPr>
          <w:rFonts w:ascii="Times New Roman" w:hAnsi="Times New Roman" w:cs="Times New Roman"/>
        </w:rPr>
        <w:t xml:space="preserve">Emerson was one voice among the transcendentalist movement to also vehemently oppose war with Mexico. </w:t>
      </w:r>
      <w:r w:rsidR="00AF3622">
        <w:rPr>
          <w:rFonts w:ascii="Times New Roman" w:hAnsi="Times New Roman" w:cs="Times New Roman"/>
        </w:rPr>
        <w:t>Other writers were more oblique in their criticism, including Nathaniel Hawthorne, who elected to revisit white brutality against Indians in the context of his stories, includin</w:t>
      </w:r>
      <w:r w:rsidR="007702DA">
        <w:rPr>
          <w:rFonts w:ascii="Times New Roman" w:hAnsi="Times New Roman" w:cs="Times New Roman"/>
        </w:rPr>
        <w:t xml:space="preserve">g New England’s founding. </w:t>
      </w:r>
    </w:p>
    <w:p w14:paraId="499FFC10" w14:textId="6768C391" w:rsidR="00C07261" w:rsidRDefault="00C07261" w:rsidP="009625CD">
      <w:pPr>
        <w:spacing w:line="480" w:lineRule="auto"/>
        <w:rPr>
          <w:rFonts w:ascii="Times New Roman" w:hAnsi="Times New Roman" w:cs="Times New Roman"/>
        </w:rPr>
      </w:pPr>
      <w:r>
        <w:rPr>
          <w:rFonts w:ascii="Times New Roman" w:hAnsi="Times New Roman" w:cs="Times New Roman"/>
        </w:rPr>
        <w:tab/>
        <w:t>While women’s suffrage would make many of its initial gains in the western states in the second half of the 19</w:t>
      </w:r>
      <w:r w:rsidRPr="00C07261">
        <w:rPr>
          <w:rFonts w:ascii="Times New Roman" w:hAnsi="Times New Roman" w:cs="Times New Roman"/>
          <w:vertAlign w:val="superscript"/>
        </w:rPr>
        <w:t>th</w:t>
      </w:r>
      <w:r>
        <w:rPr>
          <w:rFonts w:ascii="Times New Roman" w:hAnsi="Times New Roman" w:cs="Times New Roman"/>
        </w:rPr>
        <w:t xml:space="preserve"> century, </w:t>
      </w:r>
      <w:r w:rsidR="00171A05">
        <w:rPr>
          <w:rFonts w:ascii="Times New Roman" w:hAnsi="Times New Roman" w:cs="Times New Roman"/>
        </w:rPr>
        <w:t>those political gains would not be advanced at the federal level; nor would many of those rights later conferred be achieved in other areas, including education, property, and status within families.</w:t>
      </w:r>
      <w:r w:rsidR="008755F8">
        <w:rPr>
          <w:rFonts w:ascii="Times New Roman" w:hAnsi="Times New Roman" w:cs="Times New Roman"/>
        </w:rPr>
        <w:t xml:space="preserve"> </w:t>
      </w:r>
      <w:r w:rsidR="00373F04">
        <w:rPr>
          <w:rFonts w:ascii="Times New Roman" w:hAnsi="Times New Roman" w:cs="Times New Roman"/>
        </w:rPr>
        <w:t xml:space="preserve">With a few notable exceptions beyond Harriet Beecher Stowe, the success of “damned scribbling women” – Hawthorne’s flippant remark about the increased presence of women authors in America – was a late century phenomenon. </w:t>
      </w:r>
      <w:r w:rsidR="00914A10">
        <w:rPr>
          <w:rFonts w:ascii="Times New Roman" w:hAnsi="Times New Roman" w:cs="Times New Roman"/>
        </w:rPr>
        <w:t>Nevertheless, feminist, along with literary works began to do</w:t>
      </w:r>
      <w:r w:rsidR="004C7885">
        <w:rPr>
          <w:rFonts w:ascii="Times New Roman" w:hAnsi="Times New Roman" w:cs="Times New Roman"/>
        </w:rPr>
        <w:t>t</w:t>
      </w:r>
      <w:r w:rsidR="00914A10">
        <w:rPr>
          <w:rFonts w:ascii="Times New Roman" w:hAnsi="Times New Roman" w:cs="Times New Roman"/>
        </w:rPr>
        <w:t xml:space="preserve"> the literary landscape, though few of these would attend to life beyond the gaze of white, middle, and upper-class women.</w:t>
      </w:r>
      <w:r w:rsidR="00CD33DB">
        <w:rPr>
          <w:rFonts w:ascii="Times New Roman" w:hAnsi="Times New Roman" w:cs="Times New Roman"/>
        </w:rPr>
        <w:t xml:space="preserve"> </w:t>
      </w:r>
    </w:p>
    <w:p w14:paraId="449103D9" w14:textId="4F7FFBFC" w:rsidR="00A333ED" w:rsidRDefault="00944093" w:rsidP="009625CD">
      <w:pPr>
        <w:spacing w:line="480" w:lineRule="auto"/>
        <w:rPr>
          <w:rFonts w:ascii="Times New Roman" w:hAnsi="Times New Roman" w:cs="Times New Roman"/>
        </w:rPr>
      </w:pPr>
      <w:r>
        <w:rPr>
          <w:rFonts w:ascii="Times New Roman" w:hAnsi="Times New Roman" w:cs="Times New Roman"/>
        </w:rPr>
        <w:tab/>
        <w:t>Tiffany K. Wayne has pointed out that the contributions of women to the transcendentalist movement and American intellectual history was far greater than is often d</w:t>
      </w:r>
      <w:r w:rsidR="005B2E86">
        <w:rPr>
          <w:rFonts w:ascii="Times New Roman" w:hAnsi="Times New Roman" w:cs="Times New Roman"/>
        </w:rPr>
        <w:t>epicted.</w:t>
      </w:r>
      <w:r w:rsidR="00290561">
        <w:rPr>
          <w:rStyle w:val="EndnoteReference"/>
          <w:rFonts w:ascii="Times New Roman" w:hAnsi="Times New Roman" w:cs="Times New Roman"/>
        </w:rPr>
        <w:endnoteReference w:id="38"/>
      </w:r>
      <w:r w:rsidR="005B2E86">
        <w:rPr>
          <w:rFonts w:ascii="Times New Roman" w:hAnsi="Times New Roman" w:cs="Times New Roman"/>
        </w:rPr>
        <w:t xml:space="preserve"> Given that Transcendental thought emphasized the uniqueness of each individual in society, women thinkers and writers began with the arduous task of arguing for the individuality of women beyond their social function as wives and mothers, while at the same time engaging the broader philosophical questions of how reasoning members of society could at once belong to a state while ethically re</w:t>
      </w:r>
      <w:r w:rsidR="00082EC5">
        <w:rPr>
          <w:rFonts w:ascii="Times New Roman" w:hAnsi="Times New Roman" w:cs="Times New Roman"/>
        </w:rPr>
        <w:t>maining apart from its political</w:t>
      </w:r>
      <w:r w:rsidR="005B2E86">
        <w:rPr>
          <w:rFonts w:ascii="Times New Roman" w:hAnsi="Times New Roman" w:cs="Times New Roman"/>
        </w:rPr>
        <w:t xml:space="preserve"> acts found to be antithetical to one’s conscience.</w:t>
      </w:r>
      <w:r w:rsidR="00A46BFE">
        <w:rPr>
          <w:rFonts w:ascii="Times New Roman" w:hAnsi="Times New Roman" w:cs="Times New Roman"/>
        </w:rPr>
        <w:t xml:space="preserve"> </w:t>
      </w:r>
    </w:p>
    <w:p w14:paraId="64FDACCE" w14:textId="3A16C23A" w:rsidR="00A333ED" w:rsidRDefault="00A333ED" w:rsidP="006C2AF9">
      <w:pPr>
        <w:spacing w:line="480" w:lineRule="auto"/>
        <w:ind w:firstLine="720"/>
        <w:rPr>
          <w:rFonts w:ascii="Times New Roman" w:hAnsi="Times New Roman" w:cs="Times New Roman"/>
        </w:rPr>
      </w:pPr>
      <w:r>
        <w:rPr>
          <w:rFonts w:ascii="Times New Roman" w:hAnsi="Times New Roman" w:cs="Times New Roman"/>
        </w:rPr>
        <w:t>This intellectual independence ran counter to the government’s focus upon women, particularly white women, as maintainers of racial purity in western settlements, and their attendant role as guardians of civilization within the home.</w:t>
      </w:r>
      <w:r w:rsidR="00B20D8D">
        <w:rPr>
          <w:rStyle w:val="EndnoteReference"/>
          <w:rFonts w:ascii="Times New Roman" w:hAnsi="Times New Roman" w:cs="Times New Roman"/>
        </w:rPr>
        <w:endnoteReference w:id="39"/>
      </w:r>
      <w:r w:rsidR="00C657E5">
        <w:rPr>
          <w:rFonts w:ascii="Times New Roman" w:hAnsi="Times New Roman" w:cs="Times New Roman"/>
        </w:rPr>
        <w:t xml:space="preserve"> </w:t>
      </w:r>
      <w:r>
        <w:rPr>
          <w:rFonts w:ascii="Times New Roman" w:hAnsi="Times New Roman" w:cs="Times New Roman"/>
        </w:rPr>
        <w:t xml:space="preserve"> Westward expansion meant establishing Anglo culture in fo</w:t>
      </w:r>
      <w:r w:rsidR="00C657E5">
        <w:rPr>
          <w:rFonts w:ascii="Times New Roman" w:hAnsi="Times New Roman" w:cs="Times New Roman"/>
        </w:rPr>
        <w:t xml:space="preserve">rmerly native, Catholic, and </w:t>
      </w:r>
      <w:r>
        <w:rPr>
          <w:rFonts w:ascii="Times New Roman" w:hAnsi="Times New Roman" w:cs="Times New Roman"/>
        </w:rPr>
        <w:t>Spanish territories, a challenge to prevailing notions of what constituted the best of the nation’s racial and cultural stock.</w:t>
      </w:r>
      <w:r w:rsidR="00D31371">
        <w:rPr>
          <w:rFonts w:ascii="Times New Roman" w:hAnsi="Times New Roman" w:cs="Times New Roman"/>
        </w:rPr>
        <w:t xml:space="preserve"> Ironically, reordering the geographical and political landscape of the nation along western lines, meant returning to older, and more rooted notions of community, even as those communities were shaken by the new migration.</w:t>
      </w:r>
      <w:r w:rsidR="00FB4AEA">
        <w:rPr>
          <w:rFonts w:ascii="Times New Roman" w:hAnsi="Times New Roman" w:cs="Times New Roman"/>
        </w:rPr>
        <w:t xml:space="preserve"> Even the expansion of women’s suffrage in western states like Wyoming, carried an imperative of continuing the preferred racial order, as the lure of voting rights was offered to incentivize the settlement of white women in the western territories, thus staving off the possibility (likelihood) of interracial mixing.</w:t>
      </w:r>
      <w:r w:rsidR="006C2EF5">
        <w:rPr>
          <w:rStyle w:val="EndnoteReference"/>
          <w:rFonts w:ascii="Times New Roman" w:hAnsi="Times New Roman" w:cs="Times New Roman"/>
        </w:rPr>
        <w:endnoteReference w:id="40"/>
      </w:r>
      <w:r w:rsidR="00650A23">
        <w:rPr>
          <w:rFonts w:ascii="Times New Roman" w:hAnsi="Times New Roman" w:cs="Times New Roman"/>
        </w:rPr>
        <w:t xml:space="preserve"> </w:t>
      </w:r>
      <w:r w:rsidR="00CE59F4">
        <w:rPr>
          <w:rFonts w:ascii="Times New Roman" w:hAnsi="Times New Roman" w:cs="Times New Roman"/>
        </w:rPr>
        <w:t>Such policies were part of a global, European colonial strategy</w:t>
      </w:r>
      <w:r w:rsidR="00830E67">
        <w:rPr>
          <w:rFonts w:ascii="Times New Roman" w:hAnsi="Times New Roman" w:cs="Times New Roman"/>
        </w:rPr>
        <w:t>.</w:t>
      </w:r>
      <w:r w:rsidR="00074990">
        <w:rPr>
          <w:rStyle w:val="EndnoteReference"/>
          <w:rFonts w:ascii="Times New Roman" w:hAnsi="Times New Roman" w:cs="Times New Roman"/>
        </w:rPr>
        <w:endnoteReference w:id="41"/>
      </w:r>
      <w:r w:rsidR="00650A23">
        <w:rPr>
          <w:rFonts w:ascii="Times New Roman" w:hAnsi="Times New Roman" w:cs="Times New Roman"/>
        </w:rPr>
        <w:t xml:space="preserve"> </w:t>
      </w:r>
    </w:p>
    <w:p w14:paraId="669667E8" w14:textId="153AEF22" w:rsidR="00FE3DBA" w:rsidRDefault="00142782" w:rsidP="00ED5D50">
      <w:pPr>
        <w:spacing w:line="480" w:lineRule="auto"/>
        <w:rPr>
          <w:rFonts w:ascii="Times New Roman" w:hAnsi="Times New Roman" w:cs="Times New Roman"/>
        </w:rPr>
      </w:pPr>
      <w:r>
        <w:rPr>
          <w:rFonts w:ascii="Times New Roman" w:hAnsi="Times New Roman" w:cs="Times New Roman"/>
        </w:rPr>
        <w:tab/>
        <w:t>The anthropologist Ann L. Stoler dubbed this new reality “the intimacies of empire,”</w:t>
      </w:r>
      <w:r w:rsidR="00694609">
        <w:rPr>
          <w:rFonts w:ascii="Times New Roman" w:hAnsi="Times New Roman" w:cs="Times New Roman"/>
        </w:rPr>
        <w:t xml:space="preserve"> the programmatic design of race and gender’s interplay in creating white settler societies.</w:t>
      </w:r>
      <w:r w:rsidR="000F578D">
        <w:rPr>
          <w:rStyle w:val="EndnoteReference"/>
          <w:rFonts w:ascii="Times New Roman" w:hAnsi="Times New Roman" w:cs="Times New Roman"/>
        </w:rPr>
        <w:endnoteReference w:id="42"/>
      </w:r>
      <w:r w:rsidR="00694609">
        <w:rPr>
          <w:rFonts w:ascii="Times New Roman" w:hAnsi="Times New Roman" w:cs="Times New Roman"/>
        </w:rPr>
        <w:t xml:space="preserve"> In this light, female domesticity is at once passive in relegating women to the </w:t>
      </w:r>
      <w:r w:rsidR="00EC3891">
        <w:rPr>
          <w:rFonts w:ascii="Times New Roman" w:hAnsi="Times New Roman" w:cs="Times New Roman"/>
        </w:rPr>
        <w:t xml:space="preserve">home, while at the same time politically assertive, in that women were to play an active role in socially policing </w:t>
      </w:r>
      <w:r w:rsidR="00663E20">
        <w:rPr>
          <w:rFonts w:ascii="Times New Roman" w:hAnsi="Times New Roman" w:cs="Times New Roman"/>
        </w:rPr>
        <w:t>the sexual desires of white men (even as theirs was policed).</w:t>
      </w:r>
      <w:r w:rsidR="00565912">
        <w:rPr>
          <w:rFonts w:ascii="Times New Roman" w:hAnsi="Times New Roman" w:cs="Times New Roman"/>
        </w:rPr>
        <w:t xml:space="preserve"> American political thought</w:t>
      </w:r>
      <w:r w:rsidR="009F1666">
        <w:rPr>
          <w:rFonts w:ascii="Times New Roman" w:hAnsi="Times New Roman" w:cs="Times New Roman"/>
        </w:rPr>
        <w:t>, with rare exception,</w:t>
      </w:r>
      <w:r w:rsidR="00565912">
        <w:rPr>
          <w:rFonts w:ascii="Times New Roman" w:hAnsi="Times New Roman" w:cs="Times New Roman"/>
        </w:rPr>
        <w:t xml:space="preserve"> has not sufficiently examined the intellectual traditions of liberalism, as well as </w:t>
      </w:r>
      <w:r w:rsidR="009F1666">
        <w:rPr>
          <w:rFonts w:ascii="Times New Roman" w:hAnsi="Times New Roman" w:cs="Times New Roman"/>
        </w:rPr>
        <w:t>Christian thought, in excavating the socio-sexual dynamics of western expansion – the defining event of America’s econo</w:t>
      </w:r>
      <w:r w:rsidR="00FE3DBA">
        <w:rPr>
          <w:rFonts w:ascii="Times New Roman" w:hAnsi="Times New Roman" w:cs="Times New Roman"/>
        </w:rPr>
        <w:t>mic and political transformation.</w:t>
      </w:r>
      <w:r w:rsidR="000840BC">
        <w:rPr>
          <w:rFonts w:ascii="Times New Roman" w:hAnsi="Times New Roman" w:cs="Times New Roman"/>
        </w:rPr>
        <w:t xml:space="preserve"> </w:t>
      </w:r>
    </w:p>
    <w:p w14:paraId="64DFCB6A" w14:textId="77777777" w:rsidR="00B637DD" w:rsidRDefault="00747389" w:rsidP="00ED5D50">
      <w:pPr>
        <w:spacing w:line="480" w:lineRule="auto"/>
        <w:rPr>
          <w:rFonts w:ascii="Times New Roman" w:hAnsi="Times New Roman" w:cs="Times New Roman"/>
        </w:rPr>
      </w:pPr>
      <w:r>
        <w:rPr>
          <w:rFonts w:ascii="Times New Roman" w:hAnsi="Times New Roman" w:cs="Times New Roman"/>
        </w:rPr>
        <w:tab/>
        <w:t xml:space="preserve">In speaking of the “Mexicanization of American politics” (an expression thankfully nearly out of vogue), historians and political scientists </w:t>
      </w:r>
      <w:r w:rsidR="003804ED">
        <w:rPr>
          <w:rFonts w:ascii="Times New Roman" w:hAnsi="Times New Roman" w:cs="Times New Roman"/>
        </w:rPr>
        <w:t xml:space="preserve">in the past </w:t>
      </w:r>
      <w:r>
        <w:rPr>
          <w:rFonts w:ascii="Times New Roman" w:hAnsi="Times New Roman" w:cs="Times New Roman"/>
        </w:rPr>
        <w:t>have expressed a kind of gratitude for the nation’s having avoided the type of political instability that has episodically racked Mexico.</w:t>
      </w:r>
      <w:r w:rsidR="00B5126C">
        <w:rPr>
          <w:rFonts w:ascii="Times New Roman" w:hAnsi="Times New Roman" w:cs="Times New Roman"/>
        </w:rPr>
        <w:t xml:space="preserve"> But this expression also contains a separate seed of thought: namely that Mexico’s chaotic politics is in some ways owing to its mixed racial and cultural heritage –</w:t>
      </w:r>
      <w:r w:rsidR="003804ED">
        <w:rPr>
          <w:rFonts w:ascii="Times New Roman" w:hAnsi="Times New Roman" w:cs="Times New Roman"/>
        </w:rPr>
        <w:t xml:space="preserve"> one that bespeaks to the perpetual need to guard against debasing incursions into the foremost of Anglo institutions – the family.</w:t>
      </w:r>
      <w:r w:rsidR="002812B3">
        <w:rPr>
          <w:rFonts w:ascii="Times New Roman" w:hAnsi="Times New Roman" w:cs="Times New Roman"/>
        </w:rPr>
        <w:t xml:space="preserve"> </w:t>
      </w:r>
    </w:p>
    <w:p w14:paraId="5AC8D664" w14:textId="77777777" w:rsidR="00EA1A23" w:rsidRDefault="002812B3" w:rsidP="00EA1A23">
      <w:pPr>
        <w:spacing w:line="480" w:lineRule="auto"/>
        <w:ind w:firstLine="720"/>
        <w:rPr>
          <w:rFonts w:ascii="Times New Roman" w:hAnsi="Times New Roman" w:cs="Times New Roman"/>
        </w:rPr>
      </w:pPr>
      <w:r>
        <w:rPr>
          <w:rFonts w:ascii="Times New Roman" w:hAnsi="Times New Roman" w:cs="Times New Roman"/>
        </w:rPr>
        <w:t xml:space="preserve">As Jill Lepore and others have pointed out, the Spanish </w:t>
      </w:r>
      <w:r w:rsidR="00902BBE">
        <w:rPr>
          <w:rFonts w:ascii="Times New Roman" w:hAnsi="Times New Roman" w:cs="Times New Roman"/>
        </w:rPr>
        <w:t>“</w:t>
      </w:r>
      <w:r>
        <w:rPr>
          <w:rFonts w:ascii="Times New Roman" w:hAnsi="Times New Roman" w:cs="Times New Roman"/>
        </w:rPr>
        <w:t>other</w:t>
      </w:r>
      <w:r w:rsidR="00902BBE">
        <w:rPr>
          <w:rFonts w:ascii="Times New Roman" w:hAnsi="Times New Roman" w:cs="Times New Roman"/>
        </w:rPr>
        <w:t>”</w:t>
      </w:r>
      <w:r>
        <w:rPr>
          <w:rFonts w:ascii="Times New Roman" w:hAnsi="Times New Roman" w:cs="Times New Roman"/>
        </w:rPr>
        <w:t xml:space="preserve"> was an instrumental creation in establishing social and cultural parameters around the concept of “Englishness.”</w:t>
      </w:r>
      <w:r w:rsidR="00377F78">
        <w:rPr>
          <w:rStyle w:val="EndnoteReference"/>
          <w:rFonts w:ascii="Times New Roman" w:hAnsi="Times New Roman" w:cs="Times New Roman"/>
        </w:rPr>
        <w:endnoteReference w:id="43"/>
      </w:r>
      <w:r>
        <w:rPr>
          <w:rFonts w:ascii="Times New Roman" w:hAnsi="Times New Roman" w:cs="Times New Roman"/>
        </w:rPr>
        <w:t xml:space="preserve"> Likewise, in building an American empire, new social parameters were essential in erecting (or more properly, transferring) a preferred hierarchy into western territories.</w:t>
      </w:r>
      <w:r w:rsidR="00C01299">
        <w:rPr>
          <w:rFonts w:ascii="Times New Roman" w:hAnsi="Times New Roman" w:cs="Times New Roman"/>
        </w:rPr>
        <w:t xml:space="preserve"> That this empire was in fact created</w:t>
      </w:r>
      <w:r w:rsidR="00F03B51">
        <w:rPr>
          <w:rFonts w:ascii="Times New Roman" w:hAnsi="Times New Roman" w:cs="Times New Roman"/>
        </w:rPr>
        <w:t xml:space="preserve"> at all</w:t>
      </w:r>
      <w:r w:rsidR="00C01299">
        <w:rPr>
          <w:rFonts w:ascii="Times New Roman" w:hAnsi="Times New Roman" w:cs="Times New Roman"/>
        </w:rPr>
        <w:t xml:space="preserve">, is perhaps more astonishing than </w:t>
      </w:r>
      <w:r w:rsidR="00F03B51">
        <w:rPr>
          <w:rFonts w:ascii="Times New Roman" w:hAnsi="Times New Roman" w:cs="Times New Roman"/>
        </w:rPr>
        <w:t xml:space="preserve">the use of </w:t>
      </w:r>
      <w:r w:rsidR="00C01299">
        <w:rPr>
          <w:rFonts w:ascii="Times New Roman" w:hAnsi="Times New Roman" w:cs="Times New Roman"/>
        </w:rPr>
        <w:t>the old intellectu</w:t>
      </w:r>
      <w:r w:rsidR="00F03B51">
        <w:rPr>
          <w:rFonts w:ascii="Times New Roman" w:hAnsi="Times New Roman" w:cs="Times New Roman"/>
        </w:rPr>
        <w:t xml:space="preserve">al and political tools </w:t>
      </w:r>
      <w:r w:rsidR="00C01299">
        <w:rPr>
          <w:rFonts w:ascii="Times New Roman" w:hAnsi="Times New Roman" w:cs="Times New Roman"/>
        </w:rPr>
        <w:t>to build it.</w:t>
      </w:r>
      <w:r w:rsidR="00B637DD">
        <w:rPr>
          <w:rFonts w:ascii="Times New Roman" w:hAnsi="Times New Roman" w:cs="Times New Roman"/>
        </w:rPr>
        <w:t xml:space="preserve"> Much was betrayed in the exchange.</w:t>
      </w:r>
    </w:p>
    <w:p w14:paraId="166A1001" w14:textId="65D5ABFE" w:rsidR="00E22AFD" w:rsidRPr="00EA1A23" w:rsidRDefault="00FE3DBA" w:rsidP="005610FA">
      <w:pPr>
        <w:spacing w:line="480" w:lineRule="auto"/>
        <w:rPr>
          <w:rFonts w:ascii="Times New Roman" w:hAnsi="Times New Roman" w:cs="Times New Roman"/>
        </w:rPr>
      </w:pPr>
      <w:r w:rsidRPr="00FE3DBA">
        <w:rPr>
          <w:rFonts w:ascii="Times New Roman" w:hAnsi="Times New Roman" w:cs="Times New Roman"/>
          <w:b/>
        </w:rPr>
        <w:t>Conclusion</w:t>
      </w:r>
    </w:p>
    <w:p w14:paraId="7DF4A437" w14:textId="2D05FF62" w:rsidR="00E22AFD" w:rsidRDefault="00461389" w:rsidP="00ED5D50">
      <w:pPr>
        <w:spacing w:line="480" w:lineRule="auto"/>
        <w:rPr>
          <w:rFonts w:ascii="Times New Roman" w:hAnsi="Times New Roman" w:cs="Times New Roman"/>
        </w:rPr>
      </w:pPr>
      <w:r>
        <w:rPr>
          <w:rFonts w:ascii="Times New Roman" w:hAnsi="Times New Roman" w:cs="Times New Roman"/>
        </w:rPr>
        <w:t>The components</w:t>
      </w:r>
      <w:r w:rsidR="0091676A">
        <w:rPr>
          <w:rFonts w:ascii="Times New Roman" w:hAnsi="Times New Roman" w:cs="Times New Roman"/>
        </w:rPr>
        <w:t xml:space="preserve"> of the Compromise of 1850 are less </w:t>
      </w:r>
      <w:r w:rsidR="00264831">
        <w:rPr>
          <w:rFonts w:ascii="Times New Roman" w:hAnsi="Times New Roman" w:cs="Times New Roman"/>
        </w:rPr>
        <w:t>familiar today</w:t>
      </w:r>
      <w:r w:rsidR="0091676A">
        <w:rPr>
          <w:rFonts w:ascii="Times New Roman" w:hAnsi="Times New Roman" w:cs="Times New Roman"/>
        </w:rPr>
        <w:t xml:space="preserve"> than their cousins from the Missouri Compromise of 1820, but they are no less important to understanding the growth of American empire.</w:t>
      </w:r>
      <w:r w:rsidR="00252400">
        <w:rPr>
          <w:rFonts w:ascii="Times New Roman" w:hAnsi="Times New Roman" w:cs="Times New Roman"/>
        </w:rPr>
        <w:t xml:space="preserve"> Vast tracts of land that would later make up whole or parts of the states of New Mexico, Utah, Nevada</w:t>
      </w:r>
      <w:r w:rsidR="00A62443">
        <w:rPr>
          <w:rFonts w:ascii="Times New Roman" w:hAnsi="Times New Roman" w:cs="Times New Roman"/>
        </w:rPr>
        <w:t xml:space="preserve">, and Arizona, would </w:t>
      </w:r>
      <w:r w:rsidR="00C02995">
        <w:rPr>
          <w:rFonts w:ascii="Times New Roman" w:hAnsi="Times New Roman" w:cs="Times New Roman"/>
        </w:rPr>
        <w:t>upon being granted statehood, decide whether or not they wished to remain free, or become slave states.</w:t>
      </w:r>
      <w:r w:rsidR="004954F5">
        <w:rPr>
          <w:rFonts w:ascii="Times New Roman" w:hAnsi="Times New Roman" w:cs="Times New Roman"/>
        </w:rPr>
        <w:t xml:space="preserve"> This notion of popular sovereignty, embedded with</w:t>
      </w:r>
      <w:r>
        <w:rPr>
          <w:rFonts w:ascii="Times New Roman" w:hAnsi="Times New Roman" w:cs="Times New Roman"/>
        </w:rPr>
        <w:t>in</w:t>
      </w:r>
      <w:r w:rsidR="004954F5">
        <w:rPr>
          <w:rFonts w:ascii="Times New Roman" w:hAnsi="Times New Roman" w:cs="Times New Roman"/>
        </w:rPr>
        <w:t xml:space="preserve"> the idea that democracy could in fact be enacted to deny basic freedom to others, however counterintuitive, made great sense when viewed through the lens of republican expansion as racially contingent.</w:t>
      </w:r>
      <w:r w:rsidR="00594B1C">
        <w:rPr>
          <w:rFonts w:ascii="Times New Roman" w:hAnsi="Times New Roman" w:cs="Times New Roman"/>
        </w:rPr>
        <w:t xml:space="preserve"> Democracy and liberty </w:t>
      </w:r>
      <w:r>
        <w:rPr>
          <w:rFonts w:ascii="Times New Roman" w:hAnsi="Times New Roman" w:cs="Times New Roman"/>
        </w:rPr>
        <w:t xml:space="preserve">had been </w:t>
      </w:r>
      <w:r w:rsidR="00594B1C">
        <w:rPr>
          <w:rFonts w:ascii="Times New Roman" w:hAnsi="Times New Roman" w:cs="Times New Roman"/>
        </w:rPr>
        <w:t>for whites; it may, or may not be, depending on the political circumstances, for others.</w:t>
      </w:r>
    </w:p>
    <w:p w14:paraId="2BBC6407" w14:textId="21C09AF8" w:rsidR="00E21FC9" w:rsidRDefault="00251B48" w:rsidP="00ED5D50">
      <w:pPr>
        <w:spacing w:line="480" w:lineRule="auto"/>
        <w:rPr>
          <w:rFonts w:ascii="Times New Roman" w:hAnsi="Times New Roman" w:cs="Times New Roman"/>
        </w:rPr>
      </w:pPr>
      <w:r>
        <w:rPr>
          <w:rFonts w:ascii="Times New Roman" w:hAnsi="Times New Roman" w:cs="Times New Roman"/>
        </w:rPr>
        <w:tab/>
        <w:t>But the Compromise</w:t>
      </w:r>
      <w:r w:rsidR="00E21FC9">
        <w:rPr>
          <w:rFonts w:ascii="Times New Roman" w:hAnsi="Times New Roman" w:cs="Times New Roman"/>
        </w:rPr>
        <w:t xml:space="preserve"> went even further, </w:t>
      </w:r>
      <w:r>
        <w:rPr>
          <w:rFonts w:ascii="Times New Roman" w:hAnsi="Times New Roman" w:cs="Times New Roman"/>
        </w:rPr>
        <w:t>stipulating that the Fugit</w:t>
      </w:r>
      <w:r w:rsidR="00B61C35">
        <w:rPr>
          <w:rFonts w:ascii="Times New Roman" w:hAnsi="Times New Roman" w:cs="Times New Roman"/>
        </w:rPr>
        <w:t>ive Slave Act was to be enforced by requiring citizens of free states to assist in the return of enslaved blacks who had made it into free territory.</w:t>
      </w:r>
      <w:r w:rsidR="00801135">
        <w:rPr>
          <w:rFonts w:ascii="Times New Roman" w:hAnsi="Times New Roman" w:cs="Times New Roman"/>
        </w:rPr>
        <w:t xml:space="preserve"> Such “fugitives” were also to be denied a trial by jury, further rendering a legal system already tilted against racial justice, </w:t>
      </w:r>
      <w:r w:rsidR="00A349CF">
        <w:rPr>
          <w:rFonts w:ascii="Times New Roman" w:hAnsi="Times New Roman" w:cs="Times New Roman"/>
        </w:rPr>
        <w:t xml:space="preserve">a tool of racial oppression. While California was admitted into the Union as a free state, the nation’s capital, Washington, DC was allowed to continue slavery, while being compelled to no longer engage in its trade. The public face of democracy was to be kept as unblemished as possible, however increasingly difficult this had become.  </w:t>
      </w:r>
    </w:p>
    <w:p w14:paraId="184ECAA3" w14:textId="3E54F90D" w:rsidR="00A349CF" w:rsidRDefault="00A349CF" w:rsidP="00ED5D50">
      <w:pPr>
        <w:spacing w:line="480" w:lineRule="auto"/>
        <w:rPr>
          <w:rFonts w:ascii="Times New Roman" w:hAnsi="Times New Roman" w:cs="Times New Roman"/>
        </w:rPr>
      </w:pPr>
      <w:r>
        <w:rPr>
          <w:rFonts w:ascii="Times New Roman" w:hAnsi="Times New Roman" w:cs="Times New Roman"/>
        </w:rPr>
        <w:tab/>
        <w:t>These were the fruits of the Louisiana Purchase, western expansion, settlement, and the agreement to allow slavery into those territories where it had not previously been. This was Lincoln’s lawyerly argument against war with Mexico, and its predictable aftermath.</w:t>
      </w:r>
      <w:r w:rsidR="00531985">
        <w:rPr>
          <w:rFonts w:ascii="Times New Roman" w:hAnsi="Times New Roman" w:cs="Times New Roman"/>
        </w:rPr>
        <w:t xml:space="preserve"> Four years later, in the aftermath of another compromise – the Kansas-Nebraska Act, which ended restrictions against slavery above the 36’ 30 line established by the Missouri Compromise – Lincoln would reject the notion of popular sovereignty. “Our republican robe is soiled,” he said, “and trailed in the dust. Let us repurify it.”</w:t>
      </w:r>
      <w:r w:rsidR="00531985">
        <w:rPr>
          <w:rStyle w:val="EndnoteReference"/>
          <w:rFonts w:ascii="Times New Roman" w:hAnsi="Times New Roman" w:cs="Times New Roman"/>
        </w:rPr>
        <w:endnoteReference w:id="44"/>
      </w:r>
    </w:p>
    <w:p w14:paraId="587E6087" w14:textId="08F396F4" w:rsidR="00C95464" w:rsidRDefault="00C95464" w:rsidP="00ED5D50">
      <w:pPr>
        <w:spacing w:line="480" w:lineRule="auto"/>
        <w:rPr>
          <w:rFonts w:ascii="Times New Roman" w:hAnsi="Times New Roman" w:cs="Times New Roman"/>
        </w:rPr>
      </w:pPr>
      <w:r>
        <w:rPr>
          <w:rFonts w:ascii="Times New Roman" w:hAnsi="Times New Roman" w:cs="Times New Roman"/>
        </w:rPr>
        <w:tab/>
        <w:t xml:space="preserve">Unlike the radical abolitionists who had presumed the Constitution itself to be a compromise with evil, Lincoln thought it a sufficient conduit to channel more radical notions of liberty – </w:t>
      </w:r>
      <w:r w:rsidR="002A78F9">
        <w:rPr>
          <w:rFonts w:ascii="Times New Roman" w:hAnsi="Times New Roman" w:cs="Times New Roman"/>
        </w:rPr>
        <w:t xml:space="preserve">read mainly </w:t>
      </w:r>
      <w:r>
        <w:rPr>
          <w:rFonts w:ascii="Times New Roman" w:hAnsi="Times New Roman" w:cs="Times New Roman"/>
        </w:rPr>
        <w:t xml:space="preserve">through the Declaration of Independence’s commitment to human equality. He would not accept Chief Justice Roger B. Taney’s claim that </w:t>
      </w:r>
      <w:r w:rsidR="009A684F">
        <w:rPr>
          <w:rFonts w:ascii="Times New Roman" w:hAnsi="Times New Roman" w:cs="Times New Roman"/>
        </w:rPr>
        <w:t>the Constitution “</w:t>
      </w:r>
      <w:r>
        <w:rPr>
          <w:rFonts w:ascii="Times New Roman" w:hAnsi="Times New Roman" w:cs="Times New Roman"/>
        </w:rPr>
        <w:t>was formed on the white basis.” The truth is, it had</w:t>
      </w:r>
      <w:r w:rsidR="00E06C9B">
        <w:rPr>
          <w:rFonts w:ascii="Times New Roman" w:hAnsi="Times New Roman" w:cs="Times New Roman"/>
        </w:rPr>
        <w:t xml:space="preserve"> been so formed</w:t>
      </w:r>
      <w:r>
        <w:rPr>
          <w:rFonts w:ascii="Times New Roman" w:hAnsi="Times New Roman" w:cs="Times New Roman"/>
        </w:rPr>
        <w:t xml:space="preserve">, and it was that </w:t>
      </w:r>
      <w:r w:rsidR="00ED0100">
        <w:rPr>
          <w:rFonts w:ascii="Times New Roman" w:hAnsi="Times New Roman" w:cs="Times New Roman"/>
        </w:rPr>
        <w:t xml:space="preserve">fact </w:t>
      </w:r>
      <w:r>
        <w:rPr>
          <w:rFonts w:ascii="Times New Roman" w:hAnsi="Times New Roman" w:cs="Times New Roman"/>
        </w:rPr>
        <w:t>that drove the better part of national political development in the 19</w:t>
      </w:r>
      <w:r w:rsidRPr="00C95464">
        <w:rPr>
          <w:rFonts w:ascii="Times New Roman" w:hAnsi="Times New Roman" w:cs="Times New Roman"/>
          <w:vertAlign w:val="superscript"/>
        </w:rPr>
        <w:t>th</w:t>
      </w:r>
      <w:r>
        <w:rPr>
          <w:rFonts w:ascii="Times New Roman" w:hAnsi="Times New Roman" w:cs="Times New Roman"/>
        </w:rPr>
        <w:t xml:space="preserve"> century.</w:t>
      </w:r>
      <w:r w:rsidR="00BA43AC">
        <w:rPr>
          <w:rFonts w:ascii="Times New Roman" w:hAnsi="Times New Roman" w:cs="Times New Roman"/>
        </w:rPr>
        <w:t xml:space="preserve"> While Taney’s decision in Dred Scott was widely condemned as a scourge upon the best sentiments of American democracy at the time, the failure, both then, and now, is to reconcile the historical record supporting Taney’s understanding of the founding, with progressive political and social movements to redirect the nation’s republican identity.</w:t>
      </w:r>
      <w:r w:rsidR="004D46EB">
        <w:rPr>
          <w:rFonts w:ascii="Times New Roman" w:hAnsi="Times New Roman" w:cs="Times New Roman"/>
        </w:rPr>
        <w:t xml:space="preserve"> It is not only possible to believe Taney and Lincoln to </w:t>
      </w:r>
      <w:r w:rsidR="002A78F9">
        <w:rPr>
          <w:rFonts w:ascii="Times New Roman" w:hAnsi="Times New Roman" w:cs="Times New Roman"/>
        </w:rPr>
        <w:t xml:space="preserve">be both </w:t>
      </w:r>
      <w:r w:rsidR="004D46EB">
        <w:rPr>
          <w:rFonts w:ascii="Times New Roman" w:hAnsi="Times New Roman" w:cs="Times New Roman"/>
        </w:rPr>
        <w:t>right</w:t>
      </w:r>
      <w:r w:rsidR="00956BC4">
        <w:rPr>
          <w:rFonts w:ascii="Times New Roman" w:hAnsi="Times New Roman" w:cs="Times New Roman"/>
        </w:rPr>
        <w:t xml:space="preserve"> – it is essential to dispensing with the mythology of American exceptionalism – including one of its grandest myths – </w:t>
      </w:r>
      <w:r w:rsidR="00E06C9B">
        <w:rPr>
          <w:rFonts w:ascii="Times New Roman" w:hAnsi="Times New Roman" w:cs="Times New Roman"/>
        </w:rPr>
        <w:t>the nation’s</w:t>
      </w:r>
      <w:r w:rsidR="00956BC4">
        <w:rPr>
          <w:rFonts w:ascii="Times New Roman" w:hAnsi="Times New Roman" w:cs="Times New Roman"/>
        </w:rPr>
        <w:t xml:space="preserve"> growth as an “Empire of Liberty.”</w:t>
      </w:r>
    </w:p>
    <w:p w14:paraId="2B5C12B2" w14:textId="077AA4FF" w:rsidR="00200AC4" w:rsidRDefault="00200AC4" w:rsidP="00ED5D50">
      <w:pPr>
        <w:spacing w:line="480" w:lineRule="auto"/>
        <w:rPr>
          <w:rFonts w:ascii="Times New Roman" w:hAnsi="Times New Roman" w:cs="Times New Roman"/>
        </w:rPr>
      </w:pPr>
      <w:r>
        <w:rPr>
          <w:rFonts w:ascii="Times New Roman" w:hAnsi="Times New Roman" w:cs="Times New Roman"/>
        </w:rPr>
        <w:tab/>
      </w:r>
      <w:r w:rsidR="00E23C9E">
        <w:rPr>
          <w:rFonts w:ascii="Times New Roman" w:hAnsi="Times New Roman" w:cs="Times New Roman"/>
        </w:rPr>
        <w:t xml:space="preserve">The early political history of America was one of </w:t>
      </w:r>
      <w:r w:rsidR="00E95B49">
        <w:rPr>
          <w:rFonts w:ascii="Times New Roman" w:hAnsi="Times New Roman" w:cs="Times New Roman"/>
        </w:rPr>
        <w:t xml:space="preserve">striking and </w:t>
      </w:r>
      <w:r w:rsidR="00E23C9E">
        <w:rPr>
          <w:rFonts w:ascii="Times New Roman" w:hAnsi="Times New Roman" w:cs="Times New Roman"/>
        </w:rPr>
        <w:t>intermittent re-orderings of the national political character. Moving from the Articles of Confederation to a federal republic with a</w:t>
      </w:r>
      <w:r w:rsidR="00637387">
        <w:rPr>
          <w:rFonts w:ascii="Times New Roman" w:hAnsi="Times New Roman" w:cs="Times New Roman"/>
        </w:rPr>
        <w:t xml:space="preserve"> powerful executive (1777-1787),</w:t>
      </w:r>
      <w:r w:rsidR="00E23C9E">
        <w:rPr>
          <w:rFonts w:ascii="Times New Roman" w:hAnsi="Times New Roman" w:cs="Times New Roman"/>
        </w:rPr>
        <w:t xml:space="preserve"> a party-based democratic republic aspiring to a revolution of small, local representative governments, gave way to the vision of a large, powerful state whose expanse was of questionable ability for republican vi</w:t>
      </w:r>
      <w:r w:rsidR="001916FF">
        <w:rPr>
          <w:rFonts w:ascii="Times New Roman" w:hAnsi="Times New Roman" w:cs="Times New Roman"/>
        </w:rPr>
        <w:t xml:space="preserve">rtue to tame; </w:t>
      </w:r>
      <w:r w:rsidR="00E23C9E">
        <w:rPr>
          <w:rFonts w:ascii="Times New Roman" w:hAnsi="Times New Roman" w:cs="Times New Roman"/>
        </w:rPr>
        <w:t xml:space="preserve">and, then, an Empire of Liberty descended by degrees to one of conquest (1819-1848), racial internment (1830-1890), and </w:t>
      </w:r>
      <w:r w:rsidR="00E95B49">
        <w:rPr>
          <w:rFonts w:ascii="Times New Roman" w:hAnsi="Times New Roman" w:cs="Times New Roman"/>
        </w:rPr>
        <w:t xml:space="preserve">creeping universal slavery (1830, 1850, 1854). </w:t>
      </w:r>
    </w:p>
    <w:p w14:paraId="0AAE604D" w14:textId="5A230C38" w:rsidR="008755F8" w:rsidRPr="00264831" w:rsidRDefault="002A5E9A" w:rsidP="00264831">
      <w:pPr>
        <w:spacing w:line="480" w:lineRule="auto"/>
        <w:rPr>
          <w:rFonts w:ascii="Times New Roman" w:hAnsi="Times New Roman" w:cs="Times New Roman"/>
        </w:rPr>
      </w:pPr>
      <w:r>
        <w:rPr>
          <w:rFonts w:ascii="Times New Roman" w:hAnsi="Times New Roman" w:cs="Times New Roman"/>
        </w:rPr>
        <w:tab/>
        <w:t xml:space="preserve">Like the </w:t>
      </w:r>
      <w:r w:rsidR="00196B4E">
        <w:rPr>
          <w:rFonts w:ascii="Times New Roman" w:hAnsi="Times New Roman" w:cs="Times New Roman"/>
        </w:rPr>
        <w:t xml:space="preserve">story of the </w:t>
      </w:r>
      <w:r>
        <w:rPr>
          <w:rFonts w:ascii="Times New Roman" w:hAnsi="Times New Roman" w:cs="Times New Roman"/>
        </w:rPr>
        <w:t xml:space="preserve">self-deluded protagonist in Nathaniel Hawthorne’s “Young Goodman Brown,” the pace of American political development did not allow for self-reflection. For Brown, it was an “unconscious walk” into a dark abyss of sin – one filled with what Brown imagined to be grave dangers and evils – including the specter of “blood thirsty Indians.” But, Hawthorne </w:t>
      </w:r>
      <w:r w:rsidR="001A383D">
        <w:rPr>
          <w:rFonts w:ascii="Times New Roman" w:hAnsi="Times New Roman" w:cs="Times New Roman"/>
        </w:rPr>
        <w:t>k</w:t>
      </w:r>
      <w:r>
        <w:rPr>
          <w:rFonts w:ascii="Times New Roman" w:hAnsi="Times New Roman" w:cs="Times New Roman"/>
        </w:rPr>
        <w:t xml:space="preserve">new better than to </w:t>
      </w:r>
      <w:r w:rsidR="001A383D">
        <w:rPr>
          <w:rFonts w:ascii="Times New Roman" w:hAnsi="Times New Roman" w:cs="Times New Roman"/>
        </w:rPr>
        <w:t>let Brown –and his readers of this classic 1835 short story – off  so e</w:t>
      </w:r>
      <w:r w:rsidR="000F0F38">
        <w:rPr>
          <w:rFonts w:ascii="Times New Roman" w:hAnsi="Times New Roman" w:cs="Times New Roman"/>
        </w:rPr>
        <w:t>asily. It was Brown, after all,</w:t>
      </w:r>
      <w:r w:rsidR="001A383D">
        <w:rPr>
          <w:rFonts w:ascii="Times New Roman" w:hAnsi="Times New Roman" w:cs="Times New Roman"/>
        </w:rPr>
        <w:t xml:space="preserve"> </w:t>
      </w:r>
      <w:r w:rsidR="007248EB">
        <w:rPr>
          <w:rFonts w:ascii="Times New Roman" w:hAnsi="Times New Roman" w:cs="Times New Roman"/>
        </w:rPr>
        <w:t xml:space="preserve">who in this tale of innocence lost, </w:t>
      </w:r>
      <w:r w:rsidR="001A383D">
        <w:rPr>
          <w:rFonts w:ascii="Times New Roman" w:hAnsi="Times New Roman" w:cs="Times New Roman"/>
        </w:rPr>
        <w:t>“was himself the chief horror of the scene.”</w:t>
      </w:r>
      <w:r w:rsidR="009E0181">
        <w:rPr>
          <w:rStyle w:val="EndnoteReference"/>
          <w:rFonts w:ascii="Times New Roman" w:hAnsi="Times New Roman" w:cs="Times New Roman"/>
        </w:rPr>
        <w:endnoteReference w:id="45"/>
      </w:r>
    </w:p>
    <w:p w14:paraId="5EB1325A" w14:textId="77777777" w:rsidR="008755F8" w:rsidRDefault="008755F8" w:rsidP="00065664">
      <w:pPr>
        <w:spacing w:line="480" w:lineRule="auto"/>
        <w:jc w:val="center"/>
        <w:rPr>
          <w:rFonts w:ascii="Times New Roman" w:hAnsi="Times New Roman" w:cs="Times New Roman"/>
          <w:b/>
        </w:rPr>
      </w:pPr>
    </w:p>
    <w:p w14:paraId="4EE5925E" w14:textId="77777777" w:rsidR="008755F8" w:rsidRDefault="008755F8" w:rsidP="00065664">
      <w:pPr>
        <w:spacing w:line="480" w:lineRule="auto"/>
        <w:jc w:val="center"/>
        <w:rPr>
          <w:rFonts w:ascii="Times New Roman" w:hAnsi="Times New Roman" w:cs="Times New Roman"/>
          <w:b/>
        </w:rPr>
      </w:pPr>
    </w:p>
    <w:p w14:paraId="2EEDA4E0" w14:textId="77777777" w:rsidR="00264831" w:rsidRDefault="00264831" w:rsidP="00065664">
      <w:pPr>
        <w:spacing w:line="480" w:lineRule="auto"/>
        <w:jc w:val="center"/>
        <w:rPr>
          <w:rFonts w:ascii="Times New Roman" w:hAnsi="Times New Roman" w:cs="Times New Roman"/>
          <w:b/>
        </w:rPr>
      </w:pPr>
    </w:p>
    <w:p w14:paraId="6DDAE450" w14:textId="77777777" w:rsidR="00264831" w:rsidRDefault="00264831" w:rsidP="00065664">
      <w:pPr>
        <w:spacing w:line="480" w:lineRule="auto"/>
        <w:jc w:val="center"/>
        <w:rPr>
          <w:rFonts w:ascii="Times New Roman" w:hAnsi="Times New Roman" w:cs="Times New Roman"/>
          <w:b/>
        </w:rPr>
      </w:pPr>
    </w:p>
    <w:p w14:paraId="0175C116" w14:textId="77777777" w:rsidR="00264831" w:rsidRDefault="00264831" w:rsidP="00065664">
      <w:pPr>
        <w:spacing w:line="480" w:lineRule="auto"/>
        <w:jc w:val="center"/>
        <w:rPr>
          <w:rFonts w:ascii="Times New Roman" w:hAnsi="Times New Roman" w:cs="Times New Roman"/>
          <w:b/>
        </w:rPr>
      </w:pPr>
    </w:p>
    <w:p w14:paraId="1D7D0B63" w14:textId="77777777" w:rsidR="00264831" w:rsidRDefault="00264831" w:rsidP="00065664">
      <w:pPr>
        <w:spacing w:line="480" w:lineRule="auto"/>
        <w:jc w:val="center"/>
        <w:rPr>
          <w:rFonts w:ascii="Times New Roman" w:hAnsi="Times New Roman" w:cs="Times New Roman"/>
          <w:b/>
        </w:rPr>
      </w:pPr>
    </w:p>
    <w:p w14:paraId="612A96C0" w14:textId="77777777" w:rsidR="00264831" w:rsidRDefault="00264831" w:rsidP="00065664">
      <w:pPr>
        <w:spacing w:line="480" w:lineRule="auto"/>
        <w:jc w:val="center"/>
        <w:rPr>
          <w:rFonts w:ascii="Times New Roman" w:hAnsi="Times New Roman" w:cs="Times New Roman"/>
          <w:b/>
        </w:rPr>
      </w:pPr>
    </w:p>
    <w:p w14:paraId="39E63B86" w14:textId="77777777" w:rsidR="00264831" w:rsidRDefault="00264831" w:rsidP="00065664">
      <w:pPr>
        <w:spacing w:line="480" w:lineRule="auto"/>
        <w:jc w:val="center"/>
        <w:rPr>
          <w:rFonts w:ascii="Times New Roman" w:hAnsi="Times New Roman" w:cs="Times New Roman"/>
          <w:b/>
        </w:rPr>
      </w:pPr>
    </w:p>
    <w:p w14:paraId="508657E6" w14:textId="77777777" w:rsidR="00264831" w:rsidRDefault="00264831" w:rsidP="00065664">
      <w:pPr>
        <w:spacing w:line="480" w:lineRule="auto"/>
        <w:jc w:val="center"/>
        <w:rPr>
          <w:rFonts w:ascii="Times New Roman" w:hAnsi="Times New Roman" w:cs="Times New Roman"/>
          <w:b/>
        </w:rPr>
      </w:pPr>
    </w:p>
    <w:p w14:paraId="4CE6F2B0" w14:textId="77777777" w:rsidR="00264831" w:rsidRDefault="00264831" w:rsidP="00065664">
      <w:pPr>
        <w:spacing w:line="480" w:lineRule="auto"/>
        <w:jc w:val="center"/>
        <w:rPr>
          <w:rFonts w:ascii="Times New Roman" w:hAnsi="Times New Roman" w:cs="Times New Roman"/>
          <w:b/>
        </w:rPr>
      </w:pPr>
    </w:p>
    <w:p w14:paraId="52F92580" w14:textId="77777777" w:rsidR="00264831" w:rsidRDefault="00264831" w:rsidP="00065664">
      <w:pPr>
        <w:spacing w:line="480" w:lineRule="auto"/>
        <w:jc w:val="center"/>
        <w:rPr>
          <w:rFonts w:ascii="Times New Roman" w:hAnsi="Times New Roman" w:cs="Times New Roman"/>
          <w:b/>
        </w:rPr>
      </w:pPr>
    </w:p>
    <w:p w14:paraId="3B2077FE" w14:textId="77777777" w:rsidR="00264831" w:rsidRDefault="00264831" w:rsidP="00065664">
      <w:pPr>
        <w:spacing w:line="480" w:lineRule="auto"/>
        <w:jc w:val="center"/>
        <w:rPr>
          <w:rFonts w:ascii="Times New Roman" w:hAnsi="Times New Roman" w:cs="Times New Roman"/>
          <w:b/>
        </w:rPr>
      </w:pPr>
    </w:p>
    <w:p w14:paraId="67A8129A" w14:textId="77777777" w:rsidR="00264831" w:rsidRDefault="00264831" w:rsidP="00065664">
      <w:pPr>
        <w:spacing w:line="480" w:lineRule="auto"/>
        <w:jc w:val="center"/>
        <w:rPr>
          <w:rFonts w:ascii="Times New Roman" w:hAnsi="Times New Roman" w:cs="Times New Roman"/>
          <w:b/>
        </w:rPr>
      </w:pPr>
    </w:p>
    <w:p w14:paraId="35DE9B27" w14:textId="77777777" w:rsidR="00264831" w:rsidRDefault="00264831" w:rsidP="00065664">
      <w:pPr>
        <w:spacing w:line="480" w:lineRule="auto"/>
        <w:jc w:val="center"/>
        <w:rPr>
          <w:rFonts w:ascii="Times New Roman" w:hAnsi="Times New Roman" w:cs="Times New Roman"/>
          <w:b/>
        </w:rPr>
      </w:pPr>
    </w:p>
    <w:p w14:paraId="26CF484D" w14:textId="7F33D927" w:rsidR="008873DD" w:rsidRDefault="00752924" w:rsidP="00264831">
      <w:pPr>
        <w:spacing w:line="480" w:lineRule="auto"/>
        <w:jc w:val="center"/>
        <w:rPr>
          <w:rFonts w:ascii="Times New Roman" w:hAnsi="Times New Roman" w:cs="Times New Roman"/>
          <w:b/>
        </w:rPr>
      </w:pPr>
      <w:r>
        <w:rPr>
          <w:rFonts w:ascii="Times New Roman" w:hAnsi="Times New Roman" w:cs="Times New Roman"/>
          <w:b/>
        </w:rPr>
        <w:t>Further Reading</w:t>
      </w:r>
    </w:p>
    <w:p w14:paraId="779D5AA0" w14:textId="77777777" w:rsidR="00065664" w:rsidRDefault="00065664" w:rsidP="00264831">
      <w:pPr>
        <w:spacing w:line="480" w:lineRule="auto"/>
        <w:jc w:val="center"/>
        <w:rPr>
          <w:rFonts w:ascii="Times New Roman" w:hAnsi="Times New Roman" w:cs="Times New Roman"/>
          <w:b/>
        </w:rPr>
      </w:pPr>
    </w:p>
    <w:p w14:paraId="6E98B3EC" w14:textId="77777777" w:rsidR="00264831" w:rsidRDefault="00C37F71" w:rsidP="00264831">
      <w:pPr>
        <w:spacing w:line="480" w:lineRule="auto"/>
        <w:rPr>
          <w:rFonts w:ascii="Times New Roman" w:hAnsi="Times New Roman" w:cs="Times New Roman"/>
          <w:i/>
        </w:rPr>
      </w:pPr>
      <w:r w:rsidRPr="00C37F71">
        <w:rPr>
          <w:rFonts w:ascii="Times New Roman" w:hAnsi="Times New Roman" w:cs="Times New Roman"/>
          <w:b/>
        </w:rPr>
        <w:t>Brigette Bailey, Katheryn P. Viens, and Conrad Edick White</w:t>
      </w:r>
      <w:r>
        <w:rPr>
          <w:rFonts w:ascii="Times New Roman" w:hAnsi="Times New Roman" w:cs="Times New Roman"/>
        </w:rPr>
        <w:t xml:space="preserve">, Eds. </w:t>
      </w:r>
      <w:r w:rsidRPr="00E4131B">
        <w:rPr>
          <w:rFonts w:ascii="Times New Roman" w:hAnsi="Times New Roman" w:cs="Times New Roman"/>
          <w:i/>
        </w:rPr>
        <w:t xml:space="preserve">Margaret Fuller </w:t>
      </w:r>
    </w:p>
    <w:p w14:paraId="52C4177B" w14:textId="053462B5" w:rsidR="00C37F71" w:rsidRDefault="00C37F71" w:rsidP="00264831">
      <w:pPr>
        <w:spacing w:line="480" w:lineRule="auto"/>
        <w:ind w:firstLine="720"/>
        <w:rPr>
          <w:rFonts w:ascii="Times New Roman" w:hAnsi="Times New Roman" w:cs="Times New Roman"/>
        </w:rPr>
      </w:pPr>
      <w:r w:rsidRPr="00E4131B">
        <w:rPr>
          <w:rFonts w:ascii="Times New Roman" w:hAnsi="Times New Roman" w:cs="Times New Roman"/>
          <w:i/>
        </w:rPr>
        <w:t>and Her Circles</w:t>
      </w:r>
      <w:r>
        <w:rPr>
          <w:rFonts w:ascii="Times New Roman" w:hAnsi="Times New Roman" w:cs="Times New Roman"/>
        </w:rPr>
        <w:t xml:space="preserve"> (Durham: University of New Hampshire Press, 2013</w:t>
      </w:r>
      <w:r w:rsidR="00A356A6">
        <w:rPr>
          <w:rFonts w:ascii="Times New Roman" w:hAnsi="Times New Roman" w:cs="Times New Roman"/>
        </w:rPr>
        <w:t>.</w:t>
      </w:r>
    </w:p>
    <w:p w14:paraId="0D98B456" w14:textId="77777777" w:rsidR="00264831" w:rsidRDefault="00E204AA" w:rsidP="00264831">
      <w:pPr>
        <w:pStyle w:val="EndnoteText"/>
        <w:spacing w:line="480" w:lineRule="auto"/>
        <w:rPr>
          <w:rFonts w:ascii="Times New Roman" w:hAnsi="Times New Roman" w:cs="Times New Roman"/>
          <w:i/>
        </w:rPr>
      </w:pPr>
      <w:r w:rsidRPr="00E204AA">
        <w:rPr>
          <w:rFonts w:ascii="Times New Roman" w:hAnsi="Times New Roman" w:cs="Times New Roman"/>
          <w:b/>
        </w:rPr>
        <w:t>Valerie Babb</w:t>
      </w:r>
      <w:r>
        <w:rPr>
          <w:rFonts w:ascii="Times New Roman" w:hAnsi="Times New Roman" w:cs="Times New Roman"/>
          <w:b/>
        </w:rPr>
        <w:t xml:space="preserve">, </w:t>
      </w:r>
      <w:r>
        <w:rPr>
          <w:rFonts w:ascii="Times New Roman" w:hAnsi="Times New Roman" w:cs="Times New Roman"/>
        </w:rPr>
        <w:t xml:space="preserve"> </w:t>
      </w:r>
      <w:r w:rsidRPr="00E204AA">
        <w:rPr>
          <w:rFonts w:ascii="Times New Roman" w:hAnsi="Times New Roman" w:cs="Times New Roman"/>
          <w:i/>
        </w:rPr>
        <w:t xml:space="preserve">Whiteness Visible: The Meaning of Whiteness on American Literature </w:t>
      </w:r>
    </w:p>
    <w:p w14:paraId="59A1B2B1" w14:textId="7919C496" w:rsidR="00E204AA" w:rsidRDefault="00E204AA" w:rsidP="00264831">
      <w:pPr>
        <w:pStyle w:val="EndnoteText"/>
        <w:spacing w:line="480" w:lineRule="auto"/>
        <w:ind w:firstLine="720"/>
        <w:rPr>
          <w:rFonts w:ascii="Times New Roman" w:hAnsi="Times New Roman" w:cs="Times New Roman"/>
        </w:rPr>
      </w:pPr>
      <w:r w:rsidRPr="00E204AA">
        <w:rPr>
          <w:rFonts w:ascii="Times New Roman" w:hAnsi="Times New Roman" w:cs="Times New Roman"/>
          <w:i/>
        </w:rPr>
        <w:t>and Culture</w:t>
      </w:r>
      <w:r>
        <w:rPr>
          <w:rFonts w:ascii="Times New Roman" w:hAnsi="Times New Roman" w:cs="Times New Roman"/>
        </w:rPr>
        <w:t xml:space="preserve"> (New York: New York University Press, 1998).</w:t>
      </w:r>
    </w:p>
    <w:p w14:paraId="74234FAF" w14:textId="77777777" w:rsidR="005D7EB4" w:rsidRDefault="008E20A9" w:rsidP="00264831">
      <w:pPr>
        <w:spacing w:line="480" w:lineRule="auto"/>
        <w:rPr>
          <w:rFonts w:ascii="Times New Roman" w:hAnsi="Times New Roman" w:cs="Times New Roman"/>
        </w:rPr>
      </w:pPr>
      <w:r w:rsidRPr="008E20A9">
        <w:rPr>
          <w:rFonts w:ascii="Times New Roman" w:hAnsi="Times New Roman" w:cs="Times New Roman"/>
          <w:b/>
        </w:rPr>
        <w:t>John C. Calhoun</w:t>
      </w:r>
      <w:r>
        <w:rPr>
          <w:rFonts w:ascii="Times New Roman" w:hAnsi="Times New Roman" w:cs="Times New Roman"/>
        </w:rPr>
        <w:t xml:space="preserve">, </w:t>
      </w:r>
      <w:r w:rsidRPr="00EC1E85">
        <w:rPr>
          <w:rFonts w:ascii="Times New Roman" w:hAnsi="Times New Roman" w:cs="Times New Roman"/>
          <w:i/>
        </w:rPr>
        <w:t>The Works of John C. Calhoun, Vol. 2</w:t>
      </w:r>
      <w:r>
        <w:rPr>
          <w:rFonts w:ascii="Times New Roman" w:hAnsi="Times New Roman" w:cs="Times New Roman"/>
        </w:rPr>
        <w:t xml:space="preserve"> (Loshberg: Jazzybee-verlag, </w:t>
      </w:r>
    </w:p>
    <w:p w14:paraId="1A527C82" w14:textId="5C98EDE5" w:rsidR="008E20A9" w:rsidRDefault="008E20A9" w:rsidP="00264831">
      <w:pPr>
        <w:spacing w:line="480" w:lineRule="auto"/>
        <w:ind w:firstLine="720"/>
        <w:rPr>
          <w:rFonts w:ascii="Times New Roman" w:hAnsi="Times New Roman" w:cs="Times New Roman"/>
          <w:b/>
        </w:rPr>
      </w:pPr>
      <w:r>
        <w:rPr>
          <w:rFonts w:ascii="Times New Roman" w:hAnsi="Times New Roman" w:cs="Times New Roman"/>
        </w:rPr>
        <w:t>2017).</w:t>
      </w:r>
    </w:p>
    <w:p w14:paraId="54ADBD94" w14:textId="77777777" w:rsidR="00D14D72" w:rsidRDefault="00D2067E" w:rsidP="00264831">
      <w:pPr>
        <w:spacing w:line="480" w:lineRule="auto"/>
        <w:rPr>
          <w:rFonts w:ascii="Times New Roman" w:hAnsi="Times New Roman" w:cs="Times New Roman"/>
        </w:rPr>
      </w:pPr>
      <w:r w:rsidRPr="00D2067E">
        <w:rPr>
          <w:rFonts w:ascii="Times New Roman" w:hAnsi="Times New Roman" w:cs="Times New Roman"/>
          <w:b/>
        </w:rPr>
        <w:t>James Fenimore Cooper</w:t>
      </w:r>
      <w:r>
        <w:rPr>
          <w:rFonts w:ascii="Times New Roman" w:hAnsi="Times New Roman" w:cs="Times New Roman"/>
        </w:rPr>
        <w:t xml:space="preserve">, </w:t>
      </w:r>
      <w:r w:rsidRPr="00ED29E2">
        <w:rPr>
          <w:rFonts w:ascii="Times New Roman" w:hAnsi="Times New Roman" w:cs="Times New Roman"/>
          <w:i/>
        </w:rPr>
        <w:t>The Last of the Mohicans</w:t>
      </w:r>
      <w:r>
        <w:rPr>
          <w:rFonts w:ascii="Times New Roman" w:hAnsi="Times New Roman" w:cs="Times New Roman"/>
        </w:rPr>
        <w:t xml:space="preserve"> (New York: Empire Books, 2011).</w:t>
      </w:r>
    </w:p>
    <w:p w14:paraId="15BF1D23" w14:textId="77777777" w:rsidR="005D7EB4" w:rsidRDefault="005D7EB4" w:rsidP="00264831">
      <w:pPr>
        <w:spacing w:line="480" w:lineRule="auto"/>
        <w:rPr>
          <w:rFonts w:ascii="Times New Roman" w:hAnsi="Times New Roman" w:cs="Times New Roman"/>
        </w:rPr>
      </w:pPr>
      <w:r w:rsidRPr="005D7EB4">
        <w:rPr>
          <w:rFonts w:ascii="Times New Roman" w:hAnsi="Times New Roman" w:cs="Times New Roman"/>
          <w:b/>
        </w:rPr>
        <w:t>Maria del Guadalupe Davidson</w:t>
      </w:r>
      <w:r>
        <w:rPr>
          <w:rFonts w:ascii="Times New Roman" w:hAnsi="Times New Roman" w:cs="Times New Roman"/>
        </w:rPr>
        <w:t xml:space="preserve">, </w:t>
      </w:r>
      <w:r w:rsidRPr="005D7EB4">
        <w:rPr>
          <w:rFonts w:ascii="Times New Roman" w:hAnsi="Times New Roman" w:cs="Times New Roman"/>
          <w:i/>
        </w:rPr>
        <w:t>Black Women, Agency, and the New Black Feminism</w:t>
      </w:r>
      <w:r>
        <w:rPr>
          <w:rFonts w:ascii="Times New Roman" w:hAnsi="Times New Roman" w:cs="Times New Roman"/>
        </w:rPr>
        <w:t xml:space="preserve"> </w:t>
      </w:r>
    </w:p>
    <w:p w14:paraId="6C97AE9E" w14:textId="37F2EEA6" w:rsidR="00264831" w:rsidRPr="00264831" w:rsidRDefault="005D7EB4" w:rsidP="00264831">
      <w:pPr>
        <w:spacing w:line="480" w:lineRule="auto"/>
        <w:ind w:firstLine="720"/>
        <w:rPr>
          <w:rFonts w:ascii="Times New Roman" w:hAnsi="Times New Roman" w:cs="Times New Roman"/>
        </w:rPr>
      </w:pPr>
      <w:r>
        <w:rPr>
          <w:rFonts w:ascii="Times New Roman" w:hAnsi="Times New Roman" w:cs="Times New Roman"/>
        </w:rPr>
        <w:t>(New York: Routledge, 2017).</w:t>
      </w:r>
    </w:p>
    <w:p w14:paraId="620AE9DF" w14:textId="77777777" w:rsidR="00437DAE" w:rsidRDefault="003D27DA" w:rsidP="00264831">
      <w:pPr>
        <w:spacing w:line="480" w:lineRule="auto"/>
        <w:rPr>
          <w:rFonts w:ascii="Times New Roman" w:hAnsi="Times New Roman" w:cs="Times New Roman"/>
        </w:rPr>
      </w:pPr>
      <w:r w:rsidRPr="003D27DA">
        <w:rPr>
          <w:rFonts w:ascii="Times New Roman" w:hAnsi="Times New Roman" w:cs="Times New Roman"/>
          <w:b/>
        </w:rPr>
        <w:t>Frederick Douglass</w:t>
      </w:r>
      <w:r>
        <w:t xml:space="preserve">, </w:t>
      </w:r>
      <w:r w:rsidRPr="00981D5E">
        <w:rPr>
          <w:rFonts w:ascii="Times New Roman" w:hAnsi="Times New Roman" w:cs="Times New Roman"/>
          <w:i/>
        </w:rPr>
        <w:t>Frederick Douglass, Selected Speeches and Writings</w:t>
      </w:r>
      <w:r w:rsidRPr="00981D5E">
        <w:rPr>
          <w:rFonts w:ascii="Times New Roman" w:hAnsi="Times New Roman" w:cs="Times New Roman"/>
        </w:rPr>
        <w:t xml:space="preserve">, Philip S. </w:t>
      </w:r>
    </w:p>
    <w:p w14:paraId="20211070" w14:textId="3AC33C51" w:rsidR="003D27DA" w:rsidRDefault="003D27DA" w:rsidP="00264831">
      <w:pPr>
        <w:spacing w:line="480" w:lineRule="auto"/>
        <w:ind w:firstLine="720"/>
        <w:rPr>
          <w:rFonts w:ascii="Times New Roman" w:hAnsi="Times New Roman" w:cs="Times New Roman"/>
        </w:rPr>
      </w:pPr>
      <w:r w:rsidRPr="00981D5E">
        <w:rPr>
          <w:rFonts w:ascii="Times New Roman" w:hAnsi="Times New Roman" w:cs="Times New Roman"/>
        </w:rPr>
        <w:t>Foner, Ed. (Chica</w:t>
      </w:r>
      <w:r w:rsidR="005D7EB4">
        <w:rPr>
          <w:rFonts w:ascii="Times New Roman" w:hAnsi="Times New Roman" w:cs="Times New Roman"/>
        </w:rPr>
        <w:t>go: Lawrence Hill Books, 1999).</w:t>
      </w:r>
    </w:p>
    <w:p w14:paraId="45BB62AA" w14:textId="77777777" w:rsidR="00264831" w:rsidRDefault="001C271A" w:rsidP="00264831">
      <w:pPr>
        <w:spacing w:line="480" w:lineRule="auto"/>
        <w:rPr>
          <w:rFonts w:ascii="Times New Roman" w:hAnsi="Times New Roman" w:cs="Times New Roman"/>
          <w:i/>
        </w:rPr>
      </w:pPr>
      <w:r w:rsidRPr="00437DAE">
        <w:rPr>
          <w:rFonts w:ascii="Times New Roman" w:hAnsi="Times New Roman" w:cs="Times New Roman"/>
          <w:b/>
        </w:rPr>
        <w:t>Ralph Waldo Emerson,</w:t>
      </w:r>
      <w:r>
        <w:rPr>
          <w:rFonts w:ascii="Times New Roman" w:hAnsi="Times New Roman" w:cs="Times New Roman"/>
        </w:rPr>
        <w:t xml:space="preserve"> (David M. Robinson, ed.) </w:t>
      </w:r>
      <w:r w:rsidRPr="009C2B3F">
        <w:rPr>
          <w:rFonts w:ascii="Times New Roman" w:hAnsi="Times New Roman" w:cs="Times New Roman"/>
          <w:i/>
        </w:rPr>
        <w:t xml:space="preserve">The Political Emerson: Essential </w:t>
      </w:r>
    </w:p>
    <w:p w14:paraId="3A8FBFB9" w14:textId="40C4F457" w:rsidR="001C271A" w:rsidRDefault="001C271A" w:rsidP="00264831">
      <w:pPr>
        <w:spacing w:line="480" w:lineRule="auto"/>
        <w:ind w:firstLine="720"/>
        <w:rPr>
          <w:rFonts w:ascii="Times New Roman" w:hAnsi="Times New Roman" w:cs="Times New Roman"/>
          <w:b/>
        </w:rPr>
      </w:pPr>
      <w:r w:rsidRPr="009C2B3F">
        <w:rPr>
          <w:rFonts w:ascii="Times New Roman" w:hAnsi="Times New Roman" w:cs="Times New Roman"/>
          <w:i/>
        </w:rPr>
        <w:t xml:space="preserve">Writings on Politics and Social Reform </w:t>
      </w:r>
      <w:r>
        <w:rPr>
          <w:rFonts w:ascii="Times New Roman" w:hAnsi="Times New Roman" w:cs="Times New Roman"/>
        </w:rPr>
        <w:t>(Boston: Beacon Press, 2004)</w:t>
      </w:r>
    </w:p>
    <w:p w14:paraId="5EDE8C9D" w14:textId="77777777" w:rsidR="00264831" w:rsidRDefault="00CD2795" w:rsidP="00264831">
      <w:pPr>
        <w:spacing w:line="480" w:lineRule="auto"/>
        <w:rPr>
          <w:rFonts w:ascii="Times New Roman" w:hAnsi="Times New Roman" w:cs="Times New Roman"/>
        </w:rPr>
      </w:pPr>
      <w:r w:rsidRPr="00CD2795">
        <w:rPr>
          <w:rFonts w:ascii="Times New Roman" w:hAnsi="Times New Roman" w:cs="Times New Roman"/>
          <w:b/>
        </w:rPr>
        <w:t>Eric Foner</w:t>
      </w:r>
      <w:r w:rsidRPr="00004F61">
        <w:rPr>
          <w:rFonts w:ascii="Times New Roman" w:hAnsi="Times New Roman" w:cs="Times New Roman"/>
        </w:rPr>
        <w:t xml:space="preserve">, </w:t>
      </w:r>
      <w:r w:rsidRPr="00004F61">
        <w:rPr>
          <w:rFonts w:ascii="Times New Roman" w:hAnsi="Times New Roman" w:cs="Times New Roman"/>
          <w:i/>
        </w:rPr>
        <w:t>T</w:t>
      </w:r>
      <w:r>
        <w:rPr>
          <w:rFonts w:ascii="Times New Roman" w:hAnsi="Times New Roman" w:cs="Times New Roman"/>
          <w:i/>
        </w:rPr>
        <w:t xml:space="preserve">he Fiery Trial: </w:t>
      </w:r>
      <w:r w:rsidRPr="00004F61">
        <w:rPr>
          <w:rFonts w:ascii="Times New Roman" w:hAnsi="Times New Roman" w:cs="Times New Roman"/>
          <w:i/>
        </w:rPr>
        <w:t>Abraham Lincoln</w:t>
      </w:r>
      <w:r>
        <w:rPr>
          <w:rFonts w:ascii="Times New Roman" w:hAnsi="Times New Roman" w:cs="Times New Roman"/>
          <w:i/>
        </w:rPr>
        <w:t xml:space="preserve"> and American Slavery</w:t>
      </w:r>
      <w:r>
        <w:rPr>
          <w:rFonts w:ascii="Times New Roman" w:hAnsi="Times New Roman" w:cs="Times New Roman"/>
        </w:rPr>
        <w:t xml:space="preserve"> (New York: W.W. </w:t>
      </w:r>
    </w:p>
    <w:p w14:paraId="7625E6FB" w14:textId="68DE8ED1" w:rsidR="00CD2795" w:rsidRDefault="00CD2795" w:rsidP="00264831">
      <w:pPr>
        <w:spacing w:line="480" w:lineRule="auto"/>
        <w:ind w:firstLine="720"/>
        <w:rPr>
          <w:rFonts w:ascii="Times New Roman" w:hAnsi="Times New Roman" w:cs="Times New Roman"/>
        </w:rPr>
      </w:pPr>
      <w:r>
        <w:rPr>
          <w:rFonts w:ascii="Times New Roman" w:hAnsi="Times New Roman" w:cs="Times New Roman"/>
        </w:rPr>
        <w:t>Norton &amp; Co., 2010</w:t>
      </w:r>
      <w:r w:rsidR="002918F9">
        <w:rPr>
          <w:rFonts w:ascii="Times New Roman" w:hAnsi="Times New Roman" w:cs="Times New Roman"/>
        </w:rPr>
        <w:t>.</w:t>
      </w:r>
    </w:p>
    <w:p w14:paraId="3D19CD3B" w14:textId="77777777" w:rsidR="00264831" w:rsidRDefault="002918F9" w:rsidP="00264831">
      <w:pPr>
        <w:spacing w:line="480" w:lineRule="auto"/>
        <w:rPr>
          <w:rFonts w:ascii="Times New Roman" w:hAnsi="Times New Roman" w:cs="Times New Roman"/>
          <w:i/>
        </w:rPr>
      </w:pPr>
      <w:r w:rsidRPr="002918F9">
        <w:rPr>
          <w:rFonts w:ascii="Times New Roman" w:hAnsi="Times New Roman" w:cs="Times New Roman"/>
          <w:b/>
        </w:rPr>
        <w:t>Paul Frymer</w:t>
      </w:r>
      <w:r w:rsidRPr="00CF74A9">
        <w:rPr>
          <w:rFonts w:ascii="Times New Roman" w:hAnsi="Times New Roman" w:cs="Times New Roman"/>
        </w:rPr>
        <w:t xml:space="preserve">, </w:t>
      </w:r>
      <w:r w:rsidRPr="00CF74A9">
        <w:rPr>
          <w:rFonts w:ascii="Times New Roman" w:hAnsi="Times New Roman" w:cs="Times New Roman"/>
          <w:i/>
        </w:rPr>
        <w:t xml:space="preserve">Building an American Empire: The Era of Territorial and Political </w:t>
      </w:r>
    </w:p>
    <w:p w14:paraId="03C244F4" w14:textId="04371375" w:rsidR="002918F9" w:rsidRDefault="002918F9" w:rsidP="00264831">
      <w:pPr>
        <w:spacing w:line="480" w:lineRule="auto"/>
        <w:ind w:firstLine="720"/>
        <w:rPr>
          <w:rFonts w:ascii="Times New Roman" w:hAnsi="Times New Roman" w:cs="Times New Roman"/>
        </w:rPr>
      </w:pPr>
      <w:r w:rsidRPr="00CF74A9">
        <w:rPr>
          <w:rFonts w:ascii="Times New Roman" w:hAnsi="Times New Roman" w:cs="Times New Roman"/>
          <w:i/>
        </w:rPr>
        <w:t xml:space="preserve">Expansion </w:t>
      </w:r>
      <w:r w:rsidRPr="00CF74A9">
        <w:rPr>
          <w:rFonts w:ascii="Times New Roman" w:hAnsi="Times New Roman" w:cs="Times New Roman"/>
        </w:rPr>
        <w:t>(Princeton: Princeton University Press, 2017</w:t>
      </w:r>
      <w:r>
        <w:rPr>
          <w:rFonts w:ascii="Times New Roman" w:hAnsi="Times New Roman" w:cs="Times New Roman"/>
        </w:rPr>
        <w:t>.</w:t>
      </w:r>
    </w:p>
    <w:p w14:paraId="4FF2132B" w14:textId="77777777" w:rsidR="00264831" w:rsidRDefault="00B56DB7" w:rsidP="00264831">
      <w:pPr>
        <w:spacing w:line="480" w:lineRule="auto"/>
        <w:rPr>
          <w:rFonts w:ascii="Times New Roman" w:hAnsi="Times New Roman" w:cs="Times New Roman"/>
          <w:i/>
        </w:rPr>
      </w:pPr>
      <w:r w:rsidRPr="00B56DB7">
        <w:rPr>
          <w:rFonts w:ascii="Times New Roman" w:hAnsi="Times New Roman" w:cs="Times New Roman"/>
          <w:b/>
        </w:rPr>
        <w:t>Leslie F. Goldstein</w:t>
      </w:r>
      <w:r>
        <w:rPr>
          <w:rFonts w:ascii="Times New Roman" w:hAnsi="Times New Roman" w:cs="Times New Roman"/>
        </w:rPr>
        <w:t xml:space="preserve">, </w:t>
      </w:r>
      <w:r w:rsidRPr="00AC6511">
        <w:rPr>
          <w:rFonts w:ascii="Times New Roman" w:hAnsi="Times New Roman" w:cs="Times New Roman"/>
          <w:i/>
        </w:rPr>
        <w:t xml:space="preserve">The US Supreme Court and Racial Minorities: Two Centuries of </w:t>
      </w:r>
    </w:p>
    <w:p w14:paraId="6097CBA1" w14:textId="7236E7B7" w:rsidR="00B56DB7" w:rsidRDefault="00B56DB7" w:rsidP="00264831">
      <w:pPr>
        <w:spacing w:line="480" w:lineRule="auto"/>
        <w:ind w:firstLine="720"/>
        <w:rPr>
          <w:rFonts w:ascii="Times New Roman" w:hAnsi="Times New Roman" w:cs="Times New Roman"/>
        </w:rPr>
      </w:pPr>
      <w:r w:rsidRPr="00AC6511">
        <w:rPr>
          <w:rFonts w:ascii="Times New Roman" w:hAnsi="Times New Roman" w:cs="Times New Roman"/>
          <w:i/>
        </w:rPr>
        <w:t>Judicial Review on Trial</w:t>
      </w:r>
      <w:r>
        <w:rPr>
          <w:rFonts w:ascii="Times New Roman" w:hAnsi="Times New Roman" w:cs="Times New Roman"/>
        </w:rPr>
        <w:t xml:space="preserve"> (Northampton, MA: Edward Elgar Publishing, 2017).</w:t>
      </w:r>
    </w:p>
    <w:p w14:paraId="3F6457D5" w14:textId="77777777" w:rsidR="00264831" w:rsidRDefault="002E4ECA" w:rsidP="00264831">
      <w:pPr>
        <w:spacing w:line="480" w:lineRule="auto"/>
        <w:rPr>
          <w:rFonts w:ascii="Times New Roman" w:hAnsi="Times New Roman" w:cs="Times New Roman"/>
        </w:rPr>
      </w:pPr>
      <w:r w:rsidRPr="002E4ECA">
        <w:rPr>
          <w:rFonts w:ascii="Times New Roman" w:hAnsi="Times New Roman" w:cs="Times New Roman"/>
          <w:b/>
        </w:rPr>
        <w:t>Nathaniel Hawthorne</w:t>
      </w:r>
      <w:r w:rsidRPr="009E0181">
        <w:rPr>
          <w:rFonts w:ascii="Times New Roman" w:hAnsi="Times New Roman" w:cs="Times New Roman"/>
        </w:rPr>
        <w:t xml:space="preserve">, </w:t>
      </w:r>
      <w:r w:rsidRPr="009E0181">
        <w:rPr>
          <w:rFonts w:ascii="Times New Roman" w:hAnsi="Times New Roman" w:cs="Times New Roman"/>
          <w:i/>
        </w:rPr>
        <w:t>Young Goodman Brown and Other Tales</w:t>
      </w:r>
      <w:r>
        <w:rPr>
          <w:rFonts w:ascii="Times New Roman" w:hAnsi="Times New Roman" w:cs="Times New Roman"/>
        </w:rPr>
        <w:t xml:space="preserve">, Brian Harding, Ed. </w:t>
      </w:r>
    </w:p>
    <w:p w14:paraId="5D5DAA69" w14:textId="65BFB450" w:rsidR="002E4ECA" w:rsidRDefault="002E4ECA" w:rsidP="00264831">
      <w:pPr>
        <w:spacing w:line="480" w:lineRule="auto"/>
        <w:ind w:firstLine="720"/>
        <w:rPr>
          <w:rFonts w:ascii="Times New Roman" w:hAnsi="Times New Roman" w:cs="Times New Roman"/>
        </w:rPr>
      </w:pPr>
      <w:r>
        <w:rPr>
          <w:rFonts w:ascii="Times New Roman" w:hAnsi="Times New Roman" w:cs="Times New Roman"/>
        </w:rPr>
        <w:t>(Oxford: Oxford University Press, 1987).</w:t>
      </w:r>
    </w:p>
    <w:p w14:paraId="06754C83" w14:textId="77777777" w:rsidR="00264831" w:rsidRDefault="00746B15" w:rsidP="00264831">
      <w:pPr>
        <w:spacing w:line="480" w:lineRule="auto"/>
        <w:rPr>
          <w:rFonts w:ascii="Times New Roman" w:hAnsi="Times New Roman" w:cs="Times New Roman"/>
          <w:i/>
        </w:rPr>
      </w:pPr>
      <w:r w:rsidRPr="00746B15">
        <w:rPr>
          <w:rFonts w:ascii="Times New Roman" w:hAnsi="Times New Roman" w:cs="Times New Roman"/>
          <w:b/>
        </w:rPr>
        <w:t>Harold Holzer</w:t>
      </w:r>
      <w:r>
        <w:rPr>
          <w:rFonts w:ascii="Times New Roman" w:hAnsi="Times New Roman" w:cs="Times New Roman"/>
        </w:rPr>
        <w:t xml:space="preserve">, </w:t>
      </w:r>
      <w:r w:rsidRPr="001613BA">
        <w:rPr>
          <w:rFonts w:ascii="Times New Roman" w:hAnsi="Times New Roman" w:cs="Times New Roman"/>
          <w:i/>
        </w:rPr>
        <w:t xml:space="preserve">Lincoln at Cooper Union: The Speech that Made Abraham Lincoln </w:t>
      </w:r>
    </w:p>
    <w:p w14:paraId="01999110" w14:textId="1EC20A01" w:rsidR="007702DA" w:rsidRPr="00264831" w:rsidRDefault="00746B15" w:rsidP="00264831">
      <w:pPr>
        <w:spacing w:line="480" w:lineRule="auto"/>
        <w:ind w:firstLine="720"/>
        <w:rPr>
          <w:rFonts w:ascii="Times New Roman" w:hAnsi="Times New Roman" w:cs="Times New Roman"/>
        </w:rPr>
      </w:pPr>
      <w:r w:rsidRPr="001613BA">
        <w:rPr>
          <w:rFonts w:ascii="Times New Roman" w:hAnsi="Times New Roman" w:cs="Times New Roman"/>
          <w:i/>
        </w:rPr>
        <w:t xml:space="preserve">President </w:t>
      </w:r>
      <w:r>
        <w:rPr>
          <w:rFonts w:ascii="Times New Roman" w:hAnsi="Times New Roman" w:cs="Times New Roman"/>
        </w:rPr>
        <w:t>(New York: Simon and Schuster, 2004).</w:t>
      </w:r>
    </w:p>
    <w:p w14:paraId="435CC6C5" w14:textId="77777777" w:rsidR="00664873" w:rsidRDefault="00664873" w:rsidP="00264831">
      <w:pPr>
        <w:spacing w:line="480" w:lineRule="auto"/>
        <w:rPr>
          <w:rFonts w:ascii="Times New Roman" w:hAnsi="Times New Roman" w:cs="Times New Roman"/>
          <w:i/>
        </w:rPr>
      </w:pPr>
      <w:r w:rsidRPr="00664873">
        <w:rPr>
          <w:rFonts w:ascii="Times New Roman" w:hAnsi="Times New Roman" w:cs="Times New Roman"/>
          <w:b/>
        </w:rPr>
        <w:t>Margaret Jacobs,</w:t>
      </w:r>
      <w:r w:rsidRPr="00074990">
        <w:rPr>
          <w:rFonts w:ascii="Times New Roman" w:hAnsi="Times New Roman" w:cs="Times New Roman"/>
        </w:rPr>
        <w:t xml:space="preserve"> </w:t>
      </w:r>
      <w:r w:rsidRPr="00664873">
        <w:rPr>
          <w:rFonts w:ascii="Times New Roman" w:hAnsi="Times New Roman" w:cs="Times New Roman"/>
          <w:i/>
        </w:rPr>
        <w:t xml:space="preserve">White Mother to a Dark Race: Settler Colonialism, Maternalism, and </w:t>
      </w:r>
    </w:p>
    <w:p w14:paraId="26765114" w14:textId="3865704B" w:rsidR="00664873" w:rsidRDefault="00664873" w:rsidP="00264831">
      <w:pPr>
        <w:spacing w:line="480" w:lineRule="auto"/>
        <w:ind w:left="720"/>
        <w:rPr>
          <w:rFonts w:ascii="Times New Roman" w:hAnsi="Times New Roman" w:cs="Times New Roman"/>
        </w:rPr>
      </w:pPr>
      <w:r w:rsidRPr="00664873">
        <w:rPr>
          <w:rFonts w:ascii="Times New Roman" w:hAnsi="Times New Roman" w:cs="Times New Roman"/>
          <w:i/>
        </w:rPr>
        <w:t>the Removal of Indigenous Children in the American West and Australia, 1880-1940</w:t>
      </w:r>
      <w:r>
        <w:rPr>
          <w:rFonts w:ascii="Times New Roman" w:hAnsi="Times New Roman" w:cs="Times New Roman"/>
        </w:rPr>
        <w:t xml:space="preserve"> (Omaha: University of Nebraska, 2009).</w:t>
      </w:r>
    </w:p>
    <w:p w14:paraId="15068C07" w14:textId="77777777" w:rsidR="00264831" w:rsidRDefault="004165FD" w:rsidP="00264831">
      <w:pPr>
        <w:spacing w:line="480" w:lineRule="auto"/>
        <w:rPr>
          <w:rFonts w:ascii="Times New Roman" w:hAnsi="Times New Roman" w:cs="Times New Roman"/>
          <w:i/>
        </w:rPr>
      </w:pPr>
      <w:r w:rsidRPr="004165FD">
        <w:rPr>
          <w:rFonts w:ascii="Times New Roman" w:hAnsi="Times New Roman" w:cs="Times New Roman"/>
          <w:b/>
        </w:rPr>
        <w:t>S.T. Joshi</w:t>
      </w:r>
      <w:r w:rsidRPr="008E605A">
        <w:rPr>
          <w:rFonts w:ascii="Times New Roman" w:hAnsi="Times New Roman" w:cs="Times New Roman"/>
        </w:rPr>
        <w:t xml:space="preserve">, </w:t>
      </w:r>
      <w:r w:rsidRPr="008E605A">
        <w:rPr>
          <w:rFonts w:ascii="Times New Roman" w:hAnsi="Times New Roman" w:cs="Times New Roman"/>
          <w:i/>
        </w:rPr>
        <w:t>Documents in American Prejudice</w:t>
      </w:r>
      <w:r>
        <w:rPr>
          <w:rFonts w:ascii="Times New Roman" w:hAnsi="Times New Roman" w:cs="Times New Roman"/>
          <w:i/>
        </w:rPr>
        <w:t xml:space="preserve">: An Anthology of Writings on Race from </w:t>
      </w:r>
    </w:p>
    <w:p w14:paraId="5BFF8B9A" w14:textId="3EA64A99" w:rsidR="004165FD" w:rsidRDefault="004165FD" w:rsidP="00264831">
      <w:pPr>
        <w:spacing w:line="480" w:lineRule="auto"/>
        <w:ind w:firstLine="720"/>
        <w:rPr>
          <w:rFonts w:ascii="Times New Roman" w:hAnsi="Times New Roman" w:cs="Times New Roman"/>
        </w:rPr>
      </w:pPr>
      <w:r>
        <w:rPr>
          <w:rFonts w:ascii="Times New Roman" w:hAnsi="Times New Roman" w:cs="Times New Roman"/>
          <w:i/>
        </w:rPr>
        <w:t>Thomas Jefferson to David Duke</w:t>
      </w:r>
      <w:r w:rsidRPr="008E605A">
        <w:rPr>
          <w:rFonts w:ascii="Times New Roman" w:hAnsi="Times New Roman" w:cs="Times New Roman"/>
          <w:i/>
        </w:rPr>
        <w:t xml:space="preserve"> </w:t>
      </w:r>
      <w:r w:rsidRPr="008E605A">
        <w:rPr>
          <w:rFonts w:ascii="Times New Roman" w:hAnsi="Times New Roman" w:cs="Times New Roman"/>
        </w:rPr>
        <w:t>(New York: Basic Books, 1999)</w:t>
      </w:r>
      <w:r>
        <w:rPr>
          <w:rFonts w:ascii="Times New Roman" w:hAnsi="Times New Roman" w:cs="Times New Roman"/>
        </w:rPr>
        <w:t>.</w:t>
      </w:r>
    </w:p>
    <w:p w14:paraId="0C88A1EF" w14:textId="77777777" w:rsidR="00264831" w:rsidRDefault="001F39B5" w:rsidP="00264831">
      <w:pPr>
        <w:spacing w:line="480" w:lineRule="auto"/>
        <w:rPr>
          <w:rFonts w:ascii="Times New Roman" w:hAnsi="Times New Roman" w:cs="Times New Roman"/>
        </w:rPr>
      </w:pPr>
      <w:r w:rsidRPr="001F39B5">
        <w:rPr>
          <w:rFonts w:ascii="Times New Roman" w:hAnsi="Times New Roman" w:cs="Times New Roman"/>
          <w:b/>
        </w:rPr>
        <w:t>Arthur Kaledin</w:t>
      </w:r>
      <w:r w:rsidRPr="008C26E7">
        <w:rPr>
          <w:rFonts w:ascii="Times New Roman" w:hAnsi="Times New Roman" w:cs="Times New Roman"/>
        </w:rPr>
        <w:t xml:space="preserve">, </w:t>
      </w:r>
      <w:r w:rsidRPr="008C26E7">
        <w:rPr>
          <w:rFonts w:ascii="Times New Roman" w:hAnsi="Times New Roman" w:cs="Times New Roman"/>
          <w:i/>
        </w:rPr>
        <w:t>Tocqueville and His America: A Darker Horizon</w:t>
      </w:r>
      <w:r w:rsidRPr="008C26E7">
        <w:rPr>
          <w:rFonts w:ascii="Times New Roman" w:hAnsi="Times New Roman" w:cs="Times New Roman"/>
        </w:rPr>
        <w:t xml:space="preserve"> (New Haven:  Yale </w:t>
      </w:r>
    </w:p>
    <w:p w14:paraId="5EE2037D" w14:textId="43699682" w:rsidR="001F39B5" w:rsidRDefault="001F39B5" w:rsidP="00264831">
      <w:pPr>
        <w:spacing w:line="480" w:lineRule="auto"/>
        <w:ind w:firstLine="720"/>
        <w:rPr>
          <w:rFonts w:ascii="Times New Roman" w:hAnsi="Times New Roman" w:cs="Times New Roman"/>
        </w:rPr>
      </w:pPr>
      <w:r w:rsidRPr="008C26E7">
        <w:rPr>
          <w:rFonts w:ascii="Times New Roman" w:hAnsi="Times New Roman" w:cs="Times New Roman"/>
        </w:rPr>
        <w:t>University Press, 2011).</w:t>
      </w:r>
    </w:p>
    <w:p w14:paraId="44BFD2D8" w14:textId="77777777" w:rsidR="00264831" w:rsidRDefault="00D65C37" w:rsidP="00264831">
      <w:pPr>
        <w:spacing w:line="480" w:lineRule="auto"/>
        <w:rPr>
          <w:rFonts w:ascii="Times New Roman" w:hAnsi="Times New Roman" w:cs="Times New Roman"/>
          <w:i/>
        </w:rPr>
      </w:pPr>
      <w:r w:rsidRPr="00D65C37">
        <w:rPr>
          <w:rFonts w:ascii="Times New Roman" w:hAnsi="Times New Roman" w:cs="Times New Roman"/>
          <w:b/>
        </w:rPr>
        <w:t>Ibram X. Kendi</w:t>
      </w:r>
      <w:r>
        <w:rPr>
          <w:rFonts w:ascii="Times New Roman" w:hAnsi="Times New Roman" w:cs="Times New Roman"/>
        </w:rPr>
        <w:t xml:space="preserve">, </w:t>
      </w:r>
      <w:r w:rsidRPr="00686442">
        <w:rPr>
          <w:rFonts w:ascii="Times New Roman" w:hAnsi="Times New Roman" w:cs="Times New Roman"/>
          <w:i/>
        </w:rPr>
        <w:t xml:space="preserve">Stamped from the Beginning: The Definitive History of Racist Ideas in </w:t>
      </w:r>
    </w:p>
    <w:p w14:paraId="60EA52C0" w14:textId="0260AEC3" w:rsidR="00D65C37" w:rsidRDefault="00D65C37" w:rsidP="00264831">
      <w:pPr>
        <w:spacing w:line="480" w:lineRule="auto"/>
        <w:ind w:firstLine="720"/>
        <w:rPr>
          <w:rFonts w:ascii="Times New Roman" w:hAnsi="Times New Roman" w:cs="Times New Roman"/>
        </w:rPr>
      </w:pPr>
      <w:r w:rsidRPr="00686442">
        <w:rPr>
          <w:rFonts w:ascii="Times New Roman" w:hAnsi="Times New Roman" w:cs="Times New Roman"/>
          <w:i/>
        </w:rPr>
        <w:t>America</w:t>
      </w:r>
      <w:r w:rsidRPr="00686442">
        <w:rPr>
          <w:rFonts w:ascii="Times New Roman" w:hAnsi="Times New Roman" w:cs="Times New Roman"/>
        </w:rPr>
        <w:t xml:space="preserve"> (</w:t>
      </w:r>
      <w:r>
        <w:rPr>
          <w:rFonts w:ascii="Times New Roman" w:hAnsi="Times New Roman" w:cs="Times New Roman"/>
        </w:rPr>
        <w:t>New York: Nation Books, 2016).</w:t>
      </w:r>
    </w:p>
    <w:p w14:paraId="521D1EB8" w14:textId="77777777" w:rsidR="00264831" w:rsidRDefault="00BE1701" w:rsidP="00264831">
      <w:pPr>
        <w:spacing w:line="480" w:lineRule="auto"/>
        <w:rPr>
          <w:rFonts w:ascii="Times New Roman" w:hAnsi="Times New Roman" w:cs="Times New Roman"/>
        </w:rPr>
      </w:pPr>
      <w:r w:rsidRPr="00BE1701">
        <w:rPr>
          <w:rFonts w:ascii="Times New Roman" w:hAnsi="Times New Roman" w:cs="Times New Roman"/>
          <w:b/>
        </w:rPr>
        <w:t>Linda Kerber</w:t>
      </w:r>
      <w:r w:rsidRPr="005507F4">
        <w:rPr>
          <w:rFonts w:ascii="Times New Roman" w:hAnsi="Times New Roman" w:cs="Times New Roman"/>
        </w:rPr>
        <w:t xml:space="preserve">, </w:t>
      </w:r>
      <w:r w:rsidRPr="005507F4">
        <w:rPr>
          <w:rFonts w:ascii="Times New Roman" w:hAnsi="Times New Roman" w:cs="Times New Roman"/>
          <w:i/>
        </w:rPr>
        <w:t>Women of the Republic: Intellect and Ideology in Revolutionary America</w:t>
      </w:r>
      <w:r w:rsidRPr="005507F4">
        <w:rPr>
          <w:rFonts w:ascii="Times New Roman" w:hAnsi="Times New Roman" w:cs="Times New Roman"/>
        </w:rPr>
        <w:t xml:space="preserve"> </w:t>
      </w:r>
    </w:p>
    <w:p w14:paraId="1116B378" w14:textId="2D749DBF" w:rsidR="00BE1701" w:rsidRDefault="00BE1701" w:rsidP="00264831">
      <w:pPr>
        <w:spacing w:line="480" w:lineRule="auto"/>
        <w:ind w:firstLine="720"/>
        <w:rPr>
          <w:rFonts w:ascii="Times New Roman" w:hAnsi="Times New Roman" w:cs="Times New Roman"/>
        </w:rPr>
      </w:pPr>
      <w:r w:rsidRPr="005507F4">
        <w:rPr>
          <w:rFonts w:ascii="Times New Roman" w:hAnsi="Times New Roman" w:cs="Times New Roman"/>
        </w:rPr>
        <w:t>(Chapel Hill: University of North Carolina Press, 1997</w:t>
      </w:r>
    </w:p>
    <w:p w14:paraId="6DD4848C" w14:textId="77777777" w:rsidR="00264831" w:rsidRDefault="00D14D72" w:rsidP="00264831">
      <w:pPr>
        <w:pStyle w:val="EndnoteText"/>
        <w:spacing w:line="480" w:lineRule="auto"/>
        <w:rPr>
          <w:rFonts w:ascii="Times New Roman" w:hAnsi="Times New Roman" w:cs="Times New Roman"/>
          <w:i/>
        </w:rPr>
      </w:pPr>
      <w:r w:rsidRPr="00D14D72">
        <w:rPr>
          <w:rFonts w:ascii="Times New Roman" w:hAnsi="Times New Roman" w:cs="Times New Roman"/>
          <w:b/>
        </w:rPr>
        <w:t>Roger G. Kennedy</w:t>
      </w:r>
      <w:r>
        <w:rPr>
          <w:rFonts w:ascii="Times New Roman" w:hAnsi="Times New Roman" w:cs="Times New Roman"/>
        </w:rPr>
        <w:t xml:space="preserve">, </w:t>
      </w:r>
      <w:r w:rsidRPr="0011622C">
        <w:rPr>
          <w:rFonts w:ascii="Times New Roman" w:hAnsi="Times New Roman" w:cs="Times New Roman"/>
          <w:i/>
        </w:rPr>
        <w:t xml:space="preserve">Mr. Jefferson’s Lost Cause: Land, Farmers, Slavery, and the </w:t>
      </w:r>
    </w:p>
    <w:p w14:paraId="59D6244A" w14:textId="417A6BFA" w:rsidR="00851F0B" w:rsidRDefault="00D14D72" w:rsidP="00264831">
      <w:pPr>
        <w:pStyle w:val="EndnoteText"/>
        <w:spacing w:line="480" w:lineRule="auto"/>
        <w:ind w:firstLine="720"/>
        <w:rPr>
          <w:rFonts w:ascii="Times New Roman" w:hAnsi="Times New Roman" w:cs="Times New Roman"/>
        </w:rPr>
      </w:pPr>
      <w:r w:rsidRPr="0011622C">
        <w:rPr>
          <w:rFonts w:ascii="Times New Roman" w:hAnsi="Times New Roman" w:cs="Times New Roman"/>
          <w:i/>
        </w:rPr>
        <w:t>Louisiana Purchase</w:t>
      </w:r>
      <w:r w:rsidRPr="0011622C">
        <w:rPr>
          <w:rFonts w:ascii="Times New Roman" w:hAnsi="Times New Roman" w:cs="Times New Roman"/>
        </w:rPr>
        <w:t xml:space="preserve"> (New York: Oxfo</w:t>
      </w:r>
      <w:r w:rsidR="00851F0B">
        <w:rPr>
          <w:rFonts w:ascii="Times New Roman" w:hAnsi="Times New Roman" w:cs="Times New Roman"/>
        </w:rPr>
        <w:t>rd University Press, 2003).</w:t>
      </w:r>
    </w:p>
    <w:p w14:paraId="5B387461" w14:textId="77777777" w:rsidR="00264831" w:rsidRDefault="00851F0B" w:rsidP="00264831">
      <w:pPr>
        <w:pStyle w:val="EndnoteText"/>
        <w:spacing w:line="480" w:lineRule="auto"/>
        <w:rPr>
          <w:rFonts w:ascii="Times New Roman" w:hAnsi="Times New Roman" w:cs="Times New Roman"/>
          <w:i/>
        </w:rPr>
      </w:pPr>
      <w:r w:rsidRPr="00851F0B">
        <w:rPr>
          <w:rFonts w:ascii="Times New Roman" w:hAnsi="Times New Roman" w:cs="Times New Roman"/>
          <w:b/>
        </w:rPr>
        <w:t>Jan Ellen Lew</w:t>
      </w:r>
      <w:r w:rsidR="00AB6FB9">
        <w:rPr>
          <w:rFonts w:ascii="Times New Roman" w:hAnsi="Times New Roman" w:cs="Times New Roman"/>
          <w:b/>
        </w:rPr>
        <w:t>i</w:t>
      </w:r>
      <w:r w:rsidRPr="00851F0B">
        <w:rPr>
          <w:rFonts w:ascii="Times New Roman" w:hAnsi="Times New Roman" w:cs="Times New Roman"/>
          <w:b/>
        </w:rPr>
        <w:t>s and Peter S. Onuf</w:t>
      </w:r>
      <w:r>
        <w:rPr>
          <w:rFonts w:ascii="Times New Roman" w:hAnsi="Times New Roman" w:cs="Times New Roman"/>
        </w:rPr>
        <w:t xml:space="preserve">, Eds., </w:t>
      </w:r>
      <w:r w:rsidRPr="00401CEF">
        <w:rPr>
          <w:rFonts w:ascii="Times New Roman" w:hAnsi="Times New Roman" w:cs="Times New Roman"/>
          <w:i/>
        </w:rPr>
        <w:t xml:space="preserve">Sally Hemings and Thomas Jefferson: </w:t>
      </w:r>
    </w:p>
    <w:p w14:paraId="6FE0ED9C" w14:textId="108D22A0" w:rsidR="0080166C" w:rsidRDefault="00851F0B" w:rsidP="00264831">
      <w:pPr>
        <w:pStyle w:val="EndnoteText"/>
        <w:spacing w:line="480" w:lineRule="auto"/>
        <w:ind w:left="720"/>
        <w:rPr>
          <w:rFonts w:ascii="Times New Roman" w:hAnsi="Times New Roman" w:cs="Times New Roman"/>
        </w:rPr>
      </w:pPr>
      <w:r w:rsidRPr="00401CEF">
        <w:rPr>
          <w:rFonts w:ascii="Times New Roman" w:hAnsi="Times New Roman" w:cs="Times New Roman"/>
          <w:i/>
        </w:rPr>
        <w:t>History, Memory, &amp; Civic Culture</w:t>
      </w:r>
      <w:r>
        <w:rPr>
          <w:rFonts w:ascii="Times New Roman" w:hAnsi="Times New Roman" w:cs="Times New Roman"/>
        </w:rPr>
        <w:t xml:space="preserve"> (Charlottesville: University of Virginia Press, 1999).</w:t>
      </w:r>
    </w:p>
    <w:p w14:paraId="0C5C7EFF" w14:textId="77777777" w:rsidR="00264831" w:rsidRDefault="0080166C" w:rsidP="00264831">
      <w:pPr>
        <w:pStyle w:val="EndnoteText"/>
        <w:spacing w:line="480" w:lineRule="auto"/>
        <w:rPr>
          <w:rFonts w:ascii="Times New Roman" w:hAnsi="Times New Roman" w:cs="Times New Roman"/>
          <w:i/>
        </w:rPr>
      </w:pPr>
      <w:r w:rsidRPr="0080166C">
        <w:rPr>
          <w:rFonts w:ascii="Times New Roman" w:hAnsi="Times New Roman" w:cs="Times New Roman"/>
          <w:b/>
        </w:rPr>
        <w:t>Jill Lepore,</w:t>
      </w:r>
      <w:r w:rsidRPr="00377F78">
        <w:rPr>
          <w:rFonts w:ascii="Times New Roman" w:hAnsi="Times New Roman" w:cs="Times New Roman"/>
        </w:rPr>
        <w:t xml:space="preserve"> </w:t>
      </w:r>
      <w:r w:rsidRPr="00377F78">
        <w:rPr>
          <w:rFonts w:ascii="Times New Roman" w:hAnsi="Times New Roman" w:cs="Times New Roman"/>
          <w:i/>
        </w:rPr>
        <w:t xml:space="preserve">In the Name of War: King Philip’s War and the Origins of American Identity </w:t>
      </w:r>
    </w:p>
    <w:p w14:paraId="6F94A810" w14:textId="1212D49E" w:rsidR="00D14D72" w:rsidRDefault="0080166C" w:rsidP="00264831">
      <w:pPr>
        <w:pStyle w:val="EndnoteText"/>
        <w:spacing w:line="480" w:lineRule="auto"/>
        <w:ind w:firstLine="720"/>
        <w:rPr>
          <w:rFonts w:ascii="Times New Roman" w:hAnsi="Times New Roman" w:cs="Times New Roman"/>
        </w:rPr>
      </w:pPr>
      <w:r w:rsidRPr="00377F78">
        <w:rPr>
          <w:rFonts w:ascii="Times New Roman" w:hAnsi="Times New Roman" w:cs="Times New Roman"/>
        </w:rPr>
        <w:t>(New York: Vintage Books), 1999.</w:t>
      </w:r>
    </w:p>
    <w:p w14:paraId="19236E0D" w14:textId="77777777" w:rsidR="00264831" w:rsidRDefault="005E7150" w:rsidP="00264831">
      <w:pPr>
        <w:pStyle w:val="EndnoteText"/>
        <w:spacing w:line="480" w:lineRule="auto"/>
        <w:rPr>
          <w:rFonts w:ascii="Times New Roman" w:hAnsi="Times New Roman" w:cs="Times New Roman"/>
        </w:rPr>
      </w:pPr>
      <w:r w:rsidRPr="00746B15">
        <w:rPr>
          <w:rFonts w:ascii="Times New Roman" w:hAnsi="Times New Roman" w:cs="Times New Roman"/>
          <w:b/>
        </w:rPr>
        <w:t>James McPherson</w:t>
      </w:r>
      <w:r w:rsidRPr="00CE0B17">
        <w:rPr>
          <w:rFonts w:ascii="Times New Roman" w:hAnsi="Times New Roman" w:cs="Times New Roman"/>
        </w:rPr>
        <w:t xml:space="preserve">, </w:t>
      </w:r>
      <w:r w:rsidRPr="00CE0B17">
        <w:rPr>
          <w:rFonts w:ascii="Times New Roman" w:hAnsi="Times New Roman" w:cs="Times New Roman"/>
          <w:i/>
        </w:rPr>
        <w:t>Abraham Lincoln and the Second American Revolution</w:t>
      </w:r>
      <w:r w:rsidRPr="00CE0B17">
        <w:rPr>
          <w:rFonts w:ascii="Times New Roman" w:hAnsi="Times New Roman" w:cs="Times New Roman"/>
        </w:rPr>
        <w:t xml:space="preserve"> (New York: </w:t>
      </w:r>
    </w:p>
    <w:p w14:paraId="350058BC" w14:textId="7773768E" w:rsidR="00D14D72" w:rsidRDefault="005E7150" w:rsidP="00264831">
      <w:pPr>
        <w:pStyle w:val="EndnoteText"/>
        <w:spacing w:line="480" w:lineRule="auto"/>
        <w:ind w:firstLine="720"/>
        <w:rPr>
          <w:rFonts w:ascii="Times New Roman" w:hAnsi="Times New Roman" w:cs="Times New Roman"/>
        </w:rPr>
      </w:pPr>
      <w:r w:rsidRPr="00CE0B17">
        <w:rPr>
          <w:rFonts w:ascii="Times New Roman" w:hAnsi="Times New Roman" w:cs="Times New Roman"/>
        </w:rPr>
        <w:t>Oxford University Press, 1991</w:t>
      </w:r>
      <w:r>
        <w:rPr>
          <w:rFonts w:ascii="Times New Roman" w:hAnsi="Times New Roman" w:cs="Times New Roman"/>
        </w:rPr>
        <w:t>).</w:t>
      </w:r>
    </w:p>
    <w:p w14:paraId="695905ED" w14:textId="23981887" w:rsidR="00D14D72" w:rsidRPr="00746B15" w:rsidRDefault="008D3F08" w:rsidP="00264831">
      <w:pPr>
        <w:pStyle w:val="EndnoteText"/>
        <w:spacing w:line="480" w:lineRule="auto"/>
        <w:rPr>
          <w:rFonts w:ascii="Times New Roman" w:hAnsi="Times New Roman" w:cs="Times New Roman"/>
        </w:rPr>
      </w:pPr>
      <w:r w:rsidRPr="008D3F08">
        <w:rPr>
          <w:rFonts w:ascii="Times New Roman" w:hAnsi="Times New Roman" w:cs="Times New Roman"/>
          <w:b/>
        </w:rPr>
        <w:t>Herman Melville</w:t>
      </w:r>
      <w:r w:rsidRPr="00121AAD">
        <w:rPr>
          <w:rFonts w:ascii="Times New Roman" w:hAnsi="Times New Roman" w:cs="Times New Roman"/>
        </w:rPr>
        <w:t xml:space="preserve">, </w:t>
      </w:r>
      <w:r w:rsidRPr="00121AAD">
        <w:rPr>
          <w:rFonts w:ascii="Times New Roman" w:hAnsi="Times New Roman" w:cs="Times New Roman"/>
          <w:i/>
        </w:rPr>
        <w:t>Moby Dick</w:t>
      </w:r>
      <w:r w:rsidRPr="00121AAD">
        <w:rPr>
          <w:rFonts w:ascii="Times New Roman" w:hAnsi="Times New Roman" w:cs="Times New Roman"/>
        </w:rPr>
        <w:t>, (Berkeley: Arion Press, 1979</w:t>
      </w:r>
      <w:r>
        <w:rPr>
          <w:rFonts w:ascii="Times New Roman" w:hAnsi="Times New Roman" w:cs="Times New Roman"/>
        </w:rPr>
        <w:t>).</w:t>
      </w:r>
    </w:p>
    <w:p w14:paraId="7DDA54FB" w14:textId="77777777" w:rsidR="00264831" w:rsidRDefault="00011101" w:rsidP="00264831">
      <w:pPr>
        <w:spacing w:line="480" w:lineRule="auto"/>
        <w:rPr>
          <w:rFonts w:ascii="Times New Roman" w:hAnsi="Times New Roman" w:cs="Times New Roman"/>
        </w:rPr>
      </w:pPr>
      <w:r w:rsidRPr="00011101">
        <w:rPr>
          <w:rFonts w:ascii="Times New Roman" w:hAnsi="Times New Roman" w:cs="Times New Roman"/>
          <w:b/>
        </w:rPr>
        <w:t>Louis Menand</w:t>
      </w:r>
      <w:r>
        <w:rPr>
          <w:rFonts w:ascii="Times New Roman" w:hAnsi="Times New Roman" w:cs="Times New Roman"/>
        </w:rPr>
        <w:t xml:space="preserve">, </w:t>
      </w:r>
      <w:r w:rsidRPr="00011101">
        <w:rPr>
          <w:rFonts w:ascii="Times New Roman" w:hAnsi="Times New Roman" w:cs="Times New Roman"/>
          <w:i/>
        </w:rPr>
        <w:t>The Metaphysical Club: A Story of Ideas in America</w:t>
      </w:r>
      <w:r>
        <w:rPr>
          <w:rFonts w:ascii="Times New Roman" w:hAnsi="Times New Roman" w:cs="Times New Roman"/>
        </w:rPr>
        <w:t xml:space="preserve"> (New York: Farrar, </w:t>
      </w:r>
    </w:p>
    <w:p w14:paraId="476AB180" w14:textId="535E3F2F" w:rsidR="00011101" w:rsidRDefault="00011101" w:rsidP="00264831">
      <w:pPr>
        <w:spacing w:line="480" w:lineRule="auto"/>
        <w:ind w:firstLine="720"/>
        <w:rPr>
          <w:rFonts w:ascii="Times New Roman" w:hAnsi="Times New Roman" w:cs="Times New Roman"/>
        </w:rPr>
      </w:pPr>
      <w:r>
        <w:rPr>
          <w:rFonts w:ascii="Times New Roman" w:hAnsi="Times New Roman" w:cs="Times New Roman"/>
        </w:rPr>
        <w:t>Strauss, and Giroux</w:t>
      </w:r>
      <w:r w:rsidR="001637A9">
        <w:rPr>
          <w:rFonts w:ascii="Times New Roman" w:hAnsi="Times New Roman" w:cs="Times New Roman"/>
        </w:rPr>
        <w:t>)</w:t>
      </w:r>
      <w:r>
        <w:rPr>
          <w:rFonts w:ascii="Times New Roman" w:hAnsi="Times New Roman" w:cs="Times New Roman"/>
        </w:rPr>
        <w:t>, 2001</w:t>
      </w:r>
      <w:r w:rsidR="001637A9">
        <w:rPr>
          <w:rFonts w:ascii="Times New Roman" w:hAnsi="Times New Roman" w:cs="Times New Roman"/>
        </w:rPr>
        <w:t>.</w:t>
      </w:r>
    </w:p>
    <w:p w14:paraId="63873AEF" w14:textId="77777777" w:rsidR="00C4160B" w:rsidRDefault="00C4160B" w:rsidP="00264831">
      <w:pPr>
        <w:spacing w:line="480" w:lineRule="auto"/>
        <w:rPr>
          <w:rFonts w:ascii="Times New Roman" w:hAnsi="Times New Roman" w:cs="Times New Roman"/>
          <w:i/>
        </w:rPr>
      </w:pPr>
      <w:r w:rsidRPr="00C4160B">
        <w:rPr>
          <w:rFonts w:ascii="Times New Roman" w:hAnsi="Times New Roman" w:cs="Times New Roman"/>
          <w:b/>
        </w:rPr>
        <w:t>Ann Stoler,</w:t>
      </w:r>
      <w:r w:rsidRPr="00660F00">
        <w:rPr>
          <w:rFonts w:ascii="Times New Roman" w:hAnsi="Times New Roman" w:cs="Times New Roman"/>
        </w:rPr>
        <w:t xml:space="preserve"> </w:t>
      </w:r>
      <w:r w:rsidRPr="00660F00">
        <w:rPr>
          <w:rFonts w:ascii="Times New Roman" w:hAnsi="Times New Roman" w:cs="Times New Roman"/>
          <w:i/>
        </w:rPr>
        <w:t xml:space="preserve">Carnal Knowledge and Imperial Power: Race and the Intimate in Colonial </w:t>
      </w:r>
    </w:p>
    <w:p w14:paraId="4A51CE5E" w14:textId="7386099C" w:rsidR="00C4160B" w:rsidRDefault="00C4160B" w:rsidP="00264831">
      <w:pPr>
        <w:spacing w:line="480" w:lineRule="auto"/>
        <w:ind w:firstLine="720"/>
        <w:rPr>
          <w:rFonts w:ascii="Times New Roman" w:hAnsi="Times New Roman" w:cs="Times New Roman"/>
          <w:b/>
        </w:rPr>
      </w:pPr>
      <w:r w:rsidRPr="00660F00">
        <w:rPr>
          <w:rFonts w:ascii="Times New Roman" w:hAnsi="Times New Roman" w:cs="Times New Roman"/>
          <w:i/>
        </w:rPr>
        <w:t xml:space="preserve">Rule </w:t>
      </w:r>
      <w:r w:rsidRPr="00660F00">
        <w:rPr>
          <w:rFonts w:ascii="Times New Roman" w:hAnsi="Times New Roman" w:cs="Times New Roman"/>
        </w:rPr>
        <w:t>(Berkeley: University of California Press), 2010</w:t>
      </w:r>
      <w:r>
        <w:rPr>
          <w:rFonts w:ascii="Times New Roman" w:hAnsi="Times New Roman" w:cs="Times New Roman"/>
        </w:rPr>
        <w:t>.</w:t>
      </w:r>
    </w:p>
    <w:p w14:paraId="1CF1BF19" w14:textId="77777777" w:rsidR="00264831" w:rsidRDefault="00674B04" w:rsidP="00264831">
      <w:pPr>
        <w:spacing w:line="480" w:lineRule="auto"/>
        <w:rPr>
          <w:rFonts w:ascii="Times New Roman" w:hAnsi="Times New Roman" w:cs="Times New Roman"/>
        </w:rPr>
      </w:pPr>
      <w:r w:rsidRPr="00746B15">
        <w:rPr>
          <w:rFonts w:ascii="Times New Roman" w:hAnsi="Times New Roman" w:cs="Times New Roman"/>
          <w:b/>
        </w:rPr>
        <w:t>Alexis de Tocqueville</w:t>
      </w:r>
      <w:r>
        <w:rPr>
          <w:rFonts w:ascii="Times New Roman" w:hAnsi="Times New Roman" w:cs="Times New Roman"/>
        </w:rPr>
        <w:t xml:space="preserve">, </w:t>
      </w:r>
      <w:r w:rsidRPr="00051E7E">
        <w:rPr>
          <w:rFonts w:ascii="Times New Roman" w:hAnsi="Times New Roman" w:cs="Times New Roman"/>
          <w:i/>
        </w:rPr>
        <w:t>Democracy in America</w:t>
      </w:r>
      <w:r>
        <w:rPr>
          <w:rFonts w:ascii="Times New Roman" w:hAnsi="Times New Roman" w:cs="Times New Roman"/>
        </w:rPr>
        <w:t>, Harve</w:t>
      </w:r>
      <w:r w:rsidR="00D14D72">
        <w:rPr>
          <w:rFonts w:ascii="Times New Roman" w:hAnsi="Times New Roman" w:cs="Times New Roman"/>
        </w:rPr>
        <w:t>y Mansf</w:t>
      </w:r>
      <w:r w:rsidR="00A30106">
        <w:rPr>
          <w:rFonts w:ascii="Times New Roman" w:hAnsi="Times New Roman" w:cs="Times New Roman"/>
        </w:rPr>
        <w:t xml:space="preserve">ield and Delba Winthrop, </w:t>
      </w:r>
    </w:p>
    <w:p w14:paraId="392AF13C" w14:textId="666326B4" w:rsidR="00CF7569" w:rsidRDefault="00674B04" w:rsidP="00264831">
      <w:pPr>
        <w:spacing w:line="480" w:lineRule="auto"/>
        <w:ind w:firstLine="720"/>
        <w:rPr>
          <w:rFonts w:ascii="Times New Roman" w:hAnsi="Times New Roman" w:cs="Times New Roman"/>
        </w:rPr>
      </w:pPr>
      <w:r>
        <w:rPr>
          <w:rFonts w:ascii="Times New Roman" w:hAnsi="Times New Roman" w:cs="Times New Roman"/>
        </w:rPr>
        <w:t>Eds. (Chicago: University of Chicago, 2000).</w:t>
      </w:r>
    </w:p>
    <w:p w14:paraId="00CD77D8" w14:textId="27A17C0D" w:rsidR="00CF7569" w:rsidRDefault="00CF7569" w:rsidP="00264831">
      <w:pPr>
        <w:spacing w:line="480" w:lineRule="auto"/>
        <w:ind w:left="720"/>
        <w:rPr>
          <w:rFonts w:ascii="Times New Roman" w:hAnsi="Times New Roman" w:cs="Times New Roman"/>
        </w:rPr>
      </w:pPr>
      <w:r>
        <w:rPr>
          <w:rFonts w:ascii="Times New Roman" w:hAnsi="Times New Roman" w:cs="Times New Roman"/>
        </w:rPr>
        <w:t xml:space="preserve">- </w:t>
      </w:r>
      <w:r w:rsidRPr="00CF7569">
        <w:rPr>
          <w:rFonts w:ascii="Times New Roman" w:hAnsi="Times New Roman" w:cs="Times New Roman"/>
          <w:i/>
        </w:rPr>
        <w:t>D</w:t>
      </w:r>
      <w:r w:rsidRPr="002C077A">
        <w:rPr>
          <w:rFonts w:ascii="Times New Roman" w:hAnsi="Times New Roman" w:cs="Times New Roman"/>
          <w:i/>
        </w:rPr>
        <w:t>emocracy in America and Two Essays on America</w:t>
      </w:r>
      <w:r w:rsidRPr="002C077A">
        <w:rPr>
          <w:rFonts w:ascii="Times New Roman" w:hAnsi="Times New Roman" w:cs="Times New Roman"/>
        </w:rPr>
        <w:t xml:space="preserve"> (New York</w:t>
      </w:r>
      <w:r>
        <w:rPr>
          <w:rFonts w:ascii="Times New Roman" w:hAnsi="Times New Roman" w:cs="Times New Roman"/>
        </w:rPr>
        <w:t>: Penguin Books), 2013.</w:t>
      </w:r>
    </w:p>
    <w:p w14:paraId="61AAD699" w14:textId="77777777" w:rsidR="00264831" w:rsidRDefault="008755F8" w:rsidP="00264831">
      <w:pPr>
        <w:pStyle w:val="EndnoteText"/>
        <w:spacing w:line="480" w:lineRule="auto"/>
        <w:rPr>
          <w:rFonts w:ascii="Times New Roman" w:hAnsi="Times New Roman" w:cs="Times New Roman"/>
          <w:i/>
        </w:rPr>
      </w:pPr>
      <w:r w:rsidRPr="008755F8">
        <w:rPr>
          <w:rFonts w:ascii="Times New Roman" w:hAnsi="Times New Roman" w:cs="Times New Roman"/>
          <w:b/>
        </w:rPr>
        <w:t>Tiffany K. Wayne,</w:t>
      </w:r>
      <w:r w:rsidRPr="00290561">
        <w:rPr>
          <w:rFonts w:ascii="Times New Roman" w:hAnsi="Times New Roman" w:cs="Times New Roman"/>
        </w:rPr>
        <w:t xml:space="preserve"> </w:t>
      </w:r>
      <w:r w:rsidRPr="00290561">
        <w:rPr>
          <w:rFonts w:ascii="Times New Roman" w:hAnsi="Times New Roman" w:cs="Times New Roman"/>
          <w:i/>
        </w:rPr>
        <w:t>Woman Thinking: Feminism and Transcendentalism in Nineteenth-</w:t>
      </w:r>
    </w:p>
    <w:p w14:paraId="7920BC29" w14:textId="7DBA3B14" w:rsidR="00264831" w:rsidRPr="00264831" w:rsidRDefault="008755F8" w:rsidP="00264831">
      <w:pPr>
        <w:pStyle w:val="EndnoteText"/>
        <w:spacing w:line="480" w:lineRule="auto"/>
        <w:ind w:firstLine="720"/>
        <w:rPr>
          <w:rFonts w:ascii="Times New Roman" w:hAnsi="Times New Roman" w:cs="Times New Roman"/>
        </w:rPr>
      </w:pPr>
      <w:r w:rsidRPr="00290561">
        <w:rPr>
          <w:rFonts w:ascii="Times New Roman" w:hAnsi="Times New Roman" w:cs="Times New Roman"/>
          <w:i/>
        </w:rPr>
        <w:t xml:space="preserve">Century America </w:t>
      </w:r>
      <w:r w:rsidRPr="00290561">
        <w:rPr>
          <w:rFonts w:ascii="Times New Roman" w:hAnsi="Times New Roman" w:cs="Times New Roman"/>
        </w:rPr>
        <w:t>(Lanham: Lexington Books, 2005).</w:t>
      </w:r>
    </w:p>
    <w:p w14:paraId="08986EEF" w14:textId="77777777" w:rsidR="00264831" w:rsidRDefault="001C529E" w:rsidP="00264831">
      <w:pPr>
        <w:pStyle w:val="EndnoteText"/>
        <w:spacing w:line="480" w:lineRule="auto"/>
        <w:rPr>
          <w:rFonts w:ascii="Times New Roman" w:hAnsi="Times New Roman" w:cs="Times New Roman"/>
        </w:rPr>
      </w:pPr>
      <w:r w:rsidRPr="001C529E">
        <w:rPr>
          <w:rFonts w:ascii="Times New Roman" w:hAnsi="Times New Roman" w:cs="Times New Roman"/>
          <w:b/>
        </w:rPr>
        <w:t>Garry Wills</w:t>
      </w:r>
      <w:r w:rsidRPr="003224AD">
        <w:rPr>
          <w:rFonts w:ascii="Times New Roman" w:hAnsi="Times New Roman" w:cs="Times New Roman"/>
        </w:rPr>
        <w:t xml:space="preserve">, </w:t>
      </w:r>
      <w:r w:rsidRPr="003224AD">
        <w:rPr>
          <w:rFonts w:ascii="Times New Roman" w:hAnsi="Times New Roman" w:cs="Times New Roman"/>
          <w:i/>
        </w:rPr>
        <w:t>Negro President: Jefferson and the Slave Power</w:t>
      </w:r>
      <w:r w:rsidRPr="003224AD">
        <w:rPr>
          <w:rFonts w:ascii="Times New Roman" w:hAnsi="Times New Roman" w:cs="Times New Roman"/>
        </w:rPr>
        <w:t xml:space="preserve"> (New York: Houghton </w:t>
      </w:r>
    </w:p>
    <w:p w14:paraId="40CFDAC3" w14:textId="7E4505E5" w:rsidR="001C529E" w:rsidRDefault="001C529E" w:rsidP="00264831">
      <w:pPr>
        <w:pStyle w:val="EndnoteText"/>
        <w:spacing w:line="480" w:lineRule="auto"/>
        <w:ind w:firstLine="720"/>
        <w:rPr>
          <w:rFonts w:ascii="Times New Roman" w:hAnsi="Times New Roman" w:cs="Times New Roman"/>
        </w:rPr>
      </w:pPr>
      <w:r w:rsidRPr="003224AD">
        <w:rPr>
          <w:rFonts w:ascii="Times New Roman" w:hAnsi="Times New Roman" w:cs="Times New Roman"/>
        </w:rPr>
        <w:t>Miflin, 2003).</w:t>
      </w:r>
    </w:p>
    <w:p w14:paraId="2173E424" w14:textId="411D6688" w:rsidR="00FC4EB8" w:rsidRPr="003224AD" w:rsidRDefault="00FC4EB8" w:rsidP="00264831">
      <w:pPr>
        <w:pStyle w:val="EndnoteText"/>
        <w:numPr>
          <w:ilvl w:val="0"/>
          <w:numId w:val="1"/>
        </w:numPr>
        <w:spacing w:line="480" w:lineRule="auto"/>
        <w:rPr>
          <w:rFonts w:ascii="Times New Roman" w:hAnsi="Times New Roman" w:cs="Times New Roman"/>
        </w:rPr>
      </w:pPr>
      <w:r w:rsidRPr="006B450B">
        <w:rPr>
          <w:rFonts w:ascii="Times New Roman" w:hAnsi="Times New Roman" w:cs="Times New Roman"/>
          <w:i/>
        </w:rPr>
        <w:t>A Necessary Evil: A History of American Distrust of Government</w:t>
      </w:r>
      <w:r>
        <w:rPr>
          <w:rFonts w:ascii="Times New Roman" w:hAnsi="Times New Roman" w:cs="Times New Roman"/>
        </w:rPr>
        <w:t xml:space="preserve"> (New York: Simon and Schuster, 1999).</w:t>
      </w:r>
    </w:p>
    <w:p w14:paraId="4EC239F0" w14:textId="77777777" w:rsidR="00264831" w:rsidRDefault="00264831" w:rsidP="00ED5D50">
      <w:pPr>
        <w:spacing w:line="480" w:lineRule="auto"/>
        <w:rPr>
          <w:rFonts w:ascii="Times New Roman" w:hAnsi="Times New Roman" w:cs="Times New Roman"/>
          <w:b/>
        </w:rPr>
      </w:pPr>
    </w:p>
    <w:p w14:paraId="77DF6EFF" w14:textId="77777777" w:rsidR="00264831" w:rsidRDefault="00264831" w:rsidP="00ED5D50">
      <w:pPr>
        <w:spacing w:line="480" w:lineRule="auto"/>
        <w:rPr>
          <w:rFonts w:ascii="Times New Roman" w:hAnsi="Times New Roman" w:cs="Times New Roman"/>
          <w:b/>
        </w:rPr>
      </w:pPr>
    </w:p>
    <w:p w14:paraId="51B22173" w14:textId="77777777" w:rsidR="00264831" w:rsidRDefault="00264831" w:rsidP="00ED5D50">
      <w:pPr>
        <w:spacing w:line="480" w:lineRule="auto"/>
        <w:rPr>
          <w:rFonts w:ascii="Times New Roman" w:hAnsi="Times New Roman" w:cs="Times New Roman"/>
          <w:b/>
        </w:rPr>
      </w:pPr>
    </w:p>
    <w:p w14:paraId="39BA1983" w14:textId="77777777" w:rsidR="00264831" w:rsidRDefault="00264831" w:rsidP="00ED5D50">
      <w:pPr>
        <w:spacing w:line="480" w:lineRule="auto"/>
        <w:rPr>
          <w:rFonts w:ascii="Times New Roman" w:hAnsi="Times New Roman" w:cs="Times New Roman"/>
          <w:b/>
        </w:rPr>
      </w:pPr>
    </w:p>
    <w:p w14:paraId="33717D2C" w14:textId="77777777" w:rsidR="00264831" w:rsidRDefault="00264831" w:rsidP="00ED5D50">
      <w:pPr>
        <w:spacing w:line="480" w:lineRule="auto"/>
        <w:rPr>
          <w:rFonts w:ascii="Times New Roman" w:hAnsi="Times New Roman" w:cs="Times New Roman"/>
          <w:b/>
        </w:rPr>
      </w:pPr>
    </w:p>
    <w:p w14:paraId="23DBDEDF" w14:textId="77777777" w:rsidR="00264831" w:rsidRDefault="00264831" w:rsidP="00ED5D50">
      <w:pPr>
        <w:spacing w:line="480" w:lineRule="auto"/>
        <w:rPr>
          <w:rFonts w:ascii="Times New Roman" w:hAnsi="Times New Roman" w:cs="Times New Roman"/>
          <w:b/>
        </w:rPr>
      </w:pPr>
    </w:p>
    <w:p w14:paraId="4501DB57" w14:textId="77777777" w:rsidR="00264831" w:rsidRDefault="00264831" w:rsidP="00ED5D50">
      <w:pPr>
        <w:spacing w:line="480" w:lineRule="auto"/>
        <w:rPr>
          <w:rFonts w:ascii="Times New Roman" w:hAnsi="Times New Roman" w:cs="Times New Roman"/>
          <w:b/>
        </w:rPr>
      </w:pPr>
    </w:p>
    <w:p w14:paraId="74A332F8" w14:textId="77777777" w:rsidR="00264831" w:rsidRDefault="00264831" w:rsidP="00ED5D50">
      <w:pPr>
        <w:spacing w:line="480" w:lineRule="auto"/>
        <w:rPr>
          <w:rFonts w:ascii="Times New Roman" w:hAnsi="Times New Roman" w:cs="Times New Roman"/>
          <w:b/>
        </w:rPr>
      </w:pPr>
    </w:p>
    <w:p w14:paraId="6C797A3B" w14:textId="77777777" w:rsidR="00264831" w:rsidRDefault="00264831" w:rsidP="00ED5D50">
      <w:pPr>
        <w:spacing w:line="480" w:lineRule="auto"/>
        <w:rPr>
          <w:rFonts w:ascii="Times New Roman" w:hAnsi="Times New Roman" w:cs="Times New Roman"/>
          <w:b/>
        </w:rPr>
      </w:pPr>
    </w:p>
    <w:p w14:paraId="70B6B471" w14:textId="6DDED6CC" w:rsidR="005A54A5" w:rsidRPr="000A5B72" w:rsidRDefault="005A54A5" w:rsidP="00ED5D50">
      <w:pPr>
        <w:spacing w:line="480" w:lineRule="auto"/>
        <w:rPr>
          <w:rFonts w:ascii="Times New Roman" w:hAnsi="Times New Roman" w:cs="Times New Roman"/>
        </w:rPr>
      </w:pPr>
      <w:bookmarkStart w:id="0" w:name="_GoBack"/>
      <w:bookmarkEnd w:id="0"/>
      <w:r w:rsidRPr="005A54A5">
        <w:rPr>
          <w:rFonts w:ascii="Times New Roman" w:hAnsi="Times New Roman" w:cs="Times New Roman"/>
          <w:b/>
        </w:rPr>
        <w:t>NOTES</w:t>
      </w:r>
    </w:p>
    <w:sectPr w:rsidR="005A54A5" w:rsidRPr="000A5B72" w:rsidSect="0013112D">
      <w:footerReference w:type="even" r:id="rId9"/>
      <w:footerReference w:type="default" r:id="rId10"/>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51B4C" w14:textId="77777777" w:rsidR="005610FA" w:rsidRDefault="005610FA" w:rsidP="00A833BB">
      <w:r>
        <w:separator/>
      </w:r>
    </w:p>
  </w:endnote>
  <w:endnote w:type="continuationSeparator" w:id="0">
    <w:p w14:paraId="76E356C4" w14:textId="77777777" w:rsidR="005610FA" w:rsidRDefault="005610FA" w:rsidP="00A833BB">
      <w:r>
        <w:continuationSeparator/>
      </w:r>
    </w:p>
  </w:endnote>
  <w:endnote w:id="1">
    <w:p w14:paraId="6AA47260" w14:textId="04FB72C5" w:rsidR="005610FA" w:rsidRPr="00B033FD" w:rsidRDefault="005610FA" w:rsidP="00D32AD5">
      <w:pPr>
        <w:pStyle w:val="EndnoteText"/>
        <w:rPr>
          <w:rFonts w:ascii="Times New Roman" w:hAnsi="Times New Roman" w:cs="Times New Roman"/>
        </w:rPr>
      </w:pPr>
      <w:r w:rsidRPr="009327B5">
        <w:rPr>
          <w:rStyle w:val="EndnoteReference"/>
          <w:rFonts w:ascii="Times New Roman" w:hAnsi="Times New Roman" w:cs="Times New Roman"/>
        </w:rPr>
        <w:endnoteRef/>
      </w:r>
      <w:r>
        <w:rPr>
          <w:rFonts w:ascii="Times New Roman" w:hAnsi="Times New Roman" w:cs="Times New Roman"/>
        </w:rPr>
        <w:t xml:space="preserve"> </w:t>
      </w:r>
      <w:r w:rsidRPr="00B033FD">
        <w:rPr>
          <w:rFonts w:ascii="Times New Roman" w:hAnsi="Times New Roman" w:cs="Times New Roman"/>
        </w:rPr>
        <w:t>Thomas Jefferson</w:t>
      </w:r>
      <w:r>
        <w:rPr>
          <w:rFonts w:ascii="Times New Roman" w:hAnsi="Times New Roman" w:cs="Times New Roman"/>
        </w:rPr>
        <w:t xml:space="preserve">, Letter to John Holmes, April 22, 1820. Library of Congress, Washington, DC. </w:t>
      </w:r>
      <w:r w:rsidRPr="001F6F50">
        <w:rPr>
          <w:rFonts w:ascii="Times New Roman" w:hAnsi="Times New Roman" w:cs="Times New Roman"/>
        </w:rPr>
        <w:t>https://www.loc.gov/exhibits/jefferson/159.html</w:t>
      </w:r>
      <w:r>
        <w:rPr>
          <w:rFonts w:ascii="Times New Roman" w:hAnsi="Times New Roman" w:cs="Times New Roman"/>
        </w:rPr>
        <w:t>.</w:t>
      </w:r>
      <w:r w:rsidRPr="00B033FD">
        <w:rPr>
          <w:rFonts w:ascii="Times New Roman" w:hAnsi="Times New Roman" w:cs="Times New Roman"/>
        </w:rPr>
        <w:t xml:space="preserve"> </w:t>
      </w:r>
    </w:p>
  </w:endnote>
  <w:endnote w:id="2">
    <w:p w14:paraId="5E64919A" w14:textId="5C1BC0C3" w:rsidR="005610FA" w:rsidRPr="00B033FD" w:rsidRDefault="005610FA">
      <w:pPr>
        <w:pStyle w:val="EndnoteText"/>
        <w:rPr>
          <w:rFonts w:ascii="Times New Roman" w:hAnsi="Times New Roman" w:cs="Times New Roman"/>
        </w:rPr>
      </w:pPr>
      <w:r w:rsidRPr="00B033FD">
        <w:rPr>
          <w:rStyle w:val="EndnoteReference"/>
          <w:rFonts w:ascii="Times New Roman" w:hAnsi="Times New Roman" w:cs="Times New Roman"/>
        </w:rPr>
        <w:endnoteRef/>
      </w:r>
      <w:r w:rsidRPr="00B033FD">
        <w:rPr>
          <w:rFonts w:ascii="Times New Roman" w:hAnsi="Times New Roman" w:cs="Times New Roman"/>
        </w:rPr>
        <w:t xml:space="preserve"> Alexis de Tocqueville</w:t>
      </w:r>
      <w:r>
        <w:rPr>
          <w:rFonts w:ascii="Times New Roman" w:hAnsi="Times New Roman" w:cs="Times New Roman"/>
        </w:rPr>
        <w:t xml:space="preserve">, </w:t>
      </w:r>
      <w:r w:rsidRPr="00051E7E">
        <w:rPr>
          <w:rFonts w:ascii="Times New Roman" w:hAnsi="Times New Roman" w:cs="Times New Roman"/>
          <w:i/>
        </w:rPr>
        <w:t>Democracy in America</w:t>
      </w:r>
      <w:r>
        <w:rPr>
          <w:rFonts w:ascii="Times New Roman" w:hAnsi="Times New Roman" w:cs="Times New Roman"/>
        </w:rPr>
        <w:t>, Harvey Mansfield and Delba Winthrop, Eds. (Chicago: University of Chicago, 2000), 312.</w:t>
      </w:r>
    </w:p>
  </w:endnote>
  <w:endnote w:id="3">
    <w:p w14:paraId="2D035A5E" w14:textId="208EF77A" w:rsidR="005610FA" w:rsidRPr="00B033FD" w:rsidRDefault="005610FA">
      <w:pPr>
        <w:pStyle w:val="EndnoteText"/>
        <w:rPr>
          <w:rFonts w:ascii="Times New Roman" w:hAnsi="Times New Roman" w:cs="Times New Roman"/>
        </w:rPr>
      </w:pPr>
      <w:r w:rsidRPr="00B033FD">
        <w:rPr>
          <w:rStyle w:val="EndnoteReference"/>
          <w:rFonts w:ascii="Times New Roman" w:hAnsi="Times New Roman" w:cs="Times New Roman"/>
        </w:rPr>
        <w:endnoteRef/>
      </w:r>
      <w:r w:rsidRPr="00B033FD">
        <w:rPr>
          <w:rFonts w:ascii="Times New Roman" w:hAnsi="Times New Roman" w:cs="Times New Roman"/>
        </w:rPr>
        <w:t xml:space="preserve"> Harold Holzer</w:t>
      </w:r>
      <w:r>
        <w:rPr>
          <w:rFonts w:ascii="Times New Roman" w:hAnsi="Times New Roman" w:cs="Times New Roman"/>
        </w:rPr>
        <w:t xml:space="preserve">, </w:t>
      </w:r>
      <w:r w:rsidRPr="001613BA">
        <w:rPr>
          <w:rFonts w:ascii="Times New Roman" w:hAnsi="Times New Roman" w:cs="Times New Roman"/>
          <w:i/>
        </w:rPr>
        <w:t xml:space="preserve">Lincoln at Cooper Union: The Speech that Made Abraham Lincoln President </w:t>
      </w:r>
      <w:r>
        <w:rPr>
          <w:rFonts w:ascii="Times New Roman" w:hAnsi="Times New Roman" w:cs="Times New Roman"/>
        </w:rPr>
        <w:t>(New York: Simon and Schuster, 2004).</w:t>
      </w:r>
    </w:p>
  </w:endnote>
  <w:endnote w:id="4">
    <w:p w14:paraId="7D1FF03F" w14:textId="39F873E4" w:rsidR="005610FA" w:rsidRPr="00B033FD" w:rsidRDefault="005610FA">
      <w:pPr>
        <w:pStyle w:val="EndnoteText"/>
        <w:rPr>
          <w:rFonts w:ascii="Times New Roman" w:hAnsi="Times New Roman" w:cs="Times New Roman"/>
        </w:rPr>
      </w:pPr>
      <w:r w:rsidRPr="00B033FD">
        <w:rPr>
          <w:rStyle w:val="EndnoteReference"/>
          <w:rFonts w:ascii="Times New Roman" w:hAnsi="Times New Roman" w:cs="Times New Roman"/>
        </w:rPr>
        <w:endnoteRef/>
      </w:r>
      <w:r w:rsidRPr="00B033FD">
        <w:rPr>
          <w:rFonts w:ascii="Times New Roman" w:hAnsi="Times New Roman" w:cs="Times New Roman"/>
        </w:rPr>
        <w:t xml:space="preserve"> Thomas Jefferson</w:t>
      </w:r>
      <w:r>
        <w:rPr>
          <w:rFonts w:ascii="Times New Roman" w:hAnsi="Times New Roman" w:cs="Times New Roman"/>
        </w:rPr>
        <w:t xml:space="preserve">, Letter to John Holmes, April 22, 1820. Library of Congress, Washington, DC. </w:t>
      </w:r>
      <w:r w:rsidRPr="001F6F50">
        <w:rPr>
          <w:rFonts w:ascii="Times New Roman" w:hAnsi="Times New Roman" w:cs="Times New Roman"/>
        </w:rPr>
        <w:t>https://www.loc.gov/exhibits/jefferson/159.html</w:t>
      </w:r>
      <w:r>
        <w:rPr>
          <w:rFonts w:ascii="Times New Roman" w:hAnsi="Times New Roman" w:cs="Times New Roman"/>
        </w:rPr>
        <w:t>.</w:t>
      </w:r>
    </w:p>
  </w:endnote>
  <w:endnote w:id="5">
    <w:p w14:paraId="106C0113" w14:textId="53935B92" w:rsidR="005610FA" w:rsidRPr="00B033FD" w:rsidRDefault="005610FA">
      <w:pPr>
        <w:pStyle w:val="EndnoteText"/>
        <w:rPr>
          <w:rFonts w:ascii="Times New Roman" w:hAnsi="Times New Roman" w:cs="Times New Roman"/>
        </w:rPr>
      </w:pPr>
      <w:r w:rsidRPr="00B033FD">
        <w:rPr>
          <w:rStyle w:val="EndnoteReference"/>
        </w:rPr>
        <w:endnoteRef/>
      </w:r>
      <w:r w:rsidRPr="00B033FD">
        <w:t xml:space="preserve"> </w:t>
      </w:r>
      <w:r w:rsidRPr="00B033FD">
        <w:rPr>
          <w:rFonts w:ascii="Times New Roman" w:hAnsi="Times New Roman" w:cs="Times New Roman"/>
        </w:rPr>
        <w:t>James Fenimore Cooper</w:t>
      </w:r>
      <w:r>
        <w:rPr>
          <w:rFonts w:ascii="Times New Roman" w:hAnsi="Times New Roman" w:cs="Times New Roman"/>
        </w:rPr>
        <w:t xml:space="preserve">, </w:t>
      </w:r>
      <w:r w:rsidRPr="00ED29E2">
        <w:rPr>
          <w:rFonts w:ascii="Times New Roman" w:hAnsi="Times New Roman" w:cs="Times New Roman"/>
          <w:i/>
        </w:rPr>
        <w:t>The Last of the Mohicans</w:t>
      </w:r>
      <w:r>
        <w:rPr>
          <w:rFonts w:ascii="Times New Roman" w:hAnsi="Times New Roman" w:cs="Times New Roman"/>
        </w:rPr>
        <w:t xml:space="preserve"> (New York: Empire Books, 2011), 10.</w:t>
      </w:r>
    </w:p>
  </w:endnote>
  <w:endnote w:id="6">
    <w:p w14:paraId="25A9F3C4" w14:textId="6930683B" w:rsidR="005610FA" w:rsidRPr="00121AAD" w:rsidRDefault="005610FA">
      <w:pPr>
        <w:pStyle w:val="EndnoteText"/>
        <w:rPr>
          <w:rFonts w:ascii="Times New Roman" w:hAnsi="Times New Roman" w:cs="Times New Roman"/>
        </w:rPr>
      </w:pPr>
      <w:r w:rsidRPr="00121AAD">
        <w:rPr>
          <w:rStyle w:val="EndnoteReference"/>
          <w:rFonts w:ascii="Times New Roman" w:hAnsi="Times New Roman" w:cs="Times New Roman"/>
        </w:rPr>
        <w:endnoteRef/>
      </w:r>
      <w:r w:rsidRPr="00121AAD">
        <w:rPr>
          <w:rFonts w:ascii="Times New Roman" w:hAnsi="Times New Roman" w:cs="Times New Roman"/>
        </w:rPr>
        <w:t xml:space="preserve"> Herman Melville, </w:t>
      </w:r>
      <w:r w:rsidRPr="00121AAD">
        <w:rPr>
          <w:rFonts w:ascii="Times New Roman" w:hAnsi="Times New Roman" w:cs="Times New Roman"/>
          <w:i/>
        </w:rPr>
        <w:t>Moby Dick</w:t>
      </w:r>
      <w:r w:rsidRPr="00121AAD">
        <w:rPr>
          <w:rFonts w:ascii="Times New Roman" w:hAnsi="Times New Roman" w:cs="Times New Roman"/>
        </w:rPr>
        <w:t>, (Berkeley: Arion Press, 1979), 197.</w:t>
      </w:r>
    </w:p>
  </w:endnote>
  <w:endnote w:id="7">
    <w:p w14:paraId="57FD9E25" w14:textId="2B3F28D3" w:rsidR="005610FA" w:rsidRPr="00B033FD" w:rsidRDefault="005610FA">
      <w:pPr>
        <w:pStyle w:val="EndnoteText"/>
        <w:rPr>
          <w:rFonts w:ascii="Times New Roman" w:hAnsi="Times New Roman" w:cs="Times New Roman"/>
        </w:rPr>
      </w:pPr>
      <w:r w:rsidRPr="00B033FD">
        <w:rPr>
          <w:rStyle w:val="EndnoteReference"/>
          <w:rFonts w:ascii="Times New Roman" w:hAnsi="Times New Roman" w:cs="Times New Roman"/>
        </w:rPr>
        <w:endnoteRef/>
      </w:r>
      <w:r>
        <w:rPr>
          <w:rFonts w:ascii="Times New Roman" w:hAnsi="Times New Roman" w:cs="Times New Roman"/>
        </w:rPr>
        <w:t xml:space="preserve"> </w:t>
      </w:r>
      <w:r w:rsidRPr="00B033FD">
        <w:rPr>
          <w:rFonts w:ascii="Times New Roman" w:hAnsi="Times New Roman" w:cs="Times New Roman"/>
        </w:rPr>
        <w:t>Melville</w:t>
      </w:r>
      <w:r>
        <w:rPr>
          <w:rFonts w:ascii="Times New Roman" w:hAnsi="Times New Roman" w:cs="Times New Roman"/>
        </w:rPr>
        <w:t>, 517.</w:t>
      </w:r>
    </w:p>
  </w:endnote>
  <w:endnote w:id="8">
    <w:p w14:paraId="25453BB1" w14:textId="3B3DD7EC" w:rsidR="005610FA" w:rsidRPr="00A37760" w:rsidRDefault="005610FA">
      <w:pPr>
        <w:pStyle w:val="EndnoteText"/>
        <w:rPr>
          <w:rFonts w:ascii="Times New Roman" w:hAnsi="Times New Roman" w:cs="Times New Roman"/>
        </w:rPr>
      </w:pPr>
      <w:r w:rsidRPr="00A37760">
        <w:rPr>
          <w:rStyle w:val="EndnoteReference"/>
          <w:rFonts w:ascii="Times New Roman" w:hAnsi="Times New Roman" w:cs="Times New Roman"/>
        </w:rPr>
        <w:endnoteRef/>
      </w:r>
      <w:r w:rsidRPr="00A37760">
        <w:rPr>
          <w:rFonts w:ascii="Times New Roman" w:hAnsi="Times New Roman" w:cs="Times New Roman"/>
        </w:rPr>
        <w:t xml:space="preserve"> </w:t>
      </w:r>
      <w:r>
        <w:rPr>
          <w:rFonts w:ascii="Times New Roman" w:hAnsi="Times New Roman" w:cs="Times New Roman"/>
        </w:rPr>
        <w:t xml:space="preserve">David Wootton, Ed., </w:t>
      </w:r>
      <w:r w:rsidRPr="0098284A">
        <w:rPr>
          <w:rFonts w:ascii="Times New Roman" w:hAnsi="Times New Roman" w:cs="Times New Roman"/>
          <w:i/>
        </w:rPr>
        <w:t>The Essential Federalist and Antifederalist Papers</w:t>
      </w:r>
      <w:r>
        <w:rPr>
          <w:rFonts w:ascii="Times New Roman" w:hAnsi="Times New Roman" w:cs="Times New Roman"/>
        </w:rPr>
        <w:t xml:space="preserve"> (Indianapolis: Hackett Publishing Company, 2003), 33. </w:t>
      </w:r>
    </w:p>
  </w:endnote>
  <w:endnote w:id="9">
    <w:p w14:paraId="62045C68" w14:textId="13B39626" w:rsidR="005610FA" w:rsidRPr="002F07EA" w:rsidRDefault="005610FA">
      <w:pPr>
        <w:pStyle w:val="EndnoteText"/>
        <w:rPr>
          <w:rFonts w:ascii="Times New Roman" w:hAnsi="Times New Roman" w:cs="Times New Roman"/>
        </w:rPr>
      </w:pPr>
      <w:r w:rsidRPr="002F07EA">
        <w:rPr>
          <w:rStyle w:val="EndnoteReference"/>
          <w:rFonts w:ascii="Times New Roman" w:hAnsi="Times New Roman" w:cs="Times New Roman"/>
        </w:rPr>
        <w:endnoteRef/>
      </w:r>
      <w:r w:rsidRPr="002F07EA">
        <w:rPr>
          <w:rFonts w:ascii="Times New Roman" w:hAnsi="Times New Roman" w:cs="Times New Roman"/>
        </w:rPr>
        <w:t xml:space="preserve"> Washington Farewell Address</w:t>
      </w:r>
      <w:r>
        <w:rPr>
          <w:rFonts w:ascii="Times New Roman" w:hAnsi="Times New Roman" w:cs="Times New Roman"/>
        </w:rPr>
        <w:t xml:space="preserve">, The Papers of George Washington, University of Virginia.  </w:t>
      </w:r>
      <w:r w:rsidRPr="0084343E">
        <w:rPr>
          <w:rFonts w:ascii="Times New Roman" w:hAnsi="Times New Roman" w:cs="Times New Roman"/>
        </w:rPr>
        <w:t>http://gwpapers.virginia.edu/documents_gw/farewell/transcript.html</w:t>
      </w:r>
      <w:r>
        <w:rPr>
          <w:rFonts w:ascii="Times New Roman" w:hAnsi="Times New Roman" w:cs="Times New Roman"/>
        </w:rPr>
        <w:t>.</w:t>
      </w:r>
    </w:p>
  </w:endnote>
  <w:endnote w:id="10">
    <w:p w14:paraId="696FE582" w14:textId="2BB30CCB" w:rsidR="005610FA" w:rsidRPr="009A7105" w:rsidRDefault="005610FA">
      <w:pPr>
        <w:pStyle w:val="EndnoteText"/>
        <w:rPr>
          <w:rFonts w:ascii="Times New Roman" w:hAnsi="Times New Roman" w:cs="Times New Roman"/>
        </w:rPr>
      </w:pPr>
      <w:r w:rsidRPr="009A7105">
        <w:rPr>
          <w:rStyle w:val="EndnoteReference"/>
          <w:rFonts w:ascii="Times New Roman" w:hAnsi="Times New Roman" w:cs="Times New Roman"/>
        </w:rPr>
        <w:endnoteRef/>
      </w:r>
      <w:r w:rsidRPr="009A7105">
        <w:rPr>
          <w:rFonts w:ascii="Times New Roman" w:hAnsi="Times New Roman" w:cs="Times New Roman"/>
        </w:rPr>
        <w:t xml:space="preserve"> Thomas Jefferson, First Inaugural Address</w:t>
      </w:r>
      <w:r>
        <w:rPr>
          <w:rFonts w:ascii="Times New Roman" w:hAnsi="Times New Roman" w:cs="Times New Roman"/>
        </w:rPr>
        <w:t xml:space="preserve">, The Papers of Thomas Jefferson, Princeton University Press.  </w:t>
      </w:r>
      <w:r w:rsidRPr="0029050B">
        <w:rPr>
          <w:rFonts w:ascii="Times New Roman" w:hAnsi="Times New Roman" w:cs="Times New Roman"/>
        </w:rPr>
        <w:t>https://jeffersonpapers.princeton.edu/selected-documents/first-inaugural-address-0</w:t>
      </w:r>
      <w:r>
        <w:rPr>
          <w:rFonts w:ascii="Times New Roman" w:hAnsi="Times New Roman" w:cs="Times New Roman"/>
        </w:rPr>
        <w:t>.</w:t>
      </w:r>
    </w:p>
  </w:endnote>
  <w:endnote w:id="11">
    <w:p w14:paraId="5BFADE6D" w14:textId="2F12440F" w:rsidR="005610FA" w:rsidRPr="006E5896" w:rsidRDefault="005610FA" w:rsidP="006E5896">
      <w:pPr>
        <w:rPr>
          <w:rFonts w:ascii="Times New Roman" w:eastAsia="Times New Roman" w:hAnsi="Times New Roman" w:cs="Times New Roman"/>
          <w:sz w:val="20"/>
          <w:szCs w:val="20"/>
        </w:rPr>
      </w:pPr>
      <w:r w:rsidRPr="00B033FD">
        <w:rPr>
          <w:rStyle w:val="EndnoteReference"/>
          <w:rFonts w:ascii="Times New Roman" w:hAnsi="Times New Roman" w:cs="Times New Roman"/>
        </w:rPr>
        <w:endnoteRef/>
      </w:r>
      <w:r w:rsidRPr="00B033FD">
        <w:rPr>
          <w:rFonts w:ascii="Times New Roman" w:hAnsi="Times New Roman" w:cs="Times New Roman"/>
        </w:rPr>
        <w:t xml:space="preserve"> </w:t>
      </w:r>
      <w:r>
        <w:rPr>
          <w:rFonts w:ascii="Times New Roman" w:hAnsi="Times New Roman" w:cs="Times New Roman"/>
        </w:rPr>
        <w:t xml:space="preserve">Theodore Lowi, </w:t>
      </w:r>
      <w:r w:rsidRPr="006E5896">
        <w:rPr>
          <w:rFonts w:ascii="Times New Roman" w:hAnsi="Times New Roman" w:cs="Times New Roman"/>
          <w:i/>
        </w:rPr>
        <w:t>Bend Sinister: How the Constitution Saved the Republic and Lost Itself: The 2008 James Madison Lecture.</w:t>
      </w:r>
      <w:r>
        <w:rPr>
          <w:rFonts w:ascii="Times New Roman" w:hAnsi="Times New Roman" w:cs="Times New Roman"/>
        </w:rPr>
        <w:t xml:space="preserve"> PS: Political Science and Politics, 42 (1), 3-9.</w:t>
      </w:r>
    </w:p>
  </w:endnote>
  <w:endnote w:id="12">
    <w:p w14:paraId="536F5F06" w14:textId="491AA04F" w:rsidR="005610FA" w:rsidRPr="003224AD" w:rsidRDefault="005610FA">
      <w:pPr>
        <w:pStyle w:val="EndnoteText"/>
        <w:rPr>
          <w:rFonts w:ascii="Times New Roman" w:hAnsi="Times New Roman" w:cs="Times New Roman"/>
        </w:rPr>
      </w:pPr>
      <w:r>
        <w:rPr>
          <w:rStyle w:val="EndnoteReference"/>
        </w:rPr>
        <w:endnoteRef/>
      </w:r>
      <w:r>
        <w:t xml:space="preserve"> </w:t>
      </w:r>
      <w:r w:rsidRPr="003224AD">
        <w:rPr>
          <w:rFonts w:ascii="Times New Roman" w:hAnsi="Times New Roman" w:cs="Times New Roman"/>
        </w:rPr>
        <w:t xml:space="preserve">Garry Wills, </w:t>
      </w:r>
      <w:r w:rsidRPr="003224AD">
        <w:rPr>
          <w:rFonts w:ascii="Times New Roman" w:hAnsi="Times New Roman" w:cs="Times New Roman"/>
          <w:i/>
        </w:rPr>
        <w:t>Negro President: Jefferson and the Slave Power</w:t>
      </w:r>
      <w:r w:rsidRPr="003224AD">
        <w:rPr>
          <w:rFonts w:ascii="Times New Roman" w:hAnsi="Times New Roman" w:cs="Times New Roman"/>
        </w:rPr>
        <w:t xml:space="preserve"> (New York: Houghton Miflin, 2003).</w:t>
      </w:r>
    </w:p>
  </w:endnote>
  <w:endnote w:id="13">
    <w:p w14:paraId="227914FB" w14:textId="7F8CC7CD" w:rsidR="005610FA" w:rsidRPr="0011622C" w:rsidRDefault="005610FA">
      <w:pPr>
        <w:pStyle w:val="EndnoteText"/>
        <w:rPr>
          <w:rFonts w:ascii="Times New Roman" w:hAnsi="Times New Roman" w:cs="Times New Roman"/>
        </w:rPr>
      </w:pPr>
      <w:r>
        <w:rPr>
          <w:rStyle w:val="EndnoteReference"/>
        </w:rPr>
        <w:endnoteRef/>
      </w:r>
      <w:r>
        <w:t xml:space="preserve"> </w:t>
      </w:r>
      <w:r w:rsidRPr="0011622C">
        <w:rPr>
          <w:rFonts w:ascii="Times New Roman" w:hAnsi="Times New Roman" w:cs="Times New Roman"/>
        </w:rPr>
        <w:t xml:space="preserve">Cited in Roger G. Kennedy’s </w:t>
      </w:r>
      <w:r w:rsidRPr="0011622C">
        <w:rPr>
          <w:rFonts w:ascii="Times New Roman" w:hAnsi="Times New Roman" w:cs="Times New Roman"/>
          <w:i/>
        </w:rPr>
        <w:t>Mr. Jefferson’s Lost Cause: Land, Farmers, Slavery, and the Louisiana Purchase</w:t>
      </w:r>
      <w:r w:rsidRPr="0011622C">
        <w:rPr>
          <w:rFonts w:ascii="Times New Roman" w:hAnsi="Times New Roman" w:cs="Times New Roman"/>
        </w:rPr>
        <w:t xml:space="preserve"> (New York: Oxford University Press, 2003), 213.</w:t>
      </w:r>
    </w:p>
  </w:endnote>
  <w:endnote w:id="14">
    <w:p w14:paraId="294AA1DE" w14:textId="0501FADE" w:rsidR="005610FA" w:rsidRPr="00B033FD" w:rsidRDefault="005610FA">
      <w:pPr>
        <w:pStyle w:val="EndnoteText"/>
        <w:rPr>
          <w:rFonts w:ascii="Times New Roman" w:hAnsi="Times New Roman" w:cs="Times New Roman"/>
        </w:rPr>
      </w:pPr>
      <w:r w:rsidRPr="00B033FD">
        <w:rPr>
          <w:rStyle w:val="EndnoteReference"/>
          <w:rFonts w:ascii="Times New Roman" w:hAnsi="Times New Roman" w:cs="Times New Roman"/>
        </w:rPr>
        <w:endnoteRef/>
      </w:r>
      <w:r>
        <w:rPr>
          <w:rFonts w:ascii="Times New Roman" w:hAnsi="Times New Roman" w:cs="Times New Roman"/>
        </w:rPr>
        <w:t xml:space="preserve"> Leslie F. Goldstein. </w:t>
      </w:r>
      <w:r w:rsidRPr="00AC6511">
        <w:rPr>
          <w:rFonts w:ascii="Times New Roman" w:hAnsi="Times New Roman" w:cs="Times New Roman"/>
          <w:i/>
        </w:rPr>
        <w:t>The US Supreme Court and Racial Minorities: Two Centuries of Judicial Review on Trial</w:t>
      </w:r>
      <w:r>
        <w:rPr>
          <w:rFonts w:ascii="Times New Roman" w:hAnsi="Times New Roman" w:cs="Times New Roman"/>
        </w:rPr>
        <w:t xml:space="preserve"> (Northampton, MA: Edward Elgar Publishing, 2017), 20.</w:t>
      </w:r>
    </w:p>
  </w:endnote>
  <w:endnote w:id="15">
    <w:p w14:paraId="6886DD64" w14:textId="2DB3B847" w:rsidR="005610FA" w:rsidRPr="00B033FD" w:rsidRDefault="005610FA">
      <w:pPr>
        <w:pStyle w:val="EndnoteText"/>
        <w:rPr>
          <w:rFonts w:ascii="Times New Roman" w:hAnsi="Times New Roman" w:cs="Times New Roman"/>
        </w:rPr>
      </w:pPr>
      <w:r w:rsidRPr="00B033FD">
        <w:rPr>
          <w:rStyle w:val="EndnoteReference"/>
          <w:rFonts w:ascii="Times New Roman" w:hAnsi="Times New Roman" w:cs="Times New Roman"/>
        </w:rPr>
        <w:endnoteRef/>
      </w:r>
      <w:r>
        <w:rPr>
          <w:rFonts w:ascii="Times New Roman" w:hAnsi="Times New Roman" w:cs="Times New Roman"/>
        </w:rPr>
        <w:t xml:space="preserve"> Emerson had been slow in moving towards the abolitionist movement, but he became an impassioned opponent of slavery once there. See Louis Menand, </w:t>
      </w:r>
      <w:r w:rsidRPr="00011101">
        <w:rPr>
          <w:rFonts w:ascii="Times New Roman" w:hAnsi="Times New Roman" w:cs="Times New Roman"/>
          <w:i/>
        </w:rPr>
        <w:t>The Metaphysical Club: A Story of Ideas in America</w:t>
      </w:r>
      <w:r>
        <w:rPr>
          <w:rFonts w:ascii="Times New Roman" w:hAnsi="Times New Roman" w:cs="Times New Roman"/>
        </w:rPr>
        <w:t xml:space="preserve"> (New York: Farrar, Strauss, and Giroux, 2001), 20-22.</w:t>
      </w:r>
    </w:p>
  </w:endnote>
  <w:endnote w:id="16">
    <w:p w14:paraId="7AE3EFB7" w14:textId="1885953E" w:rsidR="005610FA" w:rsidRPr="000E5D4B" w:rsidRDefault="005610FA">
      <w:pPr>
        <w:pStyle w:val="EndnoteText"/>
        <w:rPr>
          <w:rFonts w:ascii="Times New Roman" w:hAnsi="Times New Roman" w:cs="Times New Roman"/>
        </w:rPr>
      </w:pPr>
      <w:r w:rsidRPr="000E5D4B">
        <w:rPr>
          <w:rStyle w:val="EndnoteReference"/>
          <w:rFonts w:ascii="Times New Roman" w:hAnsi="Times New Roman" w:cs="Times New Roman"/>
        </w:rPr>
        <w:endnoteRef/>
      </w:r>
      <w:r w:rsidRPr="000E5D4B">
        <w:rPr>
          <w:rFonts w:ascii="Times New Roman" w:hAnsi="Times New Roman" w:cs="Times New Roman"/>
        </w:rPr>
        <w:t xml:space="preserve"> </w:t>
      </w:r>
      <w:r>
        <w:rPr>
          <w:rFonts w:ascii="Times New Roman" w:hAnsi="Times New Roman" w:cs="Times New Roman"/>
        </w:rPr>
        <w:t xml:space="preserve">Brigette Bailey, Katheryn P. Viens, and Conrad Edick White, Eds. </w:t>
      </w:r>
      <w:r w:rsidRPr="00E4131B">
        <w:rPr>
          <w:rFonts w:ascii="Times New Roman" w:hAnsi="Times New Roman" w:cs="Times New Roman"/>
          <w:i/>
        </w:rPr>
        <w:t>Margaret Fuller and Her Circles</w:t>
      </w:r>
      <w:r>
        <w:rPr>
          <w:rFonts w:ascii="Times New Roman" w:hAnsi="Times New Roman" w:cs="Times New Roman"/>
        </w:rPr>
        <w:t xml:space="preserve"> (Durham: University of New Hampshire Press, 2013), 135.</w:t>
      </w:r>
    </w:p>
  </w:endnote>
  <w:endnote w:id="17">
    <w:p w14:paraId="48E0D2AB" w14:textId="35D00937" w:rsidR="005610FA" w:rsidRPr="00401CEF" w:rsidRDefault="005610FA">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rPr>
        <w:t xml:space="preserve">Thomas Jefferson, cited in Jan Ellen Lewis and Peter S. Onuf, Eds., </w:t>
      </w:r>
      <w:r w:rsidRPr="00401CEF">
        <w:rPr>
          <w:rFonts w:ascii="Times New Roman" w:hAnsi="Times New Roman" w:cs="Times New Roman"/>
          <w:i/>
        </w:rPr>
        <w:t>Sally Hemings and Thomas Jefferson: History, Memory, &amp; Civic Culture</w:t>
      </w:r>
      <w:r>
        <w:rPr>
          <w:rFonts w:ascii="Times New Roman" w:hAnsi="Times New Roman" w:cs="Times New Roman"/>
        </w:rPr>
        <w:t xml:space="preserve"> (Charlottesville: University of Virginia Press, 1999), 265.</w:t>
      </w:r>
    </w:p>
  </w:endnote>
  <w:endnote w:id="18">
    <w:p w14:paraId="43464463" w14:textId="5F0A99C6" w:rsidR="005610FA" w:rsidRPr="00456EB4" w:rsidRDefault="005610FA">
      <w:pPr>
        <w:pStyle w:val="EndnoteText"/>
        <w:rPr>
          <w:rFonts w:ascii="Times New Roman" w:hAnsi="Times New Roman" w:cs="Times New Roman"/>
        </w:rPr>
      </w:pPr>
      <w:r w:rsidRPr="00456EB4">
        <w:rPr>
          <w:rStyle w:val="EndnoteReference"/>
          <w:rFonts w:ascii="Times New Roman" w:hAnsi="Times New Roman" w:cs="Times New Roman"/>
        </w:rPr>
        <w:endnoteRef/>
      </w:r>
      <w:r>
        <w:rPr>
          <w:rFonts w:ascii="Times New Roman" w:hAnsi="Times New Roman" w:cs="Times New Roman"/>
        </w:rPr>
        <w:t xml:space="preserve"> Ibid., 269.</w:t>
      </w:r>
    </w:p>
  </w:endnote>
  <w:endnote w:id="19">
    <w:p w14:paraId="3D94A902" w14:textId="4F7ADA59" w:rsidR="005610FA" w:rsidRPr="00127B33" w:rsidRDefault="005610FA" w:rsidP="00127B33">
      <w:pPr>
        <w:pStyle w:val="EndnoteText"/>
        <w:tabs>
          <w:tab w:val="left" w:pos="270"/>
        </w:tabs>
        <w:rPr>
          <w:rFonts w:ascii="Times New Roman" w:hAnsi="Times New Roman" w:cs="Times New Roman"/>
        </w:rPr>
      </w:pPr>
      <w:r w:rsidRPr="00127B33">
        <w:rPr>
          <w:rStyle w:val="EndnoteReference"/>
          <w:rFonts w:ascii="Times New Roman" w:hAnsi="Times New Roman" w:cs="Times New Roman"/>
        </w:rPr>
        <w:endnoteRef/>
      </w:r>
      <w:r w:rsidRPr="00127B33">
        <w:rPr>
          <w:rFonts w:ascii="Times New Roman" w:hAnsi="Times New Roman" w:cs="Times New Roman"/>
        </w:rPr>
        <w:t xml:space="preserve"> John C. Calhoun</w:t>
      </w:r>
      <w:r>
        <w:rPr>
          <w:rFonts w:ascii="Times New Roman" w:hAnsi="Times New Roman" w:cs="Times New Roman"/>
        </w:rPr>
        <w:t xml:space="preserve">, </w:t>
      </w:r>
      <w:r w:rsidRPr="00EC1E85">
        <w:rPr>
          <w:rFonts w:ascii="Times New Roman" w:hAnsi="Times New Roman" w:cs="Times New Roman"/>
          <w:i/>
        </w:rPr>
        <w:t>The Works of John C. Calhoun, Vol. 2</w:t>
      </w:r>
      <w:r>
        <w:rPr>
          <w:rFonts w:ascii="Times New Roman" w:hAnsi="Times New Roman" w:cs="Times New Roman"/>
        </w:rPr>
        <w:t xml:space="preserve"> (Loshberg: Jazzybee-verlag, 2017), 357. </w:t>
      </w:r>
    </w:p>
  </w:endnote>
  <w:endnote w:id="20">
    <w:p w14:paraId="5A6461B6" w14:textId="2EB35C3F" w:rsidR="005610FA" w:rsidRPr="006C44A1" w:rsidRDefault="005610FA">
      <w:pPr>
        <w:pStyle w:val="EndnoteText"/>
        <w:rPr>
          <w:rFonts w:ascii="Times New Roman" w:hAnsi="Times New Roman" w:cs="Times New Roman"/>
        </w:rPr>
      </w:pPr>
      <w:r w:rsidRPr="00004F61">
        <w:rPr>
          <w:rStyle w:val="EndnoteReference"/>
          <w:rFonts w:ascii="Times New Roman" w:hAnsi="Times New Roman" w:cs="Times New Roman"/>
        </w:rPr>
        <w:endnoteRef/>
      </w:r>
      <w:r w:rsidRPr="00004F61">
        <w:rPr>
          <w:rFonts w:ascii="Times New Roman" w:hAnsi="Times New Roman" w:cs="Times New Roman"/>
        </w:rPr>
        <w:t xml:space="preserve"> Eric Foner, </w:t>
      </w:r>
      <w:r w:rsidRPr="00004F61">
        <w:rPr>
          <w:rFonts w:ascii="Times New Roman" w:hAnsi="Times New Roman" w:cs="Times New Roman"/>
          <w:i/>
        </w:rPr>
        <w:t>T</w:t>
      </w:r>
      <w:r>
        <w:rPr>
          <w:rFonts w:ascii="Times New Roman" w:hAnsi="Times New Roman" w:cs="Times New Roman"/>
          <w:i/>
        </w:rPr>
        <w:t xml:space="preserve">he Fiery Trial: </w:t>
      </w:r>
      <w:r w:rsidRPr="00004F61">
        <w:rPr>
          <w:rFonts w:ascii="Times New Roman" w:hAnsi="Times New Roman" w:cs="Times New Roman"/>
          <w:i/>
        </w:rPr>
        <w:t>Abraham Lincoln</w:t>
      </w:r>
      <w:r>
        <w:rPr>
          <w:rFonts w:ascii="Times New Roman" w:hAnsi="Times New Roman" w:cs="Times New Roman"/>
          <w:i/>
        </w:rPr>
        <w:t xml:space="preserve"> and American Slavery</w:t>
      </w:r>
      <w:r>
        <w:rPr>
          <w:rFonts w:ascii="Times New Roman" w:hAnsi="Times New Roman" w:cs="Times New Roman"/>
        </w:rPr>
        <w:t xml:space="preserve"> (New York: W.W. Norton &amp; Co., 2010), 28.</w:t>
      </w:r>
    </w:p>
  </w:endnote>
  <w:endnote w:id="21">
    <w:p w14:paraId="10A13DC8" w14:textId="1EC6E4DE" w:rsidR="005610FA" w:rsidRPr="002C077A" w:rsidRDefault="005610FA">
      <w:pPr>
        <w:pStyle w:val="EndnoteText"/>
        <w:rPr>
          <w:rFonts w:ascii="Times New Roman" w:hAnsi="Times New Roman" w:cs="Times New Roman"/>
        </w:rPr>
      </w:pPr>
      <w:r>
        <w:rPr>
          <w:rStyle w:val="EndnoteReference"/>
        </w:rPr>
        <w:endnoteRef/>
      </w:r>
      <w:r>
        <w:t xml:space="preserve"> </w:t>
      </w:r>
      <w:r w:rsidRPr="002C077A">
        <w:rPr>
          <w:rFonts w:ascii="Times New Roman" w:hAnsi="Times New Roman" w:cs="Times New Roman"/>
        </w:rPr>
        <w:t xml:space="preserve">Alexis de Tocqueville, </w:t>
      </w:r>
      <w:r w:rsidRPr="002C077A">
        <w:rPr>
          <w:rFonts w:ascii="Times New Roman" w:hAnsi="Times New Roman" w:cs="Times New Roman"/>
          <w:i/>
        </w:rPr>
        <w:t>Democracy in America and Two Essays on America</w:t>
      </w:r>
      <w:r w:rsidRPr="002C077A">
        <w:rPr>
          <w:rFonts w:ascii="Times New Roman" w:hAnsi="Times New Roman" w:cs="Times New Roman"/>
        </w:rPr>
        <w:t xml:space="preserve"> (New York</w:t>
      </w:r>
      <w:r>
        <w:rPr>
          <w:rFonts w:ascii="Times New Roman" w:hAnsi="Times New Roman" w:cs="Times New Roman"/>
        </w:rPr>
        <w:t>: Penguin Books, 2013), 373.</w:t>
      </w:r>
    </w:p>
  </w:endnote>
  <w:endnote w:id="22">
    <w:p w14:paraId="667F6D23" w14:textId="24F65B0F" w:rsidR="005610FA" w:rsidRPr="008C26E7" w:rsidRDefault="005610FA">
      <w:pPr>
        <w:pStyle w:val="EndnoteText"/>
        <w:rPr>
          <w:rFonts w:ascii="Times New Roman" w:hAnsi="Times New Roman" w:cs="Times New Roman"/>
        </w:rPr>
      </w:pPr>
      <w:r>
        <w:rPr>
          <w:rStyle w:val="EndnoteReference"/>
        </w:rPr>
        <w:endnoteRef/>
      </w:r>
      <w:r>
        <w:t xml:space="preserve"> </w:t>
      </w:r>
      <w:r w:rsidRPr="008C26E7">
        <w:rPr>
          <w:rFonts w:ascii="Times New Roman" w:hAnsi="Times New Roman" w:cs="Times New Roman"/>
        </w:rPr>
        <w:t xml:space="preserve">Arthur Kaledin, </w:t>
      </w:r>
      <w:r w:rsidRPr="008C26E7">
        <w:rPr>
          <w:rFonts w:ascii="Times New Roman" w:hAnsi="Times New Roman" w:cs="Times New Roman"/>
          <w:i/>
        </w:rPr>
        <w:t>Tocqueville and His America: A Darker Horizon</w:t>
      </w:r>
      <w:r w:rsidRPr="008C26E7">
        <w:rPr>
          <w:rFonts w:ascii="Times New Roman" w:hAnsi="Times New Roman" w:cs="Times New Roman"/>
        </w:rPr>
        <w:t xml:space="preserve"> (New Haven:  Yale University Press, 2011).</w:t>
      </w:r>
    </w:p>
  </w:endnote>
  <w:endnote w:id="23">
    <w:p w14:paraId="1CB390B1" w14:textId="3134C0E6" w:rsidR="005610FA" w:rsidRPr="00981D5E" w:rsidRDefault="005610FA">
      <w:pPr>
        <w:pStyle w:val="EndnoteText"/>
        <w:rPr>
          <w:rFonts w:ascii="Times New Roman" w:hAnsi="Times New Roman" w:cs="Times New Roman"/>
        </w:rPr>
      </w:pPr>
      <w:r>
        <w:rPr>
          <w:rStyle w:val="EndnoteReference"/>
        </w:rPr>
        <w:endnoteRef/>
      </w:r>
      <w:r>
        <w:t xml:space="preserve"> </w:t>
      </w:r>
      <w:r w:rsidRPr="00981D5E">
        <w:rPr>
          <w:rFonts w:ascii="Times New Roman" w:hAnsi="Times New Roman" w:cs="Times New Roman"/>
        </w:rPr>
        <w:t>Frederick Douglass</w:t>
      </w:r>
      <w:r>
        <w:t xml:space="preserve">, </w:t>
      </w:r>
      <w:r w:rsidRPr="00981D5E">
        <w:rPr>
          <w:rFonts w:ascii="Times New Roman" w:hAnsi="Times New Roman" w:cs="Times New Roman"/>
          <w:i/>
        </w:rPr>
        <w:t>Frederick Douglass, Selected Speeches and Writings</w:t>
      </w:r>
      <w:r w:rsidRPr="00981D5E">
        <w:rPr>
          <w:rFonts w:ascii="Times New Roman" w:hAnsi="Times New Roman" w:cs="Times New Roman"/>
        </w:rPr>
        <w:t>, Philip S. Foner, Ed. (Chicago: Lawrence Hill Books, 1999), 706-710.</w:t>
      </w:r>
    </w:p>
  </w:endnote>
  <w:endnote w:id="24">
    <w:p w14:paraId="49658EA7" w14:textId="3C145AF3" w:rsidR="005610FA" w:rsidRPr="005507F4" w:rsidRDefault="005610FA">
      <w:pPr>
        <w:pStyle w:val="EndnoteText"/>
        <w:rPr>
          <w:rFonts w:ascii="Times New Roman" w:hAnsi="Times New Roman" w:cs="Times New Roman"/>
        </w:rPr>
      </w:pPr>
      <w:r>
        <w:rPr>
          <w:rStyle w:val="EndnoteReference"/>
        </w:rPr>
        <w:endnoteRef/>
      </w:r>
      <w:r>
        <w:t xml:space="preserve"> </w:t>
      </w:r>
      <w:r w:rsidRPr="005507F4">
        <w:rPr>
          <w:rFonts w:ascii="Times New Roman" w:hAnsi="Times New Roman" w:cs="Times New Roman"/>
        </w:rPr>
        <w:t xml:space="preserve">Linda Kerber, </w:t>
      </w:r>
      <w:r w:rsidRPr="005507F4">
        <w:rPr>
          <w:rFonts w:ascii="Times New Roman" w:hAnsi="Times New Roman" w:cs="Times New Roman"/>
          <w:i/>
        </w:rPr>
        <w:t>Women of the Republic: Intellect and Ideology in Revolutionary America</w:t>
      </w:r>
      <w:r w:rsidRPr="005507F4">
        <w:rPr>
          <w:rFonts w:ascii="Times New Roman" w:hAnsi="Times New Roman" w:cs="Times New Roman"/>
        </w:rPr>
        <w:t xml:space="preserve"> (Chapel Hill: University of North Carolina Press, 1997) , 17.</w:t>
      </w:r>
    </w:p>
  </w:endnote>
  <w:endnote w:id="25">
    <w:p w14:paraId="665202F8" w14:textId="35243EC0" w:rsidR="005610FA" w:rsidRPr="00625D85" w:rsidRDefault="005610FA">
      <w:pPr>
        <w:pStyle w:val="EndnoteText"/>
        <w:rPr>
          <w:rFonts w:ascii="Times New Roman" w:hAnsi="Times New Roman" w:cs="Times New Roman"/>
        </w:rPr>
      </w:pPr>
      <w:r w:rsidRPr="00625D85">
        <w:rPr>
          <w:rStyle w:val="EndnoteReference"/>
          <w:rFonts w:ascii="Times New Roman" w:hAnsi="Times New Roman" w:cs="Times New Roman"/>
        </w:rPr>
        <w:endnoteRef/>
      </w:r>
      <w:r w:rsidRPr="00625D85">
        <w:rPr>
          <w:rFonts w:ascii="Times New Roman" w:hAnsi="Times New Roman" w:cs="Times New Roman"/>
        </w:rPr>
        <w:t xml:space="preserve"> Kerber, 12.</w:t>
      </w:r>
    </w:p>
  </w:endnote>
  <w:endnote w:id="26">
    <w:p w14:paraId="76E1AD20" w14:textId="0FA0718F" w:rsidR="005610FA" w:rsidRPr="00686442" w:rsidRDefault="005610FA">
      <w:pPr>
        <w:pStyle w:val="EndnoteText"/>
        <w:rPr>
          <w:rFonts w:ascii="Times New Roman" w:hAnsi="Times New Roman" w:cs="Times New Roman"/>
        </w:rPr>
      </w:pPr>
      <w:r w:rsidRPr="00686442">
        <w:rPr>
          <w:rStyle w:val="EndnoteReference"/>
          <w:rFonts w:ascii="Times New Roman" w:hAnsi="Times New Roman" w:cs="Times New Roman"/>
        </w:rPr>
        <w:endnoteRef/>
      </w:r>
      <w:r w:rsidRPr="00686442">
        <w:rPr>
          <w:rFonts w:ascii="Times New Roman" w:hAnsi="Times New Roman" w:cs="Times New Roman"/>
        </w:rPr>
        <w:t xml:space="preserve"> Ibram X. </w:t>
      </w:r>
      <w:r w:rsidRPr="00686442">
        <w:rPr>
          <w:rFonts w:ascii="Times New Roman" w:hAnsi="Times New Roman" w:cs="Times New Roman"/>
          <w:i/>
        </w:rPr>
        <w:t>Stamped from the Beginning: The Definitive History of Racist Ideas in America</w:t>
      </w:r>
      <w:r w:rsidRPr="00686442">
        <w:rPr>
          <w:rFonts w:ascii="Times New Roman" w:hAnsi="Times New Roman" w:cs="Times New Roman"/>
        </w:rPr>
        <w:t xml:space="preserve"> (New York: Nation Books, 2016), Kendi, 191.</w:t>
      </w:r>
    </w:p>
  </w:endnote>
  <w:endnote w:id="27">
    <w:p w14:paraId="4DF73F0D" w14:textId="259B7507" w:rsidR="005610FA" w:rsidRPr="00875076" w:rsidRDefault="005610FA">
      <w:pPr>
        <w:pStyle w:val="EndnoteText"/>
        <w:rPr>
          <w:rFonts w:ascii="Times New Roman" w:hAnsi="Times New Roman" w:cs="Times New Roman"/>
        </w:rPr>
      </w:pPr>
      <w:r w:rsidRPr="00875076">
        <w:rPr>
          <w:rStyle w:val="EndnoteReference"/>
          <w:rFonts w:ascii="Times New Roman" w:hAnsi="Times New Roman" w:cs="Times New Roman"/>
        </w:rPr>
        <w:endnoteRef/>
      </w:r>
      <w:r w:rsidRPr="00875076">
        <w:rPr>
          <w:rFonts w:ascii="Times New Roman" w:hAnsi="Times New Roman" w:cs="Times New Roman"/>
        </w:rPr>
        <w:t xml:space="preserve"> See Rutgers University’s Elizabeth Cady Stanton and Susan B. Anthony Papers Project. http://ecssba.rutgers.edu/docs/seneca.html</w:t>
      </w:r>
      <w:r>
        <w:rPr>
          <w:rFonts w:ascii="Times New Roman" w:hAnsi="Times New Roman" w:cs="Times New Roman"/>
        </w:rPr>
        <w:t>.</w:t>
      </w:r>
    </w:p>
  </w:endnote>
  <w:endnote w:id="28">
    <w:p w14:paraId="57EB32DB" w14:textId="78A0F8DD" w:rsidR="005610FA" w:rsidRPr="00642EB8" w:rsidRDefault="005610FA">
      <w:pPr>
        <w:pStyle w:val="EndnoteText"/>
        <w:rPr>
          <w:rFonts w:ascii="Times New Roman" w:hAnsi="Times New Roman" w:cs="Times New Roman"/>
        </w:rPr>
      </w:pPr>
      <w:r w:rsidRPr="00642EB8">
        <w:rPr>
          <w:rStyle w:val="EndnoteReference"/>
          <w:rFonts w:ascii="Times New Roman" w:hAnsi="Times New Roman" w:cs="Times New Roman"/>
        </w:rPr>
        <w:endnoteRef/>
      </w:r>
      <w:r w:rsidRPr="00642EB8">
        <w:rPr>
          <w:rFonts w:ascii="Times New Roman" w:hAnsi="Times New Roman" w:cs="Times New Roman"/>
        </w:rPr>
        <w:t xml:space="preserve"> Justice Harlan’s dissent in </w:t>
      </w:r>
      <w:r w:rsidRPr="00642EB8">
        <w:rPr>
          <w:rFonts w:ascii="Times New Roman" w:hAnsi="Times New Roman" w:cs="Times New Roman"/>
          <w:i/>
        </w:rPr>
        <w:t>Plessy v. Ferguson</w:t>
      </w:r>
      <w:r w:rsidRPr="00642EB8">
        <w:rPr>
          <w:rFonts w:ascii="Times New Roman" w:hAnsi="Times New Roman" w:cs="Times New Roman"/>
        </w:rPr>
        <w:t xml:space="preserve"> (1896) for example, makes the case for racial integration for blacks, by noting how the “despised Chinese” are afforded this right.</w:t>
      </w:r>
    </w:p>
  </w:endnote>
  <w:endnote w:id="29">
    <w:p w14:paraId="1F18341D" w14:textId="73C0DC0B" w:rsidR="005610FA" w:rsidRPr="004374A8" w:rsidRDefault="005610FA">
      <w:pPr>
        <w:pStyle w:val="EndnoteText"/>
        <w:rPr>
          <w:rFonts w:ascii="Times New Roman" w:hAnsi="Times New Roman" w:cs="Times New Roman"/>
        </w:rPr>
      </w:pPr>
      <w:r w:rsidRPr="004374A8">
        <w:rPr>
          <w:rStyle w:val="EndnoteReference"/>
          <w:rFonts w:ascii="Times New Roman" w:hAnsi="Times New Roman" w:cs="Times New Roman"/>
        </w:rPr>
        <w:endnoteRef/>
      </w:r>
      <w:r w:rsidRPr="004374A8">
        <w:rPr>
          <w:rFonts w:ascii="Times New Roman" w:hAnsi="Times New Roman" w:cs="Times New Roman"/>
        </w:rPr>
        <w:t xml:space="preserve"> See Claire Jean Kim, “The Racial Triangulation of Asian Americans,” </w:t>
      </w:r>
      <w:r w:rsidRPr="004374A8">
        <w:rPr>
          <w:rFonts w:ascii="Times New Roman" w:hAnsi="Times New Roman" w:cs="Times New Roman"/>
          <w:i/>
        </w:rPr>
        <w:t>Politics and Society</w:t>
      </w:r>
      <w:r w:rsidRPr="004374A8">
        <w:rPr>
          <w:rFonts w:ascii="Times New Roman" w:hAnsi="Times New Roman" w:cs="Times New Roman"/>
        </w:rPr>
        <w:t>, Volume 2</w:t>
      </w:r>
      <w:r>
        <w:rPr>
          <w:rFonts w:ascii="Times New Roman" w:hAnsi="Times New Roman" w:cs="Times New Roman"/>
        </w:rPr>
        <w:t>7, No. 1, March 1999, 105-138.</w:t>
      </w:r>
    </w:p>
  </w:endnote>
  <w:endnote w:id="30">
    <w:p w14:paraId="75821033" w14:textId="41C47AF0" w:rsidR="005610FA" w:rsidRPr="008E605A" w:rsidRDefault="005610FA">
      <w:pPr>
        <w:pStyle w:val="EndnoteText"/>
        <w:rPr>
          <w:rFonts w:ascii="Times New Roman" w:hAnsi="Times New Roman" w:cs="Times New Roman"/>
        </w:rPr>
      </w:pPr>
      <w:r>
        <w:rPr>
          <w:rStyle w:val="EndnoteReference"/>
        </w:rPr>
        <w:endnoteRef/>
      </w:r>
      <w:r>
        <w:t xml:space="preserve"> </w:t>
      </w:r>
      <w:r w:rsidRPr="008E605A">
        <w:rPr>
          <w:rFonts w:ascii="Times New Roman" w:hAnsi="Times New Roman" w:cs="Times New Roman"/>
        </w:rPr>
        <w:t xml:space="preserve">Cited in S.T. Joshi, </w:t>
      </w:r>
      <w:r w:rsidRPr="008E605A">
        <w:rPr>
          <w:rFonts w:ascii="Times New Roman" w:hAnsi="Times New Roman" w:cs="Times New Roman"/>
          <w:i/>
        </w:rPr>
        <w:t>Documents in American Prejudice</w:t>
      </w:r>
      <w:r>
        <w:rPr>
          <w:rFonts w:ascii="Times New Roman" w:hAnsi="Times New Roman" w:cs="Times New Roman"/>
          <w:i/>
        </w:rPr>
        <w:t>: An Anthology of Writings on Race from Thomas Jefferson to David Duke</w:t>
      </w:r>
      <w:r w:rsidRPr="008E605A">
        <w:rPr>
          <w:rFonts w:ascii="Times New Roman" w:hAnsi="Times New Roman" w:cs="Times New Roman"/>
          <w:i/>
        </w:rPr>
        <w:t xml:space="preserve"> </w:t>
      </w:r>
      <w:r w:rsidRPr="008E605A">
        <w:rPr>
          <w:rFonts w:ascii="Times New Roman" w:hAnsi="Times New Roman" w:cs="Times New Roman"/>
        </w:rPr>
        <w:t>(New York: Basic Books, 1999), 15.</w:t>
      </w:r>
    </w:p>
  </w:endnote>
  <w:endnote w:id="31">
    <w:p w14:paraId="19807939" w14:textId="23830353" w:rsidR="005610FA" w:rsidRPr="00037999" w:rsidRDefault="005610FA">
      <w:pPr>
        <w:pStyle w:val="EndnoteText"/>
        <w:rPr>
          <w:rFonts w:ascii="Times New Roman" w:hAnsi="Times New Roman" w:cs="Times New Roman"/>
        </w:rPr>
      </w:pPr>
      <w:r>
        <w:rPr>
          <w:rStyle w:val="EndnoteReference"/>
        </w:rPr>
        <w:endnoteRef/>
      </w:r>
      <w:r>
        <w:t xml:space="preserve"> </w:t>
      </w:r>
      <w:r w:rsidRPr="00037999">
        <w:rPr>
          <w:rFonts w:ascii="Times New Roman" w:hAnsi="Times New Roman" w:cs="Times New Roman"/>
        </w:rPr>
        <w:t>See Maria del Guadalupe Davidson, Black Women, Agency, and the New Black Feminism (New York: Routledge, 2017), 55.</w:t>
      </w:r>
    </w:p>
  </w:endnote>
  <w:endnote w:id="32">
    <w:p w14:paraId="6FF0A9FC" w14:textId="43DFE344" w:rsidR="005610FA" w:rsidRPr="00E07304" w:rsidRDefault="005610FA">
      <w:pPr>
        <w:pStyle w:val="EndnoteText"/>
        <w:rPr>
          <w:rFonts w:ascii="Times New Roman" w:hAnsi="Times New Roman" w:cs="Times New Roman"/>
        </w:rPr>
      </w:pPr>
      <w:r w:rsidRPr="00E07304">
        <w:rPr>
          <w:rStyle w:val="EndnoteReference"/>
          <w:rFonts w:ascii="Times New Roman" w:hAnsi="Times New Roman" w:cs="Times New Roman"/>
        </w:rPr>
        <w:endnoteRef/>
      </w:r>
      <w:r w:rsidRPr="00E07304">
        <w:rPr>
          <w:rFonts w:ascii="Times New Roman" w:hAnsi="Times New Roman" w:cs="Times New Roman"/>
        </w:rPr>
        <w:t xml:space="preserve"> The quote is from the chapter, “The Whiteness of the Whale” in </w:t>
      </w:r>
      <w:r w:rsidRPr="00E07304">
        <w:rPr>
          <w:rFonts w:ascii="Times New Roman" w:hAnsi="Times New Roman" w:cs="Times New Roman"/>
          <w:i/>
        </w:rPr>
        <w:t>Moby Dick</w:t>
      </w:r>
      <w:r w:rsidRPr="00E07304">
        <w:rPr>
          <w:rFonts w:ascii="Times New Roman" w:hAnsi="Times New Roman" w:cs="Times New Roman"/>
        </w:rPr>
        <w:t>.</w:t>
      </w:r>
      <w:r>
        <w:rPr>
          <w:rFonts w:ascii="Times New Roman" w:hAnsi="Times New Roman" w:cs="Times New Roman"/>
        </w:rPr>
        <w:t xml:space="preserve"> See Valerie Babb’s “Of Whales and Whiteness” in </w:t>
      </w:r>
      <w:r w:rsidRPr="00E204AA">
        <w:rPr>
          <w:rFonts w:ascii="Times New Roman" w:hAnsi="Times New Roman" w:cs="Times New Roman"/>
          <w:i/>
        </w:rPr>
        <w:t>Whiteness Visible: The Meaning of Whiteness on American Literature and Culture</w:t>
      </w:r>
      <w:r>
        <w:rPr>
          <w:rFonts w:ascii="Times New Roman" w:hAnsi="Times New Roman" w:cs="Times New Roman"/>
        </w:rPr>
        <w:t xml:space="preserve"> (New York: New York University Press, 1998).</w:t>
      </w:r>
    </w:p>
  </w:endnote>
  <w:endnote w:id="33">
    <w:p w14:paraId="0078B02B" w14:textId="39A0D177" w:rsidR="005610FA" w:rsidRPr="00CF74A9" w:rsidRDefault="005610FA">
      <w:pPr>
        <w:pStyle w:val="EndnoteText"/>
        <w:rPr>
          <w:rFonts w:ascii="Times New Roman" w:hAnsi="Times New Roman" w:cs="Times New Roman"/>
        </w:rPr>
      </w:pPr>
      <w:r w:rsidRPr="008E605A">
        <w:rPr>
          <w:rStyle w:val="EndnoteReference"/>
          <w:rFonts w:ascii="Times New Roman" w:hAnsi="Times New Roman" w:cs="Times New Roman"/>
        </w:rPr>
        <w:endnoteRef/>
      </w:r>
      <w:r w:rsidRPr="008E605A">
        <w:rPr>
          <w:rFonts w:ascii="Times New Roman" w:hAnsi="Times New Roman" w:cs="Times New Roman"/>
        </w:rPr>
        <w:t xml:space="preserve"> Paul Frymer</w:t>
      </w:r>
      <w:r w:rsidRPr="00CF74A9">
        <w:rPr>
          <w:rFonts w:ascii="Times New Roman" w:hAnsi="Times New Roman" w:cs="Times New Roman"/>
        </w:rPr>
        <w:t xml:space="preserve">, </w:t>
      </w:r>
      <w:r w:rsidRPr="00CF74A9">
        <w:rPr>
          <w:rFonts w:ascii="Times New Roman" w:hAnsi="Times New Roman" w:cs="Times New Roman"/>
          <w:i/>
        </w:rPr>
        <w:t xml:space="preserve">Building an American Empire: The Era of Territorial and Political Expansion </w:t>
      </w:r>
      <w:r w:rsidRPr="00CF74A9">
        <w:rPr>
          <w:rFonts w:ascii="Times New Roman" w:hAnsi="Times New Roman" w:cs="Times New Roman"/>
        </w:rPr>
        <w:t xml:space="preserve">(Princeton: Princeton University Press, 2017), </w:t>
      </w:r>
      <w:r>
        <w:rPr>
          <w:rFonts w:ascii="Times New Roman" w:hAnsi="Times New Roman" w:cs="Times New Roman"/>
        </w:rPr>
        <w:t>114.</w:t>
      </w:r>
    </w:p>
  </w:endnote>
  <w:endnote w:id="34">
    <w:p w14:paraId="7F17E8D2" w14:textId="74A3592C" w:rsidR="005610FA" w:rsidRPr="008170C4" w:rsidRDefault="005610FA">
      <w:pPr>
        <w:pStyle w:val="EndnoteText"/>
        <w:rPr>
          <w:rFonts w:ascii="Times New Roman" w:hAnsi="Times New Roman" w:cs="Times New Roman"/>
        </w:rPr>
      </w:pPr>
      <w:r w:rsidRPr="008170C4">
        <w:rPr>
          <w:rStyle w:val="EndnoteReference"/>
          <w:rFonts w:ascii="Times New Roman" w:hAnsi="Times New Roman" w:cs="Times New Roman"/>
        </w:rPr>
        <w:endnoteRef/>
      </w:r>
      <w:r w:rsidRPr="008170C4">
        <w:rPr>
          <w:rFonts w:ascii="Times New Roman" w:hAnsi="Times New Roman" w:cs="Times New Roman"/>
        </w:rPr>
        <w:t xml:space="preserve"> Ibid., 139.</w:t>
      </w:r>
    </w:p>
  </w:endnote>
  <w:endnote w:id="35">
    <w:p w14:paraId="65D6AE19" w14:textId="27187367" w:rsidR="005610FA" w:rsidRPr="00392CC3" w:rsidRDefault="005610FA">
      <w:pPr>
        <w:pStyle w:val="EndnoteText"/>
        <w:rPr>
          <w:rFonts w:ascii="Times New Roman" w:hAnsi="Times New Roman" w:cs="Times New Roman"/>
        </w:rPr>
      </w:pPr>
      <w:r w:rsidRPr="00392CC3">
        <w:rPr>
          <w:rStyle w:val="EndnoteReference"/>
          <w:rFonts w:ascii="Times New Roman" w:hAnsi="Times New Roman" w:cs="Times New Roman"/>
        </w:rPr>
        <w:endnoteRef/>
      </w:r>
      <w:r w:rsidRPr="00392CC3">
        <w:rPr>
          <w:rFonts w:ascii="Times New Roman" w:hAnsi="Times New Roman" w:cs="Times New Roman"/>
        </w:rPr>
        <w:t xml:space="preserve"> Frymer, 232.</w:t>
      </w:r>
    </w:p>
  </w:endnote>
  <w:endnote w:id="36">
    <w:p w14:paraId="61D04EEA" w14:textId="224B69A3" w:rsidR="005610FA" w:rsidRPr="00336E56" w:rsidRDefault="005610FA">
      <w:pPr>
        <w:pStyle w:val="EndnoteText"/>
        <w:rPr>
          <w:rFonts w:ascii="Times New Roman" w:hAnsi="Times New Roman" w:cs="Times New Roman"/>
        </w:rPr>
      </w:pPr>
      <w:r w:rsidRPr="00336E56">
        <w:rPr>
          <w:rStyle w:val="EndnoteReference"/>
          <w:rFonts w:ascii="Times New Roman" w:hAnsi="Times New Roman" w:cs="Times New Roman"/>
        </w:rPr>
        <w:endnoteRef/>
      </w:r>
      <w:r w:rsidRPr="00336E56">
        <w:rPr>
          <w:rFonts w:ascii="Times New Roman" w:hAnsi="Times New Roman" w:cs="Times New Roman"/>
        </w:rPr>
        <w:t xml:space="preserve"> Tocqueville, 325.</w:t>
      </w:r>
    </w:p>
  </w:endnote>
  <w:endnote w:id="37">
    <w:p w14:paraId="10EDCE2A" w14:textId="705BD260" w:rsidR="005610FA" w:rsidRPr="00E15BA3" w:rsidRDefault="005610FA">
      <w:pPr>
        <w:pStyle w:val="EndnoteText"/>
        <w:rPr>
          <w:rFonts w:ascii="Times New Roman" w:hAnsi="Times New Roman" w:cs="Times New Roman"/>
        </w:rPr>
      </w:pPr>
      <w:r w:rsidRPr="00E15BA3">
        <w:rPr>
          <w:rStyle w:val="EndnoteReference"/>
          <w:rFonts w:ascii="Times New Roman" w:hAnsi="Times New Roman" w:cs="Times New Roman"/>
        </w:rPr>
        <w:endnoteRef/>
      </w:r>
      <w:r w:rsidRPr="00E15BA3">
        <w:rPr>
          <w:rFonts w:ascii="Times New Roman" w:hAnsi="Times New Roman" w:cs="Times New Roman"/>
        </w:rPr>
        <w:t xml:space="preserve"> </w:t>
      </w:r>
      <w:r>
        <w:rPr>
          <w:rFonts w:ascii="Times New Roman" w:hAnsi="Times New Roman" w:cs="Times New Roman"/>
        </w:rPr>
        <w:t xml:space="preserve">Ralph Waldo Emerson, (David M. Robinson, ed.) </w:t>
      </w:r>
      <w:r w:rsidRPr="009C2B3F">
        <w:rPr>
          <w:rFonts w:ascii="Times New Roman" w:hAnsi="Times New Roman" w:cs="Times New Roman"/>
          <w:i/>
        </w:rPr>
        <w:t xml:space="preserve">The Political Emerson: Essential Writings on Politics and Social Reform </w:t>
      </w:r>
      <w:r>
        <w:rPr>
          <w:rFonts w:ascii="Times New Roman" w:hAnsi="Times New Roman" w:cs="Times New Roman"/>
        </w:rPr>
        <w:t>(Boston: Beacon Press, 2004)</w:t>
      </w:r>
      <w:r w:rsidRPr="009C2B3F">
        <w:rPr>
          <w:rFonts w:ascii="Times New Roman" w:hAnsi="Times New Roman" w:cs="Times New Roman"/>
          <w:i/>
        </w:rPr>
        <w:t xml:space="preserve">, </w:t>
      </w:r>
      <w:r w:rsidRPr="00E15BA3">
        <w:rPr>
          <w:rFonts w:ascii="Times New Roman" w:hAnsi="Times New Roman" w:cs="Times New Roman"/>
        </w:rPr>
        <w:t>29.</w:t>
      </w:r>
    </w:p>
  </w:endnote>
  <w:endnote w:id="38">
    <w:p w14:paraId="7BF2D5F9" w14:textId="14370435" w:rsidR="005610FA" w:rsidRPr="00290561" w:rsidRDefault="005610FA">
      <w:pPr>
        <w:pStyle w:val="EndnoteText"/>
        <w:rPr>
          <w:rFonts w:ascii="Times New Roman" w:hAnsi="Times New Roman" w:cs="Times New Roman"/>
        </w:rPr>
      </w:pPr>
      <w:r>
        <w:rPr>
          <w:rStyle w:val="EndnoteReference"/>
        </w:rPr>
        <w:endnoteRef/>
      </w:r>
      <w:r>
        <w:t xml:space="preserve"> </w:t>
      </w:r>
      <w:r w:rsidRPr="00290561">
        <w:rPr>
          <w:rFonts w:ascii="Times New Roman" w:hAnsi="Times New Roman" w:cs="Times New Roman"/>
        </w:rPr>
        <w:t xml:space="preserve">See Tiffany K. Wayne, </w:t>
      </w:r>
      <w:r w:rsidRPr="00290561">
        <w:rPr>
          <w:rFonts w:ascii="Times New Roman" w:hAnsi="Times New Roman" w:cs="Times New Roman"/>
          <w:i/>
        </w:rPr>
        <w:t xml:space="preserve">Woman Thinking: Feminism and Transcendentalism in Nineteenth-Century America </w:t>
      </w:r>
      <w:r w:rsidRPr="00290561">
        <w:rPr>
          <w:rFonts w:ascii="Times New Roman" w:hAnsi="Times New Roman" w:cs="Times New Roman"/>
        </w:rPr>
        <w:t>(Lanham: Lexington Books, 2005).</w:t>
      </w:r>
    </w:p>
  </w:endnote>
  <w:endnote w:id="39">
    <w:p w14:paraId="7D64FEB6" w14:textId="07AA1531" w:rsidR="005610FA" w:rsidRPr="00B20D8D" w:rsidRDefault="005610FA">
      <w:pPr>
        <w:pStyle w:val="EndnoteText"/>
        <w:rPr>
          <w:rFonts w:ascii="Times New Roman" w:hAnsi="Times New Roman" w:cs="Times New Roman"/>
        </w:rPr>
      </w:pPr>
      <w:r w:rsidRPr="00B20D8D">
        <w:rPr>
          <w:rStyle w:val="EndnoteReference"/>
          <w:rFonts w:ascii="Times New Roman" w:hAnsi="Times New Roman" w:cs="Times New Roman"/>
        </w:rPr>
        <w:endnoteRef/>
      </w:r>
      <w:r w:rsidRPr="00B20D8D">
        <w:rPr>
          <w:rFonts w:ascii="Times New Roman" w:hAnsi="Times New Roman" w:cs="Times New Roman"/>
        </w:rPr>
        <w:t xml:space="preserve"> Frymer, 279.</w:t>
      </w:r>
    </w:p>
  </w:endnote>
  <w:endnote w:id="40">
    <w:p w14:paraId="71EE8060" w14:textId="04218FC8" w:rsidR="005610FA" w:rsidRPr="006C2EF5" w:rsidRDefault="005610FA">
      <w:pPr>
        <w:pStyle w:val="EndnoteText"/>
        <w:rPr>
          <w:rFonts w:ascii="Times New Roman" w:hAnsi="Times New Roman" w:cs="Times New Roman"/>
        </w:rPr>
      </w:pPr>
      <w:r w:rsidRPr="006C2EF5">
        <w:rPr>
          <w:rStyle w:val="EndnoteReference"/>
          <w:rFonts w:ascii="Times New Roman" w:hAnsi="Times New Roman" w:cs="Times New Roman"/>
        </w:rPr>
        <w:endnoteRef/>
      </w:r>
      <w:r w:rsidRPr="006C2EF5">
        <w:rPr>
          <w:rFonts w:ascii="Times New Roman" w:hAnsi="Times New Roman" w:cs="Times New Roman"/>
        </w:rPr>
        <w:t xml:space="preserve"> </w:t>
      </w:r>
      <w:r>
        <w:rPr>
          <w:rFonts w:ascii="Times New Roman" w:hAnsi="Times New Roman" w:cs="Times New Roman"/>
        </w:rPr>
        <w:t xml:space="preserve">“Women’s suffrage was meant to increase the number of women coming west and the give a greater vote to the stable parts of the community.” See Garry Wills, </w:t>
      </w:r>
      <w:r w:rsidRPr="006B450B">
        <w:rPr>
          <w:rFonts w:ascii="Times New Roman" w:hAnsi="Times New Roman" w:cs="Times New Roman"/>
          <w:i/>
        </w:rPr>
        <w:t>A Necessary Evil: A History of American Distrust of Government</w:t>
      </w:r>
      <w:r>
        <w:rPr>
          <w:rFonts w:ascii="Times New Roman" w:hAnsi="Times New Roman" w:cs="Times New Roman"/>
        </w:rPr>
        <w:t xml:space="preserve"> (New York: Simon and Schuster, 1999), </w:t>
      </w:r>
      <w:r w:rsidRPr="006C2EF5">
        <w:rPr>
          <w:rFonts w:ascii="Times New Roman" w:hAnsi="Times New Roman" w:cs="Times New Roman"/>
        </w:rPr>
        <w:t>339.</w:t>
      </w:r>
    </w:p>
  </w:endnote>
  <w:endnote w:id="41">
    <w:p w14:paraId="1959471D" w14:textId="3646B9F7" w:rsidR="005610FA" w:rsidRPr="00074990" w:rsidRDefault="005610FA">
      <w:pPr>
        <w:pStyle w:val="EndnoteText"/>
        <w:rPr>
          <w:rFonts w:ascii="Times New Roman" w:hAnsi="Times New Roman" w:cs="Times New Roman"/>
        </w:rPr>
      </w:pPr>
      <w:r w:rsidRPr="00074990">
        <w:rPr>
          <w:rStyle w:val="EndnoteReference"/>
          <w:rFonts w:ascii="Times New Roman" w:hAnsi="Times New Roman" w:cs="Times New Roman"/>
        </w:rPr>
        <w:endnoteRef/>
      </w:r>
      <w:r w:rsidRPr="00074990">
        <w:rPr>
          <w:rFonts w:ascii="Times New Roman" w:hAnsi="Times New Roman" w:cs="Times New Roman"/>
        </w:rPr>
        <w:t xml:space="preserve"> </w:t>
      </w:r>
      <w:r>
        <w:rPr>
          <w:rFonts w:ascii="Times New Roman" w:hAnsi="Times New Roman" w:cs="Times New Roman"/>
        </w:rPr>
        <w:t xml:space="preserve">Margaret </w:t>
      </w:r>
      <w:r w:rsidRPr="00074990">
        <w:rPr>
          <w:rFonts w:ascii="Times New Roman" w:hAnsi="Times New Roman" w:cs="Times New Roman"/>
        </w:rPr>
        <w:t xml:space="preserve">Jacobs, </w:t>
      </w:r>
      <w:r w:rsidRPr="00664873">
        <w:rPr>
          <w:rFonts w:ascii="Times New Roman" w:hAnsi="Times New Roman" w:cs="Times New Roman"/>
          <w:i/>
        </w:rPr>
        <w:t>White Mother to a Dark Race: Settler Colonialism, Maternalism, and the Removal of Indigenous Children in the American West and Australia, 1880-1940</w:t>
      </w:r>
      <w:r>
        <w:rPr>
          <w:rFonts w:ascii="Times New Roman" w:hAnsi="Times New Roman" w:cs="Times New Roman"/>
        </w:rPr>
        <w:t xml:space="preserve"> (Omaha: University of Nebraska), 2009, </w:t>
      </w:r>
      <w:r w:rsidRPr="00074990">
        <w:rPr>
          <w:rFonts w:ascii="Times New Roman" w:hAnsi="Times New Roman" w:cs="Times New Roman"/>
        </w:rPr>
        <w:t>22.</w:t>
      </w:r>
    </w:p>
  </w:endnote>
  <w:endnote w:id="42">
    <w:p w14:paraId="10F4B42F" w14:textId="01055C23" w:rsidR="005610FA" w:rsidRPr="00660F00" w:rsidRDefault="005610FA">
      <w:pPr>
        <w:pStyle w:val="EndnoteText"/>
        <w:rPr>
          <w:rFonts w:ascii="Times New Roman" w:hAnsi="Times New Roman" w:cs="Times New Roman"/>
        </w:rPr>
      </w:pPr>
      <w:r>
        <w:rPr>
          <w:rStyle w:val="EndnoteReference"/>
        </w:rPr>
        <w:endnoteRef/>
      </w:r>
      <w:r>
        <w:t xml:space="preserve"> </w:t>
      </w:r>
      <w:r w:rsidRPr="00660F00">
        <w:rPr>
          <w:rFonts w:ascii="Times New Roman" w:hAnsi="Times New Roman" w:cs="Times New Roman"/>
        </w:rPr>
        <w:t xml:space="preserve">Ann Stoler, </w:t>
      </w:r>
      <w:r w:rsidRPr="00660F00">
        <w:rPr>
          <w:rFonts w:ascii="Times New Roman" w:hAnsi="Times New Roman" w:cs="Times New Roman"/>
          <w:i/>
        </w:rPr>
        <w:t xml:space="preserve">Carnal Knowledge and Imperial Power: Race and the Intimate in Colonial Rule </w:t>
      </w:r>
      <w:r w:rsidRPr="00660F00">
        <w:rPr>
          <w:rFonts w:ascii="Times New Roman" w:hAnsi="Times New Roman" w:cs="Times New Roman"/>
        </w:rPr>
        <w:t>(Berkeley: University of California Press), 2010.</w:t>
      </w:r>
    </w:p>
  </w:endnote>
  <w:endnote w:id="43">
    <w:p w14:paraId="76C5283E" w14:textId="2C064DA1" w:rsidR="005610FA" w:rsidRPr="00660F00" w:rsidRDefault="005610FA">
      <w:pPr>
        <w:pStyle w:val="EndnoteText"/>
        <w:rPr>
          <w:rFonts w:ascii="Times New Roman" w:hAnsi="Times New Roman" w:cs="Times New Roman"/>
        </w:rPr>
      </w:pPr>
      <w:r w:rsidRPr="00660F00">
        <w:rPr>
          <w:rStyle w:val="EndnoteReference"/>
          <w:rFonts w:ascii="Times New Roman" w:hAnsi="Times New Roman" w:cs="Times New Roman"/>
        </w:rPr>
        <w:endnoteRef/>
      </w:r>
      <w:r w:rsidRPr="00660F00">
        <w:rPr>
          <w:rFonts w:ascii="Times New Roman" w:hAnsi="Times New Roman" w:cs="Times New Roman"/>
        </w:rPr>
        <w:t xml:space="preserve"> See Jill Lepore, </w:t>
      </w:r>
      <w:r w:rsidRPr="00660F00">
        <w:rPr>
          <w:rFonts w:ascii="Times New Roman" w:hAnsi="Times New Roman" w:cs="Times New Roman"/>
          <w:i/>
        </w:rPr>
        <w:t xml:space="preserve">In the Name of War: King Philip’s War and the Origins of American Identity </w:t>
      </w:r>
      <w:r w:rsidRPr="00660F00">
        <w:rPr>
          <w:rFonts w:ascii="Times New Roman" w:hAnsi="Times New Roman" w:cs="Times New Roman"/>
        </w:rPr>
        <w:t>(New York: Vintage Books), 1999.</w:t>
      </w:r>
    </w:p>
  </w:endnote>
  <w:endnote w:id="44">
    <w:p w14:paraId="2B981374" w14:textId="41CCEC66" w:rsidR="005610FA" w:rsidRPr="001A383D" w:rsidRDefault="005610FA">
      <w:pPr>
        <w:pStyle w:val="EndnoteText"/>
        <w:rPr>
          <w:rFonts w:ascii="Times New Roman" w:hAnsi="Times New Roman" w:cs="Times New Roman"/>
        </w:rPr>
      </w:pPr>
      <w:r w:rsidRPr="00CF74A9">
        <w:rPr>
          <w:rStyle w:val="EndnoteReference"/>
          <w:rFonts w:ascii="Times New Roman" w:hAnsi="Times New Roman" w:cs="Times New Roman"/>
        </w:rPr>
        <w:endnoteRef/>
      </w:r>
      <w:r w:rsidRPr="00CF74A9">
        <w:rPr>
          <w:rFonts w:ascii="Times New Roman" w:hAnsi="Times New Roman" w:cs="Times New Roman"/>
        </w:rPr>
        <w:t xml:space="preserve"> James McPherson, </w:t>
      </w:r>
      <w:r w:rsidRPr="00CF74A9">
        <w:rPr>
          <w:rFonts w:ascii="Times New Roman" w:hAnsi="Times New Roman" w:cs="Times New Roman"/>
          <w:i/>
        </w:rPr>
        <w:t>Abraham</w:t>
      </w:r>
      <w:r w:rsidRPr="00CE0B17">
        <w:rPr>
          <w:rFonts w:ascii="Times New Roman" w:hAnsi="Times New Roman" w:cs="Times New Roman"/>
          <w:i/>
        </w:rPr>
        <w:t xml:space="preserve"> Lincoln and the Second American Revolution</w:t>
      </w:r>
      <w:r w:rsidRPr="00CE0B17">
        <w:rPr>
          <w:rFonts w:ascii="Times New Roman" w:hAnsi="Times New Roman" w:cs="Times New Roman"/>
        </w:rPr>
        <w:t xml:space="preserve"> (New York: Oxford University Press, 1991), 127.</w:t>
      </w:r>
    </w:p>
  </w:endnote>
  <w:endnote w:id="45">
    <w:p w14:paraId="758BEB57" w14:textId="76FC3B5E" w:rsidR="005610FA" w:rsidRPr="003A4AE7" w:rsidRDefault="005610FA">
      <w:pPr>
        <w:pStyle w:val="EndnoteText"/>
        <w:rPr>
          <w:rFonts w:ascii="Times New Roman" w:hAnsi="Times New Roman" w:cs="Times New Roman"/>
        </w:rPr>
      </w:pPr>
      <w:r w:rsidRPr="009E0181">
        <w:rPr>
          <w:rStyle w:val="EndnoteReference"/>
          <w:rFonts w:ascii="Times New Roman" w:hAnsi="Times New Roman" w:cs="Times New Roman"/>
        </w:rPr>
        <w:endnoteRef/>
      </w:r>
      <w:r w:rsidRPr="009E0181">
        <w:rPr>
          <w:rFonts w:ascii="Times New Roman" w:hAnsi="Times New Roman" w:cs="Times New Roman"/>
        </w:rPr>
        <w:t xml:space="preserve"> Nathaniel Hawthorne, </w:t>
      </w:r>
      <w:r w:rsidRPr="009E0181">
        <w:rPr>
          <w:rFonts w:ascii="Times New Roman" w:hAnsi="Times New Roman" w:cs="Times New Roman"/>
          <w:i/>
        </w:rPr>
        <w:t>Young Goodman Brown and Other Tales</w:t>
      </w:r>
      <w:r>
        <w:rPr>
          <w:rFonts w:ascii="Times New Roman" w:hAnsi="Times New Roman" w:cs="Times New Roman"/>
        </w:rPr>
        <w:t>, Brian Harding, Ed. (Oxford: Oxford University Press, 1987), 119.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EBCC9" w14:textId="77777777" w:rsidR="005610FA" w:rsidRDefault="005610FA" w:rsidP="00E930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9EF50" w14:textId="77777777" w:rsidR="005610FA" w:rsidRDefault="005610FA" w:rsidP="00A833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F837" w14:textId="77777777" w:rsidR="005610FA" w:rsidRPr="00A833BB" w:rsidRDefault="005610FA" w:rsidP="00E930E7">
    <w:pPr>
      <w:pStyle w:val="Footer"/>
      <w:framePr w:wrap="around" w:vAnchor="text" w:hAnchor="margin" w:xAlign="right" w:y="1"/>
      <w:rPr>
        <w:rStyle w:val="PageNumber"/>
        <w:rFonts w:ascii="Garamond" w:hAnsi="Garamond"/>
      </w:rPr>
    </w:pPr>
    <w:r w:rsidRPr="00A833BB">
      <w:rPr>
        <w:rStyle w:val="PageNumber"/>
        <w:rFonts w:ascii="Garamond" w:hAnsi="Garamond"/>
      </w:rPr>
      <w:fldChar w:fldCharType="begin"/>
    </w:r>
    <w:r w:rsidRPr="00A833BB">
      <w:rPr>
        <w:rStyle w:val="PageNumber"/>
        <w:rFonts w:ascii="Garamond" w:hAnsi="Garamond"/>
      </w:rPr>
      <w:instrText xml:space="preserve">PAGE  </w:instrText>
    </w:r>
    <w:r w:rsidRPr="00A833BB">
      <w:rPr>
        <w:rStyle w:val="PageNumber"/>
        <w:rFonts w:ascii="Garamond" w:hAnsi="Garamond"/>
      </w:rPr>
      <w:fldChar w:fldCharType="separate"/>
    </w:r>
    <w:r w:rsidR="00264831">
      <w:rPr>
        <w:rStyle w:val="PageNumber"/>
        <w:rFonts w:ascii="Garamond" w:hAnsi="Garamond"/>
        <w:noProof/>
      </w:rPr>
      <w:t>1</w:t>
    </w:r>
    <w:r w:rsidRPr="00A833BB">
      <w:rPr>
        <w:rStyle w:val="PageNumber"/>
        <w:rFonts w:ascii="Garamond" w:hAnsi="Garamond"/>
      </w:rPr>
      <w:fldChar w:fldCharType="end"/>
    </w:r>
  </w:p>
  <w:p w14:paraId="49C0BAB1" w14:textId="77777777" w:rsidR="005610FA" w:rsidRDefault="005610FA" w:rsidP="00A833B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4386B" w14:textId="77777777" w:rsidR="005610FA" w:rsidRDefault="005610FA" w:rsidP="00A833BB">
      <w:r>
        <w:separator/>
      </w:r>
    </w:p>
  </w:footnote>
  <w:footnote w:type="continuationSeparator" w:id="0">
    <w:p w14:paraId="578F9D10" w14:textId="77777777" w:rsidR="005610FA" w:rsidRDefault="005610FA" w:rsidP="00A833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06FE1"/>
    <w:multiLevelType w:val="hybridMultilevel"/>
    <w:tmpl w:val="2BE673E0"/>
    <w:lvl w:ilvl="0" w:tplc="A91AEC9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8A"/>
    <w:rsid w:val="00000B29"/>
    <w:rsid w:val="00002B28"/>
    <w:rsid w:val="00003B2F"/>
    <w:rsid w:val="00004F61"/>
    <w:rsid w:val="0000677F"/>
    <w:rsid w:val="00006E59"/>
    <w:rsid w:val="00011101"/>
    <w:rsid w:val="000145E1"/>
    <w:rsid w:val="00014C72"/>
    <w:rsid w:val="00020965"/>
    <w:rsid w:val="000216FD"/>
    <w:rsid w:val="00022F0D"/>
    <w:rsid w:val="00030D84"/>
    <w:rsid w:val="00031529"/>
    <w:rsid w:val="00031C79"/>
    <w:rsid w:val="00031DC9"/>
    <w:rsid w:val="00034836"/>
    <w:rsid w:val="00037999"/>
    <w:rsid w:val="00040D14"/>
    <w:rsid w:val="00043F10"/>
    <w:rsid w:val="00045817"/>
    <w:rsid w:val="00045B21"/>
    <w:rsid w:val="00051E7E"/>
    <w:rsid w:val="00054710"/>
    <w:rsid w:val="00056048"/>
    <w:rsid w:val="000600EB"/>
    <w:rsid w:val="00062928"/>
    <w:rsid w:val="00063BFB"/>
    <w:rsid w:val="000641F4"/>
    <w:rsid w:val="00065664"/>
    <w:rsid w:val="000666C8"/>
    <w:rsid w:val="00071646"/>
    <w:rsid w:val="00071C90"/>
    <w:rsid w:val="00072680"/>
    <w:rsid w:val="00074990"/>
    <w:rsid w:val="00075C5B"/>
    <w:rsid w:val="0007735F"/>
    <w:rsid w:val="000778E7"/>
    <w:rsid w:val="00080B6F"/>
    <w:rsid w:val="00080C3D"/>
    <w:rsid w:val="00082EC5"/>
    <w:rsid w:val="000840BC"/>
    <w:rsid w:val="0008541D"/>
    <w:rsid w:val="0008763B"/>
    <w:rsid w:val="00091AF9"/>
    <w:rsid w:val="0009216A"/>
    <w:rsid w:val="00093563"/>
    <w:rsid w:val="0009436F"/>
    <w:rsid w:val="00094CDE"/>
    <w:rsid w:val="00094DBB"/>
    <w:rsid w:val="00096A08"/>
    <w:rsid w:val="00097AF6"/>
    <w:rsid w:val="000A1EE6"/>
    <w:rsid w:val="000A5B72"/>
    <w:rsid w:val="000A7252"/>
    <w:rsid w:val="000B0E88"/>
    <w:rsid w:val="000B3C95"/>
    <w:rsid w:val="000B55F9"/>
    <w:rsid w:val="000C012D"/>
    <w:rsid w:val="000C1E97"/>
    <w:rsid w:val="000C3B3F"/>
    <w:rsid w:val="000D265F"/>
    <w:rsid w:val="000D7CF6"/>
    <w:rsid w:val="000E322C"/>
    <w:rsid w:val="000E436E"/>
    <w:rsid w:val="000E51CC"/>
    <w:rsid w:val="000E5D4B"/>
    <w:rsid w:val="000F0664"/>
    <w:rsid w:val="000F0F38"/>
    <w:rsid w:val="000F25C6"/>
    <w:rsid w:val="000F4A2C"/>
    <w:rsid w:val="000F578D"/>
    <w:rsid w:val="000F5B50"/>
    <w:rsid w:val="000F6E12"/>
    <w:rsid w:val="001013B3"/>
    <w:rsid w:val="001013C4"/>
    <w:rsid w:val="0010337F"/>
    <w:rsid w:val="00104747"/>
    <w:rsid w:val="00107435"/>
    <w:rsid w:val="00112594"/>
    <w:rsid w:val="0011622C"/>
    <w:rsid w:val="00116A3A"/>
    <w:rsid w:val="00117365"/>
    <w:rsid w:val="001217E2"/>
    <w:rsid w:val="00121AAD"/>
    <w:rsid w:val="001229C3"/>
    <w:rsid w:val="00126479"/>
    <w:rsid w:val="00127B33"/>
    <w:rsid w:val="001306BB"/>
    <w:rsid w:val="0013112D"/>
    <w:rsid w:val="00133AA0"/>
    <w:rsid w:val="0014197A"/>
    <w:rsid w:val="001420EE"/>
    <w:rsid w:val="00142782"/>
    <w:rsid w:val="001433CD"/>
    <w:rsid w:val="001453B4"/>
    <w:rsid w:val="001457ED"/>
    <w:rsid w:val="00147763"/>
    <w:rsid w:val="001505F8"/>
    <w:rsid w:val="0015112E"/>
    <w:rsid w:val="00152310"/>
    <w:rsid w:val="0015449A"/>
    <w:rsid w:val="00154ACC"/>
    <w:rsid w:val="00157CC1"/>
    <w:rsid w:val="001613BA"/>
    <w:rsid w:val="001637A9"/>
    <w:rsid w:val="0017168D"/>
    <w:rsid w:val="00171974"/>
    <w:rsid w:val="00171A05"/>
    <w:rsid w:val="00172813"/>
    <w:rsid w:val="00173760"/>
    <w:rsid w:val="00177D06"/>
    <w:rsid w:val="001804E4"/>
    <w:rsid w:val="001913A8"/>
    <w:rsid w:val="001916FF"/>
    <w:rsid w:val="001923E4"/>
    <w:rsid w:val="00195597"/>
    <w:rsid w:val="0019581E"/>
    <w:rsid w:val="00195E7E"/>
    <w:rsid w:val="00195F2E"/>
    <w:rsid w:val="001967D3"/>
    <w:rsid w:val="00196B4E"/>
    <w:rsid w:val="001A0F71"/>
    <w:rsid w:val="001A1B75"/>
    <w:rsid w:val="001A383D"/>
    <w:rsid w:val="001A58F7"/>
    <w:rsid w:val="001A70BC"/>
    <w:rsid w:val="001A7A75"/>
    <w:rsid w:val="001B0531"/>
    <w:rsid w:val="001B15E9"/>
    <w:rsid w:val="001B627F"/>
    <w:rsid w:val="001C2569"/>
    <w:rsid w:val="001C271A"/>
    <w:rsid w:val="001C4DAC"/>
    <w:rsid w:val="001C518C"/>
    <w:rsid w:val="001C529E"/>
    <w:rsid w:val="001C7673"/>
    <w:rsid w:val="001D3CD7"/>
    <w:rsid w:val="001D45ED"/>
    <w:rsid w:val="001D4872"/>
    <w:rsid w:val="001D5273"/>
    <w:rsid w:val="001D66F9"/>
    <w:rsid w:val="001D751C"/>
    <w:rsid w:val="001E0332"/>
    <w:rsid w:val="001E382B"/>
    <w:rsid w:val="001E7B45"/>
    <w:rsid w:val="001F39B5"/>
    <w:rsid w:val="001F5AA6"/>
    <w:rsid w:val="001F5FE1"/>
    <w:rsid w:val="001F6EC7"/>
    <w:rsid w:val="001F6F50"/>
    <w:rsid w:val="00200AC4"/>
    <w:rsid w:val="0020169D"/>
    <w:rsid w:val="00201E9A"/>
    <w:rsid w:val="0020434F"/>
    <w:rsid w:val="00206147"/>
    <w:rsid w:val="00206E72"/>
    <w:rsid w:val="002114EC"/>
    <w:rsid w:val="00217CD0"/>
    <w:rsid w:val="002218F7"/>
    <w:rsid w:val="002227EC"/>
    <w:rsid w:val="00223938"/>
    <w:rsid w:val="00223E30"/>
    <w:rsid w:val="00226F4E"/>
    <w:rsid w:val="00227C77"/>
    <w:rsid w:val="002301A4"/>
    <w:rsid w:val="0023421A"/>
    <w:rsid w:val="00237EB9"/>
    <w:rsid w:val="00242BC5"/>
    <w:rsid w:val="00245C7D"/>
    <w:rsid w:val="002463E4"/>
    <w:rsid w:val="00251B48"/>
    <w:rsid w:val="00252400"/>
    <w:rsid w:val="002528A4"/>
    <w:rsid w:val="00252CAA"/>
    <w:rsid w:val="002533EA"/>
    <w:rsid w:val="0025461D"/>
    <w:rsid w:val="00254951"/>
    <w:rsid w:val="002575BB"/>
    <w:rsid w:val="0026137A"/>
    <w:rsid w:val="00263BA5"/>
    <w:rsid w:val="00263F72"/>
    <w:rsid w:val="00264831"/>
    <w:rsid w:val="00271E46"/>
    <w:rsid w:val="002726F0"/>
    <w:rsid w:val="00273C4F"/>
    <w:rsid w:val="00274731"/>
    <w:rsid w:val="00277075"/>
    <w:rsid w:val="00280882"/>
    <w:rsid w:val="002812B3"/>
    <w:rsid w:val="00285577"/>
    <w:rsid w:val="00285777"/>
    <w:rsid w:val="0029050B"/>
    <w:rsid w:val="00290561"/>
    <w:rsid w:val="002918F9"/>
    <w:rsid w:val="00294A71"/>
    <w:rsid w:val="002A49D1"/>
    <w:rsid w:val="002A57BB"/>
    <w:rsid w:val="002A5E9A"/>
    <w:rsid w:val="002A6003"/>
    <w:rsid w:val="002A60AA"/>
    <w:rsid w:val="002A6E43"/>
    <w:rsid w:val="002A6F01"/>
    <w:rsid w:val="002A78F9"/>
    <w:rsid w:val="002C077A"/>
    <w:rsid w:val="002C5456"/>
    <w:rsid w:val="002C6B28"/>
    <w:rsid w:val="002C7EB4"/>
    <w:rsid w:val="002D100D"/>
    <w:rsid w:val="002D23DA"/>
    <w:rsid w:val="002D67FD"/>
    <w:rsid w:val="002E25CB"/>
    <w:rsid w:val="002E4ECA"/>
    <w:rsid w:val="002E7C87"/>
    <w:rsid w:val="002F07EA"/>
    <w:rsid w:val="002F2CE6"/>
    <w:rsid w:val="002F403A"/>
    <w:rsid w:val="00306DD0"/>
    <w:rsid w:val="00306E69"/>
    <w:rsid w:val="0030787A"/>
    <w:rsid w:val="00311186"/>
    <w:rsid w:val="003112CF"/>
    <w:rsid w:val="003142B5"/>
    <w:rsid w:val="003148C1"/>
    <w:rsid w:val="00314A20"/>
    <w:rsid w:val="0031573F"/>
    <w:rsid w:val="00316B44"/>
    <w:rsid w:val="00316E5E"/>
    <w:rsid w:val="003224AD"/>
    <w:rsid w:val="00326BE9"/>
    <w:rsid w:val="00327099"/>
    <w:rsid w:val="00327B92"/>
    <w:rsid w:val="00330042"/>
    <w:rsid w:val="00333DDF"/>
    <w:rsid w:val="00335562"/>
    <w:rsid w:val="00336841"/>
    <w:rsid w:val="00336E56"/>
    <w:rsid w:val="00337273"/>
    <w:rsid w:val="00340661"/>
    <w:rsid w:val="00340969"/>
    <w:rsid w:val="003464E5"/>
    <w:rsid w:val="00351CD7"/>
    <w:rsid w:val="00353109"/>
    <w:rsid w:val="00353778"/>
    <w:rsid w:val="00353F93"/>
    <w:rsid w:val="0035467E"/>
    <w:rsid w:val="00354B01"/>
    <w:rsid w:val="00371643"/>
    <w:rsid w:val="00373ACA"/>
    <w:rsid w:val="00373ACE"/>
    <w:rsid w:val="00373F04"/>
    <w:rsid w:val="00377F78"/>
    <w:rsid w:val="00377F99"/>
    <w:rsid w:val="003804ED"/>
    <w:rsid w:val="00381DC3"/>
    <w:rsid w:val="00385334"/>
    <w:rsid w:val="00386C43"/>
    <w:rsid w:val="00392CC3"/>
    <w:rsid w:val="00392DF2"/>
    <w:rsid w:val="00393094"/>
    <w:rsid w:val="003940D5"/>
    <w:rsid w:val="003A0143"/>
    <w:rsid w:val="003A035B"/>
    <w:rsid w:val="003A4AE7"/>
    <w:rsid w:val="003A5F5E"/>
    <w:rsid w:val="003B2A14"/>
    <w:rsid w:val="003B2E89"/>
    <w:rsid w:val="003C1AD1"/>
    <w:rsid w:val="003C4C9C"/>
    <w:rsid w:val="003C7CC5"/>
    <w:rsid w:val="003D27DA"/>
    <w:rsid w:val="003D38FB"/>
    <w:rsid w:val="003D7D8C"/>
    <w:rsid w:val="003E0AFC"/>
    <w:rsid w:val="003E23A4"/>
    <w:rsid w:val="003F1C02"/>
    <w:rsid w:val="00401CEF"/>
    <w:rsid w:val="00401E32"/>
    <w:rsid w:val="004035E3"/>
    <w:rsid w:val="00404BFE"/>
    <w:rsid w:val="00410D76"/>
    <w:rsid w:val="00413C60"/>
    <w:rsid w:val="00415C24"/>
    <w:rsid w:val="004165FD"/>
    <w:rsid w:val="00416687"/>
    <w:rsid w:val="00416B9C"/>
    <w:rsid w:val="00417741"/>
    <w:rsid w:val="004213E5"/>
    <w:rsid w:val="00422C73"/>
    <w:rsid w:val="004230B9"/>
    <w:rsid w:val="00427869"/>
    <w:rsid w:val="00436AD9"/>
    <w:rsid w:val="00436F49"/>
    <w:rsid w:val="004373E0"/>
    <w:rsid w:val="004374A8"/>
    <w:rsid w:val="00437DAE"/>
    <w:rsid w:val="00440285"/>
    <w:rsid w:val="0044173E"/>
    <w:rsid w:val="004421F6"/>
    <w:rsid w:val="00446218"/>
    <w:rsid w:val="00447F9A"/>
    <w:rsid w:val="00450713"/>
    <w:rsid w:val="00453A5D"/>
    <w:rsid w:val="004553B2"/>
    <w:rsid w:val="00456D7A"/>
    <w:rsid w:val="00456EB4"/>
    <w:rsid w:val="00461389"/>
    <w:rsid w:val="00467A10"/>
    <w:rsid w:val="00470102"/>
    <w:rsid w:val="00471251"/>
    <w:rsid w:val="004715E7"/>
    <w:rsid w:val="00473EF8"/>
    <w:rsid w:val="00477337"/>
    <w:rsid w:val="00477425"/>
    <w:rsid w:val="0048405D"/>
    <w:rsid w:val="00490B06"/>
    <w:rsid w:val="00491847"/>
    <w:rsid w:val="00491B84"/>
    <w:rsid w:val="00493D79"/>
    <w:rsid w:val="004954F5"/>
    <w:rsid w:val="00497186"/>
    <w:rsid w:val="004A59ED"/>
    <w:rsid w:val="004A6581"/>
    <w:rsid w:val="004A6EC0"/>
    <w:rsid w:val="004B1DE3"/>
    <w:rsid w:val="004B2E5A"/>
    <w:rsid w:val="004B3C6B"/>
    <w:rsid w:val="004C4F43"/>
    <w:rsid w:val="004C5F04"/>
    <w:rsid w:val="004C6BD1"/>
    <w:rsid w:val="004C7885"/>
    <w:rsid w:val="004C7E3D"/>
    <w:rsid w:val="004D1472"/>
    <w:rsid w:val="004D18BC"/>
    <w:rsid w:val="004D39ED"/>
    <w:rsid w:val="004D42E9"/>
    <w:rsid w:val="004D43E6"/>
    <w:rsid w:val="004D46EB"/>
    <w:rsid w:val="004D4E8E"/>
    <w:rsid w:val="004E3D6B"/>
    <w:rsid w:val="004E42F4"/>
    <w:rsid w:val="004E4863"/>
    <w:rsid w:val="004F0992"/>
    <w:rsid w:val="004F5FCB"/>
    <w:rsid w:val="00500FFF"/>
    <w:rsid w:val="005015CF"/>
    <w:rsid w:val="00505BBF"/>
    <w:rsid w:val="00506932"/>
    <w:rsid w:val="00514C24"/>
    <w:rsid w:val="005153A9"/>
    <w:rsid w:val="005210A0"/>
    <w:rsid w:val="00526B76"/>
    <w:rsid w:val="00531985"/>
    <w:rsid w:val="00533080"/>
    <w:rsid w:val="00534DF9"/>
    <w:rsid w:val="00535820"/>
    <w:rsid w:val="00537778"/>
    <w:rsid w:val="00542C55"/>
    <w:rsid w:val="00546787"/>
    <w:rsid w:val="00546DF4"/>
    <w:rsid w:val="005507F4"/>
    <w:rsid w:val="0055278B"/>
    <w:rsid w:val="00552E4F"/>
    <w:rsid w:val="0055367D"/>
    <w:rsid w:val="00553B51"/>
    <w:rsid w:val="00553C13"/>
    <w:rsid w:val="005552EC"/>
    <w:rsid w:val="00555C27"/>
    <w:rsid w:val="005610FA"/>
    <w:rsid w:val="00562368"/>
    <w:rsid w:val="00562DC3"/>
    <w:rsid w:val="00565912"/>
    <w:rsid w:val="00571566"/>
    <w:rsid w:val="0057326C"/>
    <w:rsid w:val="005737B9"/>
    <w:rsid w:val="00573964"/>
    <w:rsid w:val="005758B1"/>
    <w:rsid w:val="00581EC9"/>
    <w:rsid w:val="005837AA"/>
    <w:rsid w:val="005861AF"/>
    <w:rsid w:val="0058664D"/>
    <w:rsid w:val="0059076E"/>
    <w:rsid w:val="00590B92"/>
    <w:rsid w:val="00594557"/>
    <w:rsid w:val="00594B1C"/>
    <w:rsid w:val="00596E12"/>
    <w:rsid w:val="005A3849"/>
    <w:rsid w:val="005A54A5"/>
    <w:rsid w:val="005A65EA"/>
    <w:rsid w:val="005A7F1B"/>
    <w:rsid w:val="005B264E"/>
    <w:rsid w:val="005B2E86"/>
    <w:rsid w:val="005C1777"/>
    <w:rsid w:val="005C3160"/>
    <w:rsid w:val="005C5181"/>
    <w:rsid w:val="005C7042"/>
    <w:rsid w:val="005D18A4"/>
    <w:rsid w:val="005D1BBD"/>
    <w:rsid w:val="005D4136"/>
    <w:rsid w:val="005D4BB1"/>
    <w:rsid w:val="005D7EB4"/>
    <w:rsid w:val="005E3B79"/>
    <w:rsid w:val="005E6303"/>
    <w:rsid w:val="005E7150"/>
    <w:rsid w:val="005F72A6"/>
    <w:rsid w:val="0060097B"/>
    <w:rsid w:val="00602BE2"/>
    <w:rsid w:val="006076D2"/>
    <w:rsid w:val="006106D1"/>
    <w:rsid w:val="00614E0D"/>
    <w:rsid w:val="006160B4"/>
    <w:rsid w:val="00621C70"/>
    <w:rsid w:val="00622354"/>
    <w:rsid w:val="00625D85"/>
    <w:rsid w:val="00633368"/>
    <w:rsid w:val="006353E0"/>
    <w:rsid w:val="00637387"/>
    <w:rsid w:val="006379AA"/>
    <w:rsid w:val="0064196E"/>
    <w:rsid w:val="006426DB"/>
    <w:rsid w:val="00642EB8"/>
    <w:rsid w:val="00645AFF"/>
    <w:rsid w:val="00650A23"/>
    <w:rsid w:val="0065186C"/>
    <w:rsid w:val="0065378A"/>
    <w:rsid w:val="00654E1F"/>
    <w:rsid w:val="006553F0"/>
    <w:rsid w:val="00655D30"/>
    <w:rsid w:val="00656B70"/>
    <w:rsid w:val="00656F01"/>
    <w:rsid w:val="00660F00"/>
    <w:rsid w:val="00661000"/>
    <w:rsid w:val="00663243"/>
    <w:rsid w:val="00663E20"/>
    <w:rsid w:val="00664873"/>
    <w:rsid w:val="00667F1E"/>
    <w:rsid w:val="006736FC"/>
    <w:rsid w:val="0067389E"/>
    <w:rsid w:val="00674B04"/>
    <w:rsid w:val="00675515"/>
    <w:rsid w:val="00677CE0"/>
    <w:rsid w:val="0068612F"/>
    <w:rsid w:val="00686442"/>
    <w:rsid w:val="00694140"/>
    <w:rsid w:val="00694609"/>
    <w:rsid w:val="006950B4"/>
    <w:rsid w:val="00695406"/>
    <w:rsid w:val="006A20AD"/>
    <w:rsid w:val="006A268C"/>
    <w:rsid w:val="006A6591"/>
    <w:rsid w:val="006B025F"/>
    <w:rsid w:val="006B1D60"/>
    <w:rsid w:val="006B33B9"/>
    <w:rsid w:val="006B450B"/>
    <w:rsid w:val="006B4B5C"/>
    <w:rsid w:val="006B4F6E"/>
    <w:rsid w:val="006C2AF9"/>
    <w:rsid w:val="006C2EF5"/>
    <w:rsid w:val="006C44A1"/>
    <w:rsid w:val="006C4EAE"/>
    <w:rsid w:val="006D4DBB"/>
    <w:rsid w:val="006D58F8"/>
    <w:rsid w:val="006D6636"/>
    <w:rsid w:val="006E25F4"/>
    <w:rsid w:val="006E2684"/>
    <w:rsid w:val="006E47B8"/>
    <w:rsid w:val="006E5896"/>
    <w:rsid w:val="006E6D61"/>
    <w:rsid w:val="006F4201"/>
    <w:rsid w:val="00700093"/>
    <w:rsid w:val="007024BA"/>
    <w:rsid w:val="00704B1D"/>
    <w:rsid w:val="007059D9"/>
    <w:rsid w:val="00705EEE"/>
    <w:rsid w:val="00706B0F"/>
    <w:rsid w:val="00711198"/>
    <w:rsid w:val="00714C8F"/>
    <w:rsid w:val="00716602"/>
    <w:rsid w:val="007204AD"/>
    <w:rsid w:val="00721B2D"/>
    <w:rsid w:val="007248EB"/>
    <w:rsid w:val="00726E0E"/>
    <w:rsid w:val="007328C5"/>
    <w:rsid w:val="0073309B"/>
    <w:rsid w:val="0073617F"/>
    <w:rsid w:val="00737720"/>
    <w:rsid w:val="00741E4D"/>
    <w:rsid w:val="00746B15"/>
    <w:rsid w:val="00746D6D"/>
    <w:rsid w:val="00747389"/>
    <w:rsid w:val="00752924"/>
    <w:rsid w:val="00753F03"/>
    <w:rsid w:val="0075576F"/>
    <w:rsid w:val="00757849"/>
    <w:rsid w:val="00757E67"/>
    <w:rsid w:val="0076555D"/>
    <w:rsid w:val="00766E37"/>
    <w:rsid w:val="0076713A"/>
    <w:rsid w:val="007674A7"/>
    <w:rsid w:val="007700C0"/>
    <w:rsid w:val="007702DA"/>
    <w:rsid w:val="007715DD"/>
    <w:rsid w:val="00774257"/>
    <w:rsid w:val="00777A9F"/>
    <w:rsid w:val="00777C77"/>
    <w:rsid w:val="00787C80"/>
    <w:rsid w:val="0079021C"/>
    <w:rsid w:val="0079087D"/>
    <w:rsid w:val="00790EE3"/>
    <w:rsid w:val="00794427"/>
    <w:rsid w:val="0079554F"/>
    <w:rsid w:val="00796ED3"/>
    <w:rsid w:val="007A1A1A"/>
    <w:rsid w:val="007A37F2"/>
    <w:rsid w:val="007B0EEE"/>
    <w:rsid w:val="007B3F00"/>
    <w:rsid w:val="007C615A"/>
    <w:rsid w:val="007C687B"/>
    <w:rsid w:val="007C6AC4"/>
    <w:rsid w:val="007D2B94"/>
    <w:rsid w:val="007D313E"/>
    <w:rsid w:val="007D3569"/>
    <w:rsid w:val="007D5246"/>
    <w:rsid w:val="007D5AAE"/>
    <w:rsid w:val="007D77E9"/>
    <w:rsid w:val="007E2A5C"/>
    <w:rsid w:val="007E433B"/>
    <w:rsid w:val="007E4BAE"/>
    <w:rsid w:val="007E557A"/>
    <w:rsid w:val="007E68B9"/>
    <w:rsid w:val="007F02C9"/>
    <w:rsid w:val="007F245A"/>
    <w:rsid w:val="007F26FB"/>
    <w:rsid w:val="007F3C82"/>
    <w:rsid w:val="007F739F"/>
    <w:rsid w:val="00800EB9"/>
    <w:rsid w:val="00801135"/>
    <w:rsid w:val="0080166C"/>
    <w:rsid w:val="00801820"/>
    <w:rsid w:val="008020C1"/>
    <w:rsid w:val="0080238F"/>
    <w:rsid w:val="008030EF"/>
    <w:rsid w:val="00805DE0"/>
    <w:rsid w:val="00806052"/>
    <w:rsid w:val="008063B9"/>
    <w:rsid w:val="008073CB"/>
    <w:rsid w:val="008111B9"/>
    <w:rsid w:val="008119A7"/>
    <w:rsid w:val="00811AA7"/>
    <w:rsid w:val="008130A2"/>
    <w:rsid w:val="00814DFF"/>
    <w:rsid w:val="008151BA"/>
    <w:rsid w:val="00816F27"/>
    <w:rsid w:val="008170C4"/>
    <w:rsid w:val="008200C0"/>
    <w:rsid w:val="00820DEE"/>
    <w:rsid w:val="00822677"/>
    <w:rsid w:val="00827C60"/>
    <w:rsid w:val="00830E67"/>
    <w:rsid w:val="00831C63"/>
    <w:rsid w:val="00833A9A"/>
    <w:rsid w:val="008349FC"/>
    <w:rsid w:val="00834A2C"/>
    <w:rsid w:val="00834C92"/>
    <w:rsid w:val="00836A2C"/>
    <w:rsid w:val="0083703A"/>
    <w:rsid w:val="008375DF"/>
    <w:rsid w:val="00842545"/>
    <w:rsid w:val="00842D80"/>
    <w:rsid w:val="0084343E"/>
    <w:rsid w:val="008511E0"/>
    <w:rsid w:val="00851F0B"/>
    <w:rsid w:val="0085261F"/>
    <w:rsid w:val="008535A8"/>
    <w:rsid w:val="00853E15"/>
    <w:rsid w:val="0086310A"/>
    <w:rsid w:val="008639B8"/>
    <w:rsid w:val="0086482B"/>
    <w:rsid w:val="008659D9"/>
    <w:rsid w:val="0086786D"/>
    <w:rsid w:val="0087283C"/>
    <w:rsid w:val="00875076"/>
    <w:rsid w:val="008755F8"/>
    <w:rsid w:val="00875C8B"/>
    <w:rsid w:val="00876B9C"/>
    <w:rsid w:val="00877C3C"/>
    <w:rsid w:val="00880114"/>
    <w:rsid w:val="00882A1F"/>
    <w:rsid w:val="008873DD"/>
    <w:rsid w:val="008A1887"/>
    <w:rsid w:val="008A4724"/>
    <w:rsid w:val="008B06B7"/>
    <w:rsid w:val="008B2AAE"/>
    <w:rsid w:val="008C1265"/>
    <w:rsid w:val="008C26E7"/>
    <w:rsid w:val="008C4687"/>
    <w:rsid w:val="008C4BB6"/>
    <w:rsid w:val="008D349E"/>
    <w:rsid w:val="008D3F08"/>
    <w:rsid w:val="008D4CEA"/>
    <w:rsid w:val="008D5F5D"/>
    <w:rsid w:val="008E098A"/>
    <w:rsid w:val="008E20A9"/>
    <w:rsid w:val="008E333C"/>
    <w:rsid w:val="008E47D8"/>
    <w:rsid w:val="008E605A"/>
    <w:rsid w:val="008E6130"/>
    <w:rsid w:val="008E6651"/>
    <w:rsid w:val="008F194D"/>
    <w:rsid w:val="008F2CBC"/>
    <w:rsid w:val="008F2D97"/>
    <w:rsid w:val="008F6E1F"/>
    <w:rsid w:val="00902014"/>
    <w:rsid w:val="009022ED"/>
    <w:rsid w:val="00902BBE"/>
    <w:rsid w:val="00902FA1"/>
    <w:rsid w:val="0090451D"/>
    <w:rsid w:val="009120D2"/>
    <w:rsid w:val="00914548"/>
    <w:rsid w:val="00914A10"/>
    <w:rsid w:val="0091676A"/>
    <w:rsid w:val="00920BD7"/>
    <w:rsid w:val="00924556"/>
    <w:rsid w:val="00925C91"/>
    <w:rsid w:val="00930718"/>
    <w:rsid w:val="009327B5"/>
    <w:rsid w:val="00932850"/>
    <w:rsid w:val="009332DC"/>
    <w:rsid w:val="00933830"/>
    <w:rsid w:val="00940D82"/>
    <w:rsid w:val="0094123C"/>
    <w:rsid w:val="009427A6"/>
    <w:rsid w:val="00942A8A"/>
    <w:rsid w:val="0094356C"/>
    <w:rsid w:val="00944093"/>
    <w:rsid w:val="009543E3"/>
    <w:rsid w:val="00955411"/>
    <w:rsid w:val="0095566E"/>
    <w:rsid w:val="00955DE2"/>
    <w:rsid w:val="00956760"/>
    <w:rsid w:val="00956BC4"/>
    <w:rsid w:val="00960282"/>
    <w:rsid w:val="00961D75"/>
    <w:rsid w:val="009625CD"/>
    <w:rsid w:val="00964E30"/>
    <w:rsid w:val="00972414"/>
    <w:rsid w:val="00980DEC"/>
    <w:rsid w:val="00981D5E"/>
    <w:rsid w:val="00982731"/>
    <w:rsid w:val="0098284A"/>
    <w:rsid w:val="00984C53"/>
    <w:rsid w:val="00984D25"/>
    <w:rsid w:val="00985C2C"/>
    <w:rsid w:val="00986B6F"/>
    <w:rsid w:val="00987C20"/>
    <w:rsid w:val="009908CC"/>
    <w:rsid w:val="0099167E"/>
    <w:rsid w:val="0099390F"/>
    <w:rsid w:val="0099663A"/>
    <w:rsid w:val="009A239B"/>
    <w:rsid w:val="009A3EDD"/>
    <w:rsid w:val="009A684F"/>
    <w:rsid w:val="009A6F94"/>
    <w:rsid w:val="009A7105"/>
    <w:rsid w:val="009A76A8"/>
    <w:rsid w:val="009B03AC"/>
    <w:rsid w:val="009B6851"/>
    <w:rsid w:val="009C0630"/>
    <w:rsid w:val="009C2B3F"/>
    <w:rsid w:val="009C7320"/>
    <w:rsid w:val="009D4CCF"/>
    <w:rsid w:val="009E0181"/>
    <w:rsid w:val="009E4251"/>
    <w:rsid w:val="009E4591"/>
    <w:rsid w:val="009E6FD2"/>
    <w:rsid w:val="009F081B"/>
    <w:rsid w:val="009F1666"/>
    <w:rsid w:val="009F4B11"/>
    <w:rsid w:val="00A00917"/>
    <w:rsid w:val="00A039C5"/>
    <w:rsid w:val="00A0470E"/>
    <w:rsid w:val="00A04766"/>
    <w:rsid w:val="00A0581E"/>
    <w:rsid w:val="00A05AD0"/>
    <w:rsid w:val="00A117A7"/>
    <w:rsid w:val="00A11C15"/>
    <w:rsid w:val="00A1689A"/>
    <w:rsid w:val="00A16E0B"/>
    <w:rsid w:val="00A21556"/>
    <w:rsid w:val="00A2343E"/>
    <w:rsid w:val="00A236D7"/>
    <w:rsid w:val="00A239FC"/>
    <w:rsid w:val="00A27AF0"/>
    <w:rsid w:val="00A30106"/>
    <w:rsid w:val="00A333ED"/>
    <w:rsid w:val="00A349CF"/>
    <w:rsid w:val="00A356A6"/>
    <w:rsid w:val="00A37629"/>
    <w:rsid w:val="00A37760"/>
    <w:rsid w:val="00A42399"/>
    <w:rsid w:val="00A46A56"/>
    <w:rsid w:val="00A46BFE"/>
    <w:rsid w:val="00A46D66"/>
    <w:rsid w:val="00A47829"/>
    <w:rsid w:val="00A50D1B"/>
    <w:rsid w:val="00A54AF7"/>
    <w:rsid w:val="00A55E57"/>
    <w:rsid w:val="00A56AB8"/>
    <w:rsid w:val="00A61F53"/>
    <w:rsid w:val="00A620E5"/>
    <w:rsid w:val="00A62443"/>
    <w:rsid w:val="00A6381C"/>
    <w:rsid w:val="00A7010C"/>
    <w:rsid w:val="00A7324B"/>
    <w:rsid w:val="00A761A3"/>
    <w:rsid w:val="00A7663C"/>
    <w:rsid w:val="00A833BB"/>
    <w:rsid w:val="00A8662F"/>
    <w:rsid w:val="00A86AA7"/>
    <w:rsid w:val="00A8744C"/>
    <w:rsid w:val="00A9102E"/>
    <w:rsid w:val="00A93B8E"/>
    <w:rsid w:val="00A95DA8"/>
    <w:rsid w:val="00AA0FE1"/>
    <w:rsid w:val="00AA219B"/>
    <w:rsid w:val="00AA3D74"/>
    <w:rsid w:val="00AA491D"/>
    <w:rsid w:val="00AA6C53"/>
    <w:rsid w:val="00AA7416"/>
    <w:rsid w:val="00AB3C9F"/>
    <w:rsid w:val="00AB422F"/>
    <w:rsid w:val="00AB5F2E"/>
    <w:rsid w:val="00AB6516"/>
    <w:rsid w:val="00AB6FB9"/>
    <w:rsid w:val="00AC0D9F"/>
    <w:rsid w:val="00AC25D6"/>
    <w:rsid w:val="00AC6511"/>
    <w:rsid w:val="00AD1378"/>
    <w:rsid w:val="00AD54D3"/>
    <w:rsid w:val="00AD5D6A"/>
    <w:rsid w:val="00AD6A26"/>
    <w:rsid w:val="00AE5998"/>
    <w:rsid w:val="00AF3622"/>
    <w:rsid w:val="00AF7C6F"/>
    <w:rsid w:val="00B00311"/>
    <w:rsid w:val="00B013ED"/>
    <w:rsid w:val="00B01D42"/>
    <w:rsid w:val="00B02096"/>
    <w:rsid w:val="00B02CA5"/>
    <w:rsid w:val="00B033FD"/>
    <w:rsid w:val="00B10424"/>
    <w:rsid w:val="00B144A2"/>
    <w:rsid w:val="00B16665"/>
    <w:rsid w:val="00B20D8D"/>
    <w:rsid w:val="00B20DE4"/>
    <w:rsid w:val="00B319AC"/>
    <w:rsid w:val="00B35011"/>
    <w:rsid w:val="00B40524"/>
    <w:rsid w:val="00B42A1B"/>
    <w:rsid w:val="00B4574C"/>
    <w:rsid w:val="00B468AA"/>
    <w:rsid w:val="00B5126C"/>
    <w:rsid w:val="00B56DB7"/>
    <w:rsid w:val="00B61C35"/>
    <w:rsid w:val="00B623E9"/>
    <w:rsid w:val="00B62C41"/>
    <w:rsid w:val="00B637DD"/>
    <w:rsid w:val="00B7453F"/>
    <w:rsid w:val="00B75213"/>
    <w:rsid w:val="00B770F6"/>
    <w:rsid w:val="00B866DB"/>
    <w:rsid w:val="00B86979"/>
    <w:rsid w:val="00B90CFB"/>
    <w:rsid w:val="00B91C12"/>
    <w:rsid w:val="00B97891"/>
    <w:rsid w:val="00BA43AC"/>
    <w:rsid w:val="00BA45DE"/>
    <w:rsid w:val="00BB0434"/>
    <w:rsid w:val="00BB4D99"/>
    <w:rsid w:val="00BB625A"/>
    <w:rsid w:val="00BC0DF2"/>
    <w:rsid w:val="00BC23C9"/>
    <w:rsid w:val="00BC342B"/>
    <w:rsid w:val="00BC6632"/>
    <w:rsid w:val="00BD2B62"/>
    <w:rsid w:val="00BD4BA0"/>
    <w:rsid w:val="00BD4E37"/>
    <w:rsid w:val="00BE06E0"/>
    <w:rsid w:val="00BE1701"/>
    <w:rsid w:val="00BE75D1"/>
    <w:rsid w:val="00BE7B36"/>
    <w:rsid w:val="00BF1EFB"/>
    <w:rsid w:val="00BF5232"/>
    <w:rsid w:val="00BF6134"/>
    <w:rsid w:val="00C00322"/>
    <w:rsid w:val="00C01299"/>
    <w:rsid w:val="00C01815"/>
    <w:rsid w:val="00C02995"/>
    <w:rsid w:val="00C04DD0"/>
    <w:rsid w:val="00C07261"/>
    <w:rsid w:val="00C07B63"/>
    <w:rsid w:val="00C122BF"/>
    <w:rsid w:val="00C1348E"/>
    <w:rsid w:val="00C1389A"/>
    <w:rsid w:val="00C144A2"/>
    <w:rsid w:val="00C14C49"/>
    <w:rsid w:val="00C162AE"/>
    <w:rsid w:val="00C219ED"/>
    <w:rsid w:val="00C233AA"/>
    <w:rsid w:val="00C24A6D"/>
    <w:rsid w:val="00C26ED9"/>
    <w:rsid w:val="00C27359"/>
    <w:rsid w:val="00C32D77"/>
    <w:rsid w:val="00C34E22"/>
    <w:rsid w:val="00C3579F"/>
    <w:rsid w:val="00C37F71"/>
    <w:rsid w:val="00C4160B"/>
    <w:rsid w:val="00C42FBC"/>
    <w:rsid w:val="00C50A2F"/>
    <w:rsid w:val="00C55235"/>
    <w:rsid w:val="00C552F4"/>
    <w:rsid w:val="00C562A2"/>
    <w:rsid w:val="00C62269"/>
    <w:rsid w:val="00C657E5"/>
    <w:rsid w:val="00C73EB3"/>
    <w:rsid w:val="00C75AA9"/>
    <w:rsid w:val="00C80874"/>
    <w:rsid w:val="00C87AC7"/>
    <w:rsid w:val="00C915A7"/>
    <w:rsid w:val="00C950CE"/>
    <w:rsid w:val="00C95464"/>
    <w:rsid w:val="00C97E83"/>
    <w:rsid w:val="00CA2C56"/>
    <w:rsid w:val="00CA4220"/>
    <w:rsid w:val="00CA4631"/>
    <w:rsid w:val="00CA5CEC"/>
    <w:rsid w:val="00CA60D7"/>
    <w:rsid w:val="00CA6C49"/>
    <w:rsid w:val="00CA6F6B"/>
    <w:rsid w:val="00CB1EC8"/>
    <w:rsid w:val="00CC03E6"/>
    <w:rsid w:val="00CC0473"/>
    <w:rsid w:val="00CC490E"/>
    <w:rsid w:val="00CC5313"/>
    <w:rsid w:val="00CC596C"/>
    <w:rsid w:val="00CC59D3"/>
    <w:rsid w:val="00CD2795"/>
    <w:rsid w:val="00CD33DB"/>
    <w:rsid w:val="00CD4501"/>
    <w:rsid w:val="00CD4901"/>
    <w:rsid w:val="00CD5CA6"/>
    <w:rsid w:val="00CD72BB"/>
    <w:rsid w:val="00CE0B17"/>
    <w:rsid w:val="00CE25A5"/>
    <w:rsid w:val="00CE2CA0"/>
    <w:rsid w:val="00CE44F6"/>
    <w:rsid w:val="00CE4701"/>
    <w:rsid w:val="00CE59F4"/>
    <w:rsid w:val="00CE758D"/>
    <w:rsid w:val="00CF27BB"/>
    <w:rsid w:val="00CF4635"/>
    <w:rsid w:val="00CF5853"/>
    <w:rsid w:val="00CF58E2"/>
    <w:rsid w:val="00CF74A9"/>
    <w:rsid w:val="00CF7569"/>
    <w:rsid w:val="00D036AE"/>
    <w:rsid w:val="00D04BF9"/>
    <w:rsid w:val="00D10EBC"/>
    <w:rsid w:val="00D12447"/>
    <w:rsid w:val="00D12F79"/>
    <w:rsid w:val="00D14971"/>
    <w:rsid w:val="00D14D72"/>
    <w:rsid w:val="00D17D64"/>
    <w:rsid w:val="00D20163"/>
    <w:rsid w:val="00D203E5"/>
    <w:rsid w:val="00D2067E"/>
    <w:rsid w:val="00D22B0B"/>
    <w:rsid w:val="00D23073"/>
    <w:rsid w:val="00D23F15"/>
    <w:rsid w:val="00D248D3"/>
    <w:rsid w:val="00D2560F"/>
    <w:rsid w:val="00D25F6A"/>
    <w:rsid w:val="00D26DB4"/>
    <w:rsid w:val="00D2733D"/>
    <w:rsid w:val="00D27BB4"/>
    <w:rsid w:val="00D31371"/>
    <w:rsid w:val="00D32AD5"/>
    <w:rsid w:val="00D3325B"/>
    <w:rsid w:val="00D34FDB"/>
    <w:rsid w:val="00D35ED9"/>
    <w:rsid w:val="00D36730"/>
    <w:rsid w:val="00D37719"/>
    <w:rsid w:val="00D4049F"/>
    <w:rsid w:val="00D427BD"/>
    <w:rsid w:val="00D42B6E"/>
    <w:rsid w:val="00D4416A"/>
    <w:rsid w:val="00D45624"/>
    <w:rsid w:val="00D5022B"/>
    <w:rsid w:val="00D543CD"/>
    <w:rsid w:val="00D5488E"/>
    <w:rsid w:val="00D61841"/>
    <w:rsid w:val="00D65067"/>
    <w:rsid w:val="00D65C37"/>
    <w:rsid w:val="00D6789D"/>
    <w:rsid w:val="00D70E55"/>
    <w:rsid w:val="00D71483"/>
    <w:rsid w:val="00D813AA"/>
    <w:rsid w:val="00D83CBA"/>
    <w:rsid w:val="00D8459E"/>
    <w:rsid w:val="00D87DF1"/>
    <w:rsid w:val="00D92536"/>
    <w:rsid w:val="00D92995"/>
    <w:rsid w:val="00D94FD0"/>
    <w:rsid w:val="00D9712D"/>
    <w:rsid w:val="00D978BC"/>
    <w:rsid w:val="00DA0DBE"/>
    <w:rsid w:val="00DA2599"/>
    <w:rsid w:val="00DA5C8E"/>
    <w:rsid w:val="00DA626B"/>
    <w:rsid w:val="00DB1F97"/>
    <w:rsid w:val="00DB2C08"/>
    <w:rsid w:val="00DB44F7"/>
    <w:rsid w:val="00DB4679"/>
    <w:rsid w:val="00DC3811"/>
    <w:rsid w:val="00DC678C"/>
    <w:rsid w:val="00DD05A7"/>
    <w:rsid w:val="00DD6F0F"/>
    <w:rsid w:val="00DE0F42"/>
    <w:rsid w:val="00DE1727"/>
    <w:rsid w:val="00DE5A6A"/>
    <w:rsid w:val="00DE6EEC"/>
    <w:rsid w:val="00DF238B"/>
    <w:rsid w:val="00DF3673"/>
    <w:rsid w:val="00E016D9"/>
    <w:rsid w:val="00E04FB8"/>
    <w:rsid w:val="00E06C9B"/>
    <w:rsid w:val="00E072D8"/>
    <w:rsid w:val="00E07304"/>
    <w:rsid w:val="00E11B36"/>
    <w:rsid w:val="00E13854"/>
    <w:rsid w:val="00E1393C"/>
    <w:rsid w:val="00E13FF2"/>
    <w:rsid w:val="00E15BA3"/>
    <w:rsid w:val="00E17582"/>
    <w:rsid w:val="00E204AA"/>
    <w:rsid w:val="00E21153"/>
    <w:rsid w:val="00E21FC9"/>
    <w:rsid w:val="00E22AFD"/>
    <w:rsid w:val="00E233EE"/>
    <w:rsid w:val="00E23AA2"/>
    <w:rsid w:val="00E23AC8"/>
    <w:rsid w:val="00E23C9E"/>
    <w:rsid w:val="00E25E0A"/>
    <w:rsid w:val="00E3072B"/>
    <w:rsid w:val="00E31784"/>
    <w:rsid w:val="00E319B6"/>
    <w:rsid w:val="00E343D2"/>
    <w:rsid w:val="00E37539"/>
    <w:rsid w:val="00E4131B"/>
    <w:rsid w:val="00E4192D"/>
    <w:rsid w:val="00E45224"/>
    <w:rsid w:val="00E45DDA"/>
    <w:rsid w:val="00E52B62"/>
    <w:rsid w:val="00E538F8"/>
    <w:rsid w:val="00E574C0"/>
    <w:rsid w:val="00E575E6"/>
    <w:rsid w:val="00E57B47"/>
    <w:rsid w:val="00E63206"/>
    <w:rsid w:val="00E64255"/>
    <w:rsid w:val="00E662C3"/>
    <w:rsid w:val="00E66856"/>
    <w:rsid w:val="00E71BDF"/>
    <w:rsid w:val="00E71FB0"/>
    <w:rsid w:val="00E7204E"/>
    <w:rsid w:val="00E76031"/>
    <w:rsid w:val="00E826EC"/>
    <w:rsid w:val="00E851F4"/>
    <w:rsid w:val="00E86ECF"/>
    <w:rsid w:val="00E86F4A"/>
    <w:rsid w:val="00E87FA2"/>
    <w:rsid w:val="00E930E7"/>
    <w:rsid w:val="00E93A6B"/>
    <w:rsid w:val="00E93D9E"/>
    <w:rsid w:val="00E95B49"/>
    <w:rsid w:val="00E9709A"/>
    <w:rsid w:val="00EA1A23"/>
    <w:rsid w:val="00EA39CB"/>
    <w:rsid w:val="00EA3C8E"/>
    <w:rsid w:val="00EA6305"/>
    <w:rsid w:val="00EA7607"/>
    <w:rsid w:val="00EB0279"/>
    <w:rsid w:val="00EB49F1"/>
    <w:rsid w:val="00EC024A"/>
    <w:rsid w:val="00EC1134"/>
    <w:rsid w:val="00EC1E85"/>
    <w:rsid w:val="00EC3814"/>
    <w:rsid w:val="00EC3891"/>
    <w:rsid w:val="00EC3968"/>
    <w:rsid w:val="00ED0100"/>
    <w:rsid w:val="00ED090B"/>
    <w:rsid w:val="00ED2764"/>
    <w:rsid w:val="00ED29E2"/>
    <w:rsid w:val="00ED5D50"/>
    <w:rsid w:val="00EE4F6B"/>
    <w:rsid w:val="00EF0393"/>
    <w:rsid w:val="00EF580F"/>
    <w:rsid w:val="00EF6C7A"/>
    <w:rsid w:val="00F01D22"/>
    <w:rsid w:val="00F03B51"/>
    <w:rsid w:val="00F04FCD"/>
    <w:rsid w:val="00F11B78"/>
    <w:rsid w:val="00F1751C"/>
    <w:rsid w:val="00F21866"/>
    <w:rsid w:val="00F2277B"/>
    <w:rsid w:val="00F24BD7"/>
    <w:rsid w:val="00F26E61"/>
    <w:rsid w:val="00F33723"/>
    <w:rsid w:val="00F34506"/>
    <w:rsid w:val="00F34A17"/>
    <w:rsid w:val="00F34D87"/>
    <w:rsid w:val="00F4061D"/>
    <w:rsid w:val="00F40685"/>
    <w:rsid w:val="00F43D6D"/>
    <w:rsid w:val="00F44E18"/>
    <w:rsid w:val="00F46789"/>
    <w:rsid w:val="00F470AA"/>
    <w:rsid w:val="00F47635"/>
    <w:rsid w:val="00F47A6B"/>
    <w:rsid w:val="00F518DA"/>
    <w:rsid w:val="00F525A6"/>
    <w:rsid w:val="00F53DA0"/>
    <w:rsid w:val="00F54AC4"/>
    <w:rsid w:val="00F562A7"/>
    <w:rsid w:val="00F66587"/>
    <w:rsid w:val="00F66C82"/>
    <w:rsid w:val="00F741B1"/>
    <w:rsid w:val="00F82C55"/>
    <w:rsid w:val="00F87A21"/>
    <w:rsid w:val="00F92594"/>
    <w:rsid w:val="00F94A23"/>
    <w:rsid w:val="00FA070D"/>
    <w:rsid w:val="00FA1E0D"/>
    <w:rsid w:val="00FA2A4D"/>
    <w:rsid w:val="00FA60E4"/>
    <w:rsid w:val="00FA7233"/>
    <w:rsid w:val="00FB043B"/>
    <w:rsid w:val="00FB092E"/>
    <w:rsid w:val="00FB0A1A"/>
    <w:rsid w:val="00FB3A48"/>
    <w:rsid w:val="00FB3F59"/>
    <w:rsid w:val="00FB4AEA"/>
    <w:rsid w:val="00FB551D"/>
    <w:rsid w:val="00FB7921"/>
    <w:rsid w:val="00FC3053"/>
    <w:rsid w:val="00FC3B52"/>
    <w:rsid w:val="00FC4EB8"/>
    <w:rsid w:val="00FC604F"/>
    <w:rsid w:val="00FD2413"/>
    <w:rsid w:val="00FE3DBA"/>
    <w:rsid w:val="00FE6630"/>
    <w:rsid w:val="00FE6E52"/>
    <w:rsid w:val="00FF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7D04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33BB"/>
    <w:pPr>
      <w:tabs>
        <w:tab w:val="center" w:pos="4320"/>
        <w:tab w:val="right" w:pos="8640"/>
      </w:tabs>
    </w:pPr>
  </w:style>
  <w:style w:type="character" w:customStyle="1" w:styleId="FooterChar">
    <w:name w:val="Footer Char"/>
    <w:basedOn w:val="DefaultParagraphFont"/>
    <w:link w:val="Footer"/>
    <w:uiPriority w:val="99"/>
    <w:rsid w:val="00A833BB"/>
  </w:style>
  <w:style w:type="character" w:styleId="PageNumber">
    <w:name w:val="page number"/>
    <w:basedOn w:val="DefaultParagraphFont"/>
    <w:uiPriority w:val="99"/>
    <w:semiHidden/>
    <w:unhideWhenUsed/>
    <w:rsid w:val="00A833BB"/>
  </w:style>
  <w:style w:type="paragraph" w:styleId="Header">
    <w:name w:val="header"/>
    <w:basedOn w:val="Normal"/>
    <w:link w:val="HeaderChar"/>
    <w:uiPriority w:val="99"/>
    <w:unhideWhenUsed/>
    <w:rsid w:val="00A833BB"/>
    <w:pPr>
      <w:tabs>
        <w:tab w:val="center" w:pos="4320"/>
        <w:tab w:val="right" w:pos="8640"/>
      </w:tabs>
    </w:pPr>
  </w:style>
  <w:style w:type="character" w:customStyle="1" w:styleId="HeaderChar">
    <w:name w:val="Header Char"/>
    <w:basedOn w:val="DefaultParagraphFont"/>
    <w:link w:val="Header"/>
    <w:uiPriority w:val="99"/>
    <w:rsid w:val="00A833BB"/>
  </w:style>
  <w:style w:type="paragraph" w:styleId="EndnoteText">
    <w:name w:val="endnote text"/>
    <w:basedOn w:val="Normal"/>
    <w:link w:val="EndnoteTextChar"/>
    <w:uiPriority w:val="99"/>
    <w:unhideWhenUsed/>
    <w:rsid w:val="005A54A5"/>
  </w:style>
  <w:style w:type="character" w:customStyle="1" w:styleId="EndnoteTextChar">
    <w:name w:val="Endnote Text Char"/>
    <w:basedOn w:val="DefaultParagraphFont"/>
    <w:link w:val="EndnoteText"/>
    <w:uiPriority w:val="99"/>
    <w:rsid w:val="005A54A5"/>
  </w:style>
  <w:style w:type="character" w:styleId="EndnoteReference">
    <w:name w:val="endnote reference"/>
    <w:basedOn w:val="DefaultParagraphFont"/>
    <w:uiPriority w:val="99"/>
    <w:unhideWhenUsed/>
    <w:rsid w:val="005A54A5"/>
    <w:rPr>
      <w:vertAlign w:val="superscript"/>
    </w:rPr>
  </w:style>
  <w:style w:type="character" w:styleId="Emphasis">
    <w:name w:val="Emphasis"/>
    <w:basedOn w:val="DefaultParagraphFont"/>
    <w:uiPriority w:val="20"/>
    <w:qFormat/>
    <w:rsid w:val="001A383D"/>
    <w:rPr>
      <w:i/>
      <w:iCs/>
    </w:rPr>
  </w:style>
  <w:style w:type="character" w:styleId="Strong">
    <w:name w:val="Strong"/>
    <w:basedOn w:val="DefaultParagraphFont"/>
    <w:uiPriority w:val="22"/>
    <w:qFormat/>
    <w:rsid w:val="005861AF"/>
    <w:rPr>
      <w:b/>
      <w:bCs/>
    </w:rPr>
  </w:style>
  <w:style w:type="paragraph" w:styleId="NormalWeb">
    <w:name w:val="Normal (Web)"/>
    <w:basedOn w:val="Normal"/>
    <w:uiPriority w:val="99"/>
    <w:semiHidden/>
    <w:unhideWhenUsed/>
    <w:rsid w:val="00003B2F"/>
    <w:pPr>
      <w:spacing w:before="100" w:beforeAutospacing="1" w:after="100" w:afterAutospacing="1"/>
    </w:pPr>
    <w:rPr>
      <w:rFonts w:ascii="Times" w:hAnsi="Times" w:cs="Times New Roman"/>
      <w:sz w:val="20"/>
      <w:szCs w:val="20"/>
    </w:rPr>
  </w:style>
  <w:style w:type="character" w:customStyle="1" w:styleId="t">
    <w:name w:val="t"/>
    <w:basedOn w:val="DefaultParagraphFont"/>
    <w:rsid w:val="007A37F2"/>
  </w:style>
  <w:style w:type="character" w:styleId="Hyperlink">
    <w:name w:val="Hyperlink"/>
    <w:basedOn w:val="DefaultParagraphFont"/>
    <w:uiPriority w:val="99"/>
    <w:unhideWhenUsed/>
    <w:rsid w:val="0084343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33BB"/>
    <w:pPr>
      <w:tabs>
        <w:tab w:val="center" w:pos="4320"/>
        <w:tab w:val="right" w:pos="8640"/>
      </w:tabs>
    </w:pPr>
  </w:style>
  <w:style w:type="character" w:customStyle="1" w:styleId="FooterChar">
    <w:name w:val="Footer Char"/>
    <w:basedOn w:val="DefaultParagraphFont"/>
    <w:link w:val="Footer"/>
    <w:uiPriority w:val="99"/>
    <w:rsid w:val="00A833BB"/>
  </w:style>
  <w:style w:type="character" w:styleId="PageNumber">
    <w:name w:val="page number"/>
    <w:basedOn w:val="DefaultParagraphFont"/>
    <w:uiPriority w:val="99"/>
    <w:semiHidden/>
    <w:unhideWhenUsed/>
    <w:rsid w:val="00A833BB"/>
  </w:style>
  <w:style w:type="paragraph" w:styleId="Header">
    <w:name w:val="header"/>
    <w:basedOn w:val="Normal"/>
    <w:link w:val="HeaderChar"/>
    <w:uiPriority w:val="99"/>
    <w:unhideWhenUsed/>
    <w:rsid w:val="00A833BB"/>
    <w:pPr>
      <w:tabs>
        <w:tab w:val="center" w:pos="4320"/>
        <w:tab w:val="right" w:pos="8640"/>
      </w:tabs>
    </w:pPr>
  </w:style>
  <w:style w:type="character" w:customStyle="1" w:styleId="HeaderChar">
    <w:name w:val="Header Char"/>
    <w:basedOn w:val="DefaultParagraphFont"/>
    <w:link w:val="Header"/>
    <w:uiPriority w:val="99"/>
    <w:rsid w:val="00A833BB"/>
  </w:style>
  <w:style w:type="paragraph" w:styleId="EndnoteText">
    <w:name w:val="endnote text"/>
    <w:basedOn w:val="Normal"/>
    <w:link w:val="EndnoteTextChar"/>
    <w:uiPriority w:val="99"/>
    <w:unhideWhenUsed/>
    <w:rsid w:val="005A54A5"/>
  </w:style>
  <w:style w:type="character" w:customStyle="1" w:styleId="EndnoteTextChar">
    <w:name w:val="Endnote Text Char"/>
    <w:basedOn w:val="DefaultParagraphFont"/>
    <w:link w:val="EndnoteText"/>
    <w:uiPriority w:val="99"/>
    <w:rsid w:val="005A54A5"/>
  </w:style>
  <w:style w:type="character" w:styleId="EndnoteReference">
    <w:name w:val="endnote reference"/>
    <w:basedOn w:val="DefaultParagraphFont"/>
    <w:uiPriority w:val="99"/>
    <w:unhideWhenUsed/>
    <w:rsid w:val="005A54A5"/>
    <w:rPr>
      <w:vertAlign w:val="superscript"/>
    </w:rPr>
  </w:style>
  <w:style w:type="character" w:styleId="Emphasis">
    <w:name w:val="Emphasis"/>
    <w:basedOn w:val="DefaultParagraphFont"/>
    <w:uiPriority w:val="20"/>
    <w:qFormat/>
    <w:rsid w:val="001A383D"/>
    <w:rPr>
      <w:i/>
      <w:iCs/>
    </w:rPr>
  </w:style>
  <w:style w:type="character" w:styleId="Strong">
    <w:name w:val="Strong"/>
    <w:basedOn w:val="DefaultParagraphFont"/>
    <w:uiPriority w:val="22"/>
    <w:qFormat/>
    <w:rsid w:val="005861AF"/>
    <w:rPr>
      <w:b/>
      <w:bCs/>
    </w:rPr>
  </w:style>
  <w:style w:type="paragraph" w:styleId="NormalWeb">
    <w:name w:val="Normal (Web)"/>
    <w:basedOn w:val="Normal"/>
    <w:uiPriority w:val="99"/>
    <w:semiHidden/>
    <w:unhideWhenUsed/>
    <w:rsid w:val="00003B2F"/>
    <w:pPr>
      <w:spacing w:before="100" w:beforeAutospacing="1" w:after="100" w:afterAutospacing="1"/>
    </w:pPr>
    <w:rPr>
      <w:rFonts w:ascii="Times" w:hAnsi="Times" w:cs="Times New Roman"/>
      <w:sz w:val="20"/>
      <w:szCs w:val="20"/>
    </w:rPr>
  </w:style>
  <w:style w:type="character" w:customStyle="1" w:styleId="t">
    <w:name w:val="t"/>
    <w:basedOn w:val="DefaultParagraphFont"/>
    <w:rsid w:val="007A37F2"/>
  </w:style>
  <w:style w:type="character" w:styleId="Hyperlink">
    <w:name w:val="Hyperlink"/>
    <w:basedOn w:val="DefaultParagraphFont"/>
    <w:uiPriority w:val="99"/>
    <w:unhideWhenUsed/>
    <w:rsid w:val="00843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733">
      <w:bodyDiv w:val="1"/>
      <w:marLeft w:val="0"/>
      <w:marRight w:val="0"/>
      <w:marTop w:val="0"/>
      <w:marBottom w:val="0"/>
      <w:divBdr>
        <w:top w:val="none" w:sz="0" w:space="0" w:color="auto"/>
        <w:left w:val="none" w:sz="0" w:space="0" w:color="auto"/>
        <w:bottom w:val="none" w:sz="0" w:space="0" w:color="auto"/>
        <w:right w:val="none" w:sz="0" w:space="0" w:color="auto"/>
      </w:divBdr>
    </w:div>
    <w:div w:id="81992950">
      <w:bodyDiv w:val="1"/>
      <w:marLeft w:val="0"/>
      <w:marRight w:val="0"/>
      <w:marTop w:val="0"/>
      <w:marBottom w:val="0"/>
      <w:divBdr>
        <w:top w:val="none" w:sz="0" w:space="0" w:color="auto"/>
        <w:left w:val="none" w:sz="0" w:space="0" w:color="auto"/>
        <w:bottom w:val="none" w:sz="0" w:space="0" w:color="auto"/>
        <w:right w:val="none" w:sz="0" w:space="0" w:color="auto"/>
      </w:divBdr>
    </w:div>
    <w:div w:id="88089307">
      <w:bodyDiv w:val="1"/>
      <w:marLeft w:val="0"/>
      <w:marRight w:val="0"/>
      <w:marTop w:val="0"/>
      <w:marBottom w:val="0"/>
      <w:divBdr>
        <w:top w:val="none" w:sz="0" w:space="0" w:color="auto"/>
        <w:left w:val="none" w:sz="0" w:space="0" w:color="auto"/>
        <w:bottom w:val="none" w:sz="0" w:space="0" w:color="auto"/>
        <w:right w:val="none" w:sz="0" w:space="0" w:color="auto"/>
      </w:divBdr>
    </w:div>
    <w:div w:id="116992846">
      <w:bodyDiv w:val="1"/>
      <w:marLeft w:val="0"/>
      <w:marRight w:val="0"/>
      <w:marTop w:val="0"/>
      <w:marBottom w:val="0"/>
      <w:divBdr>
        <w:top w:val="none" w:sz="0" w:space="0" w:color="auto"/>
        <w:left w:val="none" w:sz="0" w:space="0" w:color="auto"/>
        <w:bottom w:val="none" w:sz="0" w:space="0" w:color="auto"/>
        <w:right w:val="none" w:sz="0" w:space="0" w:color="auto"/>
      </w:divBdr>
    </w:div>
    <w:div w:id="166409653">
      <w:bodyDiv w:val="1"/>
      <w:marLeft w:val="0"/>
      <w:marRight w:val="0"/>
      <w:marTop w:val="0"/>
      <w:marBottom w:val="0"/>
      <w:divBdr>
        <w:top w:val="none" w:sz="0" w:space="0" w:color="auto"/>
        <w:left w:val="none" w:sz="0" w:space="0" w:color="auto"/>
        <w:bottom w:val="none" w:sz="0" w:space="0" w:color="auto"/>
        <w:right w:val="none" w:sz="0" w:space="0" w:color="auto"/>
      </w:divBdr>
    </w:div>
    <w:div w:id="206183277">
      <w:bodyDiv w:val="1"/>
      <w:marLeft w:val="0"/>
      <w:marRight w:val="0"/>
      <w:marTop w:val="0"/>
      <w:marBottom w:val="0"/>
      <w:divBdr>
        <w:top w:val="none" w:sz="0" w:space="0" w:color="auto"/>
        <w:left w:val="none" w:sz="0" w:space="0" w:color="auto"/>
        <w:bottom w:val="none" w:sz="0" w:space="0" w:color="auto"/>
        <w:right w:val="none" w:sz="0" w:space="0" w:color="auto"/>
      </w:divBdr>
    </w:div>
    <w:div w:id="259724883">
      <w:bodyDiv w:val="1"/>
      <w:marLeft w:val="0"/>
      <w:marRight w:val="0"/>
      <w:marTop w:val="0"/>
      <w:marBottom w:val="0"/>
      <w:divBdr>
        <w:top w:val="none" w:sz="0" w:space="0" w:color="auto"/>
        <w:left w:val="none" w:sz="0" w:space="0" w:color="auto"/>
        <w:bottom w:val="none" w:sz="0" w:space="0" w:color="auto"/>
        <w:right w:val="none" w:sz="0" w:space="0" w:color="auto"/>
      </w:divBdr>
    </w:div>
    <w:div w:id="324554005">
      <w:bodyDiv w:val="1"/>
      <w:marLeft w:val="0"/>
      <w:marRight w:val="0"/>
      <w:marTop w:val="0"/>
      <w:marBottom w:val="0"/>
      <w:divBdr>
        <w:top w:val="none" w:sz="0" w:space="0" w:color="auto"/>
        <w:left w:val="none" w:sz="0" w:space="0" w:color="auto"/>
        <w:bottom w:val="none" w:sz="0" w:space="0" w:color="auto"/>
        <w:right w:val="none" w:sz="0" w:space="0" w:color="auto"/>
      </w:divBdr>
    </w:div>
    <w:div w:id="424234101">
      <w:bodyDiv w:val="1"/>
      <w:marLeft w:val="0"/>
      <w:marRight w:val="0"/>
      <w:marTop w:val="0"/>
      <w:marBottom w:val="0"/>
      <w:divBdr>
        <w:top w:val="none" w:sz="0" w:space="0" w:color="auto"/>
        <w:left w:val="none" w:sz="0" w:space="0" w:color="auto"/>
        <w:bottom w:val="none" w:sz="0" w:space="0" w:color="auto"/>
        <w:right w:val="none" w:sz="0" w:space="0" w:color="auto"/>
      </w:divBdr>
    </w:div>
    <w:div w:id="799037898">
      <w:bodyDiv w:val="1"/>
      <w:marLeft w:val="0"/>
      <w:marRight w:val="0"/>
      <w:marTop w:val="0"/>
      <w:marBottom w:val="0"/>
      <w:divBdr>
        <w:top w:val="none" w:sz="0" w:space="0" w:color="auto"/>
        <w:left w:val="none" w:sz="0" w:space="0" w:color="auto"/>
        <w:bottom w:val="none" w:sz="0" w:space="0" w:color="auto"/>
        <w:right w:val="none" w:sz="0" w:space="0" w:color="auto"/>
      </w:divBdr>
    </w:div>
    <w:div w:id="1077436303">
      <w:bodyDiv w:val="1"/>
      <w:marLeft w:val="0"/>
      <w:marRight w:val="0"/>
      <w:marTop w:val="0"/>
      <w:marBottom w:val="0"/>
      <w:divBdr>
        <w:top w:val="none" w:sz="0" w:space="0" w:color="auto"/>
        <w:left w:val="none" w:sz="0" w:space="0" w:color="auto"/>
        <w:bottom w:val="none" w:sz="0" w:space="0" w:color="auto"/>
        <w:right w:val="none" w:sz="0" w:space="0" w:color="auto"/>
      </w:divBdr>
    </w:div>
    <w:div w:id="1193689055">
      <w:bodyDiv w:val="1"/>
      <w:marLeft w:val="0"/>
      <w:marRight w:val="0"/>
      <w:marTop w:val="0"/>
      <w:marBottom w:val="0"/>
      <w:divBdr>
        <w:top w:val="none" w:sz="0" w:space="0" w:color="auto"/>
        <w:left w:val="none" w:sz="0" w:space="0" w:color="auto"/>
        <w:bottom w:val="none" w:sz="0" w:space="0" w:color="auto"/>
        <w:right w:val="none" w:sz="0" w:space="0" w:color="auto"/>
      </w:divBdr>
    </w:div>
    <w:div w:id="1222516896">
      <w:bodyDiv w:val="1"/>
      <w:marLeft w:val="0"/>
      <w:marRight w:val="0"/>
      <w:marTop w:val="0"/>
      <w:marBottom w:val="0"/>
      <w:divBdr>
        <w:top w:val="none" w:sz="0" w:space="0" w:color="auto"/>
        <w:left w:val="none" w:sz="0" w:space="0" w:color="auto"/>
        <w:bottom w:val="none" w:sz="0" w:space="0" w:color="auto"/>
        <w:right w:val="none" w:sz="0" w:space="0" w:color="auto"/>
      </w:divBdr>
    </w:div>
    <w:div w:id="1289237141">
      <w:bodyDiv w:val="1"/>
      <w:marLeft w:val="0"/>
      <w:marRight w:val="0"/>
      <w:marTop w:val="0"/>
      <w:marBottom w:val="0"/>
      <w:divBdr>
        <w:top w:val="none" w:sz="0" w:space="0" w:color="auto"/>
        <w:left w:val="none" w:sz="0" w:space="0" w:color="auto"/>
        <w:bottom w:val="none" w:sz="0" w:space="0" w:color="auto"/>
        <w:right w:val="none" w:sz="0" w:space="0" w:color="auto"/>
      </w:divBdr>
    </w:div>
    <w:div w:id="1293098003">
      <w:bodyDiv w:val="1"/>
      <w:marLeft w:val="0"/>
      <w:marRight w:val="0"/>
      <w:marTop w:val="0"/>
      <w:marBottom w:val="0"/>
      <w:divBdr>
        <w:top w:val="none" w:sz="0" w:space="0" w:color="auto"/>
        <w:left w:val="none" w:sz="0" w:space="0" w:color="auto"/>
        <w:bottom w:val="none" w:sz="0" w:space="0" w:color="auto"/>
        <w:right w:val="none" w:sz="0" w:space="0" w:color="auto"/>
      </w:divBdr>
    </w:div>
    <w:div w:id="1431966436">
      <w:bodyDiv w:val="1"/>
      <w:marLeft w:val="0"/>
      <w:marRight w:val="0"/>
      <w:marTop w:val="0"/>
      <w:marBottom w:val="0"/>
      <w:divBdr>
        <w:top w:val="none" w:sz="0" w:space="0" w:color="auto"/>
        <w:left w:val="none" w:sz="0" w:space="0" w:color="auto"/>
        <w:bottom w:val="none" w:sz="0" w:space="0" w:color="auto"/>
        <w:right w:val="none" w:sz="0" w:space="0" w:color="auto"/>
      </w:divBdr>
    </w:div>
    <w:div w:id="1914118731">
      <w:bodyDiv w:val="1"/>
      <w:marLeft w:val="0"/>
      <w:marRight w:val="0"/>
      <w:marTop w:val="0"/>
      <w:marBottom w:val="0"/>
      <w:divBdr>
        <w:top w:val="none" w:sz="0" w:space="0" w:color="auto"/>
        <w:left w:val="none" w:sz="0" w:space="0" w:color="auto"/>
        <w:bottom w:val="none" w:sz="0" w:space="0" w:color="auto"/>
        <w:right w:val="none" w:sz="0" w:space="0" w:color="auto"/>
      </w:divBdr>
    </w:div>
    <w:div w:id="1943486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9BB94B-A3F3-4243-B203-894D8175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35</Pages>
  <Words>8400</Words>
  <Characters>47885</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dc:creator>
  <cp:keywords/>
  <dc:description/>
  <cp:lastModifiedBy>Ambar</cp:lastModifiedBy>
  <cp:revision>346</cp:revision>
  <dcterms:created xsi:type="dcterms:W3CDTF">2017-08-31T20:34:00Z</dcterms:created>
  <dcterms:modified xsi:type="dcterms:W3CDTF">2018-02-16T21:52:00Z</dcterms:modified>
</cp:coreProperties>
</file>