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25408" w14:textId="4E8B2799" w:rsidR="001B4CDC" w:rsidRPr="001B4CDC" w:rsidRDefault="001B4CDC" w:rsidP="001B4CDC">
      <w:pPr>
        <w:jc w:val="center"/>
        <w:rPr>
          <w:b/>
          <w:smallCaps/>
          <w:sz w:val="48"/>
        </w:rPr>
      </w:pPr>
      <w:bookmarkStart w:id="0" w:name="_GoBack"/>
      <w:bookmarkEnd w:id="0"/>
      <w:r w:rsidRPr="00A3298B">
        <w:rPr>
          <w:smallCaps/>
          <w:sz w:val="40"/>
        </w:rPr>
        <w:t>Application of the Conflict-Cohesion Hypothesis to Nation-States: Developing the Inter and Intrastate War Correlation</w:t>
      </w:r>
      <w:r>
        <w:rPr>
          <w:smallCaps/>
          <w:sz w:val="48"/>
        </w:rPr>
        <w:br/>
      </w:r>
    </w:p>
    <w:p w14:paraId="3C32F198" w14:textId="0CAFFCDD" w:rsidR="001B4CDC" w:rsidRPr="001B4CDC" w:rsidRDefault="001B4CDC" w:rsidP="001B4CDC">
      <w:pPr>
        <w:rPr>
          <w:b/>
        </w:rPr>
      </w:pPr>
      <w:r w:rsidRPr="001B4CDC">
        <w:rPr>
          <w:b/>
        </w:rPr>
        <w:t xml:space="preserve">Stuart Davis, Jeremy Lamoreaux, Matt Miles  </w:t>
      </w:r>
    </w:p>
    <w:p w14:paraId="333ED98B" w14:textId="77777777" w:rsidR="001B4CDC" w:rsidRDefault="001B4CDC" w:rsidP="00A3298B">
      <w:pPr>
        <w:spacing w:after="120" w:line="480" w:lineRule="auto"/>
        <w:contextualSpacing/>
        <w:rPr>
          <w:b/>
          <w:smallCaps/>
        </w:rPr>
      </w:pPr>
    </w:p>
    <w:p w14:paraId="36B3BA21" w14:textId="4AB8D685" w:rsidR="00E06892" w:rsidRDefault="00CB50F6" w:rsidP="00476593">
      <w:pPr>
        <w:spacing w:after="120" w:line="480" w:lineRule="auto"/>
        <w:ind w:firstLine="720"/>
        <w:contextualSpacing/>
        <w:rPr>
          <w:b/>
          <w:smallCaps/>
        </w:rPr>
      </w:pPr>
      <w:r>
        <w:rPr>
          <w:b/>
          <w:smallCaps/>
        </w:rPr>
        <w:t>Introduction</w:t>
      </w:r>
    </w:p>
    <w:p w14:paraId="1E58AB85" w14:textId="6F67145B" w:rsidR="00CB50F6" w:rsidRDefault="00DE2B9A" w:rsidP="00DE2B9A">
      <w:pPr>
        <w:spacing w:after="120" w:line="480" w:lineRule="auto"/>
        <w:ind w:firstLine="720"/>
        <w:contextualSpacing/>
      </w:pPr>
      <w:r>
        <w:t>In recent years, the world has see</w:t>
      </w:r>
      <w:r w:rsidR="00702FD8">
        <w:t>n a decline in inter</w:t>
      </w:r>
      <w:r>
        <w:t xml:space="preserve">state war, especially among the developed states of the West. As globalization and complex interdependence have taken root in these countries, and as they take root in others, wars like those fought in the early parts of the twentieth century seem increasingly unlikely. International law, spawned in large part in the aftermath of those wars, also makes the occurrence of protracted international wars even more unlikely as they embody norms which condemn military aggression of any </w:t>
      </w:r>
      <w:r w:rsidR="00E3328C">
        <w:t>kind</w:t>
      </w:r>
      <w:r>
        <w:t xml:space="preserve">. </w:t>
      </w:r>
    </w:p>
    <w:p w14:paraId="2F101A70" w14:textId="69DF5500" w:rsidR="00702FD8" w:rsidRDefault="00702FD8" w:rsidP="00476593">
      <w:pPr>
        <w:spacing w:after="120" w:line="480" w:lineRule="auto"/>
        <w:ind w:firstLine="720"/>
        <w:contextualSpacing/>
      </w:pPr>
      <w:r>
        <w:t xml:space="preserve">While a marked decrease in interstate war is clearly present in the latter half of the twentieth century and the early parts of twenty-first century, intrastate war has </w:t>
      </w:r>
      <w:r w:rsidRPr="00702FD8">
        <w:rPr>
          <w:i/>
        </w:rPr>
        <w:t>increased</w:t>
      </w:r>
      <w:r>
        <w:t xml:space="preserve"> in quantity during that time periods, primarily among the less developed countries of Latin America, Africa, the Middle East, and South-East Asia. </w:t>
      </w:r>
    </w:p>
    <w:p w14:paraId="6C089889" w14:textId="726EAF76" w:rsidR="00876E15" w:rsidRDefault="00F93B26" w:rsidP="002549D5">
      <w:pPr>
        <w:spacing w:after="120" w:line="480" w:lineRule="auto"/>
        <w:ind w:firstLine="720"/>
        <w:contextualSpacing/>
      </w:pPr>
      <w:r>
        <w:t>This paper will ex</w:t>
      </w:r>
      <w:r w:rsidR="005F2EED">
        <w:t>plore the connection between the</w:t>
      </w:r>
      <w:r>
        <w:t xml:space="preserve">se two </w:t>
      </w:r>
      <w:proofErr w:type="gramStart"/>
      <w:r w:rsidR="005F2EED">
        <w:t>phenomenon</w:t>
      </w:r>
      <w:proofErr w:type="gramEnd"/>
      <w:r w:rsidR="00876E15">
        <w:t xml:space="preserve">, making the claim that interstate war creates a national myth, which causes individuals to identify more as members of that state rather than as members of disparate ethnic groups. Lowered perceptions of ethnic heterogeneity cause increases in social cohesion </w:t>
      </w:r>
      <w:r w:rsidR="0055795B">
        <w:t>and decreases in inequality which in turn cause</w:t>
      </w:r>
      <w:r w:rsidR="00876E15">
        <w:t xml:space="preserve"> a decrease in intrastate war. </w:t>
      </w:r>
    </w:p>
    <w:p w14:paraId="49C9E8FB" w14:textId="1CDBCC1E" w:rsidR="002549D5" w:rsidRDefault="002549D5" w:rsidP="002549D5">
      <w:pPr>
        <w:spacing w:after="120" w:line="480" w:lineRule="auto"/>
        <w:ind w:firstLine="720"/>
        <w:contextualSpacing/>
      </w:pPr>
      <w:r>
        <w:t xml:space="preserve">In the first section of this paper, we will explore the causes of intrastate war, establishing two broad main camps: the literature that contends that ethnic heterogeneity (and its many </w:t>
      </w:r>
      <w:r w:rsidR="0055795B">
        <w:t>auxiliary</w:t>
      </w:r>
      <w:r>
        <w:t xml:space="preserve"> </w:t>
      </w:r>
      <w:r>
        <w:lastRenderedPageBreak/>
        <w:t xml:space="preserve">effects) cause intrastate war and then the literature that </w:t>
      </w:r>
      <w:r w:rsidR="0055795B">
        <w:t>states</w:t>
      </w:r>
      <w:r>
        <w:t xml:space="preserve"> that a lack of state capacity or reach is the main explanatory variable. The second section will explore the effects of violence on the micro level, and then it will delineate on the macro level what effects interstate war has </w:t>
      </w:r>
      <w:r w:rsidR="0055795B">
        <w:t xml:space="preserve">on </w:t>
      </w:r>
      <w:r>
        <w:t xml:space="preserve">a country, again separating it into two camps: those that purport that nationalism and social cohesion are the most important legacy and those that claim state capacity is. The third section </w:t>
      </w:r>
      <w:r w:rsidR="00876E15">
        <w:t>will analyze data collected by the World Values Survey, Correlates of War database, and the World Bank in order to test our hypothesis</w:t>
      </w:r>
      <w:r w:rsidR="00427A3E">
        <w:t xml:space="preserve">. </w:t>
      </w:r>
    </w:p>
    <w:p w14:paraId="27F84C85" w14:textId="77777777" w:rsidR="008D23D8" w:rsidRPr="008D23D8" w:rsidRDefault="008D23D8" w:rsidP="00476593">
      <w:pPr>
        <w:spacing w:after="120" w:line="480" w:lineRule="auto"/>
        <w:ind w:firstLine="720"/>
        <w:contextualSpacing/>
        <w:rPr>
          <w:b/>
          <w:smallCaps/>
        </w:rPr>
      </w:pPr>
      <w:r w:rsidRPr="008D23D8">
        <w:rPr>
          <w:b/>
          <w:smallCaps/>
        </w:rPr>
        <w:t>Causes of Intrastate War</w:t>
      </w:r>
    </w:p>
    <w:p w14:paraId="7B9C5D8F" w14:textId="332818B1" w:rsidR="00F21C6A" w:rsidRDefault="008E351A" w:rsidP="00EB2993">
      <w:pPr>
        <w:spacing w:after="120" w:line="480" w:lineRule="auto"/>
        <w:ind w:firstLine="720"/>
        <w:contextualSpacing/>
        <w:rPr>
          <w:rFonts w:eastAsia="Times New Roman" w:cs="Times New Roman"/>
          <w:szCs w:val="24"/>
        </w:rPr>
      </w:pPr>
      <w:r>
        <w:rPr>
          <w:rFonts w:eastAsia="Times New Roman" w:cs="Times New Roman"/>
          <w:szCs w:val="24"/>
        </w:rPr>
        <w:t>In</w:t>
      </w:r>
      <w:r w:rsidR="00427A3E">
        <w:rPr>
          <w:rFonts w:eastAsia="Times New Roman" w:cs="Times New Roman"/>
          <w:szCs w:val="24"/>
        </w:rPr>
        <w:t xml:space="preserve"> this </w:t>
      </w:r>
      <w:r w:rsidR="005F2EED">
        <w:rPr>
          <w:rFonts w:eastAsia="Times New Roman" w:cs="Times New Roman"/>
          <w:szCs w:val="24"/>
        </w:rPr>
        <w:t>section,</w:t>
      </w:r>
      <w:r>
        <w:rPr>
          <w:rFonts w:eastAsia="Times New Roman" w:cs="Times New Roman"/>
          <w:szCs w:val="24"/>
        </w:rPr>
        <w:t xml:space="preserve"> we focus on two specific causes of intrastate conflict: ethnic heterogeneity, and governmental </w:t>
      </w:r>
      <w:r w:rsidR="00537289">
        <w:rPr>
          <w:rFonts w:eastAsia="Times New Roman" w:cs="Times New Roman"/>
          <w:szCs w:val="24"/>
        </w:rPr>
        <w:t xml:space="preserve">capacity. </w:t>
      </w:r>
      <w:r w:rsidR="00ED3DA9">
        <w:rPr>
          <w:rFonts w:eastAsia="Times New Roman" w:cs="Times New Roman"/>
          <w:szCs w:val="24"/>
        </w:rPr>
        <w:t>The first of these, e</w:t>
      </w:r>
      <w:r w:rsidR="00F21C6A" w:rsidRPr="00F21C6A">
        <w:rPr>
          <w:rFonts w:eastAsia="Times New Roman" w:cs="Times New Roman"/>
          <w:szCs w:val="24"/>
        </w:rPr>
        <w:t>thnic heterogeneity</w:t>
      </w:r>
      <w:r w:rsidR="00ED3DA9">
        <w:rPr>
          <w:rFonts w:eastAsia="Times New Roman" w:cs="Times New Roman"/>
          <w:szCs w:val="24"/>
        </w:rPr>
        <w:t>,</w:t>
      </w:r>
      <w:r w:rsidR="00F21C6A" w:rsidRPr="00F21C6A">
        <w:rPr>
          <w:rFonts w:eastAsia="Times New Roman" w:cs="Times New Roman"/>
          <w:szCs w:val="24"/>
        </w:rPr>
        <w:t xml:space="preserve"> correlates with an increased likelihood of ethnic intrastate war</w:t>
      </w:r>
      <w:r w:rsidR="00537289">
        <w:rPr>
          <w:rFonts w:eastAsia="Times New Roman" w:cs="Times New Roman"/>
          <w:szCs w:val="24"/>
        </w:rPr>
        <w:t xml:space="preserve"> </w:t>
      </w:r>
      <w:r w:rsidR="00EB2993" w:rsidRPr="00F21C6A">
        <w:rPr>
          <w:rFonts w:eastAsia="Times New Roman" w:cs="Times New Roman"/>
          <w:szCs w:val="24"/>
        </w:rPr>
        <w:t>(</w:t>
      </w:r>
      <w:proofErr w:type="spellStart"/>
      <w:r w:rsidR="00EB2993" w:rsidRPr="00F21C6A">
        <w:rPr>
          <w:rFonts w:eastAsia="Times New Roman" w:cs="Times New Roman"/>
          <w:szCs w:val="24"/>
        </w:rPr>
        <w:t>Sambanis</w:t>
      </w:r>
      <w:proofErr w:type="spellEnd"/>
      <w:r w:rsidR="00EB2993" w:rsidRPr="00F21C6A">
        <w:rPr>
          <w:rFonts w:eastAsia="Times New Roman" w:cs="Times New Roman"/>
          <w:szCs w:val="24"/>
        </w:rPr>
        <w:t xml:space="preserve">, 2001; </w:t>
      </w:r>
      <w:proofErr w:type="spellStart"/>
      <w:r w:rsidR="00EB2993" w:rsidRPr="00F21C6A">
        <w:rPr>
          <w:rFonts w:eastAsia="Times New Roman" w:cs="Times New Roman"/>
          <w:szCs w:val="24"/>
        </w:rPr>
        <w:t>Alesina</w:t>
      </w:r>
      <w:proofErr w:type="spellEnd"/>
      <w:r w:rsidR="00EB2993" w:rsidRPr="00F21C6A">
        <w:rPr>
          <w:rFonts w:eastAsia="Times New Roman" w:cs="Times New Roman"/>
          <w:szCs w:val="24"/>
        </w:rPr>
        <w:t xml:space="preserve"> et al., 2004; Caselli</w:t>
      </w:r>
      <w:r w:rsidR="00EB2993" w:rsidRPr="006E6E57">
        <w:rPr>
          <w:rFonts w:eastAsia="Times New Roman" w:cs="Times New Roman"/>
          <w:szCs w:val="24"/>
        </w:rPr>
        <w:t xml:space="preserve"> &amp; Coleman</w:t>
      </w:r>
      <w:r w:rsidR="00EB2993" w:rsidRPr="00F21C6A">
        <w:rPr>
          <w:rFonts w:eastAsia="Times New Roman" w:cs="Times New Roman"/>
          <w:szCs w:val="24"/>
        </w:rPr>
        <w:t xml:space="preserve">, 2006; </w:t>
      </w:r>
      <w:proofErr w:type="spellStart"/>
      <w:r w:rsidR="00EB2993" w:rsidRPr="00F21C6A">
        <w:rPr>
          <w:rFonts w:eastAsia="Times New Roman" w:cs="Times New Roman"/>
          <w:szCs w:val="24"/>
        </w:rPr>
        <w:t>Melander</w:t>
      </w:r>
      <w:proofErr w:type="spellEnd"/>
      <w:r w:rsidR="00EB2993" w:rsidRPr="00F21C6A">
        <w:rPr>
          <w:rFonts w:eastAsia="Times New Roman" w:cs="Times New Roman"/>
          <w:szCs w:val="24"/>
        </w:rPr>
        <w:t xml:space="preserve">, 2009; </w:t>
      </w:r>
      <w:proofErr w:type="spellStart"/>
      <w:r w:rsidR="00EB2993" w:rsidRPr="00F21C6A">
        <w:rPr>
          <w:rFonts w:eastAsia="Times New Roman" w:cs="Times New Roman"/>
          <w:szCs w:val="24"/>
        </w:rPr>
        <w:t>Fearon</w:t>
      </w:r>
      <w:proofErr w:type="spellEnd"/>
      <w:r w:rsidR="00EB2993" w:rsidRPr="006E6E57">
        <w:rPr>
          <w:rFonts w:eastAsia="Times New Roman" w:cs="Times New Roman"/>
          <w:szCs w:val="24"/>
        </w:rPr>
        <w:t xml:space="preserve"> &amp; </w:t>
      </w:r>
      <w:proofErr w:type="spellStart"/>
      <w:r w:rsidR="00EB2993" w:rsidRPr="006E6E57">
        <w:rPr>
          <w:rFonts w:eastAsia="Times New Roman" w:cs="Times New Roman"/>
          <w:szCs w:val="24"/>
        </w:rPr>
        <w:t>Laitin</w:t>
      </w:r>
      <w:proofErr w:type="spellEnd"/>
      <w:r w:rsidR="00EB2993" w:rsidRPr="00F21C6A">
        <w:rPr>
          <w:rFonts w:eastAsia="Times New Roman" w:cs="Times New Roman"/>
          <w:szCs w:val="24"/>
        </w:rPr>
        <w:t>, 2012)</w:t>
      </w:r>
      <w:r w:rsidR="00EB2993">
        <w:rPr>
          <w:rFonts w:eastAsia="Times New Roman" w:cs="Times New Roman"/>
          <w:szCs w:val="24"/>
        </w:rPr>
        <w:t xml:space="preserve">, </w:t>
      </w:r>
      <w:r w:rsidR="00537289">
        <w:rPr>
          <w:rFonts w:eastAsia="Times New Roman" w:cs="Times New Roman"/>
          <w:szCs w:val="24"/>
        </w:rPr>
        <w:t>because</w:t>
      </w:r>
      <w:r w:rsidR="00EB2993">
        <w:rPr>
          <w:rFonts w:eastAsia="Times New Roman" w:cs="Times New Roman"/>
          <w:szCs w:val="24"/>
        </w:rPr>
        <w:t>—</w:t>
      </w:r>
      <w:r w:rsidR="00ED3DA9">
        <w:rPr>
          <w:rFonts w:eastAsia="Times New Roman" w:cs="Times New Roman"/>
          <w:szCs w:val="24"/>
        </w:rPr>
        <w:t>in situations whe</w:t>
      </w:r>
      <w:r w:rsidR="00EB2993">
        <w:rPr>
          <w:rFonts w:eastAsia="Times New Roman" w:cs="Times New Roman"/>
          <w:szCs w:val="24"/>
        </w:rPr>
        <w:t>re political goods are limited—</w:t>
      </w:r>
      <w:r w:rsidR="00ED3DA9">
        <w:rPr>
          <w:rFonts w:eastAsia="Times New Roman" w:cs="Times New Roman"/>
          <w:szCs w:val="24"/>
        </w:rPr>
        <w:t>leaders of a specific ethnic group</w:t>
      </w:r>
      <w:r w:rsidR="00537289">
        <w:rPr>
          <w:rFonts w:eastAsia="Times New Roman" w:cs="Times New Roman"/>
          <w:szCs w:val="24"/>
        </w:rPr>
        <w:t xml:space="preserve"> are more likely to look after themselves</w:t>
      </w:r>
      <w:r w:rsidR="00ED3DA9">
        <w:rPr>
          <w:rFonts w:eastAsia="Times New Roman" w:cs="Times New Roman"/>
          <w:szCs w:val="24"/>
        </w:rPr>
        <w:t xml:space="preserve"> and others of the same ethnicity, and to view other groups</w:t>
      </w:r>
      <w:r w:rsidR="00537289">
        <w:rPr>
          <w:rFonts w:eastAsia="Times New Roman" w:cs="Times New Roman"/>
          <w:szCs w:val="24"/>
        </w:rPr>
        <w:t xml:space="preserve"> as threat</w:t>
      </w:r>
      <w:r w:rsidR="00ED3DA9">
        <w:rPr>
          <w:rFonts w:eastAsia="Times New Roman" w:cs="Times New Roman"/>
          <w:szCs w:val="24"/>
        </w:rPr>
        <w:t>s to their ethnic well-being</w:t>
      </w:r>
      <w:r w:rsidR="00AF08E5">
        <w:rPr>
          <w:rFonts w:eastAsia="Times New Roman" w:cs="Times New Roman"/>
          <w:szCs w:val="24"/>
        </w:rPr>
        <w:t xml:space="preserve">. </w:t>
      </w:r>
      <w:r w:rsidR="00537289">
        <w:rPr>
          <w:rFonts w:eastAsia="Times New Roman" w:cs="Times New Roman"/>
          <w:szCs w:val="24"/>
        </w:rPr>
        <w:t xml:space="preserve">Consequently, each group takes steps to secure goods for their own identity group, </w:t>
      </w:r>
      <w:r w:rsidR="00ED3DA9">
        <w:rPr>
          <w:rFonts w:eastAsia="Times New Roman" w:cs="Times New Roman"/>
          <w:szCs w:val="24"/>
        </w:rPr>
        <w:t>and</w:t>
      </w:r>
      <w:r w:rsidR="00537289">
        <w:rPr>
          <w:rFonts w:eastAsia="Times New Roman" w:cs="Times New Roman"/>
          <w:szCs w:val="24"/>
        </w:rPr>
        <w:t xml:space="preserve"> too often at the expense of other identity groups. T</w:t>
      </w:r>
      <w:r w:rsidR="00030CF6">
        <w:rPr>
          <w:rFonts w:eastAsia="Times New Roman" w:cs="Times New Roman"/>
          <w:szCs w:val="24"/>
        </w:rPr>
        <w:t>h</w:t>
      </w:r>
      <w:r w:rsidR="00537289">
        <w:rPr>
          <w:rFonts w:eastAsia="Times New Roman" w:cs="Times New Roman"/>
          <w:szCs w:val="24"/>
        </w:rPr>
        <w:t>is</w:t>
      </w:r>
      <w:r w:rsidR="00030CF6">
        <w:rPr>
          <w:rFonts w:eastAsia="Times New Roman" w:cs="Times New Roman"/>
          <w:szCs w:val="24"/>
        </w:rPr>
        <w:t xml:space="preserve"> security dilemma </w:t>
      </w:r>
      <w:r w:rsidR="00AF08E5">
        <w:rPr>
          <w:rFonts w:eastAsia="Times New Roman" w:cs="Times New Roman"/>
          <w:szCs w:val="24"/>
        </w:rPr>
        <w:t>produce</w:t>
      </w:r>
      <w:r w:rsidR="00537289">
        <w:rPr>
          <w:rFonts w:eastAsia="Times New Roman" w:cs="Times New Roman"/>
          <w:szCs w:val="24"/>
        </w:rPr>
        <w:t>s</w:t>
      </w:r>
      <w:r w:rsidR="00AF08E5">
        <w:rPr>
          <w:rFonts w:eastAsia="Times New Roman" w:cs="Times New Roman"/>
          <w:szCs w:val="24"/>
        </w:rPr>
        <w:t xml:space="preserve"> increased instances of conflict in ethnically heterogeneous regions</w:t>
      </w:r>
      <w:r w:rsidR="00371E0C">
        <w:rPr>
          <w:rFonts w:eastAsia="Times New Roman" w:cs="Times New Roman"/>
          <w:szCs w:val="24"/>
        </w:rPr>
        <w:t>, especially in regions in which those ethnic groups are in close proximity to one another</w:t>
      </w:r>
      <w:r w:rsidR="00AF08E5">
        <w:rPr>
          <w:rFonts w:eastAsia="Times New Roman" w:cs="Times New Roman"/>
          <w:szCs w:val="24"/>
        </w:rPr>
        <w:t>. And alt</w:t>
      </w:r>
      <w:r w:rsidR="00F21C6A" w:rsidRPr="006E6E57">
        <w:rPr>
          <w:rFonts w:eastAsia="Times New Roman" w:cs="Times New Roman"/>
          <w:szCs w:val="24"/>
        </w:rPr>
        <w:t>hough t</w:t>
      </w:r>
      <w:r w:rsidR="00F21C6A" w:rsidRPr="00F21C6A">
        <w:rPr>
          <w:rFonts w:eastAsia="Times New Roman" w:cs="Times New Roman"/>
          <w:szCs w:val="24"/>
        </w:rPr>
        <w:t>here are be</w:t>
      </w:r>
      <w:r w:rsidR="00CB50F6">
        <w:rPr>
          <w:rFonts w:eastAsia="Times New Roman" w:cs="Times New Roman"/>
          <w:szCs w:val="24"/>
        </w:rPr>
        <w:t>nefits to ethnic heterogeneity—</w:t>
      </w:r>
      <w:r w:rsidR="00F21C6A" w:rsidRPr="00F21C6A">
        <w:rPr>
          <w:rFonts w:eastAsia="Times New Roman" w:cs="Times New Roman"/>
          <w:szCs w:val="24"/>
        </w:rPr>
        <w:t>such as an inc</w:t>
      </w:r>
      <w:r w:rsidR="00F21C6A" w:rsidRPr="006E6E57">
        <w:rPr>
          <w:rFonts w:eastAsia="Times New Roman" w:cs="Times New Roman"/>
          <w:szCs w:val="24"/>
        </w:rPr>
        <w:t>reased variety of private goods</w:t>
      </w:r>
      <w:r w:rsidR="00CB50F6">
        <w:rPr>
          <w:rFonts w:eastAsia="Times New Roman" w:cs="Times New Roman"/>
          <w:szCs w:val="24"/>
        </w:rPr>
        <w:t xml:space="preserve"> borne from an increased variety of skills inherent in a more diverse society—</w:t>
      </w:r>
      <w:r w:rsidR="00F21C6A" w:rsidRPr="006E6E57">
        <w:rPr>
          <w:rFonts w:eastAsia="Times New Roman" w:cs="Times New Roman"/>
          <w:szCs w:val="24"/>
        </w:rPr>
        <w:t>any gains are over</w:t>
      </w:r>
      <w:r w:rsidR="00D13077" w:rsidRPr="006E6E57">
        <w:rPr>
          <w:rFonts w:eastAsia="Times New Roman" w:cs="Times New Roman"/>
          <w:szCs w:val="24"/>
        </w:rPr>
        <w:t>shadowed by the inability of</w:t>
      </w:r>
      <w:r w:rsidR="00F21C6A" w:rsidRPr="00F21C6A">
        <w:rPr>
          <w:rFonts w:eastAsia="Times New Roman" w:cs="Times New Roman"/>
          <w:szCs w:val="24"/>
        </w:rPr>
        <w:t xml:space="preserve"> ethnic heterogeneous</w:t>
      </w:r>
      <w:r w:rsidR="00D13077" w:rsidRPr="006E6E57">
        <w:rPr>
          <w:rFonts w:eastAsia="Times New Roman" w:cs="Times New Roman"/>
          <w:szCs w:val="24"/>
        </w:rPr>
        <w:t xml:space="preserve"> societies</w:t>
      </w:r>
      <w:r w:rsidR="00F21C6A" w:rsidRPr="00F21C6A">
        <w:rPr>
          <w:rFonts w:eastAsia="Times New Roman" w:cs="Times New Roman"/>
          <w:szCs w:val="24"/>
        </w:rPr>
        <w:t xml:space="preserve"> to decide on the public </w:t>
      </w:r>
      <w:r w:rsidR="00D13077" w:rsidRPr="006E6E57">
        <w:rPr>
          <w:rFonts w:eastAsia="Times New Roman" w:cs="Times New Roman"/>
          <w:szCs w:val="24"/>
        </w:rPr>
        <w:t xml:space="preserve">policy and </w:t>
      </w:r>
      <w:r w:rsidR="00ED3DA9">
        <w:rPr>
          <w:rFonts w:eastAsia="Times New Roman" w:cs="Times New Roman"/>
          <w:szCs w:val="24"/>
        </w:rPr>
        <w:t xml:space="preserve">distribution of </w:t>
      </w:r>
      <w:r w:rsidR="00D13077" w:rsidRPr="006E6E57">
        <w:rPr>
          <w:rFonts w:eastAsia="Times New Roman" w:cs="Times New Roman"/>
          <w:szCs w:val="24"/>
        </w:rPr>
        <w:t>public good</w:t>
      </w:r>
      <w:r w:rsidR="00F21C6A" w:rsidRPr="00F21C6A">
        <w:rPr>
          <w:rFonts w:eastAsia="Times New Roman" w:cs="Times New Roman"/>
          <w:szCs w:val="24"/>
        </w:rPr>
        <w:t xml:space="preserve"> (</w:t>
      </w:r>
      <w:proofErr w:type="spellStart"/>
      <w:r w:rsidR="00F21C6A" w:rsidRPr="00F21C6A">
        <w:rPr>
          <w:rFonts w:eastAsia="Times New Roman" w:cs="Times New Roman"/>
          <w:szCs w:val="24"/>
        </w:rPr>
        <w:t>Alesina</w:t>
      </w:r>
      <w:proofErr w:type="spellEnd"/>
      <w:r w:rsidR="00F21C6A" w:rsidRPr="00F21C6A">
        <w:rPr>
          <w:rFonts w:eastAsia="Times New Roman" w:cs="Times New Roman"/>
          <w:szCs w:val="24"/>
        </w:rPr>
        <w:t>, 200</w:t>
      </w:r>
      <w:r w:rsidR="00030CF6">
        <w:rPr>
          <w:rFonts w:eastAsia="Times New Roman" w:cs="Times New Roman"/>
          <w:szCs w:val="24"/>
        </w:rPr>
        <w:t>4), which increases inequality.</w:t>
      </w:r>
      <w:r w:rsidR="00F21C6A" w:rsidRPr="00F21C6A">
        <w:rPr>
          <w:rFonts w:eastAsia="Times New Roman" w:cs="Times New Roman"/>
          <w:szCs w:val="24"/>
        </w:rPr>
        <w:t> </w:t>
      </w:r>
      <w:r w:rsidR="00B47EA5" w:rsidRPr="006E6E57">
        <w:rPr>
          <w:rFonts w:eastAsia="Times New Roman" w:cs="Times New Roman"/>
          <w:szCs w:val="24"/>
        </w:rPr>
        <w:t xml:space="preserve">Additionally, </w:t>
      </w:r>
      <w:r w:rsidR="00371E0C" w:rsidRPr="006E6E57">
        <w:rPr>
          <w:rFonts w:eastAsia="Times New Roman" w:cs="Times New Roman"/>
          <w:szCs w:val="24"/>
        </w:rPr>
        <w:t>heterogeneous societies</w:t>
      </w:r>
      <w:r w:rsidR="00371E0C">
        <w:rPr>
          <w:rFonts w:eastAsia="Times New Roman" w:cs="Times New Roman"/>
          <w:szCs w:val="24"/>
        </w:rPr>
        <w:t xml:space="preserve"> in the developing world</w:t>
      </w:r>
      <w:r w:rsidR="00371E0C" w:rsidRPr="006E6E57">
        <w:rPr>
          <w:rFonts w:eastAsia="Times New Roman" w:cs="Times New Roman"/>
          <w:szCs w:val="24"/>
        </w:rPr>
        <w:t xml:space="preserve"> possess elites that can more easily enforce membership </w:t>
      </w:r>
      <w:r w:rsidR="00371E0C">
        <w:rPr>
          <w:rFonts w:eastAsia="Times New Roman" w:cs="Times New Roman"/>
          <w:szCs w:val="24"/>
        </w:rPr>
        <w:t xml:space="preserve">because that membership so often fall along ethnic lines. And with ethnicity being the distinguishing factor between members and non-members, elite leadership can enforce more easily </w:t>
      </w:r>
      <w:r w:rsidR="00371E0C">
        <w:rPr>
          <w:rFonts w:eastAsia="Times New Roman" w:cs="Times New Roman"/>
          <w:szCs w:val="24"/>
        </w:rPr>
        <w:lastRenderedPageBreak/>
        <w:t xml:space="preserve">membership </w:t>
      </w:r>
      <w:r w:rsidR="00371E0C" w:rsidRPr="006E6E57">
        <w:rPr>
          <w:rFonts w:eastAsia="Times New Roman" w:cs="Times New Roman"/>
          <w:szCs w:val="24"/>
        </w:rPr>
        <w:t>and prevent the dissemination of resources</w:t>
      </w:r>
      <w:r w:rsidR="00371E0C">
        <w:rPr>
          <w:rFonts w:eastAsia="Times New Roman" w:cs="Times New Roman"/>
          <w:szCs w:val="24"/>
        </w:rPr>
        <w:t xml:space="preserve"> to non-members</w:t>
      </w:r>
      <w:r w:rsidR="00537289">
        <w:rPr>
          <w:rFonts w:eastAsia="Times New Roman" w:cs="Times New Roman"/>
          <w:szCs w:val="24"/>
        </w:rPr>
        <w:t xml:space="preserve">. Consequently, </w:t>
      </w:r>
      <w:r w:rsidR="00B47EA5" w:rsidRPr="006E6E57">
        <w:rPr>
          <w:rFonts w:eastAsia="Times New Roman" w:cs="Times New Roman"/>
          <w:szCs w:val="24"/>
        </w:rPr>
        <w:t>those outside the elite group</w:t>
      </w:r>
      <w:r w:rsidR="00371E0C">
        <w:rPr>
          <w:rFonts w:eastAsia="Times New Roman" w:cs="Times New Roman"/>
          <w:szCs w:val="24"/>
        </w:rPr>
        <w:t>, made more unequal as a result,</w:t>
      </w:r>
      <w:r w:rsidR="00B47EA5" w:rsidRPr="006E6E57">
        <w:rPr>
          <w:rFonts w:eastAsia="Times New Roman" w:cs="Times New Roman"/>
          <w:szCs w:val="24"/>
        </w:rPr>
        <w:t xml:space="preserve"> will resort to conflict in an attempt to secure those resources that would have otherwise been gradually dispersed had the borders between elite and non-elite</w:t>
      </w:r>
      <w:r w:rsidR="00ED3DA9">
        <w:rPr>
          <w:rFonts w:eastAsia="Times New Roman" w:cs="Times New Roman"/>
          <w:szCs w:val="24"/>
        </w:rPr>
        <w:t>, and between ethnic groups,</w:t>
      </w:r>
      <w:r w:rsidR="00B47EA5" w:rsidRPr="006E6E57">
        <w:rPr>
          <w:rFonts w:eastAsia="Times New Roman" w:cs="Times New Roman"/>
          <w:szCs w:val="24"/>
        </w:rPr>
        <w:t xml:space="preserve"> been more porous (Caselli et al., 2006). </w:t>
      </w:r>
    </w:p>
    <w:p w14:paraId="38BE2F96" w14:textId="6B5B54C3" w:rsidR="000F4582" w:rsidRDefault="000F4582" w:rsidP="00476593">
      <w:pPr>
        <w:spacing w:after="120" w:line="480" w:lineRule="auto"/>
        <w:ind w:firstLine="720"/>
        <w:contextualSpacing/>
        <w:rPr>
          <w:rFonts w:eastAsia="Times New Roman" w:cs="Times New Roman"/>
          <w:szCs w:val="24"/>
        </w:rPr>
      </w:pPr>
      <w:r>
        <w:rPr>
          <w:rFonts w:eastAsia="Times New Roman" w:cs="Times New Roman"/>
          <w:szCs w:val="24"/>
        </w:rPr>
        <w:t>How groups react to</w:t>
      </w:r>
      <w:r w:rsidR="00371E0C">
        <w:rPr>
          <w:rFonts w:eastAsia="Times New Roman" w:cs="Times New Roman"/>
          <w:szCs w:val="24"/>
        </w:rPr>
        <w:t xml:space="preserve"> that</w:t>
      </w:r>
      <w:r>
        <w:rPr>
          <w:rFonts w:eastAsia="Times New Roman" w:cs="Times New Roman"/>
          <w:szCs w:val="24"/>
        </w:rPr>
        <w:t xml:space="preserve"> inequality</w:t>
      </w:r>
      <w:r w:rsidR="00537289">
        <w:rPr>
          <w:rFonts w:eastAsia="Times New Roman" w:cs="Times New Roman"/>
          <w:szCs w:val="24"/>
        </w:rPr>
        <w:t xml:space="preserve"> </w:t>
      </w:r>
      <w:r w:rsidR="00371E0C">
        <w:rPr>
          <w:rFonts w:eastAsia="Times New Roman" w:cs="Times New Roman"/>
          <w:szCs w:val="24"/>
        </w:rPr>
        <w:t xml:space="preserve">caused by that retention of resources </w:t>
      </w:r>
      <w:r w:rsidR="00537289">
        <w:rPr>
          <w:rFonts w:eastAsia="Times New Roman" w:cs="Times New Roman"/>
          <w:szCs w:val="24"/>
        </w:rPr>
        <w:t xml:space="preserve">depends on the </w:t>
      </w:r>
      <w:r>
        <w:rPr>
          <w:rFonts w:eastAsia="Times New Roman" w:cs="Times New Roman"/>
          <w:i/>
          <w:szCs w:val="24"/>
        </w:rPr>
        <w:t>perceptions</w:t>
      </w:r>
      <w:r w:rsidR="00ED3DA9">
        <w:rPr>
          <w:rFonts w:eastAsia="Times New Roman" w:cs="Times New Roman"/>
          <w:szCs w:val="24"/>
        </w:rPr>
        <w:t xml:space="preserve"> </w:t>
      </w:r>
      <w:r>
        <w:rPr>
          <w:rFonts w:eastAsia="Times New Roman" w:cs="Times New Roman"/>
          <w:szCs w:val="24"/>
        </w:rPr>
        <w:t xml:space="preserve">of the power disparity </w:t>
      </w:r>
      <w:r w:rsidR="00537289">
        <w:rPr>
          <w:rFonts w:eastAsia="Times New Roman" w:cs="Times New Roman"/>
          <w:szCs w:val="24"/>
        </w:rPr>
        <w:t xml:space="preserve">between the groups. For example, if the </w:t>
      </w:r>
      <w:r w:rsidR="00ED3DA9">
        <w:rPr>
          <w:rFonts w:eastAsia="Times New Roman" w:cs="Times New Roman"/>
          <w:szCs w:val="24"/>
        </w:rPr>
        <w:t xml:space="preserve">disadvantaged groups sees the </w:t>
      </w:r>
      <w:r w:rsidR="00537289">
        <w:rPr>
          <w:rFonts w:eastAsia="Times New Roman" w:cs="Times New Roman"/>
          <w:szCs w:val="24"/>
        </w:rPr>
        <w:t>disparity as insurmountable</w:t>
      </w:r>
      <w:r w:rsidR="00483005">
        <w:rPr>
          <w:rFonts w:eastAsia="Times New Roman" w:cs="Times New Roman"/>
          <w:szCs w:val="24"/>
        </w:rPr>
        <w:t xml:space="preserve"> </w:t>
      </w:r>
      <w:r>
        <w:rPr>
          <w:rFonts w:eastAsia="Times New Roman" w:cs="Times New Roman"/>
          <w:szCs w:val="24"/>
        </w:rPr>
        <w:t xml:space="preserve">(that is, if they believe </w:t>
      </w:r>
      <w:r w:rsidR="00ED3DA9">
        <w:rPr>
          <w:rFonts w:eastAsia="Times New Roman" w:cs="Times New Roman"/>
          <w:szCs w:val="24"/>
        </w:rPr>
        <w:t xml:space="preserve">no actions will </w:t>
      </w:r>
      <w:r w:rsidR="00C65123">
        <w:rPr>
          <w:rFonts w:eastAsia="Times New Roman" w:cs="Times New Roman"/>
          <w:szCs w:val="24"/>
        </w:rPr>
        <w:t>be met</w:t>
      </w:r>
      <w:r w:rsidR="00ED3DA9">
        <w:rPr>
          <w:rFonts w:eastAsia="Times New Roman" w:cs="Times New Roman"/>
          <w:szCs w:val="24"/>
        </w:rPr>
        <w:t xml:space="preserve"> with success</w:t>
      </w:r>
      <w:r w:rsidR="00CB50F6">
        <w:rPr>
          <w:rFonts w:eastAsia="Times New Roman" w:cs="Times New Roman"/>
          <w:szCs w:val="24"/>
        </w:rPr>
        <w:t xml:space="preserve">), </w:t>
      </w:r>
      <w:r w:rsidR="00483005">
        <w:rPr>
          <w:rFonts w:eastAsia="Times New Roman" w:cs="Times New Roman"/>
          <w:szCs w:val="24"/>
        </w:rPr>
        <w:t xml:space="preserve">then </w:t>
      </w:r>
      <w:r>
        <w:rPr>
          <w:rFonts w:eastAsia="Times New Roman" w:cs="Times New Roman"/>
          <w:szCs w:val="24"/>
        </w:rPr>
        <w:t>the disadvantaged group</w:t>
      </w:r>
      <w:r w:rsidR="00537289">
        <w:rPr>
          <w:rFonts w:eastAsia="Times New Roman" w:cs="Times New Roman"/>
          <w:szCs w:val="24"/>
        </w:rPr>
        <w:t xml:space="preserve"> will </w:t>
      </w:r>
      <w:r>
        <w:rPr>
          <w:rFonts w:eastAsia="Times New Roman" w:cs="Times New Roman"/>
          <w:szCs w:val="24"/>
        </w:rPr>
        <w:t>generally</w:t>
      </w:r>
      <w:r w:rsidR="00537289">
        <w:rPr>
          <w:rFonts w:eastAsia="Times New Roman" w:cs="Times New Roman"/>
          <w:szCs w:val="24"/>
        </w:rPr>
        <w:t xml:space="preserve"> </w:t>
      </w:r>
      <w:r w:rsidR="00483005">
        <w:rPr>
          <w:rFonts w:eastAsia="Times New Roman" w:cs="Times New Roman"/>
          <w:szCs w:val="24"/>
        </w:rPr>
        <w:t>never rebel</w:t>
      </w:r>
      <w:r>
        <w:rPr>
          <w:rFonts w:eastAsia="Times New Roman" w:cs="Times New Roman"/>
          <w:szCs w:val="24"/>
        </w:rPr>
        <w:t xml:space="preserve">. However, </w:t>
      </w:r>
      <w:r w:rsidR="00C4181F">
        <w:rPr>
          <w:rFonts w:eastAsia="Times New Roman" w:cs="Times New Roman"/>
          <w:szCs w:val="24"/>
        </w:rPr>
        <w:t xml:space="preserve">if those with a desire to </w:t>
      </w:r>
      <w:r>
        <w:rPr>
          <w:rFonts w:eastAsia="Times New Roman" w:cs="Times New Roman"/>
          <w:szCs w:val="24"/>
        </w:rPr>
        <w:t>react</w:t>
      </w:r>
      <w:r w:rsidR="00C4181F">
        <w:rPr>
          <w:rFonts w:eastAsia="Times New Roman" w:cs="Times New Roman"/>
          <w:szCs w:val="24"/>
        </w:rPr>
        <w:t xml:space="preserve"> perceive that they’ll be accompanied by others</w:t>
      </w:r>
      <w:r>
        <w:rPr>
          <w:rFonts w:eastAsia="Times New Roman" w:cs="Times New Roman"/>
          <w:szCs w:val="24"/>
        </w:rPr>
        <w:t xml:space="preserve">, and if they believe they have a reasonable chance of success, they will generally do </w:t>
      </w:r>
      <w:r w:rsidR="00C65123">
        <w:rPr>
          <w:rFonts w:eastAsia="Times New Roman" w:cs="Times New Roman"/>
          <w:szCs w:val="24"/>
        </w:rPr>
        <w:t>so</w:t>
      </w:r>
      <w:r w:rsidR="00483005">
        <w:rPr>
          <w:rFonts w:eastAsia="Times New Roman" w:cs="Times New Roman"/>
          <w:szCs w:val="24"/>
        </w:rPr>
        <w:t xml:space="preserve"> (</w:t>
      </w:r>
      <w:proofErr w:type="spellStart"/>
      <w:r w:rsidR="00483005">
        <w:rPr>
          <w:rFonts w:eastAsia="Times New Roman" w:cs="Times New Roman"/>
          <w:szCs w:val="24"/>
        </w:rPr>
        <w:t>Abbink</w:t>
      </w:r>
      <w:proofErr w:type="spellEnd"/>
      <w:r w:rsidR="00483005">
        <w:rPr>
          <w:rFonts w:eastAsia="Times New Roman" w:cs="Times New Roman"/>
          <w:szCs w:val="24"/>
        </w:rPr>
        <w:t xml:space="preserve"> et al., 2012). </w:t>
      </w:r>
    </w:p>
    <w:p w14:paraId="7334520C" w14:textId="158295B2" w:rsidR="00483005" w:rsidRPr="006E6E57" w:rsidRDefault="00483005" w:rsidP="00476593">
      <w:pPr>
        <w:spacing w:after="120" w:line="480" w:lineRule="auto"/>
        <w:ind w:firstLine="720"/>
        <w:contextualSpacing/>
        <w:rPr>
          <w:rFonts w:eastAsia="Times New Roman" w:cs="Times New Roman"/>
          <w:szCs w:val="24"/>
        </w:rPr>
      </w:pPr>
      <w:r>
        <w:rPr>
          <w:rFonts w:eastAsia="Times New Roman" w:cs="Times New Roman"/>
          <w:szCs w:val="24"/>
        </w:rPr>
        <w:t>At the same time, however, the inequality</w:t>
      </w:r>
      <w:r w:rsidR="00E00FF2">
        <w:rPr>
          <w:rFonts w:eastAsia="Times New Roman" w:cs="Times New Roman"/>
          <w:szCs w:val="24"/>
        </w:rPr>
        <w:t xml:space="preserve"> must reach a certain threshold; when it does, </w:t>
      </w:r>
      <w:r w:rsidR="00E00FF2" w:rsidRPr="00C65123">
        <w:rPr>
          <w:rFonts w:eastAsia="Times New Roman" w:cs="Times New Roman"/>
          <w:i/>
          <w:szCs w:val="24"/>
        </w:rPr>
        <w:t>both</w:t>
      </w:r>
      <w:r w:rsidR="00E00FF2">
        <w:rPr>
          <w:rFonts w:eastAsia="Times New Roman" w:cs="Times New Roman"/>
          <w:szCs w:val="24"/>
        </w:rPr>
        <w:t xml:space="preserve"> groups wage conflict, either through repressing o</w:t>
      </w:r>
      <w:r w:rsidR="000C587C">
        <w:rPr>
          <w:rFonts w:eastAsia="Times New Roman" w:cs="Times New Roman"/>
          <w:szCs w:val="24"/>
        </w:rPr>
        <w:t>r rebelling</w:t>
      </w:r>
      <w:r w:rsidR="00030CF6">
        <w:rPr>
          <w:rFonts w:eastAsia="Times New Roman" w:cs="Times New Roman"/>
          <w:szCs w:val="24"/>
        </w:rPr>
        <w:t xml:space="preserve">. </w:t>
      </w:r>
      <w:r w:rsidR="000C587C">
        <w:rPr>
          <w:rFonts w:eastAsia="Times New Roman" w:cs="Times New Roman"/>
          <w:szCs w:val="24"/>
        </w:rPr>
        <w:t>For example,</w:t>
      </w:r>
      <w:r w:rsidR="00FA1765">
        <w:rPr>
          <w:rFonts w:eastAsia="Times New Roman" w:cs="Times New Roman"/>
          <w:szCs w:val="24"/>
        </w:rPr>
        <w:t xml:space="preserve"> conflict in El Salvador, Guatemala, Nepal, Angola, and the DRC</w:t>
      </w:r>
      <w:r w:rsidR="000C587C">
        <w:rPr>
          <w:rFonts w:eastAsia="Times New Roman" w:cs="Times New Roman"/>
          <w:szCs w:val="24"/>
        </w:rPr>
        <w:t xml:space="preserve"> can be adequately explained and accounted for:</w:t>
      </w:r>
      <w:r w:rsidR="00FA1765">
        <w:rPr>
          <w:rFonts w:eastAsia="Times New Roman" w:cs="Times New Roman"/>
          <w:szCs w:val="24"/>
        </w:rPr>
        <w:t xml:space="preserve"> as </w:t>
      </w:r>
      <w:r w:rsidR="00EB2993">
        <w:rPr>
          <w:rFonts w:eastAsia="Times New Roman" w:cs="Times New Roman"/>
          <w:szCs w:val="24"/>
        </w:rPr>
        <w:t>equality reaches</w:t>
      </w:r>
      <w:r w:rsidR="00FA1765">
        <w:rPr>
          <w:rFonts w:eastAsia="Times New Roman" w:cs="Times New Roman"/>
          <w:szCs w:val="24"/>
        </w:rPr>
        <w:t xml:space="preserve"> a particular point, conflict </w:t>
      </w:r>
      <w:r w:rsidR="00EB2993">
        <w:rPr>
          <w:rFonts w:eastAsia="Times New Roman" w:cs="Times New Roman"/>
          <w:szCs w:val="24"/>
        </w:rPr>
        <w:t>aris</w:t>
      </w:r>
      <w:r w:rsidR="000C587C">
        <w:rPr>
          <w:rFonts w:eastAsia="Times New Roman" w:cs="Times New Roman"/>
          <w:szCs w:val="24"/>
        </w:rPr>
        <w:t>e</w:t>
      </w:r>
      <w:r w:rsidR="00EB2993">
        <w:rPr>
          <w:rFonts w:eastAsia="Times New Roman" w:cs="Times New Roman"/>
          <w:szCs w:val="24"/>
        </w:rPr>
        <w:t>s</w:t>
      </w:r>
      <w:r w:rsidR="000C587C">
        <w:rPr>
          <w:rFonts w:eastAsia="Times New Roman" w:cs="Times New Roman"/>
          <w:szCs w:val="24"/>
        </w:rPr>
        <w:t xml:space="preserve"> (Dutta et al., 2014)</w:t>
      </w:r>
      <w:r w:rsidR="00FA1765">
        <w:rPr>
          <w:rFonts w:eastAsia="Times New Roman" w:cs="Times New Roman"/>
          <w:szCs w:val="24"/>
        </w:rPr>
        <w:t xml:space="preserve">. </w:t>
      </w:r>
    </w:p>
    <w:p w14:paraId="393C9E48" w14:textId="1A27DF17" w:rsidR="00483005" w:rsidRDefault="00B47EA5" w:rsidP="00476593">
      <w:pPr>
        <w:spacing w:after="120" w:line="480" w:lineRule="auto"/>
        <w:ind w:firstLine="720"/>
        <w:contextualSpacing/>
        <w:rPr>
          <w:rFonts w:eastAsia="Times New Roman" w:cs="Times New Roman"/>
          <w:szCs w:val="24"/>
        </w:rPr>
      </w:pPr>
      <w:r w:rsidRPr="006E6E57">
        <w:rPr>
          <w:rFonts w:eastAsia="Times New Roman" w:cs="Times New Roman"/>
          <w:szCs w:val="24"/>
        </w:rPr>
        <w:t>More than simply producing a more conflict-prone state, increased ethnic dive</w:t>
      </w:r>
      <w:r w:rsidR="000C587C">
        <w:rPr>
          <w:rFonts w:eastAsia="Times New Roman" w:cs="Times New Roman"/>
          <w:szCs w:val="24"/>
        </w:rPr>
        <w:t xml:space="preserve">rsity also correlates with a decrease in trust, </w:t>
      </w:r>
      <w:r w:rsidRPr="006E6E57">
        <w:rPr>
          <w:rFonts w:eastAsia="Times New Roman" w:cs="Times New Roman"/>
          <w:szCs w:val="24"/>
        </w:rPr>
        <w:t>s</w:t>
      </w:r>
      <w:r w:rsidR="000C587C">
        <w:rPr>
          <w:rFonts w:eastAsia="Times New Roman" w:cs="Times New Roman"/>
          <w:szCs w:val="24"/>
        </w:rPr>
        <w:t xml:space="preserve">ocial solidarity, </w:t>
      </w:r>
      <w:r w:rsidRPr="006E6E57">
        <w:rPr>
          <w:rFonts w:eastAsia="Times New Roman" w:cs="Times New Roman"/>
          <w:szCs w:val="24"/>
        </w:rPr>
        <w:t>and social capital</w:t>
      </w:r>
      <w:r w:rsidR="000D2673">
        <w:rPr>
          <w:rFonts w:eastAsia="Times New Roman" w:cs="Times New Roman"/>
          <w:szCs w:val="24"/>
        </w:rPr>
        <w:t>, even among those of the same ethnic group</w:t>
      </w:r>
      <w:r w:rsidRPr="006E6E57">
        <w:rPr>
          <w:rFonts w:eastAsia="Times New Roman" w:cs="Times New Roman"/>
          <w:szCs w:val="24"/>
        </w:rPr>
        <w:t xml:space="preserve">. </w:t>
      </w:r>
      <w:r w:rsidR="006A4E43">
        <w:rPr>
          <w:rFonts w:eastAsia="Times New Roman" w:cs="Times New Roman"/>
          <w:szCs w:val="24"/>
        </w:rPr>
        <w:t>In</w:t>
      </w:r>
      <w:r w:rsidRPr="006E6E57">
        <w:rPr>
          <w:rFonts w:eastAsia="Times New Roman" w:cs="Times New Roman"/>
          <w:szCs w:val="24"/>
        </w:rPr>
        <w:t xml:space="preserve"> </w:t>
      </w:r>
      <w:r w:rsidR="006A4E43">
        <w:rPr>
          <w:rFonts w:eastAsia="Times New Roman" w:cs="Times New Roman"/>
          <w:szCs w:val="24"/>
        </w:rPr>
        <w:t>time</w:t>
      </w:r>
      <w:r w:rsidR="0055795B">
        <w:rPr>
          <w:rFonts w:eastAsia="Times New Roman" w:cs="Times New Roman"/>
          <w:szCs w:val="24"/>
        </w:rPr>
        <w:t xml:space="preserve">, </w:t>
      </w:r>
      <w:r w:rsidRPr="006E6E57">
        <w:rPr>
          <w:rFonts w:eastAsia="Times New Roman" w:cs="Times New Roman"/>
          <w:szCs w:val="24"/>
        </w:rPr>
        <w:t xml:space="preserve">a </w:t>
      </w:r>
      <w:r w:rsidRPr="00AF08E5">
        <w:rPr>
          <w:rFonts w:eastAsia="Times New Roman" w:cs="Times New Roman"/>
          <w:szCs w:val="24"/>
        </w:rPr>
        <w:t>new</w:t>
      </w:r>
      <w:r w:rsidR="0055795B">
        <w:rPr>
          <w:rFonts w:eastAsia="Times New Roman" w:cs="Times New Roman"/>
          <w:szCs w:val="24"/>
        </w:rPr>
        <w:t xml:space="preserve"> </w:t>
      </w:r>
      <w:r w:rsidR="006A4E43">
        <w:rPr>
          <w:rFonts w:eastAsia="Times New Roman" w:cs="Times New Roman"/>
          <w:szCs w:val="24"/>
        </w:rPr>
        <w:t>more inclusive</w:t>
      </w:r>
      <w:r w:rsidRPr="006E6E57">
        <w:rPr>
          <w:rFonts w:eastAsia="Times New Roman" w:cs="Times New Roman"/>
          <w:szCs w:val="24"/>
        </w:rPr>
        <w:t xml:space="preserve"> identity </w:t>
      </w:r>
      <w:r w:rsidR="006A4E43" w:rsidRPr="006A4E43">
        <w:rPr>
          <w:rFonts w:eastAsia="Times New Roman" w:cs="Times New Roman"/>
          <w:i/>
          <w:szCs w:val="24"/>
        </w:rPr>
        <w:t>can</w:t>
      </w:r>
      <w:r w:rsidR="007713B7" w:rsidRPr="006E6E57">
        <w:rPr>
          <w:rFonts w:eastAsia="Times New Roman" w:cs="Times New Roman"/>
          <w:szCs w:val="24"/>
        </w:rPr>
        <w:t xml:space="preserve"> </w:t>
      </w:r>
      <w:r w:rsidR="006A4E43">
        <w:rPr>
          <w:rFonts w:eastAsia="Times New Roman" w:cs="Times New Roman"/>
          <w:szCs w:val="24"/>
        </w:rPr>
        <w:t xml:space="preserve">be </w:t>
      </w:r>
      <w:r w:rsidR="007713B7" w:rsidRPr="006E6E57">
        <w:rPr>
          <w:rFonts w:eastAsia="Times New Roman" w:cs="Times New Roman"/>
          <w:szCs w:val="24"/>
        </w:rPr>
        <w:t>form</w:t>
      </w:r>
      <w:r w:rsidR="006A4E43">
        <w:rPr>
          <w:rFonts w:eastAsia="Times New Roman" w:cs="Times New Roman"/>
          <w:szCs w:val="24"/>
        </w:rPr>
        <w:t>ed</w:t>
      </w:r>
      <w:r w:rsidR="007713B7">
        <w:rPr>
          <w:rFonts w:eastAsia="Times New Roman" w:cs="Times New Roman"/>
          <w:szCs w:val="24"/>
        </w:rPr>
        <w:t>,</w:t>
      </w:r>
      <w:r w:rsidRPr="006E6E57">
        <w:rPr>
          <w:rFonts w:eastAsia="Times New Roman" w:cs="Times New Roman"/>
          <w:szCs w:val="24"/>
        </w:rPr>
        <w:t xml:space="preserve"> and the </w:t>
      </w:r>
      <w:r w:rsidR="00443A58">
        <w:rPr>
          <w:rFonts w:eastAsia="Times New Roman" w:cs="Times New Roman"/>
          <w:szCs w:val="24"/>
        </w:rPr>
        <w:t xml:space="preserve">resulting </w:t>
      </w:r>
      <w:r w:rsidRPr="006E6E57">
        <w:rPr>
          <w:rFonts w:eastAsia="Times New Roman" w:cs="Times New Roman"/>
          <w:szCs w:val="24"/>
        </w:rPr>
        <w:t>negative effects</w:t>
      </w:r>
      <w:r w:rsidR="007713B7">
        <w:rPr>
          <w:rFonts w:eastAsia="Times New Roman" w:cs="Times New Roman"/>
          <w:szCs w:val="24"/>
        </w:rPr>
        <w:t xml:space="preserve"> of decreased social trust and solidarity</w:t>
      </w:r>
      <w:r w:rsidRPr="006E6E57">
        <w:rPr>
          <w:rFonts w:eastAsia="Times New Roman" w:cs="Times New Roman"/>
          <w:szCs w:val="24"/>
        </w:rPr>
        <w:t xml:space="preserve"> </w:t>
      </w:r>
      <w:r w:rsidR="006A4E43">
        <w:rPr>
          <w:rFonts w:eastAsia="Times New Roman" w:cs="Times New Roman"/>
          <w:szCs w:val="24"/>
        </w:rPr>
        <w:t xml:space="preserve">ameliorated </w:t>
      </w:r>
      <w:r w:rsidR="007713B7">
        <w:rPr>
          <w:rFonts w:eastAsia="Times New Roman" w:cs="Times New Roman"/>
          <w:szCs w:val="24"/>
        </w:rPr>
        <w:t>(Putnam, 2007)</w:t>
      </w:r>
      <w:r w:rsidR="00AF08E5" w:rsidRPr="00AF08E5">
        <w:rPr>
          <w:rFonts w:eastAsia="Times New Roman" w:cs="Times New Roman"/>
          <w:szCs w:val="24"/>
        </w:rPr>
        <w:t>.</w:t>
      </w:r>
      <w:r w:rsidRPr="006E6E57">
        <w:rPr>
          <w:rFonts w:eastAsia="Times New Roman" w:cs="Times New Roman"/>
          <w:szCs w:val="24"/>
        </w:rPr>
        <w:t xml:space="preserve"> </w:t>
      </w:r>
      <w:r w:rsidR="000D2673">
        <w:rPr>
          <w:rFonts w:eastAsia="Times New Roman" w:cs="Times New Roman"/>
          <w:szCs w:val="24"/>
        </w:rPr>
        <w:t>T</w:t>
      </w:r>
      <w:r w:rsidR="00F80391">
        <w:rPr>
          <w:rFonts w:eastAsia="Times New Roman" w:cs="Times New Roman"/>
          <w:szCs w:val="24"/>
        </w:rPr>
        <w:t>hat lac</w:t>
      </w:r>
      <w:r w:rsidR="000D2673">
        <w:rPr>
          <w:rFonts w:eastAsia="Times New Roman" w:cs="Times New Roman"/>
          <w:szCs w:val="24"/>
        </w:rPr>
        <w:t xml:space="preserve">k of trust or social solidarity </w:t>
      </w:r>
      <w:r w:rsidR="006A4E43">
        <w:rPr>
          <w:rFonts w:eastAsia="Times New Roman" w:cs="Times New Roman"/>
          <w:szCs w:val="24"/>
        </w:rPr>
        <w:t xml:space="preserve">discussed by Putnam </w:t>
      </w:r>
      <w:r w:rsidR="00F80391">
        <w:rPr>
          <w:rFonts w:eastAsia="Times New Roman" w:cs="Times New Roman"/>
          <w:szCs w:val="24"/>
        </w:rPr>
        <w:t xml:space="preserve">leads </w:t>
      </w:r>
      <w:r w:rsidR="000D2673">
        <w:rPr>
          <w:rFonts w:eastAsia="Times New Roman" w:cs="Times New Roman"/>
          <w:szCs w:val="24"/>
        </w:rPr>
        <w:t xml:space="preserve">to an increased likelihood of </w:t>
      </w:r>
      <w:r w:rsidR="00553ECA">
        <w:rPr>
          <w:rFonts w:eastAsia="Times New Roman" w:cs="Times New Roman"/>
          <w:szCs w:val="24"/>
        </w:rPr>
        <w:t>intrastate</w:t>
      </w:r>
      <w:r w:rsidR="000D2673">
        <w:rPr>
          <w:rFonts w:eastAsia="Times New Roman" w:cs="Times New Roman"/>
          <w:szCs w:val="24"/>
        </w:rPr>
        <w:t xml:space="preserve"> war taki</w:t>
      </w:r>
      <w:r w:rsidR="006A4E43">
        <w:rPr>
          <w:rFonts w:eastAsia="Times New Roman" w:cs="Times New Roman"/>
          <w:szCs w:val="24"/>
        </w:rPr>
        <w:t xml:space="preserve">ng place, says </w:t>
      </w:r>
      <w:proofErr w:type="spellStart"/>
      <w:r w:rsidR="006E6E57" w:rsidRPr="006E6E57">
        <w:rPr>
          <w:rFonts w:eastAsia="Times New Roman" w:cs="Times New Roman"/>
          <w:szCs w:val="24"/>
        </w:rPr>
        <w:t>B</w:t>
      </w:r>
      <w:r w:rsidR="006A4E43">
        <w:rPr>
          <w:rFonts w:eastAsia="Times New Roman" w:cs="Times New Roman"/>
          <w:szCs w:val="24"/>
        </w:rPr>
        <w:t>esley</w:t>
      </w:r>
      <w:proofErr w:type="spellEnd"/>
      <w:r w:rsidR="006A4E43">
        <w:rPr>
          <w:rFonts w:eastAsia="Times New Roman" w:cs="Times New Roman"/>
          <w:szCs w:val="24"/>
        </w:rPr>
        <w:t xml:space="preserve"> and</w:t>
      </w:r>
      <w:r w:rsidR="006E6E57" w:rsidRPr="006E6E57">
        <w:t xml:space="preserve"> </w:t>
      </w:r>
      <w:proofErr w:type="spellStart"/>
      <w:r w:rsidR="006A4E43">
        <w:rPr>
          <w:rFonts w:eastAsia="Times New Roman" w:cs="Times New Roman"/>
          <w:szCs w:val="24"/>
        </w:rPr>
        <w:t>Reynal-Querol</w:t>
      </w:r>
      <w:proofErr w:type="spellEnd"/>
      <w:r w:rsidR="006A4E43">
        <w:rPr>
          <w:rFonts w:eastAsia="Times New Roman" w:cs="Times New Roman"/>
          <w:szCs w:val="24"/>
        </w:rPr>
        <w:t xml:space="preserve"> (</w:t>
      </w:r>
      <w:r w:rsidR="006E6E57" w:rsidRPr="006E6E57">
        <w:rPr>
          <w:rFonts w:eastAsia="Times New Roman" w:cs="Times New Roman"/>
          <w:szCs w:val="24"/>
        </w:rPr>
        <w:t xml:space="preserve">2014). </w:t>
      </w:r>
      <w:r w:rsidR="00EB2993">
        <w:rPr>
          <w:rFonts w:eastAsia="Times New Roman" w:cs="Times New Roman"/>
          <w:szCs w:val="24"/>
        </w:rPr>
        <w:t>This, because conflict represents a failure to cooperate, an act dependent in large part on trust and good faith (</w:t>
      </w:r>
      <w:proofErr w:type="spellStart"/>
      <w:r w:rsidR="00EB2993">
        <w:rPr>
          <w:rFonts w:eastAsia="Times New Roman" w:cs="Times New Roman"/>
          <w:szCs w:val="24"/>
        </w:rPr>
        <w:t>Rohner</w:t>
      </w:r>
      <w:proofErr w:type="spellEnd"/>
      <w:r w:rsidR="00EB2993">
        <w:rPr>
          <w:rFonts w:eastAsia="Times New Roman" w:cs="Times New Roman"/>
          <w:szCs w:val="24"/>
        </w:rPr>
        <w:t xml:space="preserve"> et al., 2013)</w:t>
      </w:r>
    </w:p>
    <w:p w14:paraId="53253E7F" w14:textId="6247A4EB" w:rsidR="00EB2993" w:rsidRDefault="006D1F95" w:rsidP="00ED3DA9">
      <w:pPr>
        <w:spacing w:after="120" w:line="480" w:lineRule="auto"/>
        <w:ind w:firstLine="720"/>
        <w:contextualSpacing/>
        <w:rPr>
          <w:rFonts w:eastAsia="Times New Roman" w:cs="Times New Roman"/>
          <w:szCs w:val="24"/>
        </w:rPr>
      </w:pPr>
      <w:r>
        <w:rPr>
          <w:rFonts w:eastAsia="Times New Roman" w:cs="Times New Roman"/>
          <w:szCs w:val="24"/>
        </w:rPr>
        <w:t>In summary</w:t>
      </w:r>
      <w:r w:rsidR="00D17544">
        <w:rPr>
          <w:rFonts w:eastAsia="Times New Roman" w:cs="Times New Roman"/>
          <w:szCs w:val="24"/>
        </w:rPr>
        <w:t>, t</w:t>
      </w:r>
      <w:r w:rsidR="006A4E43">
        <w:rPr>
          <w:rFonts w:eastAsia="Times New Roman" w:cs="Times New Roman"/>
          <w:szCs w:val="24"/>
        </w:rPr>
        <w:t>he presence of ethnic heterogeneity</w:t>
      </w:r>
      <w:r>
        <w:rPr>
          <w:rFonts w:eastAsia="Times New Roman" w:cs="Times New Roman"/>
          <w:szCs w:val="24"/>
        </w:rPr>
        <w:t xml:space="preserve"> correlates </w:t>
      </w:r>
      <w:r w:rsidR="00D17544">
        <w:rPr>
          <w:rFonts w:eastAsia="Times New Roman" w:cs="Times New Roman"/>
          <w:szCs w:val="24"/>
        </w:rPr>
        <w:t>positively with an</w:t>
      </w:r>
      <w:r>
        <w:rPr>
          <w:rFonts w:eastAsia="Times New Roman" w:cs="Times New Roman"/>
          <w:szCs w:val="24"/>
        </w:rPr>
        <w:t xml:space="preserve"> </w:t>
      </w:r>
      <w:r w:rsidR="00D17544">
        <w:rPr>
          <w:rFonts w:eastAsia="Times New Roman" w:cs="Times New Roman"/>
          <w:szCs w:val="24"/>
        </w:rPr>
        <w:t xml:space="preserve">increased </w:t>
      </w:r>
      <w:r>
        <w:rPr>
          <w:rFonts w:eastAsia="Times New Roman" w:cs="Times New Roman"/>
          <w:szCs w:val="24"/>
        </w:rPr>
        <w:t>inability to decide on public policy and good distr</w:t>
      </w:r>
      <w:r w:rsidR="00D17544">
        <w:rPr>
          <w:rFonts w:eastAsia="Times New Roman" w:cs="Times New Roman"/>
          <w:szCs w:val="24"/>
        </w:rPr>
        <w:t xml:space="preserve">ibution and increased </w:t>
      </w:r>
      <w:r>
        <w:rPr>
          <w:rFonts w:eastAsia="Times New Roman" w:cs="Times New Roman"/>
          <w:szCs w:val="24"/>
        </w:rPr>
        <w:t xml:space="preserve">rate </w:t>
      </w:r>
      <w:r w:rsidR="00D17544">
        <w:rPr>
          <w:rFonts w:eastAsia="Times New Roman" w:cs="Times New Roman"/>
          <w:szCs w:val="24"/>
        </w:rPr>
        <w:t xml:space="preserve">of </w:t>
      </w:r>
      <w:r>
        <w:rPr>
          <w:rFonts w:eastAsia="Times New Roman" w:cs="Times New Roman"/>
          <w:szCs w:val="24"/>
        </w:rPr>
        <w:t>retention of resources by ethnic elites because</w:t>
      </w:r>
      <w:r w:rsidR="00D17544">
        <w:rPr>
          <w:rFonts w:eastAsia="Times New Roman" w:cs="Times New Roman"/>
          <w:szCs w:val="24"/>
        </w:rPr>
        <w:t xml:space="preserve"> of nonporo</w:t>
      </w:r>
      <w:r w:rsidR="00427A3E">
        <w:rPr>
          <w:rFonts w:eastAsia="Times New Roman" w:cs="Times New Roman"/>
          <w:szCs w:val="24"/>
        </w:rPr>
        <w:t xml:space="preserve">us membership lines. </w:t>
      </w:r>
      <w:r w:rsidR="009722AC">
        <w:rPr>
          <w:rFonts w:eastAsia="Times New Roman" w:cs="Times New Roman"/>
          <w:szCs w:val="24"/>
        </w:rPr>
        <w:t xml:space="preserve"> </w:t>
      </w:r>
      <w:r w:rsidR="00D17544">
        <w:rPr>
          <w:rFonts w:eastAsia="Times New Roman" w:cs="Times New Roman"/>
          <w:szCs w:val="24"/>
        </w:rPr>
        <w:t xml:space="preserve">These two dependent variables both </w:t>
      </w:r>
      <w:r w:rsidR="00D17544">
        <w:rPr>
          <w:rFonts w:eastAsia="Times New Roman" w:cs="Times New Roman"/>
          <w:szCs w:val="24"/>
        </w:rPr>
        <w:lastRenderedPageBreak/>
        <w:t xml:space="preserve">increase inequality, which in turn increases the likelihood of intrastate war. Additionally, ethnically diverse society suffer from a deficiency in social capital, solidarity, and trust. Because trust is so integral to cooperation, especially between ethnic groups, a lack thereof makes it that much harder and makes conflict that much more likely. </w:t>
      </w:r>
      <w:r w:rsidR="00427A3E">
        <w:rPr>
          <w:rFonts w:eastAsia="Times New Roman" w:cs="Times New Roman"/>
          <w:szCs w:val="24"/>
        </w:rPr>
        <w:t>Security dilemmas ensue, encouraging groups to strike first to gain the advantage.</w:t>
      </w:r>
    </w:p>
    <w:p w14:paraId="52EDC514" w14:textId="5D96049F" w:rsidR="00D8724F" w:rsidRDefault="00ED3DA9" w:rsidP="00ED3DA9">
      <w:pPr>
        <w:spacing w:after="120" w:line="480" w:lineRule="auto"/>
        <w:ind w:firstLine="720"/>
        <w:contextualSpacing/>
        <w:rPr>
          <w:rFonts w:eastAsia="Times New Roman" w:cs="Times New Roman"/>
          <w:szCs w:val="24"/>
        </w:rPr>
      </w:pPr>
      <w:r>
        <w:rPr>
          <w:rFonts w:eastAsia="Times New Roman" w:cs="Times New Roman"/>
          <w:szCs w:val="24"/>
        </w:rPr>
        <w:t>The second</w:t>
      </w:r>
      <w:r w:rsidR="008C6A19">
        <w:rPr>
          <w:rFonts w:eastAsia="Times New Roman" w:cs="Times New Roman"/>
          <w:szCs w:val="24"/>
        </w:rPr>
        <w:t xml:space="preserve"> potential cause </w:t>
      </w:r>
      <w:r>
        <w:rPr>
          <w:rFonts w:eastAsia="Times New Roman" w:cs="Times New Roman"/>
          <w:szCs w:val="24"/>
        </w:rPr>
        <w:t>of intrastate war is state</w:t>
      </w:r>
      <w:r w:rsidR="008C6A19">
        <w:rPr>
          <w:rFonts w:eastAsia="Times New Roman" w:cs="Times New Roman"/>
          <w:szCs w:val="24"/>
        </w:rPr>
        <w:t xml:space="preserve"> reach </w:t>
      </w:r>
      <w:r>
        <w:rPr>
          <w:rFonts w:eastAsia="Times New Roman" w:cs="Times New Roman"/>
          <w:szCs w:val="24"/>
        </w:rPr>
        <w:t>and</w:t>
      </w:r>
      <w:r w:rsidR="008C6A19">
        <w:rPr>
          <w:rFonts w:eastAsia="Times New Roman" w:cs="Times New Roman"/>
          <w:szCs w:val="24"/>
        </w:rPr>
        <w:t xml:space="preserve"> capacity (</w:t>
      </w:r>
      <w:proofErr w:type="spellStart"/>
      <w:r w:rsidR="008C6A19">
        <w:rPr>
          <w:rFonts w:eastAsia="Times New Roman" w:cs="Times New Roman"/>
          <w:szCs w:val="24"/>
        </w:rPr>
        <w:t>DeRouen</w:t>
      </w:r>
      <w:proofErr w:type="spellEnd"/>
      <w:r w:rsidR="008C6A19">
        <w:rPr>
          <w:rFonts w:eastAsia="Times New Roman" w:cs="Times New Roman"/>
          <w:szCs w:val="24"/>
        </w:rPr>
        <w:t xml:space="preserve"> et al., 2010; Hutchison &amp; Johnson, 2011; </w:t>
      </w:r>
      <w:proofErr w:type="spellStart"/>
      <w:r w:rsidR="008C6A19">
        <w:rPr>
          <w:rFonts w:eastAsia="Times New Roman" w:cs="Times New Roman"/>
          <w:szCs w:val="24"/>
        </w:rPr>
        <w:t>Holtermann</w:t>
      </w:r>
      <w:proofErr w:type="spellEnd"/>
      <w:r w:rsidR="008C6A19">
        <w:rPr>
          <w:rFonts w:eastAsia="Times New Roman" w:cs="Times New Roman"/>
          <w:szCs w:val="24"/>
        </w:rPr>
        <w:t xml:space="preserve">, 2012; </w:t>
      </w:r>
      <w:proofErr w:type="spellStart"/>
      <w:r w:rsidR="008C6A19">
        <w:rPr>
          <w:rFonts w:eastAsia="Times New Roman" w:cs="Times New Roman"/>
          <w:szCs w:val="24"/>
        </w:rPr>
        <w:t>Taydas</w:t>
      </w:r>
      <w:proofErr w:type="spellEnd"/>
      <w:r w:rsidR="008C6A19">
        <w:rPr>
          <w:rFonts w:eastAsia="Times New Roman" w:cs="Times New Roman"/>
          <w:szCs w:val="24"/>
        </w:rPr>
        <w:t xml:space="preserve"> &amp; </w:t>
      </w:r>
      <w:proofErr w:type="spellStart"/>
      <w:r w:rsidR="008C6A19">
        <w:rPr>
          <w:rFonts w:eastAsia="Times New Roman" w:cs="Times New Roman"/>
          <w:szCs w:val="24"/>
        </w:rPr>
        <w:t>Peksen</w:t>
      </w:r>
      <w:proofErr w:type="spellEnd"/>
      <w:r w:rsidR="008C6A19">
        <w:rPr>
          <w:rFonts w:eastAsia="Times New Roman" w:cs="Times New Roman"/>
          <w:szCs w:val="24"/>
        </w:rPr>
        <w:t>,</w:t>
      </w:r>
      <w:r>
        <w:rPr>
          <w:rFonts w:eastAsia="Times New Roman" w:cs="Times New Roman"/>
          <w:szCs w:val="24"/>
        </w:rPr>
        <w:t xml:space="preserve"> 2012; </w:t>
      </w:r>
      <w:proofErr w:type="spellStart"/>
      <w:r>
        <w:rPr>
          <w:rFonts w:eastAsia="Times New Roman" w:cs="Times New Roman"/>
          <w:szCs w:val="24"/>
        </w:rPr>
        <w:t>DiGiuseppe</w:t>
      </w:r>
      <w:proofErr w:type="spellEnd"/>
      <w:r>
        <w:rPr>
          <w:rFonts w:eastAsia="Times New Roman" w:cs="Times New Roman"/>
          <w:szCs w:val="24"/>
        </w:rPr>
        <w:t xml:space="preserve"> et al., 2012). State reach and capacity are generally </w:t>
      </w:r>
      <w:r w:rsidR="00553ECA">
        <w:rPr>
          <w:rFonts w:eastAsia="Times New Roman" w:cs="Times New Roman"/>
          <w:szCs w:val="24"/>
        </w:rPr>
        <w:t>defined as</w:t>
      </w:r>
      <w:r>
        <w:rPr>
          <w:rFonts w:eastAsia="Times New Roman" w:cs="Times New Roman"/>
          <w:szCs w:val="24"/>
        </w:rPr>
        <w:t xml:space="preserve"> the ability of the state to</w:t>
      </w:r>
      <w:r w:rsidR="008C6A19">
        <w:rPr>
          <w:rFonts w:eastAsia="Times New Roman" w:cs="Times New Roman"/>
          <w:szCs w:val="24"/>
        </w:rPr>
        <w:t xml:space="preserve"> </w:t>
      </w:r>
      <w:r>
        <w:rPr>
          <w:rFonts w:eastAsia="Times New Roman" w:cs="Times New Roman"/>
          <w:szCs w:val="24"/>
        </w:rPr>
        <w:t>determine the amount and direction of government</w:t>
      </w:r>
      <w:r w:rsidR="009722AC">
        <w:rPr>
          <w:rFonts w:eastAsia="Times New Roman" w:cs="Times New Roman"/>
          <w:szCs w:val="24"/>
        </w:rPr>
        <w:t xml:space="preserve"> spending</w:t>
      </w:r>
      <w:r w:rsidR="008C6A19">
        <w:rPr>
          <w:rFonts w:eastAsia="Times New Roman" w:cs="Times New Roman"/>
          <w:szCs w:val="24"/>
        </w:rPr>
        <w:t xml:space="preserve"> </w:t>
      </w:r>
      <w:r>
        <w:rPr>
          <w:rFonts w:eastAsia="Times New Roman" w:cs="Times New Roman"/>
          <w:szCs w:val="24"/>
        </w:rPr>
        <w:t xml:space="preserve">and </w:t>
      </w:r>
      <w:r w:rsidR="008C6A19">
        <w:rPr>
          <w:rFonts w:eastAsia="Times New Roman" w:cs="Times New Roman"/>
          <w:szCs w:val="24"/>
        </w:rPr>
        <w:t xml:space="preserve">the </w:t>
      </w:r>
      <w:r>
        <w:rPr>
          <w:rFonts w:eastAsia="Times New Roman" w:cs="Times New Roman"/>
          <w:szCs w:val="24"/>
        </w:rPr>
        <w:t>level</w:t>
      </w:r>
      <w:r w:rsidR="008C6A19">
        <w:rPr>
          <w:rFonts w:eastAsia="Times New Roman" w:cs="Times New Roman"/>
          <w:szCs w:val="24"/>
        </w:rPr>
        <w:t xml:space="preserve"> of trust </w:t>
      </w:r>
      <w:r>
        <w:rPr>
          <w:rFonts w:eastAsia="Times New Roman" w:cs="Times New Roman"/>
          <w:szCs w:val="24"/>
        </w:rPr>
        <w:t>the public has in s</w:t>
      </w:r>
      <w:r w:rsidR="008C6A19">
        <w:rPr>
          <w:rFonts w:eastAsia="Times New Roman" w:cs="Times New Roman"/>
          <w:szCs w:val="24"/>
        </w:rPr>
        <w:t>tate institutions (</w:t>
      </w:r>
      <w:proofErr w:type="spellStart"/>
      <w:r w:rsidR="008C6A19">
        <w:rPr>
          <w:rFonts w:eastAsia="Times New Roman" w:cs="Times New Roman"/>
          <w:szCs w:val="24"/>
        </w:rPr>
        <w:t>Fjelde</w:t>
      </w:r>
      <w:proofErr w:type="spellEnd"/>
      <w:r w:rsidR="008C6A19">
        <w:rPr>
          <w:rFonts w:eastAsia="Times New Roman" w:cs="Times New Roman"/>
          <w:szCs w:val="24"/>
        </w:rPr>
        <w:t xml:space="preserve"> &amp; </w:t>
      </w:r>
      <w:proofErr w:type="spellStart"/>
      <w:r w:rsidR="008C6A19">
        <w:rPr>
          <w:rFonts w:eastAsia="Times New Roman" w:cs="Times New Roman"/>
          <w:szCs w:val="24"/>
        </w:rPr>
        <w:t>Soysa</w:t>
      </w:r>
      <w:proofErr w:type="spellEnd"/>
      <w:r w:rsidR="008C6A19">
        <w:rPr>
          <w:rFonts w:eastAsia="Times New Roman" w:cs="Times New Roman"/>
          <w:szCs w:val="24"/>
        </w:rPr>
        <w:t xml:space="preserve">, 2009). </w:t>
      </w:r>
      <w:r>
        <w:rPr>
          <w:rFonts w:eastAsia="Times New Roman" w:cs="Times New Roman"/>
          <w:szCs w:val="24"/>
        </w:rPr>
        <w:t xml:space="preserve">Governmental spending is derived from two sources, both of which increase state reach and capacity: the government’s ability and willingness to extract taxes, and the government’s access to international credit </w:t>
      </w:r>
      <w:r w:rsidR="00B3206A">
        <w:rPr>
          <w:rFonts w:eastAsia="Times New Roman" w:cs="Times New Roman"/>
          <w:szCs w:val="24"/>
        </w:rPr>
        <w:t>(</w:t>
      </w:r>
      <w:proofErr w:type="spellStart"/>
      <w:r>
        <w:rPr>
          <w:rFonts w:eastAsia="Times New Roman" w:cs="Times New Roman"/>
          <w:szCs w:val="24"/>
        </w:rPr>
        <w:t>DiGuiseppe</w:t>
      </w:r>
      <w:proofErr w:type="spellEnd"/>
      <w:r>
        <w:rPr>
          <w:rFonts w:eastAsia="Times New Roman" w:cs="Times New Roman"/>
          <w:szCs w:val="24"/>
        </w:rPr>
        <w:t xml:space="preserve"> et al. 2012)</w:t>
      </w:r>
      <w:r w:rsidR="00B3206A">
        <w:rPr>
          <w:rFonts w:eastAsia="Times New Roman" w:cs="Times New Roman"/>
          <w:szCs w:val="24"/>
        </w:rPr>
        <w:t xml:space="preserve">. </w:t>
      </w:r>
      <w:r w:rsidR="009E42DF">
        <w:rPr>
          <w:rFonts w:eastAsia="Times New Roman" w:cs="Times New Roman"/>
          <w:szCs w:val="24"/>
        </w:rPr>
        <w:t>G</w:t>
      </w:r>
      <w:r>
        <w:rPr>
          <w:rFonts w:eastAsia="Times New Roman" w:cs="Times New Roman"/>
          <w:szCs w:val="24"/>
        </w:rPr>
        <w:t xml:space="preserve">overnment spending increases </w:t>
      </w:r>
      <w:r w:rsidR="009E42DF">
        <w:rPr>
          <w:rFonts w:eastAsia="Times New Roman" w:cs="Times New Roman"/>
          <w:szCs w:val="24"/>
        </w:rPr>
        <w:t>trust in government, and trust in government in turn decreases the likelihood of intrastate war. This is because governmental spending generally alleviates economic disparity between ethnic groups, removing incentive for conflict. Conversely, st</w:t>
      </w:r>
      <w:r w:rsidR="00553ECA">
        <w:rPr>
          <w:rFonts w:eastAsia="Times New Roman" w:cs="Times New Roman"/>
          <w:szCs w:val="24"/>
        </w:rPr>
        <w:t>ates with</w:t>
      </w:r>
      <w:r w:rsidR="009E42DF">
        <w:rPr>
          <w:rFonts w:eastAsia="Times New Roman" w:cs="Times New Roman"/>
          <w:szCs w:val="24"/>
        </w:rPr>
        <w:t xml:space="preserve"> limited reach and capacity are more likely to experience intrastate war. </w:t>
      </w:r>
      <w:r w:rsidR="008C6A19">
        <w:rPr>
          <w:rFonts w:eastAsia="Times New Roman" w:cs="Times New Roman"/>
          <w:szCs w:val="24"/>
        </w:rPr>
        <w:t>(</w:t>
      </w:r>
      <w:r>
        <w:rPr>
          <w:rFonts w:eastAsia="Times New Roman" w:cs="Times New Roman"/>
          <w:szCs w:val="24"/>
        </w:rPr>
        <w:t xml:space="preserve">Hutchison &amp; Johnson </w:t>
      </w:r>
      <w:r w:rsidR="009E42DF">
        <w:rPr>
          <w:rFonts w:eastAsia="Times New Roman" w:cs="Times New Roman"/>
          <w:szCs w:val="24"/>
        </w:rPr>
        <w:t xml:space="preserve">2011; </w:t>
      </w:r>
      <w:proofErr w:type="spellStart"/>
      <w:r w:rsidR="009E42DF">
        <w:rPr>
          <w:rFonts w:eastAsia="Times New Roman" w:cs="Times New Roman"/>
          <w:szCs w:val="24"/>
        </w:rPr>
        <w:t>Taydas</w:t>
      </w:r>
      <w:proofErr w:type="spellEnd"/>
      <w:r w:rsidR="009E42DF">
        <w:rPr>
          <w:rFonts w:eastAsia="Times New Roman" w:cs="Times New Roman"/>
          <w:szCs w:val="24"/>
        </w:rPr>
        <w:t xml:space="preserve"> &amp; </w:t>
      </w:r>
      <w:proofErr w:type="spellStart"/>
      <w:r w:rsidR="009E42DF">
        <w:rPr>
          <w:rFonts w:eastAsia="Times New Roman" w:cs="Times New Roman"/>
          <w:szCs w:val="24"/>
        </w:rPr>
        <w:t>Peksen</w:t>
      </w:r>
      <w:proofErr w:type="spellEnd"/>
      <w:r w:rsidR="009E42DF">
        <w:rPr>
          <w:rFonts w:eastAsia="Times New Roman" w:cs="Times New Roman"/>
          <w:szCs w:val="24"/>
        </w:rPr>
        <w:t xml:space="preserve">, 2012). </w:t>
      </w:r>
    </w:p>
    <w:p w14:paraId="06AE71AD" w14:textId="4B48A882" w:rsidR="008C6A19" w:rsidRDefault="009E42DF" w:rsidP="00476593">
      <w:pPr>
        <w:spacing w:after="120" w:line="480" w:lineRule="auto"/>
        <w:ind w:firstLine="720"/>
        <w:contextualSpacing/>
        <w:rPr>
          <w:rFonts w:eastAsia="Times New Roman" w:cs="Times New Roman"/>
          <w:szCs w:val="24"/>
        </w:rPr>
      </w:pPr>
      <w:r>
        <w:rPr>
          <w:rFonts w:eastAsia="Times New Roman" w:cs="Times New Roman"/>
          <w:szCs w:val="24"/>
        </w:rPr>
        <w:t>However,</w:t>
      </w:r>
      <w:r w:rsidR="00C01E8F">
        <w:rPr>
          <w:rFonts w:eastAsia="Times New Roman" w:cs="Times New Roman"/>
          <w:szCs w:val="24"/>
        </w:rPr>
        <w:t xml:space="preserve"> there are exceptions to these assumptions. </w:t>
      </w:r>
      <w:proofErr w:type="spellStart"/>
      <w:r w:rsidR="008C6A19">
        <w:rPr>
          <w:rFonts w:eastAsia="Times New Roman" w:cs="Times New Roman"/>
          <w:szCs w:val="24"/>
        </w:rPr>
        <w:t>Holtermann</w:t>
      </w:r>
      <w:proofErr w:type="spellEnd"/>
      <w:r w:rsidR="008C6A19">
        <w:rPr>
          <w:rFonts w:eastAsia="Times New Roman" w:cs="Times New Roman"/>
          <w:szCs w:val="24"/>
        </w:rPr>
        <w:t xml:space="preserve"> (2012) states that economic factors</w:t>
      </w:r>
      <w:r w:rsidR="00336D1F">
        <w:rPr>
          <w:rFonts w:eastAsia="Times New Roman" w:cs="Times New Roman"/>
          <w:szCs w:val="24"/>
        </w:rPr>
        <w:t xml:space="preserve"> alleviated by governmental expenditure</w:t>
      </w:r>
      <w:r w:rsidR="008C6A19">
        <w:rPr>
          <w:rFonts w:eastAsia="Times New Roman" w:cs="Times New Roman"/>
          <w:szCs w:val="24"/>
        </w:rPr>
        <w:t xml:space="preserve"> are largely irrelevant to predicting intrastate war</w:t>
      </w:r>
      <w:r w:rsidR="00B37594">
        <w:rPr>
          <w:rFonts w:eastAsia="Times New Roman" w:cs="Times New Roman"/>
          <w:szCs w:val="24"/>
        </w:rPr>
        <w:t xml:space="preserve">; rather, </w:t>
      </w:r>
      <w:r w:rsidR="00336D1F">
        <w:rPr>
          <w:rFonts w:eastAsia="Times New Roman" w:cs="Times New Roman"/>
          <w:szCs w:val="24"/>
        </w:rPr>
        <w:t>it is the extent of governmental spending in military matters and the resulting increase in the reach of its military that then denies rebels and dissidents the opportunity to create conflict in the first place</w:t>
      </w:r>
      <w:r w:rsidR="00B37594">
        <w:rPr>
          <w:rFonts w:eastAsia="Times New Roman" w:cs="Times New Roman"/>
          <w:szCs w:val="24"/>
        </w:rPr>
        <w:t xml:space="preserve">. </w:t>
      </w:r>
      <w:r w:rsidR="008C6A19">
        <w:rPr>
          <w:rFonts w:eastAsia="Times New Roman" w:cs="Times New Roman"/>
          <w:szCs w:val="24"/>
        </w:rPr>
        <w:t xml:space="preserve"> </w:t>
      </w:r>
      <w:r w:rsidR="00B37594">
        <w:rPr>
          <w:rFonts w:eastAsia="Times New Roman" w:cs="Times New Roman"/>
          <w:szCs w:val="24"/>
        </w:rPr>
        <w:t>Additionally,</w:t>
      </w:r>
      <w:r>
        <w:rPr>
          <w:rFonts w:eastAsia="Times New Roman" w:cs="Times New Roman"/>
          <w:szCs w:val="24"/>
        </w:rPr>
        <w:t xml:space="preserve"> </w:t>
      </w:r>
      <w:r w:rsidR="008D23D8">
        <w:rPr>
          <w:rFonts w:eastAsia="Times New Roman" w:cs="Times New Roman"/>
          <w:szCs w:val="24"/>
        </w:rPr>
        <w:t>Collier et al. (2009)</w:t>
      </w:r>
      <w:r w:rsidR="00336D1F">
        <w:rPr>
          <w:rFonts w:eastAsia="Times New Roman" w:cs="Times New Roman"/>
          <w:szCs w:val="24"/>
        </w:rPr>
        <w:t xml:space="preserve"> also </w:t>
      </w:r>
      <w:r w:rsidR="00C01E8F">
        <w:rPr>
          <w:rFonts w:eastAsia="Times New Roman" w:cs="Times New Roman"/>
          <w:szCs w:val="24"/>
        </w:rPr>
        <w:t>contend while ethnic groups may be upset by economic disparity,</w:t>
      </w:r>
      <w:r w:rsidR="008D23D8">
        <w:rPr>
          <w:rFonts w:eastAsia="Times New Roman" w:cs="Times New Roman"/>
          <w:szCs w:val="24"/>
        </w:rPr>
        <w:t xml:space="preserve"> the feasibility </w:t>
      </w:r>
      <w:r w:rsidR="00C01E8F">
        <w:rPr>
          <w:rFonts w:eastAsia="Times New Roman" w:cs="Times New Roman"/>
          <w:szCs w:val="24"/>
        </w:rPr>
        <w:t>of success is a larger determinant of conflict. That is, disparity may actually prevent conflict, especially since a successful conflict requires extensive funding</w:t>
      </w:r>
      <w:r w:rsidR="00336D1F">
        <w:rPr>
          <w:rFonts w:eastAsia="Times New Roman" w:cs="Times New Roman"/>
          <w:szCs w:val="24"/>
        </w:rPr>
        <w:t>.</w:t>
      </w:r>
      <w:r w:rsidR="00C01E8F">
        <w:rPr>
          <w:rFonts w:eastAsia="Times New Roman" w:cs="Times New Roman"/>
          <w:szCs w:val="24"/>
        </w:rPr>
        <w:t xml:space="preserve"> </w:t>
      </w:r>
    </w:p>
    <w:p w14:paraId="6D4BB26B" w14:textId="77777777" w:rsidR="008D23D8" w:rsidRPr="008D23D8" w:rsidRDefault="008D23D8" w:rsidP="00476593">
      <w:pPr>
        <w:spacing w:after="120" w:line="480" w:lineRule="auto"/>
        <w:ind w:firstLine="720"/>
        <w:contextualSpacing/>
        <w:rPr>
          <w:rFonts w:eastAsia="Times New Roman" w:cs="Times New Roman"/>
          <w:b/>
          <w:smallCaps/>
          <w:szCs w:val="24"/>
        </w:rPr>
      </w:pPr>
      <w:r w:rsidRPr="008D23D8">
        <w:rPr>
          <w:rFonts w:eastAsia="Times New Roman" w:cs="Times New Roman"/>
          <w:b/>
          <w:smallCaps/>
          <w:szCs w:val="24"/>
        </w:rPr>
        <w:lastRenderedPageBreak/>
        <w:t>Effects of Violence and War</w:t>
      </w:r>
    </w:p>
    <w:p w14:paraId="0C089209" w14:textId="77777777" w:rsidR="00375B69" w:rsidRDefault="004027BE" w:rsidP="00476593">
      <w:pPr>
        <w:spacing w:after="120" w:line="480" w:lineRule="auto"/>
        <w:ind w:firstLine="720"/>
        <w:contextualSpacing/>
        <w:rPr>
          <w:rFonts w:eastAsia="Times New Roman" w:cs="Times New Roman"/>
          <w:szCs w:val="24"/>
        </w:rPr>
      </w:pPr>
      <w:r>
        <w:rPr>
          <w:rFonts w:eastAsia="Times New Roman" w:cs="Times New Roman"/>
          <w:szCs w:val="24"/>
        </w:rPr>
        <w:t xml:space="preserve">On a micro-level, </w:t>
      </w:r>
      <w:r w:rsidR="00F07A2C">
        <w:rPr>
          <w:rFonts w:eastAsia="Times New Roman" w:cs="Times New Roman"/>
          <w:szCs w:val="24"/>
        </w:rPr>
        <w:t>violence has many effects on individuals and groups</w:t>
      </w:r>
      <w:r w:rsidR="0071219C">
        <w:rPr>
          <w:rFonts w:eastAsia="Times New Roman" w:cs="Times New Roman"/>
          <w:szCs w:val="24"/>
        </w:rPr>
        <w:t>,</w:t>
      </w:r>
      <w:r w:rsidR="00F07A2C">
        <w:rPr>
          <w:rFonts w:eastAsia="Times New Roman" w:cs="Times New Roman"/>
          <w:szCs w:val="24"/>
        </w:rPr>
        <w:t xml:space="preserve"> b</w:t>
      </w:r>
      <w:r w:rsidR="00BA5B22">
        <w:rPr>
          <w:rFonts w:eastAsia="Times New Roman" w:cs="Times New Roman"/>
          <w:szCs w:val="24"/>
        </w:rPr>
        <w:t xml:space="preserve">oth short- and long-term. </w:t>
      </w:r>
      <w:r>
        <w:rPr>
          <w:rFonts w:eastAsia="Times New Roman" w:cs="Times New Roman"/>
          <w:szCs w:val="24"/>
        </w:rPr>
        <w:t>Perhaps most prominent among those effects is an increase in</w:t>
      </w:r>
      <w:r w:rsidR="006A233A">
        <w:rPr>
          <w:rFonts w:eastAsia="Times New Roman" w:cs="Times New Roman"/>
          <w:szCs w:val="24"/>
        </w:rPr>
        <w:t xml:space="preserve"> social cohesion; </w:t>
      </w:r>
      <w:r>
        <w:rPr>
          <w:rFonts w:eastAsia="Times New Roman" w:cs="Times New Roman"/>
          <w:szCs w:val="24"/>
        </w:rPr>
        <w:t>that is</w:t>
      </w:r>
      <w:r w:rsidR="006A233A">
        <w:rPr>
          <w:rFonts w:eastAsia="Times New Roman" w:cs="Times New Roman"/>
          <w:szCs w:val="24"/>
        </w:rPr>
        <w:t>, c</w:t>
      </w:r>
      <w:r w:rsidR="00BA5B22">
        <w:rPr>
          <w:rFonts w:eastAsia="Times New Roman" w:cs="Times New Roman"/>
          <w:szCs w:val="24"/>
        </w:rPr>
        <w:t xml:space="preserve">onflict with </w:t>
      </w:r>
      <w:r>
        <w:rPr>
          <w:rFonts w:eastAsia="Times New Roman" w:cs="Times New Roman"/>
          <w:szCs w:val="24"/>
        </w:rPr>
        <w:t>an</w:t>
      </w:r>
      <w:r w:rsidR="00BA5B22">
        <w:rPr>
          <w:rFonts w:eastAsia="Times New Roman" w:cs="Times New Roman"/>
          <w:szCs w:val="24"/>
        </w:rPr>
        <w:t xml:space="preserve"> out</w:t>
      </w:r>
      <w:r>
        <w:rPr>
          <w:rFonts w:eastAsia="Times New Roman" w:cs="Times New Roman"/>
          <w:szCs w:val="24"/>
        </w:rPr>
        <w:t>-</w:t>
      </w:r>
      <w:r w:rsidR="00BA5B22">
        <w:rPr>
          <w:rFonts w:eastAsia="Times New Roman" w:cs="Times New Roman"/>
          <w:szCs w:val="24"/>
        </w:rPr>
        <w:t>group produces cohesion among the in</w:t>
      </w:r>
      <w:r>
        <w:rPr>
          <w:rFonts w:eastAsia="Times New Roman" w:cs="Times New Roman"/>
          <w:szCs w:val="24"/>
        </w:rPr>
        <w:t>-</w:t>
      </w:r>
      <w:r w:rsidR="00BA5B22">
        <w:rPr>
          <w:rFonts w:eastAsia="Times New Roman" w:cs="Times New Roman"/>
          <w:szCs w:val="24"/>
        </w:rPr>
        <w:t xml:space="preserve">group (Stein, 1976; </w:t>
      </w:r>
      <w:r w:rsidR="00BC679F">
        <w:rPr>
          <w:rFonts w:eastAsia="Times New Roman" w:cs="Times New Roman"/>
          <w:szCs w:val="24"/>
        </w:rPr>
        <w:t xml:space="preserve">Howard, 1979; </w:t>
      </w:r>
      <w:proofErr w:type="spellStart"/>
      <w:r w:rsidR="00BC679F">
        <w:rPr>
          <w:rFonts w:eastAsia="Times New Roman" w:cs="Times New Roman"/>
          <w:szCs w:val="24"/>
        </w:rPr>
        <w:t>Herbst</w:t>
      </w:r>
      <w:proofErr w:type="spellEnd"/>
      <w:r w:rsidR="00BC679F">
        <w:rPr>
          <w:rFonts w:eastAsia="Times New Roman" w:cs="Times New Roman"/>
          <w:szCs w:val="24"/>
        </w:rPr>
        <w:t xml:space="preserve">, 1990; </w:t>
      </w:r>
      <w:proofErr w:type="spellStart"/>
      <w:r w:rsidR="00BC679F">
        <w:rPr>
          <w:rFonts w:eastAsia="Times New Roman" w:cs="Times New Roman"/>
          <w:szCs w:val="24"/>
        </w:rPr>
        <w:t>Ayoob</w:t>
      </w:r>
      <w:proofErr w:type="spellEnd"/>
      <w:r w:rsidR="00BC679F">
        <w:rPr>
          <w:rFonts w:eastAsia="Times New Roman" w:cs="Times New Roman"/>
          <w:szCs w:val="24"/>
        </w:rPr>
        <w:t xml:space="preserve">, 1995; Hutchison, 2007; </w:t>
      </w:r>
      <w:r w:rsidR="00BA5B22">
        <w:rPr>
          <w:rFonts w:eastAsia="Times New Roman" w:cs="Times New Roman"/>
          <w:szCs w:val="24"/>
        </w:rPr>
        <w:t xml:space="preserve">Bowles, 2008; </w:t>
      </w:r>
      <w:proofErr w:type="spellStart"/>
      <w:r w:rsidR="00BA5B22">
        <w:rPr>
          <w:rFonts w:eastAsia="Times New Roman" w:cs="Times New Roman"/>
          <w:szCs w:val="24"/>
        </w:rPr>
        <w:t>Voors</w:t>
      </w:r>
      <w:proofErr w:type="spellEnd"/>
      <w:r w:rsidR="00BA5B22">
        <w:rPr>
          <w:rFonts w:eastAsia="Times New Roman" w:cs="Times New Roman"/>
          <w:szCs w:val="24"/>
        </w:rPr>
        <w:t xml:space="preserve"> et al., 2010; </w:t>
      </w:r>
      <w:proofErr w:type="spellStart"/>
      <w:r w:rsidR="00BC679F">
        <w:rPr>
          <w:rFonts w:eastAsia="Times New Roman" w:cs="Times New Roman"/>
          <w:szCs w:val="24"/>
        </w:rPr>
        <w:t>Gibler</w:t>
      </w:r>
      <w:proofErr w:type="spellEnd"/>
      <w:r w:rsidR="00BC679F">
        <w:rPr>
          <w:rFonts w:eastAsia="Times New Roman" w:cs="Times New Roman"/>
          <w:szCs w:val="24"/>
        </w:rPr>
        <w:t xml:space="preserve"> et al., 2012; </w:t>
      </w:r>
      <w:r w:rsidR="00BA5B22">
        <w:rPr>
          <w:rFonts w:eastAsia="Times New Roman" w:cs="Times New Roman"/>
          <w:szCs w:val="24"/>
        </w:rPr>
        <w:t xml:space="preserve">Gilligan et al., 2014). </w:t>
      </w:r>
      <w:r w:rsidR="00375B69">
        <w:rPr>
          <w:rFonts w:eastAsia="Times New Roman" w:cs="Times New Roman"/>
          <w:szCs w:val="24"/>
        </w:rPr>
        <w:t>Stein (1976) sets conditions on this phenomenon, stating that the conflict must threaten all within the group equally and must be a</w:t>
      </w:r>
      <w:r>
        <w:rPr>
          <w:rFonts w:eastAsia="Times New Roman" w:cs="Times New Roman"/>
          <w:szCs w:val="24"/>
        </w:rPr>
        <w:t xml:space="preserve"> solvable issue. Parent (2011) echoes this sentiment, arguing that </w:t>
      </w:r>
      <w:r w:rsidR="00375B69">
        <w:rPr>
          <w:rFonts w:eastAsia="Times New Roman" w:cs="Times New Roman"/>
          <w:szCs w:val="24"/>
        </w:rPr>
        <w:t>the threat must be “symmetrically shared” in order for it to be beneficial</w:t>
      </w:r>
      <w:r>
        <w:rPr>
          <w:rFonts w:eastAsia="Times New Roman" w:cs="Times New Roman"/>
          <w:szCs w:val="24"/>
        </w:rPr>
        <w:t xml:space="preserve"> to the group</w:t>
      </w:r>
      <w:r w:rsidR="00375B69">
        <w:rPr>
          <w:rFonts w:eastAsia="Times New Roman" w:cs="Times New Roman"/>
          <w:szCs w:val="24"/>
        </w:rPr>
        <w:t>. Stein</w:t>
      </w:r>
      <w:r w:rsidR="00252A43">
        <w:rPr>
          <w:rFonts w:eastAsia="Times New Roman" w:cs="Times New Roman"/>
          <w:szCs w:val="24"/>
        </w:rPr>
        <w:t xml:space="preserve"> (1976)</w:t>
      </w:r>
      <w:r w:rsidR="00375B69">
        <w:rPr>
          <w:rFonts w:eastAsia="Times New Roman" w:cs="Times New Roman"/>
          <w:szCs w:val="24"/>
        </w:rPr>
        <w:t xml:space="preserve"> also warns that the</w:t>
      </w:r>
      <w:r>
        <w:rPr>
          <w:rFonts w:eastAsia="Times New Roman" w:cs="Times New Roman"/>
          <w:szCs w:val="24"/>
        </w:rPr>
        <w:t xml:space="preserve"> threatened</w:t>
      </w:r>
      <w:r w:rsidR="00375B69">
        <w:rPr>
          <w:rFonts w:eastAsia="Times New Roman" w:cs="Times New Roman"/>
          <w:szCs w:val="24"/>
        </w:rPr>
        <w:t xml:space="preserve"> group itself must possess certain characteristics; namely, it must have existed before, possess some semblance of cohesion</w:t>
      </w:r>
      <w:r w:rsidR="0071219C">
        <w:rPr>
          <w:rFonts w:eastAsia="Times New Roman" w:cs="Times New Roman"/>
          <w:szCs w:val="24"/>
        </w:rPr>
        <w:t xml:space="preserve"> beforehand</w:t>
      </w:r>
      <w:r w:rsidR="00375B69">
        <w:rPr>
          <w:rFonts w:eastAsia="Times New Roman" w:cs="Times New Roman"/>
          <w:szCs w:val="24"/>
        </w:rPr>
        <w:t xml:space="preserve">, </w:t>
      </w:r>
      <w:r w:rsidR="00252A43">
        <w:rPr>
          <w:rFonts w:eastAsia="Times New Roman" w:cs="Times New Roman"/>
          <w:szCs w:val="24"/>
        </w:rPr>
        <w:t xml:space="preserve">have leadership capable of enforcing cohesion, and be capable of dealing with the external threat. </w:t>
      </w:r>
    </w:p>
    <w:p w14:paraId="3FD70AC2" w14:textId="045E1C6A" w:rsidR="008C6A19" w:rsidRDefault="006A233A" w:rsidP="00476593">
      <w:pPr>
        <w:spacing w:after="120" w:line="480" w:lineRule="auto"/>
        <w:ind w:firstLine="720"/>
        <w:contextualSpacing/>
        <w:rPr>
          <w:rFonts w:eastAsia="Times New Roman" w:cs="Times New Roman"/>
          <w:szCs w:val="24"/>
        </w:rPr>
      </w:pPr>
      <w:r>
        <w:rPr>
          <w:rFonts w:eastAsia="Times New Roman" w:cs="Times New Roman"/>
          <w:szCs w:val="24"/>
        </w:rPr>
        <w:t>Furthermore, s</w:t>
      </w:r>
      <w:r w:rsidR="00BA5B22">
        <w:rPr>
          <w:rFonts w:eastAsia="Times New Roman" w:cs="Times New Roman"/>
          <w:szCs w:val="24"/>
        </w:rPr>
        <w:t>everal studies have found that exposure to violence and conflict produce a marked increase in political participation (</w:t>
      </w:r>
      <w:proofErr w:type="spellStart"/>
      <w:r w:rsidR="00BA5B22">
        <w:rPr>
          <w:rFonts w:eastAsia="Times New Roman" w:cs="Times New Roman"/>
          <w:szCs w:val="24"/>
        </w:rPr>
        <w:t>Blattman</w:t>
      </w:r>
      <w:proofErr w:type="spellEnd"/>
      <w:r w:rsidR="00BA5B22">
        <w:rPr>
          <w:rFonts w:eastAsia="Times New Roman" w:cs="Times New Roman"/>
          <w:szCs w:val="24"/>
        </w:rPr>
        <w:t xml:space="preserve">, 2009; Bellows &amp; Miguel, 2009). </w:t>
      </w:r>
      <w:r>
        <w:rPr>
          <w:rFonts w:eastAsia="Times New Roman" w:cs="Times New Roman"/>
          <w:szCs w:val="24"/>
        </w:rPr>
        <w:t xml:space="preserve">That political participation </w:t>
      </w:r>
      <w:r w:rsidR="00553ECA">
        <w:rPr>
          <w:rFonts w:eastAsia="Times New Roman" w:cs="Times New Roman"/>
          <w:szCs w:val="24"/>
        </w:rPr>
        <w:t xml:space="preserve">mentioned </w:t>
      </w:r>
      <w:r>
        <w:rPr>
          <w:rFonts w:eastAsia="Times New Roman" w:cs="Times New Roman"/>
          <w:szCs w:val="24"/>
        </w:rPr>
        <w:t>includes voting, takin</w:t>
      </w:r>
      <w:r w:rsidR="00865273">
        <w:rPr>
          <w:rFonts w:eastAsia="Times New Roman" w:cs="Times New Roman"/>
          <w:szCs w:val="24"/>
        </w:rPr>
        <w:t>g part in leadership positions</w:t>
      </w:r>
      <w:r>
        <w:rPr>
          <w:rFonts w:eastAsia="Times New Roman" w:cs="Times New Roman"/>
          <w:szCs w:val="24"/>
        </w:rPr>
        <w:t xml:space="preserve">, </w:t>
      </w:r>
      <w:r w:rsidR="00553ECA">
        <w:rPr>
          <w:rFonts w:eastAsia="Times New Roman" w:cs="Times New Roman"/>
          <w:szCs w:val="24"/>
        </w:rPr>
        <w:t>being more willing to pay taxes and contribute funding to other public works</w:t>
      </w:r>
      <w:r>
        <w:rPr>
          <w:rFonts w:eastAsia="Times New Roman" w:cs="Times New Roman"/>
          <w:szCs w:val="24"/>
        </w:rPr>
        <w:t xml:space="preserve">, attending community meetings, and </w:t>
      </w:r>
      <w:r w:rsidR="00375B69">
        <w:rPr>
          <w:rFonts w:eastAsia="Times New Roman" w:cs="Times New Roman"/>
          <w:szCs w:val="24"/>
        </w:rPr>
        <w:t>joining politically and social</w:t>
      </w:r>
      <w:r w:rsidR="0071219C">
        <w:rPr>
          <w:rFonts w:eastAsia="Times New Roman" w:cs="Times New Roman"/>
          <w:szCs w:val="24"/>
        </w:rPr>
        <w:t>ly</w:t>
      </w:r>
      <w:r w:rsidR="00375B69">
        <w:rPr>
          <w:rFonts w:eastAsia="Times New Roman" w:cs="Times New Roman"/>
          <w:szCs w:val="24"/>
        </w:rPr>
        <w:t xml:space="preserve"> active groups</w:t>
      </w:r>
      <w:r w:rsidR="00865273">
        <w:rPr>
          <w:rFonts w:eastAsia="Times New Roman" w:cs="Times New Roman"/>
          <w:szCs w:val="24"/>
        </w:rPr>
        <w:t xml:space="preserve">. </w:t>
      </w:r>
      <w:r w:rsidR="00553ECA">
        <w:rPr>
          <w:rFonts w:eastAsia="Times New Roman" w:cs="Times New Roman"/>
          <w:szCs w:val="24"/>
        </w:rPr>
        <w:t xml:space="preserve">Moreover, </w:t>
      </w:r>
      <w:proofErr w:type="spellStart"/>
      <w:r w:rsidR="0071219C">
        <w:rPr>
          <w:rFonts w:eastAsia="Times New Roman" w:cs="Times New Roman"/>
          <w:szCs w:val="24"/>
        </w:rPr>
        <w:t>Benard</w:t>
      </w:r>
      <w:proofErr w:type="spellEnd"/>
      <w:r w:rsidR="0071219C">
        <w:rPr>
          <w:rFonts w:eastAsia="Times New Roman" w:cs="Times New Roman"/>
          <w:szCs w:val="24"/>
        </w:rPr>
        <w:t xml:space="preserve"> (2012) </w:t>
      </w:r>
      <w:r w:rsidR="00865273">
        <w:rPr>
          <w:rFonts w:eastAsia="Times New Roman" w:cs="Times New Roman"/>
          <w:szCs w:val="24"/>
        </w:rPr>
        <w:t>argues</w:t>
      </w:r>
      <w:r w:rsidR="0071219C">
        <w:rPr>
          <w:rFonts w:eastAsia="Times New Roman" w:cs="Times New Roman"/>
          <w:szCs w:val="24"/>
        </w:rPr>
        <w:t xml:space="preserve"> that exposure to conflict increases an individual’s willingness to con</w:t>
      </w:r>
      <w:r w:rsidR="00865273">
        <w:rPr>
          <w:rFonts w:eastAsia="Times New Roman" w:cs="Times New Roman"/>
          <w:szCs w:val="24"/>
        </w:rPr>
        <w:t>tribute to, and participate with, the in-group</w:t>
      </w:r>
      <w:r w:rsidR="0071219C">
        <w:rPr>
          <w:rFonts w:eastAsia="Times New Roman" w:cs="Times New Roman"/>
          <w:szCs w:val="24"/>
        </w:rPr>
        <w:t xml:space="preserve">, </w:t>
      </w:r>
      <w:r w:rsidR="00865273">
        <w:rPr>
          <w:rFonts w:eastAsia="Times New Roman" w:cs="Times New Roman"/>
          <w:szCs w:val="24"/>
        </w:rPr>
        <w:t>and</w:t>
      </w:r>
      <w:r w:rsidR="0071219C">
        <w:rPr>
          <w:rFonts w:eastAsia="Times New Roman" w:cs="Times New Roman"/>
          <w:szCs w:val="24"/>
        </w:rPr>
        <w:t xml:space="preserve"> that it also increases an individual’s willingness to </w:t>
      </w:r>
      <w:r w:rsidR="00C72C90">
        <w:rPr>
          <w:rFonts w:eastAsia="Times New Roman" w:cs="Times New Roman"/>
          <w:szCs w:val="24"/>
        </w:rPr>
        <w:t>pressure others to do the same. This may also contribute to the purging effect spoken of by Gilligan et al. (2014) in which those who are unwilling to sacrifice for the community depart</w:t>
      </w:r>
      <w:r w:rsidR="00865273">
        <w:rPr>
          <w:rFonts w:eastAsia="Times New Roman" w:cs="Times New Roman"/>
          <w:szCs w:val="24"/>
        </w:rPr>
        <w:t xml:space="preserve"> (whether willingly or unwillingly)</w:t>
      </w:r>
      <w:r w:rsidR="00C72C90">
        <w:rPr>
          <w:rFonts w:eastAsia="Times New Roman" w:cs="Times New Roman"/>
          <w:szCs w:val="24"/>
        </w:rPr>
        <w:t xml:space="preserve">, leaving only the committed behind. </w:t>
      </w:r>
      <w:proofErr w:type="spellStart"/>
      <w:r w:rsidR="00C72C90">
        <w:rPr>
          <w:rFonts w:eastAsia="Times New Roman" w:cs="Times New Roman"/>
          <w:szCs w:val="24"/>
        </w:rPr>
        <w:t>Benard</w:t>
      </w:r>
      <w:proofErr w:type="spellEnd"/>
      <w:r w:rsidR="00C72C90">
        <w:rPr>
          <w:rFonts w:eastAsia="Times New Roman" w:cs="Times New Roman"/>
          <w:szCs w:val="24"/>
        </w:rPr>
        <w:t xml:space="preserve"> also states that it encourages</w:t>
      </w:r>
      <w:r w:rsidR="0071219C">
        <w:rPr>
          <w:rFonts w:eastAsia="Times New Roman" w:cs="Times New Roman"/>
          <w:szCs w:val="24"/>
        </w:rPr>
        <w:t xml:space="preserve"> the in</w:t>
      </w:r>
      <w:r w:rsidR="00865273">
        <w:rPr>
          <w:rFonts w:eastAsia="Times New Roman" w:cs="Times New Roman"/>
          <w:szCs w:val="24"/>
        </w:rPr>
        <w:t>-</w:t>
      </w:r>
      <w:r w:rsidR="0071219C">
        <w:rPr>
          <w:rFonts w:eastAsia="Times New Roman" w:cs="Times New Roman"/>
          <w:szCs w:val="24"/>
        </w:rPr>
        <w:t>group participants</w:t>
      </w:r>
      <w:r w:rsidR="00865273">
        <w:rPr>
          <w:rFonts w:eastAsia="Times New Roman" w:cs="Times New Roman"/>
          <w:szCs w:val="24"/>
        </w:rPr>
        <w:t xml:space="preserve"> to seek centralized </w:t>
      </w:r>
      <w:r w:rsidR="00553ECA">
        <w:rPr>
          <w:rFonts w:eastAsia="Times New Roman" w:cs="Times New Roman"/>
          <w:szCs w:val="24"/>
        </w:rPr>
        <w:t>leadership (</w:t>
      </w:r>
      <w:r w:rsidR="0071219C">
        <w:rPr>
          <w:rFonts w:eastAsia="Times New Roman" w:cs="Times New Roman"/>
          <w:szCs w:val="24"/>
        </w:rPr>
        <w:t>a</w:t>
      </w:r>
      <w:r w:rsidR="004A7D40">
        <w:rPr>
          <w:rFonts w:eastAsia="Times New Roman" w:cs="Times New Roman"/>
          <w:szCs w:val="24"/>
        </w:rPr>
        <w:t>n</w:t>
      </w:r>
      <w:r w:rsidR="0071219C">
        <w:rPr>
          <w:rFonts w:eastAsia="Times New Roman" w:cs="Times New Roman"/>
          <w:szCs w:val="24"/>
        </w:rPr>
        <w:t xml:space="preserve"> </w:t>
      </w:r>
      <w:r w:rsidR="00C72C90">
        <w:rPr>
          <w:rFonts w:eastAsia="Times New Roman" w:cs="Times New Roman"/>
          <w:szCs w:val="24"/>
        </w:rPr>
        <w:t xml:space="preserve">obvious </w:t>
      </w:r>
      <w:r w:rsidR="0071219C">
        <w:rPr>
          <w:rFonts w:eastAsia="Times New Roman" w:cs="Times New Roman"/>
          <w:szCs w:val="24"/>
        </w:rPr>
        <w:t>deviation from the position taken b</w:t>
      </w:r>
      <w:r w:rsidR="00865273">
        <w:rPr>
          <w:rFonts w:eastAsia="Times New Roman" w:cs="Times New Roman"/>
          <w:szCs w:val="24"/>
        </w:rPr>
        <w:t>y Stein</w:t>
      </w:r>
      <w:r w:rsidR="0071219C">
        <w:rPr>
          <w:rFonts w:eastAsia="Times New Roman" w:cs="Times New Roman"/>
          <w:szCs w:val="24"/>
        </w:rPr>
        <w:t xml:space="preserve"> who says that leadership should already been in place</w:t>
      </w:r>
      <w:r w:rsidR="00865273">
        <w:rPr>
          <w:rFonts w:eastAsia="Times New Roman" w:cs="Times New Roman"/>
          <w:szCs w:val="24"/>
        </w:rPr>
        <w:t>)</w:t>
      </w:r>
      <w:r w:rsidR="0071219C">
        <w:rPr>
          <w:rFonts w:eastAsia="Times New Roman" w:cs="Times New Roman"/>
          <w:szCs w:val="24"/>
        </w:rPr>
        <w:t xml:space="preserve">. </w:t>
      </w:r>
    </w:p>
    <w:p w14:paraId="37C483C0" w14:textId="2974C967" w:rsidR="00C72C90" w:rsidRDefault="00C72C90" w:rsidP="00476593">
      <w:pPr>
        <w:spacing w:after="120" w:line="480" w:lineRule="auto"/>
        <w:ind w:firstLine="720"/>
        <w:contextualSpacing/>
        <w:rPr>
          <w:rFonts w:eastAsia="Times New Roman" w:cs="Times New Roman"/>
          <w:szCs w:val="24"/>
        </w:rPr>
      </w:pPr>
      <w:r>
        <w:rPr>
          <w:rFonts w:eastAsia="Times New Roman" w:cs="Times New Roman"/>
          <w:szCs w:val="24"/>
        </w:rPr>
        <w:lastRenderedPageBreak/>
        <w:t>Violence also has an effect on how altruistic individuals are toward the in</w:t>
      </w:r>
      <w:r w:rsidR="00865273">
        <w:rPr>
          <w:rFonts w:eastAsia="Times New Roman" w:cs="Times New Roman"/>
          <w:szCs w:val="24"/>
        </w:rPr>
        <w:t>-</w:t>
      </w:r>
      <w:r>
        <w:rPr>
          <w:rFonts w:eastAsia="Times New Roman" w:cs="Times New Roman"/>
          <w:szCs w:val="24"/>
        </w:rPr>
        <w:t xml:space="preserve">group (Bowles, 2008; </w:t>
      </w:r>
      <w:proofErr w:type="spellStart"/>
      <w:r>
        <w:rPr>
          <w:rFonts w:eastAsia="Times New Roman" w:cs="Times New Roman"/>
          <w:szCs w:val="24"/>
        </w:rPr>
        <w:t>Voors</w:t>
      </w:r>
      <w:proofErr w:type="spellEnd"/>
      <w:r>
        <w:rPr>
          <w:rFonts w:eastAsia="Times New Roman" w:cs="Times New Roman"/>
          <w:szCs w:val="24"/>
        </w:rPr>
        <w:t xml:space="preserve"> et al., 2010), which may help explain why they are willing to donate and contribute to the in</w:t>
      </w:r>
      <w:r w:rsidR="00865273">
        <w:rPr>
          <w:rFonts w:eastAsia="Times New Roman" w:cs="Times New Roman"/>
          <w:szCs w:val="24"/>
        </w:rPr>
        <w:t>-</w:t>
      </w:r>
      <w:r>
        <w:rPr>
          <w:rFonts w:eastAsia="Times New Roman" w:cs="Times New Roman"/>
          <w:szCs w:val="24"/>
        </w:rPr>
        <w:t xml:space="preserve">group in the first place. However, the idea of an increase in altruistic behavior conflicts with those posited by </w:t>
      </w:r>
      <w:proofErr w:type="spellStart"/>
      <w:r>
        <w:rPr>
          <w:rFonts w:eastAsia="Times New Roman" w:cs="Times New Roman"/>
          <w:szCs w:val="24"/>
        </w:rPr>
        <w:t>Benard</w:t>
      </w:r>
      <w:proofErr w:type="spellEnd"/>
      <w:r>
        <w:rPr>
          <w:rFonts w:eastAsia="Times New Roman" w:cs="Times New Roman"/>
          <w:szCs w:val="24"/>
        </w:rPr>
        <w:t xml:space="preserve"> (2012) who states that individuals pressure their fellow members of the in</w:t>
      </w:r>
      <w:r w:rsidR="00865273">
        <w:rPr>
          <w:rFonts w:eastAsia="Times New Roman" w:cs="Times New Roman"/>
          <w:szCs w:val="24"/>
        </w:rPr>
        <w:t>-</w:t>
      </w:r>
      <w:r>
        <w:rPr>
          <w:rFonts w:eastAsia="Times New Roman" w:cs="Times New Roman"/>
          <w:szCs w:val="24"/>
        </w:rPr>
        <w:t xml:space="preserve">group into obeying the social norms of </w:t>
      </w:r>
      <w:r w:rsidR="000C4909">
        <w:rPr>
          <w:rFonts w:eastAsia="Times New Roman" w:cs="Times New Roman"/>
          <w:szCs w:val="24"/>
        </w:rPr>
        <w:t xml:space="preserve">group </w:t>
      </w:r>
      <w:r>
        <w:rPr>
          <w:rFonts w:eastAsia="Times New Roman" w:cs="Times New Roman"/>
          <w:szCs w:val="24"/>
        </w:rPr>
        <w:t xml:space="preserve">contribution, even to the point of withdrawal from the community (Gilligan et al., 2014). </w:t>
      </w:r>
    </w:p>
    <w:p w14:paraId="08FF3D56" w14:textId="151A18A8" w:rsidR="00BC679F" w:rsidRDefault="00330A24" w:rsidP="00AB7853">
      <w:pPr>
        <w:spacing w:after="120" w:line="480" w:lineRule="auto"/>
        <w:ind w:firstLine="720"/>
        <w:contextualSpacing/>
        <w:rPr>
          <w:rFonts w:eastAsia="Times New Roman" w:cs="Times New Roman"/>
          <w:szCs w:val="24"/>
        </w:rPr>
      </w:pPr>
      <w:r>
        <w:rPr>
          <w:rFonts w:eastAsia="Times New Roman" w:cs="Times New Roman"/>
          <w:szCs w:val="24"/>
        </w:rPr>
        <w:t xml:space="preserve">On the macro scale, warfare and violence have similar effects on states </w:t>
      </w:r>
      <w:r w:rsidR="00865273">
        <w:rPr>
          <w:rFonts w:eastAsia="Times New Roman" w:cs="Times New Roman"/>
          <w:szCs w:val="24"/>
        </w:rPr>
        <w:t>as a whole. In addition</w:t>
      </w:r>
      <w:r>
        <w:rPr>
          <w:rFonts w:eastAsia="Times New Roman" w:cs="Times New Roman"/>
          <w:szCs w:val="24"/>
        </w:rPr>
        <w:t xml:space="preserve"> to the effect of increased social cohesion and a more cohesive national identity</w:t>
      </w:r>
      <w:r w:rsidR="0055795B">
        <w:rPr>
          <w:rFonts w:eastAsia="Times New Roman" w:cs="Times New Roman"/>
          <w:szCs w:val="24"/>
        </w:rPr>
        <w:t xml:space="preserve"> (Howard, 1979</w:t>
      </w:r>
      <w:r w:rsidR="00AB7853">
        <w:rPr>
          <w:rFonts w:eastAsia="Times New Roman" w:cs="Times New Roman"/>
          <w:szCs w:val="24"/>
        </w:rPr>
        <w:t xml:space="preserve">; </w:t>
      </w:r>
      <w:proofErr w:type="spellStart"/>
      <w:r w:rsidR="00AB7853">
        <w:rPr>
          <w:rFonts w:eastAsia="Times New Roman" w:cs="Times New Roman"/>
          <w:szCs w:val="24"/>
        </w:rPr>
        <w:t>Ayoob</w:t>
      </w:r>
      <w:proofErr w:type="spellEnd"/>
      <w:r w:rsidR="00AB7853">
        <w:rPr>
          <w:rFonts w:eastAsia="Times New Roman" w:cs="Times New Roman"/>
          <w:szCs w:val="24"/>
        </w:rPr>
        <w:t xml:space="preserve">, 1995; Hutchison, 2007; </w:t>
      </w:r>
      <w:proofErr w:type="spellStart"/>
      <w:r w:rsidR="00AB7853">
        <w:rPr>
          <w:rFonts w:eastAsia="Times New Roman" w:cs="Times New Roman"/>
          <w:szCs w:val="24"/>
        </w:rPr>
        <w:t>Gibler</w:t>
      </w:r>
      <w:proofErr w:type="spellEnd"/>
      <w:r w:rsidR="00AB7853">
        <w:rPr>
          <w:rFonts w:eastAsia="Times New Roman" w:cs="Times New Roman"/>
          <w:szCs w:val="24"/>
        </w:rPr>
        <w:t xml:space="preserve"> et al., 2012)</w:t>
      </w:r>
      <w:r>
        <w:rPr>
          <w:rFonts w:eastAsia="Times New Roman" w:cs="Times New Roman"/>
          <w:szCs w:val="24"/>
        </w:rPr>
        <w:t xml:space="preserve">, there are many that contend that the most salient result of warfare </w:t>
      </w:r>
      <w:r w:rsidR="00185FC5">
        <w:rPr>
          <w:rFonts w:eastAsia="Times New Roman" w:cs="Times New Roman"/>
          <w:szCs w:val="24"/>
        </w:rPr>
        <w:t>is the creation and strengthen</w:t>
      </w:r>
      <w:r w:rsidR="00865273">
        <w:rPr>
          <w:rFonts w:eastAsia="Times New Roman" w:cs="Times New Roman"/>
          <w:szCs w:val="24"/>
        </w:rPr>
        <w:t>ing</w:t>
      </w:r>
      <w:r w:rsidR="00185FC5">
        <w:rPr>
          <w:rFonts w:eastAsia="Times New Roman" w:cs="Times New Roman"/>
          <w:szCs w:val="24"/>
        </w:rPr>
        <w:t xml:space="preserve"> of the state and its institutions </w:t>
      </w:r>
      <w:r w:rsidR="00D40B07">
        <w:rPr>
          <w:rFonts w:eastAsia="Times New Roman" w:cs="Times New Roman"/>
          <w:szCs w:val="24"/>
        </w:rPr>
        <w:t xml:space="preserve">(Tilly, 1990; </w:t>
      </w:r>
      <w:proofErr w:type="spellStart"/>
      <w:r w:rsidR="00403CAB">
        <w:rPr>
          <w:rFonts w:eastAsia="Times New Roman" w:cs="Times New Roman"/>
          <w:szCs w:val="24"/>
        </w:rPr>
        <w:t>Desch</w:t>
      </w:r>
      <w:proofErr w:type="spellEnd"/>
      <w:r w:rsidR="00403CAB">
        <w:rPr>
          <w:rFonts w:eastAsia="Times New Roman" w:cs="Times New Roman"/>
          <w:szCs w:val="24"/>
        </w:rPr>
        <w:t xml:space="preserve">, 1996; </w:t>
      </w:r>
      <w:proofErr w:type="spellStart"/>
      <w:r w:rsidR="00D40B07">
        <w:rPr>
          <w:rFonts w:eastAsia="Times New Roman" w:cs="Times New Roman"/>
          <w:szCs w:val="24"/>
        </w:rPr>
        <w:t>Gongora</w:t>
      </w:r>
      <w:proofErr w:type="spellEnd"/>
      <w:r w:rsidR="00D40B07">
        <w:rPr>
          <w:rFonts w:eastAsia="Times New Roman" w:cs="Times New Roman"/>
          <w:szCs w:val="24"/>
        </w:rPr>
        <w:t xml:space="preserve">, 1997; </w:t>
      </w:r>
      <w:proofErr w:type="spellStart"/>
      <w:r w:rsidR="00D40B07">
        <w:rPr>
          <w:rFonts w:eastAsia="Times New Roman" w:cs="Times New Roman"/>
          <w:szCs w:val="24"/>
        </w:rPr>
        <w:t>Centur</w:t>
      </w:r>
      <w:r w:rsidR="00403CAB">
        <w:rPr>
          <w:rFonts w:eastAsia="Times New Roman" w:cs="Times New Roman"/>
          <w:szCs w:val="24"/>
        </w:rPr>
        <w:t>o</w:t>
      </w:r>
      <w:proofErr w:type="spellEnd"/>
      <w:r w:rsidR="00403CAB">
        <w:rPr>
          <w:rFonts w:eastAsia="Times New Roman" w:cs="Times New Roman"/>
          <w:szCs w:val="24"/>
        </w:rPr>
        <w:t>, 1997</w:t>
      </w:r>
      <w:r w:rsidR="00D40B07">
        <w:rPr>
          <w:rFonts w:eastAsia="Times New Roman" w:cs="Times New Roman"/>
          <w:szCs w:val="24"/>
        </w:rPr>
        <w:t xml:space="preserve">; </w:t>
      </w:r>
      <w:proofErr w:type="spellStart"/>
      <w:r w:rsidR="00D40B07">
        <w:rPr>
          <w:rFonts w:eastAsia="Times New Roman" w:cs="Times New Roman"/>
          <w:szCs w:val="24"/>
        </w:rPr>
        <w:t>Thies</w:t>
      </w:r>
      <w:proofErr w:type="spellEnd"/>
      <w:r w:rsidR="00D40B07">
        <w:rPr>
          <w:rFonts w:eastAsia="Times New Roman" w:cs="Times New Roman"/>
          <w:szCs w:val="24"/>
        </w:rPr>
        <w:t xml:space="preserve">, 2004; Taylor &amp; </w:t>
      </w:r>
      <w:proofErr w:type="spellStart"/>
      <w:r w:rsidR="00D40B07">
        <w:rPr>
          <w:rFonts w:eastAsia="Times New Roman" w:cs="Times New Roman"/>
          <w:szCs w:val="24"/>
        </w:rPr>
        <w:t>Botea</w:t>
      </w:r>
      <w:proofErr w:type="spellEnd"/>
      <w:r w:rsidR="00D40B07">
        <w:rPr>
          <w:rFonts w:eastAsia="Times New Roman" w:cs="Times New Roman"/>
          <w:szCs w:val="24"/>
        </w:rPr>
        <w:t xml:space="preserve">, </w:t>
      </w:r>
      <w:r w:rsidR="00766CDB">
        <w:rPr>
          <w:rFonts w:eastAsia="Times New Roman" w:cs="Times New Roman"/>
          <w:szCs w:val="24"/>
        </w:rPr>
        <w:t>2008).</w:t>
      </w:r>
      <w:r w:rsidR="00185FC5">
        <w:rPr>
          <w:rFonts w:eastAsia="Times New Roman" w:cs="Times New Roman"/>
          <w:szCs w:val="24"/>
        </w:rPr>
        <w:t xml:space="preserve"> </w:t>
      </w:r>
      <w:r w:rsidR="00AB7853">
        <w:rPr>
          <w:rFonts w:eastAsia="Times New Roman" w:cs="Times New Roman"/>
          <w:szCs w:val="24"/>
        </w:rPr>
        <w:t xml:space="preserve">Amid the two camps, there is much interplay; </w:t>
      </w:r>
      <w:proofErr w:type="spellStart"/>
      <w:r w:rsidR="00AB7853">
        <w:rPr>
          <w:rFonts w:eastAsia="Times New Roman" w:cs="Times New Roman"/>
          <w:szCs w:val="24"/>
        </w:rPr>
        <w:t>Herbst</w:t>
      </w:r>
      <w:proofErr w:type="spellEnd"/>
      <w:r w:rsidR="00AB7853">
        <w:rPr>
          <w:rFonts w:eastAsia="Times New Roman" w:cs="Times New Roman"/>
          <w:szCs w:val="24"/>
        </w:rPr>
        <w:t xml:space="preserve"> (1990), for instance, recognizes that both an increase in the ability to tax and cohesiveness created by nationalism </w:t>
      </w:r>
      <w:r w:rsidR="0055795B">
        <w:rPr>
          <w:rFonts w:eastAsia="Times New Roman" w:cs="Times New Roman"/>
          <w:szCs w:val="24"/>
        </w:rPr>
        <w:t>are profound effects of war</w:t>
      </w:r>
      <w:r w:rsidR="00AB7853">
        <w:rPr>
          <w:rFonts w:eastAsia="Times New Roman" w:cs="Times New Roman"/>
          <w:szCs w:val="24"/>
        </w:rPr>
        <w:t xml:space="preserve">. </w:t>
      </w:r>
    </w:p>
    <w:p w14:paraId="42E0C4E3" w14:textId="0C96027E" w:rsidR="00476593" w:rsidRDefault="00185FC5" w:rsidP="003E2AA0">
      <w:pPr>
        <w:spacing w:line="480" w:lineRule="auto"/>
        <w:ind w:firstLine="720"/>
        <w:rPr>
          <w:rFonts w:eastAsia="Times New Roman" w:cs="Times New Roman"/>
          <w:szCs w:val="24"/>
        </w:rPr>
      </w:pPr>
      <w:r>
        <w:rPr>
          <w:rFonts w:eastAsia="Times New Roman" w:cs="Times New Roman"/>
          <w:szCs w:val="24"/>
        </w:rPr>
        <w:t xml:space="preserve">Among </w:t>
      </w:r>
      <w:r w:rsidR="00BC679F">
        <w:rPr>
          <w:rFonts w:eastAsia="Times New Roman" w:cs="Times New Roman"/>
          <w:szCs w:val="24"/>
        </w:rPr>
        <w:t>those focusing</w:t>
      </w:r>
      <w:r>
        <w:rPr>
          <w:rFonts w:eastAsia="Times New Roman" w:cs="Times New Roman"/>
          <w:szCs w:val="24"/>
        </w:rPr>
        <w:t xml:space="preserve"> on the cohesiveness legacy achieved by war, </w:t>
      </w:r>
      <w:r w:rsidR="00476593">
        <w:rPr>
          <w:rFonts w:eastAsia="Times New Roman" w:cs="Times New Roman"/>
          <w:szCs w:val="24"/>
        </w:rPr>
        <w:t>Howard (1979) claims that cohesive national identities form</w:t>
      </w:r>
      <w:r>
        <w:rPr>
          <w:rFonts w:eastAsia="Times New Roman" w:cs="Times New Roman"/>
          <w:szCs w:val="24"/>
        </w:rPr>
        <w:t xml:space="preserve"> from war because it</w:t>
      </w:r>
      <w:r w:rsidR="00476593">
        <w:rPr>
          <w:rFonts w:eastAsia="Times New Roman" w:cs="Times New Roman"/>
          <w:szCs w:val="24"/>
        </w:rPr>
        <w:t xml:space="preserve"> creates national myths</w:t>
      </w:r>
      <w:r>
        <w:rPr>
          <w:rFonts w:eastAsia="Times New Roman" w:cs="Times New Roman"/>
          <w:szCs w:val="24"/>
        </w:rPr>
        <w:t xml:space="preserve"> large and impactful enough to do so</w:t>
      </w:r>
      <w:r w:rsidR="004A7D40">
        <w:rPr>
          <w:rFonts w:eastAsia="Times New Roman" w:cs="Times New Roman"/>
          <w:szCs w:val="24"/>
        </w:rPr>
        <w:t xml:space="preserve">. </w:t>
      </w:r>
      <w:r w:rsidR="00476593">
        <w:rPr>
          <w:rFonts w:eastAsia="Times New Roman" w:cs="Times New Roman"/>
          <w:szCs w:val="24"/>
        </w:rPr>
        <w:t>Additionally, war also causes individuals to display decreased tolerance for political deviation and difference and to support ideas of national unity and confo</w:t>
      </w:r>
      <w:r w:rsidR="003E2AA0">
        <w:rPr>
          <w:rFonts w:eastAsia="Times New Roman" w:cs="Times New Roman"/>
          <w:szCs w:val="24"/>
        </w:rPr>
        <w:t xml:space="preserve">rmism (Hutchison &amp; </w:t>
      </w:r>
      <w:proofErr w:type="spellStart"/>
      <w:r w:rsidR="003E2AA0">
        <w:rPr>
          <w:rFonts w:eastAsia="Times New Roman" w:cs="Times New Roman"/>
          <w:szCs w:val="24"/>
        </w:rPr>
        <w:t>Gliber</w:t>
      </w:r>
      <w:proofErr w:type="spellEnd"/>
      <w:r w:rsidR="003E2AA0">
        <w:rPr>
          <w:rFonts w:eastAsia="Times New Roman" w:cs="Times New Roman"/>
          <w:szCs w:val="24"/>
        </w:rPr>
        <w:t xml:space="preserve">, 2007); however, it also encourages cooperation and compromise, as </w:t>
      </w:r>
      <w:proofErr w:type="spellStart"/>
      <w:r w:rsidR="003E2AA0">
        <w:rPr>
          <w:rFonts w:eastAsia="Times New Roman" w:cs="Times New Roman"/>
          <w:szCs w:val="24"/>
        </w:rPr>
        <w:t>Alesina</w:t>
      </w:r>
      <w:proofErr w:type="spellEnd"/>
      <w:r w:rsidR="003E2AA0">
        <w:rPr>
          <w:rFonts w:eastAsia="Times New Roman" w:cs="Times New Roman"/>
          <w:szCs w:val="24"/>
        </w:rPr>
        <w:t xml:space="preserve"> and </w:t>
      </w:r>
      <w:r w:rsidR="003E2AA0" w:rsidRPr="00AF08E5">
        <w:rPr>
          <w:rFonts w:eastAsia="Times New Roman" w:cs="Times New Roman"/>
          <w:szCs w:val="24"/>
        </w:rPr>
        <w:t>La Ferrara</w:t>
      </w:r>
      <w:r w:rsidR="003E2AA0">
        <w:rPr>
          <w:rFonts w:eastAsia="Times New Roman" w:cs="Times New Roman"/>
          <w:szCs w:val="24"/>
        </w:rPr>
        <w:t xml:space="preserve"> (2004) find, stating that p</w:t>
      </w:r>
      <w:r w:rsidR="003E2AA0" w:rsidRPr="00AF08E5">
        <w:rPr>
          <w:rFonts w:eastAsia="Times New Roman" w:cs="Times New Roman"/>
          <w:szCs w:val="24"/>
        </w:rPr>
        <w:t>ower</w:t>
      </w:r>
      <w:r w:rsidR="003E2AA0">
        <w:rPr>
          <w:rFonts w:eastAsia="Times New Roman" w:cs="Times New Roman"/>
          <w:szCs w:val="24"/>
        </w:rPr>
        <w:t>-</w:t>
      </w:r>
      <w:r w:rsidR="003E2AA0" w:rsidRPr="00AF08E5">
        <w:rPr>
          <w:rFonts w:eastAsia="Times New Roman" w:cs="Times New Roman"/>
          <w:szCs w:val="24"/>
        </w:rPr>
        <w:t>sharing in governm</w:t>
      </w:r>
      <w:r w:rsidR="003E2AA0">
        <w:rPr>
          <w:rFonts w:eastAsia="Times New Roman" w:cs="Times New Roman"/>
          <w:szCs w:val="24"/>
        </w:rPr>
        <w:t>ent, between ethnic groups</w:t>
      </w:r>
      <w:r w:rsidR="003E2AA0" w:rsidRPr="00AF08E5">
        <w:rPr>
          <w:rFonts w:eastAsia="Times New Roman" w:cs="Times New Roman"/>
          <w:szCs w:val="24"/>
        </w:rPr>
        <w:t xml:space="preserve"> is more likely when faced by an external threat</w:t>
      </w:r>
      <w:r w:rsidR="003E2AA0">
        <w:rPr>
          <w:rFonts w:eastAsia="Times New Roman" w:cs="Times New Roman"/>
          <w:szCs w:val="24"/>
        </w:rPr>
        <w:t xml:space="preserve">. </w:t>
      </w:r>
      <w:r w:rsidR="004A7D40">
        <w:rPr>
          <w:rFonts w:eastAsia="Times New Roman" w:cs="Times New Roman"/>
          <w:szCs w:val="24"/>
        </w:rPr>
        <w:t xml:space="preserve"> </w:t>
      </w:r>
      <w:r w:rsidR="003E2AA0">
        <w:rPr>
          <w:rFonts w:eastAsia="Times New Roman" w:cs="Times New Roman"/>
          <w:szCs w:val="24"/>
        </w:rPr>
        <w:t>And w</w:t>
      </w:r>
      <w:r w:rsidR="00BC679F">
        <w:rPr>
          <w:rFonts w:eastAsia="Times New Roman" w:cs="Times New Roman"/>
          <w:szCs w:val="24"/>
        </w:rPr>
        <w:t xml:space="preserve">hile </w:t>
      </w:r>
      <w:proofErr w:type="spellStart"/>
      <w:r w:rsidR="00BC679F">
        <w:rPr>
          <w:rFonts w:eastAsia="Times New Roman" w:cs="Times New Roman"/>
          <w:szCs w:val="24"/>
        </w:rPr>
        <w:t>Gibler</w:t>
      </w:r>
      <w:proofErr w:type="spellEnd"/>
      <w:r w:rsidR="00BC679F">
        <w:rPr>
          <w:rFonts w:eastAsia="Times New Roman" w:cs="Times New Roman"/>
          <w:szCs w:val="24"/>
        </w:rPr>
        <w:t xml:space="preserve"> et al. (2012) find</w:t>
      </w:r>
      <w:r w:rsidR="00766CDB">
        <w:rPr>
          <w:rFonts w:eastAsia="Times New Roman" w:cs="Times New Roman"/>
          <w:szCs w:val="24"/>
        </w:rPr>
        <w:t xml:space="preserve"> that defensive conflict causes individuals to self-identify as members of the state rather than as members of individual ethnic groups (and vice versa), Miller (2013) says that states that continually defend in international conflicts possess citizens with decreased individual happiness. The opposite is also true, that individuals who reside in states which aggressively start wars are happier, because they perceive their </w:t>
      </w:r>
      <w:r w:rsidR="00766CDB">
        <w:rPr>
          <w:rFonts w:eastAsia="Times New Roman" w:cs="Times New Roman"/>
          <w:szCs w:val="24"/>
        </w:rPr>
        <w:lastRenderedPageBreak/>
        <w:t xml:space="preserve">state attempting to secure resources for their betterment. Regardless of whether the conflict is defensive or offensive in nature, Hutchison (2011) </w:t>
      </w:r>
      <w:r w:rsidR="00BC679F">
        <w:rPr>
          <w:rFonts w:eastAsia="Times New Roman" w:cs="Times New Roman"/>
          <w:szCs w:val="24"/>
        </w:rPr>
        <w:t>claims that there are</w:t>
      </w:r>
      <w:r>
        <w:rPr>
          <w:rFonts w:eastAsia="Times New Roman" w:cs="Times New Roman"/>
          <w:szCs w:val="24"/>
        </w:rPr>
        <w:t xml:space="preserve"> decreases in</w:t>
      </w:r>
      <w:r w:rsidR="00766CDB">
        <w:rPr>
          <w:rFonts w:eastAsia="Times New Roman" w:cs="Times New Roman"/>
          <w:szCs w:val="24"/>
        </w:rPr>
        <w:t xml:space="preserve"> protest behavior and increases in non-voting political</w:t>
      </w:r>
      <w:r w:rsidR="00BC679F">
        <w:rPr>
          <w:rFonts w:eastAsia="Times New Roman" w:cs="Times New Roman"/>
          <w:szCs w:val="24"/>
        </w:rPr>
        <w:t xml:space="preserve"> participation across the board</w:t>
      </w:r>
      <w:r w:rsidR="00766CDB">
        <w:rPr>
          <w:rFonts w:eastAsia="Times New Roman" w:cs="Times New Roman"/>
          <w:szCs w:val="24"/>
        </w:rPr>
        <w:t xml:space="preserve">.  </w:t>
      </w:r>
    </w:p>
    <w:p w14:paraId="43EE1E98" w14:textId="4A539538" w:rsidR="00BC679F" w:rsidRDefault="00BC679F" w:rsidP="00EC3EE1">
      <w:pPr>
        <w:spacing w:after="120" w:line="480" w:lineRule="auto"/>
        <w:ind w:firstLine="720"/>
        <w:contextualSpacing/>
        <w:rPr>
          <w:rFonts w:eastAsia="Times New Roman" w:cs="Times New Roman"/>
          <w:szCs w:val="24"/>
        </w:rPr>
      </w:pPr>
      <w:r>
        <w:rPr>
          <w:rFonts w:eastAsia="Times New Roman" w:cs="Times New Roman"/>
          <w:szCs w:val="24"/>
        </w:rPr>
        <w:t>Among those that focus on state strength</w:t>
      </w:r>
      <w:r w:rsidR="00515AAA">
        <w:rPr>
          <w:rFonts w:eastAsia="Times New Roman" w:cs="Times New Roman"/>
          <w:szCs w:val="24"/>
        </w:rPr>
        <w:t xml:space="preserve">, Tilly (1990) posits </w:t>
      </w:r>
      <w:r w:rsidR="00616D4A">
        <w:rPr>
          <w:rFonts w:eastAsia="Times New Roman" w:cs="Times New Roman"/>
          <w:szCs w:val="24"/>
        </w:rPr>
        <w:t xml:space="preserve">that </w:t>
      </w:r>
      <w:r w:rsidR="00515AAA">
        <w:rPr>
          <w:rFonts w:eastAsia="Times New Roman" w:cs="Times New Roman"/>
          <w:szCs w:val="24"/>
        </w:rPr>
        <w:t>war</w:t>
      </w:r>
      <w:r>
        <w:rPr>
          <w:rFonts w:eastAsia="Times New Roman" w:cs="Times New Roman"/>
          <w:szCs w:val="24"/>
        </w:rPr>
        <w:t>s make states stronger in three areas specifically</w:t>
      </w:r>
      <w:r w:rsidR="00515AAA">
        <w:rPr>
          <w:rFonts w:eastAsia="Times New Roman" w:cs="Times New Roman"/>
          <w:szCs w:val="24"/>
        </w:rPr>
        <w:t xml:space="preserve">: </w:t>
      </w:r>
      <w:r>
        <w:rPr>
          <w:rFonts w:eastAsia="Times New Roman" w:cs="Times New Roman"/>
          <w:szCs w:val="24"/>
        </w:rPr>
        <w:t>it allows states to centralize of control, create</w:t>
      </w:r>
      <w:r w:rsidR="00515AAA">
        <w:rPr>
          <w:rFonts w:eastAsia="Times New Roman" w:cs="Times New Roman"/>
          <w:szCs w:val="24"/>
        </w:rPr>
        <w:t xml:space="preserve"> </w:t>
      </w:r>
      <w:r>
        <w:rPr>
          <w:rFonts w:eastAsia="Times New Roman" w:cs="Times New Roman"/>
          <w:szCs w:val="24"/>
        </w:rPr>
        <w:t>additio</w:t>
      </w:r>
      <w:r w:rsidR="00616D4A">
        <w:rPr>
          <w:rFonts w:eastAsia="Times New Roman" w:cs="Times New Roman"/>
          <w:szCs w:val="24"/>
        </w:rPr>
        <w:t>nal “administrative structures,”</w:t>
      </w:r>
      <w:r w:rsidR="00582381">
        <w:rPr>
          <w:rFonts w:eastAsia="Times New Roman" w:cs="Times New Roman"/>
          <w:szCs w:val="24"/>
        </w:rPr>
        <w:t xml:space="preserve"> and negotiate</w:t>
      </w:r>
      <w:r>
        <w:rPr>
          <w:rFonts w:eastAsia="Times New Roman" w:cs="Times New Roman"/>
          <w:szCs w:val="24"/>
        </w:rPr>
        <w:t xml:space="preserve"> with civilians</w:t>
      </w:r>
      <w:r w:rsidR="00515AAA">
        <w:rPr>
          <w:rFonts w:eastAsia="Times New Roman" w:cs="Times New Roman"/>
          <w:szCs w:val="24"/>
        </w:rPr>
        <w:t xml:space="preserve"> who</w:t>
      </w:r>
      <w:r>
        <w:rPr>
          <w:rFonts w:eastAsia="Times New Roman" w:cs="Times New Roman"/>
          <w:szCs w:val="24"/>
        </w:rPr>
        <w:t xml:space="preserve"> (through taxes)</w:t>
      </w:r>
      <w:r w:rsidR="00515AAA">
        <w:rPr>
          <w:rFonts w:eastAsia="Times New Roman" w:cs="Times New Roman"/>
          <w:szCs w:val="24"/>
        </w:rPr>
        <w:t xml:space="preserve"> will </w:t>
      </w:r>
      <w:r>
        <w:rPr>
          <w:rFonts w:eastAsia="Times New Roman" w:cs="Times New Roman"/>
          <w:szCs w:val="24"/>
        </w:rPr>
        <w:t>fund and populate administrative positions</w:t>
      </w:r>
      <w:r w:rsidR="00515AAA">
        <w:rPr>
          <w:rFonts w:eastAsia="Times New Roman" w:cs="Times New Roman"/>
          <w:szCs w:val="24"/>
        </w:rPr>
        <w:t xml:space="preserve"> </w:t>
      </w:r>
      <w:r>
        <w:rPr>
          <w:rFonts w:eastAsia="Times New Roman" w:cs="Times New Roman"/>
          <w:szCs w:val="24"/>
        </w:rPr>
        <w:t>within the state. This creates</w:t>
      </w:r>
      <w:r w:rsidR="00515AAA">
        <w:rPr>
          <w:rFonts w:eastAsia="Times New Roman" w:cs="Times New Roman"/>
          <w:szCs w:val="24"/>
        </w:rPr>
        <w:t xml:space="preserve"> a symbiotic relationship between the state and the people, which requi</w:t>
      </w:r>
      <w:r>
        <w:rPr>
          <w:rFonts w:eastAsia="Times New Roman" w:cs="Times New Roman"/>
          <w:szCs w:val="24"/>
        </w:rPr>
        <w:t>res</w:t>
      </w:r>
      <w:r w:rsidR="00515AAA">
        <w:rPr>
          <w:rFonts w:eastAsia="Times New Roman" w:cs="Times New Roman"/>
          <w:szCs w:val="24"/>
        </w:rPr>
        <w:t xml:space="preserve"> the creation of citizenship and the further inclusion of the citizenry in matters once considered the territory of the state (Howard, 1979; Giddens, 1987). </w:t>
      </w:r>
      <w:r w:rsidR="00E95879">
        <w:rPr>
          <w:rFonts w:eastAsia="Times New Roman" w:cs="Times New Roman"/>
          <w:szCs w:val="24"/>
        </w:rPr>
        <w:t>Centeno (1997) disagrees with Tilly in the context of the contemporary developing world; rather than those things developing as a result of war, Centeno contends that they are a prerequisite for war to be effective at furthering the building of the state, adding that a dominate, consolidated class capable of ruling is also necessary.</w:t>
      </w:r>
      <w:r>
        <w:rPr>
          <w:rFonts w:eastAsia="Times New Roman" w:cs="Times New Roman"/>
          <w:szCs w:val="24"/>
        </w:rPr>
        <w:t xml:space="preserve"> </w:t>
      </w:r>
      <w:r w:rsidR="00EC3EE1">
        <w:rPr>
          <w:rFonts w:eastAsia="Times New Roman" w:cs="Times New Roman"/>
          <w:szCs w:val="24"/>
        </w:rPr>
        <w:t xml:space="preserve">Furthermore, Taylor and </w:t>
      </w:r>
      <w:proofErr w:type="spellStart"/>
      <w:r w:rsidR="00EC3EE1">
        <w:rPr>
          <w:rFonts w:eastAsia="Times New Roman" w:cs="Times New Roman"/>
          <w:szCs w:val="24"/>
        </w:rPr>
        <w:t>Botea</w:t>
      </w:r>
      <w:proofErr w:type="spellEnd"/>
      <w:r w:rsidR="00EC3EE1">
        <w:rPr>
          <w:rFonts w:eastAsia="Times New Roman" w:cs="Times New Roman"/>
          <w:szCs w:val="24"/>
        </w:rPr>
        <w:t xml:space="preserve"> (2008) add that ethnic homogeneity and a unifying, “revolutionary ideology” also prove integral to such efforts. </w:t>
      </w:r>
    </w:p>
    <w:p w14:paraId="211876CD" w14:textId="77777777" w:rsidR="00B47132" w:rsidRDefault="00BC679F" w:rsidP="00E95879">
      <w:pPr>
        <w:spacing w:after="120" w:line="480" w:lineRule="auto"/>
        <w:ind w:firstLine="720"/>
        <w:contextualSpacing/>
        <w:rPr>
          <w:rFonts w:eastAsia="Times New Roman" w:cs="Times New Roman"/>
          <w:szCs w:val="24"/>
        </w:rPr>
      </w:pPr>
      <w:r>
        <w:rPr>
          <w:rFonts w:eastAsia="Times New Roman" w:cs="Times New Roman"/>
          <w:szCs w:val="24"/>
        </w:rPr>
        <w:t>Regardless, of these differences in chronological development of the state, both authors emphasize the relationship between the state, its wars, and its structure. In fact, m</w:t>
      </w:r>
      <w:r w:rsidR="00155184">
        <w:rPr>
          <w:rFonts w:eastAsia="Times New Roman" w:cs="Times New Roman"/>
          <w:szCs w:val="24"/>
        </w:rPr>
        <w:t xml:space="preserve">any claim that the </w:t>
      </w:r>
      <w:r w:rsidR="00515AAA">
        <w:rPr>
          <w:rFonts w:eastAsia="Times New Roman" w:cs="Times New Roman"/>
          <w:szCs w:val="24"/>
        </w:rPr>
        <w:t xml:space="preserve">current </w:t>
      </w:r>
      <w:r>
        <w:rPr>
          <w:rFonts w:eastAsia="Times New Roman" w:cs="Times New Roman"/>
          <w:szCs w:val="24"/>
        </w:rPr>
        <w:t>international</w:t>
      </w:r>
      <w:r w:rsidR="00515AAA">
        <w:rPr>
          <w:rFonts w:eastAsia="Times New Roman" w:cs="Times New Roman"/>
          <w:szCs w:val="24"/>
        </w:rPr>
        <w:t xml:space="preserve"> </w:t>
      </w:r>
      <w:r>
        <w:rPr>
          <w:rFonts w:eastAsia="Times New Roman" w:cs="Times New Roman"/>
          <w:szCs w:val="24"/>
        </w:rPr>
        <w:t>structure</w:t>
      </w:r>
      <w:r w:rsidR="00487A0A">
        <w:rPr>
          <w:rFonts w:eastAsia="Times New Roman" w:cs="Times New Roman"/>
          <w:szCs w:val="24"/>
        </w:rPr>
        <w:t xml:space="preserve">—partially </w:t>
      </w:r>
      <w:r>
        <w:rPr>
          <w:rFonts w:eastAsia="Times New Roman" w:cs="Times New Roman"/>
          <w:szCs w:val="24"/>
        </w:rPr>
        <w:t>in</w:t>
      </w:r>
      <w:r w:rsidR="00487A0A">
        <w:rPr>
          <w:rFonts w:eastAsia="Times New Roman" w:cs="Times New Roman"/>
          <w:szCs w:val="24"/>
        </w:rPr>
        <w:t>formed by pressures from the international community via laws and norms—</w:t>
      </w:r>
      <w:r w:rsidR="00515AAA">
        <w:rPr>
          <w:rFonts w:eastAsia="Times New Roman" w:cs="Times New Roman"/>
          <w:szCs w:val="24"/>
        </w:rPr>
        <w:t>is distinctly different from the situation experienced by European powers in their formative years</w:t>
      </w:r>
      <w:r>
        <w:rPr>
          <w:rFonts w:eastAsia="Times New Roman" w:cs="Times New Roman"/>
          <w:szCs w:val="24"/>
        </w:rPr>
        <w:t>. This is especially true for developing nations</w:t>
      </w:r>
      <w:r w:rsidR="00515AAA">
        <w:rPr>
          <w:rFonts w:eastAsia="Times New Roman" w:cs="Times New Roman"/>
          <w:szCs w:val="24"/>
        </w:rPr>
        <w:t xml:space="preserve"> (</w:t>
      </w:r>
      <w:proofErr w:type="spellStart"/>
      <w:r w:rsidR="00515AAA">
        <w:rPr>
          <w:rFonts w:eastAsia="Times New Roman" w:cs="Times New Roman"/>
          <w:szCs w:val="24"/>
        </w:rPr>
        <w:t>Herbst</w:t>
      </w:r>
      <w:proofErr w:type="spellEnd"/>
      <w:r w:rsidR="00515AAA">
        <w:rPr>
          <w:rFonts w:eastAsia="Times New Roman" w:cs="Times New Roman"/>
          <w:szCs w:val="24"/>
        </w:rPr>
        <w:t xml:space="preserve">, 1990; </w:t>
      </w:r>
      <w:proofErr w:type="spellStart"/>
      <w:r w:rsidR="00515AAA">
        <w:rPr>
          <w:rFonts w:eastAsia="Times New Roman" w:cs="Times New Roman"/>
          <w:szCs w:val="24"/>
        </w:rPr>
        <w:t>Desch</w:t>
      </w:r>
      <w:proofErr w:type="spellEnd"/>
      <w:r w:rsidR="00515AAA">
        <w:rPr>
          <w:rFonts w:eastAsia="Times New Roman" w:cs="Times New Roman"/>
          <w:szCs w:val="24"/>
        </w:rPr>
        <w:t xml:space="preserve">, 1996; </w:t>
      </w:r>
      <w:r w:rsidR="00F0464C">
        <w:rPr>
          <w:rFonts w:eastAsia="Times New Roman" w:cs="Times New Roman"/>
          <w:szCs w:val="24"/>
        </w:rPr>
        <w:t xml:space="preserve">Leander, 2002; </w:t>
      </w:r>
      <w:r w:rsidR="00515AAA">
        <w:rPr>
          <w:rFonts w:eastAsia="Times New Roman" w:cs="Times New Roman"/>
          <w:szCs w:val="24"/>
        </w:rPr>
        <w:t>Kisangani &amp; Pickering, 2014)</w:t>
      </w:r>
      <w:r w:rsidR="00155184">
        <w:rPr>
          <w:rFonts w:eastAsia="Times New Roman" w:cs="Times New Roman"/>
          <w:szCs w:val="24"/>
        </w:rPr>
        <w:t xml:space="preserve">, which explains much of the variation in observations between Tilly and Centeno. </w:t>
      </w:r>
    </w:p>
    <w:p w14:paraId="57D85C8C" w14:textId="71EA48CD" w:rsidR="0055795B" w:rsidRDefault="00F0464C" w:rsidP="003E2AA0">
      <w:pPr>
        <w:spacing w:after="120" w:line="480" w:lineRule="auto"/>
        <w:ind w:firstLine="720"/>
        <w:contextualSpacing/>
        <w:rPr>
          <w:rFonts w:eastAsia="Times New Roman" w:cs="Times New Roman"/>
          <w:szCs w:val="24"/>
        </w:rPr>
      </w:pPr>
      <w:r>
        <w:rPr>
          <w:rFonts w:eastAsia="Times New Roman" w:cs="Times New Roman"/>
          <w:szCs w:val="24"/>
        </w:rPr>
        <w:t>However, even if the</w:t>
      </w:r>
      <w:r w:rsidR="00E95879">
        <w:rPr>
          <w:rFonts w:eastAsia="Times New Roman" w:cs="Times New Roman"/>
          <w:szCs w:val="24"/>
        </w:rPr>
        <w:t xml:space="preserve"> </w:t>
      </w:r>
      <w:r w:rsidR="00BC679F">
        <w:rPr>
          <w:rFonts w:eastAsia="Times New Roman" w:cs="Times New Roman"/>
          <w:szCs w:val="24"/>
        </w:rPr>
        <w:t>international structure</w:t>
      </w:r>
      <w:r w:rsidR="00E95879">
        <w:rPr>
          <w:rFonts w:eastAsia="Times New Roman" w:cs="Times New Roman"/>
          <w:szCs w:val="24"/>
        </w:rPr>
        <w:t xml:space="preserve"> was</w:t>
      </w:r>
      <w:r w:rsidR="004603EB">
        <w:rPr>
          <w:rFonts w:eastAsia="Times New Roman" w:cs="Times New Roman"/>
          <w:szCs w:val="24"/>
        </w:rPr>
        <w:t xml:space="preserve">n’t as benign as it is now, many challenges would still face the state. The </w:t>
      </w:r>
      <w:r w:rsidR="00EC3EE1">
        <w:rPr>
          <w:rFonts w:eastAsia="Times New Roman" w:cs="Times New Roman"/>
          <w:szCs w:val="24"/>
        </w:rPr>
        <w:t xml:space="preserve">intensified focus on resources </w:t>
      </w:r>
      <w:r>
        <w:rPr>
          <w:rFonts w:eastAsia="Times New Roman" w:cs="Times New Roman"/>
          <w:szCs w:val="24"/>
        </w:rPr>
        <w:t xml:space="preserve">and sophistication of technology of military operations increasingly requires funding that outstrips the capabilities of local taxation and, </w:t>
      </w:r>
      <w:r>
        <w:rPr>
          <w:rFonts w:eastAsia="Times New Roman" w:cs="Times New Roman"/>
          <w:szCs w:val="24"/>
        </w:rPr>
        <w:lastRenderedPageBreak/>
        <w:t>as a result, foreign aid and loans are relied on (</w:t>
      </w:r>
      <w:proofErr w:type="spellStart"/>
      <w:r>
        <w:rPr>
          <w:rFonts w:eastAsia="Times New Roman" w:cs="Times New Roman"/>
          <w:szCs w:val="24"/>
        </w:rPr>
        <w:t>Gongora</w:t>
      </w:r>
      <w:proofErr w:type="spellEnd"/>
      <w:r>
        <w:rPr>
          <w:rFonts w:eastAsia="Times New Roman" w:cs="Times New Roman"/>
          <w:szCs w:val="24"/>
        </w:rPr>
        <w:t xml:space="preserve">, 1997). This lack of necessity </w:t>
      </w:r>
      <w:r w:rsidR="00EC3EE1">
        <w:rPr>
          <w:rFonts w:eastAsia="Times New Roman" w:cs="Times New Roman"/>
          <w:szCs w:val="24"/>
        </w:rPr>
        <w:t xml:space="preserve">or ability </w:t>
      </w:r>
      <w:r>
        <w:rPr>
          <w:rFonts w:eastAsia="Times New Roman" w:cs="Times New Roman"/>
          <w:szCs w:val="24"/>
        </w:rPr>
        <w:t>to tax its people completely preempts the processes described by Tilly and others in which the need for taxation necessitates negotiations and eventually exchange of citizenship for services (</w:t>
      </w:r>
      <w:r w:rsidR="00487A0A">
        <w:rPr>
          <w:rFonts w:eastAsia="Times New Roman" w:cs="Times New Roman"/>
          <w:szCs w:val="24"/>
        </w:rPr>
        <w:t xml:space="preserve">Tilly, 1990; </w:t>
      </w:r>
      <w:r>
        <w:rPr>
          <w:rFonts w:eastAsia="Times New Roman" w:cs="Times New Roman"/>
          <w:szCs w:val="24"/>
        </w:rPr>
        <w:t>Leander, 2002).</w:t>
      </w:r>
      <w:r w:rsidR="00155184">
        <w:rPr>
          <w:rFonts w:eastAsia="Times New Roman" w:cs="Times New Roman"/>
          <w:szCs w:val="24"/>
        </w:rPr>
        <w:t xml:space="preserve"> </w:t>
      </w:r>
    </w:p>
    <w:p w14:paraId="034DE862" w14:textId="77777777" w:rsidR="00C61B2A" w:rsidRDefault="00C61B2A" w:rsidP="00155184">
      <w:pPr>
        <w:spacing w:after="120" w:line="480" w:lineRule="auto"/>
        <w:ind w:firstLine="720"/>
        <w:contextualSpacing/>
        <w:rPr>
          <w:rFonts w:eastAsia="Times New Roman" w:cs="Times New Roman"/>
          <w:b/>
          <w:smallCaps/>
          <w:szCs w:val="24"/>
        </w:rPr>
      </w:pPr>
      <w:r w:rsidRPr="00C61B2A">
        <w:rPr>
          <w:rFonts w:eastAsia="Times New Roman" w:cs="Times New Roman"/>
          <w:b/>
          <w:smallCaps/>
          <w:szCs w:val="24"/>
        </w:rPr>
        <w:t>Combination of Literatures</w:t>
      </w:r>
    </w:p>
    <w:p w14:paraId="5ED89AE4" w14:textId="22007BF2" w:rsidR="00C01E1D" w:rsidRDefault="00B04A55" w:rsidP="003E2AA0">
      <w:pPr>
        <w:spacing w:after="120" w:line="480" w:lineRule="auto"/>
        <w:ind w:firstLine="720"/>
        <w:contextualSpacing/>
        <w:rPr>
          <w:rFonts w:eastAsia="Times New Roman" w:cs="Times New Roman"/>
          <w:szCs w:val="24"/>
        </w:rPr>
      </w:pPr>
      <w:r w:rsidRPr="00B04A55">
        <w:rPr>
          <w:rFonts w:eastAsia="Times New Roman" w:cs="Times New Roman"/>
          <w:szCs w:val="24"/>
        </w:rPr>
        <w:t xml:space="preserve">The combination </w:t>
      </w:r>
      <w:r>
        <w:rPr>
          <w:rFonts w:eastAsia="Times New Roman" w:cs="Times New Roman"/>
          <w:szCs w:val="24"/>
        </w:rPr>
        <w:t>of these literatures provide a unique look at the interplay between interstate and intrastate war</w:t>
      </w:r>
      <w:r w:rsidR="00713D03">
        <w:rPr>
          <w:rFonts w:eastAsia="Times New Roman" w:cs="Times New Roman"/>
          <w:szCs w:val="24"/>
        </w:rPr>
        <w:t>, between what</w:t>
      </w:r>
      <w:r w:rsidR="00C01E1D">
        <w:rPr>
          <w:rFonts w:eastAsia="Times New Roman" w:cs="Times New Roman"/>
          <w:szCs w:val="24"/>
        </w:rPr>
        <w:t xml:space="preserve"> the</w:t>
      </w:r>
      <w:r w:rsidR="00713D03">
        <w:rPr>
          <w:rFonts w:eastAsia="Times New Roman" w:cs="Times New Roman"/>
          <w:szCs w:val="24"/>
        </w:rPr>
        <w:t xml:space="preserve"> effects are of violence and what those effects have on communities</w:t>
      </w:r>
      <w:r>
        <w:rPr>
          <w:rFonts w:eastAsia="Times New Roman" w:cs="Times New Roman"/>
          <w:szCs w:val="24"/>
        </w:rPr>
        <w:t xml:space="preserve">. Already, there has been work done at connecting these fields of research, as in the case of </w:t>
      </w:r>
      <w:proofErr w:type="spellStart"/>
      <w:r>
        <w:rPr>
          <w:rFonts w:eastAsia="Times New Roman" w:cs="Times New Roman"/>
          <w:szCs w:val="24"/>
        </w:rPr>
        <w:t>Gibler</w:t>
      </w:r>
      <w:proofErr w:type="spellEnd"/>
      <w:r>
        <w:rPr>
          <w:rFonts w:eastAsia="Times New Roman" w:cs="Times New Roman"/>
          <w:szCs w:val="24"/>
        </w:rPr>
        <w:t xml:space="preserve"> </w:t>
      </w:r>
      <w:r w:rsidR="00826B85">
        <w:rPr>
          <w:rFonts w:eastAsia="Times New Roman" w:cs="Times New Roman"/>
          <w:szCs w:val="24"/>
        </w:rPr>
        <w:t xml:space="preserve">(2014) who argues that interstate war increases state capacity (as argued by Tilly and those that followed) and that state capacity decreases the likelihood of intrastate war breaking out because of the state’s increased capacity to crush dissidents. </w:t>
      </w:r>
      <w:r w:rsidR="00C01E1D">
        <w:rPr>
          <w:rFonts w:eastAsia="Times New Roman" w:cs="Times New Roman"/>
          <w:szCs w:val="24"/>
        </w:rPr>
        <w:t xml:space="preserve">However, crushing </w:t>
      </w:r>
      <w:r w:rsidR="00322CF0">
        <w:rPr>
          <w:rFonts w:eastAsia="Times New Roman" w:cs="Times New Roman"/>
          <w:szCs w:val="24"/>
        </w:rPr>
        <w:t>dissent</w:t>
      </w:r>
      <w:r w:rsidR="00770562">
        <w:rPr>
          <w:rFonts w:eastAsia="Times New Roman" w:cs="Times New Roman"/>
          <w:szCs w:val="24"/>
        </w:rPr>
        <w:t xml:space="preserve"> would not</w:t>
      </w:r>
      <w:r w:rsidR="00C01E1D">
        <w:rPr>
          <w:rFonts w:eastAsia="Times New Roman" w:cs="Times New Roman"/>
          <w:szCs w:val="24"/>
        </w:rPr>
        <w:t xml:space="preserve"> be necessary (and so would not prove the most salient of legacies</w:t>
      </w:r>
      <w:r w:rsidR="00770562">
        <w:rPr>
          <w:rFonts w:eastAsia="Times New Roman" w:cs="Times New Roman"/>
          <w:szCs w:val="24"/>
        </w:rPr>
        <w:t xml:space="preserve"> imbued by war</w:t>
      </w:r>
      <w:r w:rsidR="00C01E1D">
        <w:rPr>
          <w:rFonts w:eastAsia="Times New Roman" w:cs="Times New Roman"/>
          <w:szCs w:val="24"/>
        </w:rPr>
        <w:t xml:space="preserve">), since </w:t>
      </w:r>
      <w:r w:rsidR="00770562">
        <w:rPr>
          <w:rFonts w:eastAsia="Times New Roman" w:cs="Times New Roman"/>
          <w:szCs w:val="24"/>
        </w:rPr>
        <w:t>interstate war</w:t>
      </w:r>
      <w:r w:rsidR="003E2AA0">
        <w:rPr>
          <w:rFonts w:eastAsia="Times New Roman" w:cs="Times New Roman"/>
          <w:szCs w:val="24"/>
        </w:rPr>
        <w:t xml:space="preserve"> </w:t>
      </w:r>
      <w:r w:rsidR="00C01E1D">
        <w:rPr>
          <w:rFonts w:eastAsia="Times New Roman" w:cs="Times New Roman"/>
          <w:szCs w:val="24"/>
        </w:rPr>
        <w:t>create</w:t>
      </w:r>
      <w:r w:rsidR="003E2AA0">
        <w:rPr>
          <w:rFonts w:eastAsia="Times New Roman" w:cs="Times New Roman"/>
          <w:szCs w:val="24"/>
        </w:rPr>
        <w:t xml:space="preserve">s a </w:t>
      </w:r>
      <w:r w:rsidR="00C01E1D">
        <w:rPr>
          <w:rFonts w:eastAsia="Times New Roman" w:cs="Times New Roman"/>
          <w:szCs w:val="24"/>
        </w:rPr>
        <w:t>superseding national identity that w</w:t>
      </w:r>
      <w:r w:rsidR="00770562">
        <w:rPr>
          <w:rFonts w:eastAsia="Times New Roman" w:cs="Times New Roman"/>
          <w:szCs w:val="24"/>
        </w:rPr>
        <w:t>ould in turn create social cohesion,</w:t>
      </w:r>
      <w:r w:rsidR="003E2AA0">
        <w:rPr>
          <w:rFonts w:eastAsia="Times New Roman" w:cs="Times New Roman"/>
          <w:szCs w:val="24"/>
        </w:rPr>
        <w:t xml:space="preserve"> making the presence of dissidents in society less likely</w:t>
      </w:r>
      <w:r w:rsidR="00C01E1D">
        <w:rPr>
          <w:rFonts w:eastAsia="Times New Roman" w:cs="Times New Roman"/>
          <w:szCs w:val="24"/>
        </w:rPr>
        <w:t xml:space="preserve">. </w:t>
      </w:r>
      <w:r w:rsidR="003E2AA0">
        <w:rPr>
          <w:rFonts w:eastAsia="Times New Roman" w:cs="Times New Roman"/>
          <w:szCs w:val="24"/>
        </w:rPr>
        <w:t>Still further</w:t>
      </w:r>
      <w:r w:rsidR="0055795B">
        <w:rPr>
          <w:rFonts w:eastAsia="Times New Roman" w:cs="Times New Roman"/>
          <w:szCs w:val="24"/>
        </w:rPr>
        <w:t xml:space="preserve">, with increases in social </w:t>
      </w:r>
      <w:r w:rsidR="003E2AA0">
        <w:rPr>
          <w:rFonts w:eastAsia="Times New Roman" w:cs="Times New Roman"/>
          <w:szCs w:val="24"/>
        </w:rPr>
        <w:t>capital and</w:t>
      </w:r>
      <w:r w:rsidR="0055795B">
        <w:rPr>
          <w:rFonts w:eastAsia="Times New Roman" w:cs="Times New Roman"/>
          <w:szCs w:val="24"/>
        </w:rPr>
        <w:t xml:space="preserve"> social </w:t>
      </w:r>
      <w:r w:rsidR="003E2AA0">
        <w:rPr>
          <w:rFonts w:eastAsia="Times New Roman" w:cs="Times New Roman"/>
          <w:szCs w:val="24"/>
        </w:rPr>
        <w:t xml:space="preserve">cohesion </w:t>
      </w:r>
      <w:r w:rsidR="0055795B">
        <w:rPr>
          <w:rFonts w:eastAsia="Times New Roman" w:cs="Times New Roman"/>
          <w:szCs w:val="24"/>
        </w:rPr>
        <w:t xml:space="preserve">that come from decreases in </w:t>
      </w:r>
      <w:r w:rsidR="003E2AA0">
        <w:rPr>
          <w:rFonts w:eastAsia="Times New Roman" w:cs="Times New Roman"/>
          <w:szCs w:val="24"/>
        </w:rPr>
        <w:t>perceived ethnic diversity</w:t>
      </w:r>
      <w:r w:rsidR="0055795B">
        <w:rPr>
          <w:rFonts w:eastAsia="Times New Roman" w:cs="Times New Roman"/>
          <w:szCs w:val="24"/>
        </w:rPr>
        <w:t>, the “idea of the state”—a collective conceptualization of the country’s governing apparatus, which hinges on a strong national identity and social cohesion—strengthens and, as a result, increases</w:t>
      </w:r>
      <w:r w:rsidR="003E2AA0">
        <w:rPr>
          <w:rFonts w:eastAsia="Times New Roman" w:cs="Times New Roman"/>
          <w:szCs w:val="24"/>
        </w:rPr>
        <w:t xml:space="preserve"> state strength (</w:t>
      </w:r>
      <w:proofErr w:type="spellStart"/>
      <w:r w:rsidR="003E2AA0">
        <w:rPr>
          <w:rFonts w:eastAsia="Times New Roman" w:cs="Times New Roman"/>
          <w:szCs w:val="24"/>
        </w:rPr>
        <w:t>Buzan</w:t>
      </w:r>
      <w:proofErr w:type="spellEnd"/>
      <w:r w:rsidR="003E2AA0">
        <w:rPr>
          <w:rFonts w:eastAsia="Times New Roman" w:cs="Times New Roman"/>
          <w:szCs w:val="24"/>
        </w:rPr>
        <w:t xml:space="preserve">, 2008). </w:t>
      </w:r>
    </w:p>
    <w:p w14:paraId="36BB0BE0" w14:textId="77777777" w:rsidR="00DF0F84" w:rsidRDefault="00DF0F84" w:rsidP="00DF0F84">
      <w:pPr>
        <w:spacing w:after="120" w:line="480" w:lineRule="auto"/>
        <w:ind w:firstLine="720"/>
        <w:contextualSpacing/>
        <w:rPr>
          <w:rFonts w:eastAsia="Times New Roman" w:cs="Times New Roman"/>
          <w:szCs w:val="24"/>
        </w:rPr>
      </w:pPr>
      <w:r>
        <w:rPr>
          <w:rFonts w:eastAsia="Times New Roman" w:cs="Times New Roman"/>
          <w:szCs w:val="24"/>
        </w:rPr>
        <w:t xml:space="preserve">National myths are spawned from warfare, cohering </w:t>
      </w:r>
      <w:r w:rsidR="00322CF0">
        <w:rPr>
          <w:rFonts w:eastAsia="Times New Roman" w:cs="Times New Roman"/>
          <w:szCs w:val="24"/>
        </w:rPr>
        <w:t>diverse ethnic identities</w:t>
      </w:r>
      <w:r>
        <w:rPr>
          <w:rFonts w:eastAsia="Times New Roman" w:cs="Times New Roman"/>
          <w:szCs w:val="24"/>
        </w:rPr>
        <w:t xml:space="preserve"> into one larger, national community. With a perceived decrease in ethnic heterogeneity (due to the superseding nature of the larger national identity), social solidarity and cohesion increase; a more solid idea of </w:t>
      </w:r>
      <w:r w:rsidR="00322CF0">
        <w:rPr>
          <w:rFonts w:eastAsia="Times New Roman" w:cs="Times New Roman"/>
          <w:szCs w:val="24"/>
        </w:rPr>
        <w:t>“</w:t>
      </w:r>
      <w:r>
        <w:rPr>
          <w:rFonts w:eastAsia="Times New Roman" w:cs="Times New Roman"/>
          <w:szCs w:val="24"/>
        </w:rPr>
        <w:t>the state</w:t>
      </w:r>
      <w:r w:rsidR="00322CF0">
        <w:rPr>
          <w:rFonts w:eastAsia="Times New Roman" w:cs="Times New Roman"/>
          <w:szCs w:val="24"/>
        </w:rPr>
        <w:t>”</w:t>
      </w:r>
      <w:r>
        <w:rPr>
          <w:rFonts w:eastAsia="Times New Roman" w:cs="Times New Roman"/>
          <w:szCs w:val="24"/>
        </w:rPr>
        <w:t xml:space="preserve"> is formed, which increases state strength; and the likelihood of intrastate war declines. </w:t>
      </w:r>
    </w:p>
    <w:p w14:paraId="40C36232" w14:textId="77777777" w:rsidR="004C5724" w:rsidRDefault="00DF0F84" w:rsidP="00C01E1D">
      <w:pPr>
        <w:spacing w:after="120" w:line="480" w:lineRule="auto"/>
        <w:ind w:firstLine="720"/>
        <w:contextualSpacing/>
        <w:rPr>
          <w:rFonts w:eastAsia="Times New Roman" w:cs="Times New Roman"/>
          <w:szCs w:val="24"/>
        </w:rPr>
      </w:pPr>
      <w:r>
        <w:rPr>
          <w:rFonts w:eastAsia="Times New Roman" w:cs="Times New Roman"/>
          <w:szCs w:val="24"/>
        </w:rPr>
        <w:t xml:space="preserve">Within those states that initiate or endure war, individuals </w:t>
      </w:r>
      <w:r w:rsidR="00C01E1D">
        <w:rPr>
          <w:rFonts w:eastAsia="Times New Roman" w:cs="Times New Roman"/>
          <w:szCs w:val="24"/>
        </w:rPr>
        <w:t>exhibit greater levels of altruism to</w:t>
      </w:r>
      <w:r>
        <w:rPr>
          <w:rFonts w:eastAsia="Times New Roman" w:cs="Times New Roman"/>
          <w:szCs w:val="24"/>
        </w:rPr>
        <w:t>ward those within their country;</w:t>
      </w:r>
      <w:r w:rsidR="00C01E1D">
        <w:rPr>
          <w:rFonts w:eastAsia="Times New Roman" w:cs="Times New Roman"/>
          <w:szCs w:val="24"/>
        </w:rPr>
        <w:t xml:space="preserve"> </w:t>
      </w:r>
      <w:r>
        <w:rPr>
          <w:rFonts w:eastAsia="Times New Roman" w:cs="Times New Roman"/>
          <w:szCs w:val="24"/>
        </w:rPr>
        <w:t>individuals display</w:t>
      </w:r>
      <w:r w:rsidR="00EB1CAC">
        <w:rPr>
          <w:rFonts w:eastAsia="Times New Roman" w:cs="Times New Roman"/>
          <w:szCs w:val="24"/>
        </w:rPr>
        <w:t xml:space="preserve"> a greater de</w:t>
      </w:r>
      <w:r w:rsidR="004C5724">
        <w:rPr>
          <w:rFonts w:eastAsia="Times New Roman" w:cs="Times New Roman"/>
          <w:szCs w:val="24"/>
        </w:rPr>
        <w:t>sire to participate politically</w:t>
      </w:r>
      <w:r>
        <w:rPr>
          <w:rFonts w:eastAsia="Times New Roman" w:cs="Times New Roman"/>
          <w:szCs w:val="24"/>
        </w:rPr>
        <w:t xml:space="preserve"> either through registering to vote, running for office, etc.; </w:t>
      </w:r>
      <w:r w:rsidR="004C5724">
        <w:rPr>
          <w:rFonts w:eastAsia="Times New Roman" w:cs="Times New Roman"/>
          <w:szCs w:val="24"/>
        </w:rPr>
        <w:t>individuals</w:t>
      </w:r>
      <w:r>
        <w:rPr>
          <w:rFonts w:eastAsia="Times New Roman" w:cs="Times New Roman"/>
          <w:szCs w:val="24"/>
        </w:rPr>
        <w:t xml:space="preserve"> </w:t>
      </w:r>
      <w:r w:rsidR="00EB1CAC">
        <w:rPr>
          <w:rFonts w:eastAsia="Times New Roman" w:cs="Times New Roman"/>
          <w:szCs w:val="24"/>
        </w:rPr>
        <w:t>con</w:t>
      </w:r>
      <w:r>
        <w:rPr>
          <w:rFonts w:eastAsia="Times New Roman" w:cs="Times New Roman"/>
          <w:szCs w:val="24"/>
        </w:rPr>
        <w:t xml:space="preserve">tribute public goods; and </w:t>
      </w:r>
      <w:r>
        <w:rPr>
          <w:rFonts w:eastAsia="Times New Roman" w:cs="Times New Roman"/>
          <w:szCs w:val="24"/>
        </w:rPr>
        <w:lastRenderedPageBreak/>
        <w:t>individuals who protest far less. On the whole</w:t>
      </w:r>
      <w:r w:rsidR="00FA79C0">
        <w:rPr>
          <w:rFonts w:eastAsia="Times New Roman" w:cs="Times New Roman"/>
          <w:szCs w:val="24"/>
        </w:rPr>
        <w:t>, it creates individuals who contributes to the in</w:t>
      </w:r>
      <w:r w:rsidR="00505DEF">
        <w:rPr>
          <w:rFonts w:eastAsia="Times New Roman" w:cs="Times New Roman"/>
          <w:szCs w:val="24"/>
        </w:rPr>
        <w:t>-group and who persuade</w:t>
      </w:r>
      <w:r w:rsidR="00FA79C0">
        <w:rPr>
          <w:rFonts w:eastAsia="Times New Roman" w:cs="Times New Roman"/>
          <w:szCs w:val="24"/>
        </w:rPr>
        <w:t xml:space="preserve"> and pressure others to do the same, which ultimately purges some from the state</w:t>
      </w:r>
      <w:r w:rsidR="004C5724">
        <w:rPr>
          <w:rFonts w:eastAsia="Times New Roman" w:cs="Times New Roman"/>
          <w:szCs w:val="24"/>
        </w:rPr>
        <w:t xml:space="preserve"> who are unwilling to do so</w:t>
      </w:r>
      <w:r>
        <w:rPr>
          <w:rFonts w:eastAsia="Times New Roman" w:cs="Times New Roman"/>
          <w:szCs w:val="24"/>
        </w:rPr>
        <w:t xml:space="preserve">, generating a state that prizes unity and conformism above dissention. </w:t>
      </w:r>
    </w:p>
    <w:p w14:paraId="229AFF7E" w14:textId="77777777" w:rsidR="004C5724" w:rsidRPr="00B04A55" w:rsidRDefault="00FA79C0" w:rsidP="004C5724">
      <w:pPr>
        <w:spacing w:after="120" w:line="480" w:lineRule="auto"/>
        <w:ind w:firstLine="720"/>
        <w:contextualSpacing/>
        <w:rPr>
          <w:rFonts w:eastAsia="Times New Roman" w:cs="Times New Roman"/>
          <w:szCs w:val="24"/>
        </w:rPr>
      </w:pPr>
      <w:r>
        <w:rPr>
          <w:rFonts w:eastAsia="Times New Roman" w:cs="Times New Roman"/>
          <w:szCs w:val="24"/>
        </w:rPr>
        <w:t xml:space="preserve">An increase in solidarity among those </w:t>
      </w:r>
      <w:r w:rsidR="00DF0F84">
        <w:rPr>
          <w:rFonts w:eastAsia="Times New Roman" w:cs="Times New Roman"/>
          <w:szCs w:val="24"/>
        </w:rPr>
        <w:t xml:space="preserve">left </w:t>
      </w:r>
      <w:r>
        <w:rPr>
          <w:rFonts w:eastAsia="Times New Roman" w:cs="Times New Roman"/>
          <w:szCs w:val="24"/>
        </w:rPr>
        <w:t xml:space="preserve">within the state </w:t>
      </w:r>
      <w:r w:rsidR="00505DEF">
        <w:rPr>
          <w:rFonts w:eastAsia="Times New Roman" w:cs="Times New Roman"/>
          <w:szCs w:val="24"/>
        </w:rPr>
        <w:t xml:space="preserve">similarly </w:t>
      </w:r>
      <w:r>
        <w:rPr>
          <w:rFonts w:eastAsia="Times New Roman" w:cs="Times New Roman"/>
          <w:szCs w:val="24"/>
        </w:rPr>
        <w:t>leads</w:t>
      </w:r>
      <w:r w:rsidR="004C5724">
        <w:rPr>
          <w:rFonts w:eastAsia="Times New Roman" w:cs="Times New Roman"/>
          <w:szCs w:val="24"/>
        </w:rPr>
        <w:t xml:space="preserve"> to a decrease in inequality, as those within the in</w:t>
      </w:r>
      <w:r w:rsidR="00505DEF">
        <w:rPr>
          <w:rFonts w:eastAsia="Times New Roman" w:cs="Times New Roman"/>
          <w:szCs w:val="24"/>
        </w:rPr>
        <w:t xml:space="preserve">-group </w:t>
      </w:r>
      <w:r w:rsidR="004C5724">
        <w:rPr>
          <w:rFonts w:eastAsia="Times New Roman" w:cs="Times New Roman"/>
          <w:szCs w:val="24"/>
        </w:rPr>
        <w:t>are more willing to contribute and help their fellow in</w:t>
      </w:r>
      <w:r w:rsidR="00505DEF">
        <w:rPr>
          <w:rFonts w:eastAsia="Times New Roman" w:cs="Times New Roman"/>
          <w:szCs w:val="24"/>
        </w:rPr>
        <w:t>-</w:t>
      </w:r>
      <w:r w:rsidR="004C5724">
        <w:rPr>
          <w:rFonts w:eastAsia="Times New Roman" w:cs="Times New Roman"/>
          <w:szCs w:val="24"/>
        </w:rPr>
        <w:t>group members</w:t>
      </w:r>
      <w:r w:rsidR="00505DEF">
        <w:rPr>
          <w:rFonts w:eastAsia="Times New Roman" w:cs="Times New Roman"/>
          <w:szCs w:val="24"/>
        </w:rPr>
        <w:t xml:space="preserve"> and contribute to the state via taxes (which comes back around as welfare programs)</w:t>
      </w:r>
      <w:r w:rsidR="004C5724">
        <w:rPr>
          <w:rFonts w:eastAsia="Times New Roman" w:cs="Times New Roman"/>
          <w:szCs w:val="24"/>
        </w:rPr>
        <w:t>, and with that decrease in inequality</w:t>
      </w:r>
      <w:r w:rsidR="00505DEF">
        <w:rPr>
          <w:rFonts w:eastAsia="Times New Roman" w:cs="Times New Roman"/>
          <w:szCs w:val="24"/>
        </w:rPr>
        <w:t xml:space="preserve"> </w:t>
      </w:r>
      <w:r w:rsidR="004C5724">
        <w:rPr>
          <w:rFonts w:eastAsia="Times New Roman" w:cs="Times New Roman"/>
          <w:szCs w:val="24"/>
        </w:rPr>
        <w:t xml:space="preserve">precipitates another decrease in the probability of intrastate war. </w:t>
      </w:r>
    </w:p>
    <w:p w14:paraId="699A1F3A" w14:textId="578AA18C" w:rsidR="00FB4921" w:rsidRDefault="00505DEF" w:rsidP="0069179F">
      <w:pPr>
        <w:spacing w:after="120" w:line="480" w:lineRule="auto"/>
        <w:ind w:firstLine="720"/>
        <w:contextualSpacing/>
        <w:rPr>
          <w:rFonts w:eastAsia="Times New Roman" w:cs="Times New Roman"/>
          <w:szCs w:val="24"/>
        </w:rPr>
      </w:pPr>
      <w:r>
        <w:rPr>
          <w:rFonts w:eastAsia="Times New Roman" w:cs="Times New Roman"/>
          <w:szCs w:val="24"/>
        </w:rPr>
        <w:t>In summary, exposure to</w:t>
      </w:r>
      <w:r w:rsidR="00322CF0">
        <w:rPr>
          <w:rFonts w:eastAsia="Times New Roman" w:cs="Times New Roman"/>
          <w:szCs w:val="24"/>
        </w:rPr>
        <w:t>,</w:t>
      </w:r>
      <w:r>
        <w:rPr>
          <w:rFonts w:eastAsia="Times New Roman" w:cs="Times New Roman"/>
          <w:szCs w:val="24"/>
        </w:rPr>
        <w:t xml:space="preserve"> and participation in</w:t>
      </w:r>
      <w:r w:rsidR="00322CF0">
        <w:rPr>
          <w:rFonts w:eastAsia="Times New Roman" w:cs="Times New Roman"/>
          <w:szCs w:val="24"/>
        </w:rPr>
        <w:t>,</w:t>
      </w:r>
      <w:r>
        <w:rPr>
          <w:rFonts w:eastAsia="Times New Roman" w:cs="Times New Roman"/>
          <w:szCs w:val="24"/>
        </w:rPr>
        <w:t xml:space="preserve"> international warfare creates national myths which form the backbone of national identities; increases in social solidarity, cohesiveness, and capital follow as internal </w:t>
      </w:r>
      <w:r w:rsidR="00810A01">
        <w:rPr>
          <w:rFonts w:eastAsia="Times New Roman" w:cs="Times New Roman"/>
          <w:szCs w:val="24"/>
        </w:rPr>
        <w:t xml:space="preserve">(or ethnic) </w:t>
      </w:r>
      <w:r>
        <w:rPr>
          <w:rFonts w:eastAsia="Times New Roman" w:cs="Times New Roman"/>
          <w:szCs w:val="24"/>
        </w:rPr>
        <w:t>divisions fall away; inequality falls as wealth is less likely to be retained by the few distinguished by their ethnic identity</w:t>
      </w:r>
      <w:r w:rsidR="00810A01">
        <w:rPr>
          <w:rFonts w:eastAsia="Times New Roman" w:cs="Times New Roman"/>
          <w:szCs w:val="24"/>
        </w:rPr>
        <w:t>; the state is strengthened as a byproduct as desire for centralized leadership increases, the willingness to contribute</w:t>
      </w:r>
      <w:r w:rsidR="00F01CED">
        <w:rPr>
          <w:rFonts w:eastAsia="Times New Roman" w:cs="Times New Roman"/>
          <w:szCs w:val="24"/>
        </w:rPr>
        <w:t xml:space="preserve"> to the</w:t>
      </w:r>
      <w:r w:rsidR="00810A01">
        <w:rPr>
          <w:rFonts w:eastAsia="Times New Roman" w:cs="Times New Roman"/>
          <w:szCs w:val="24"/>
        </w:rPr>
        <w:t xml:space="preserve"> public grows, and a clear concept of what the state should be is formed in the minds of the people. </w:t>
      </w:r>
    </w:p>
    <w:p w14:paraId="2EA8986D" w14:textId="77777777" w:rsidR="000D6B04" w:rsidRDefault="000D6B04" w:rsidP="000D6B04">
      <w:pPr>
        <w:spacing w:after="120" w:line="480" w:lineRule="auto"/>
        <w:ind w:firstLine="720"/>
        <w:contextualSpacing/>
        <w:rPr>
          <w:rFonts w:eastAsia="Times New Roman" w:cs="Times New Roman"/>
          <w:b/>
          <w:smallCaps/>
          <w:szCs w:val="24"/>
        </w:rPr>
      </w:pPr>
      <w:r w:rsidRPr="00FB4921">
        <w:rPr>
          <w:rFonts w:eastAsia="Times New Roman" w:cs="Times New Roman"/>
          <w:b/>
          <w:smallCaps/>
          <w:szCs w:val="24"/>
        </w:rPr>
        <w:t>Methods</w:t>
      </w:r>
    </w:p>
    <w:p w14:paraId="14EC47AC" w14:textId="77777777" w:rsidR="000D6B04" w:rsidRDefault="000D6B04" w:rsidP="000D6B04">
      <w:pPr>
        <w:spacing w:after="120" w:line="480" w:lineRule="auto"/>
        <w:ind w:firstLine="720"/>
        <w:contextualSpacing/>
        <w:rPr>
          <w:rFonts w:eastAsia="Times New Roman" w:cs="Times New Roman"/>
          <w:szCs w:val="24"/>
        </w:rPr>
      </w:pPr>
      <w:r>
        <w:rPr>
          <w:rFonts w:eastAsia="Times New Roman" w:cs="Times New Roman"/>
          <w:szCs w:val="24"/>
        </w:rPr>
        <w:t xml:space="preserve">Our statistical model has been broken down into two parts: first, we will test the ability of inter-state war to effectively generate social cohesion and solidarity. </w:t>
      </w:r>
      <w:r>
        <w:t xml:space="preserve">We measure this concept with an item in the WVS that asks respondents to indicate whether agree with the following statements: (1) The entire way our society is organized must be radically changed by revolutionary action, (2) </w:t>
      </w:r>
      <w:r w:rsidRPr="006A69DB">
        <w:t>Our society must be gradually improved by reforms</w:t>
      </w:r>
      <w:r>
        <w:t xml:space="preserve">, or (3) </w:t>
      </w:r>
      <w:r w:rsidRPr="006A69DB">
        <w:t>Our present society must be valiantly defended against all subversive forces</w:t>
      </w:r>
      <w:r>
        <w:t xml:space="preserve">.  Though an imperfect measure, we think that those who agree with the third statement are those who fit our theoretic expectations.  As such, we dummy code this variable where 1 indicates agreement with the third statement and 0 represents all other responses.  </w:t>
      </w:r>
      <w:r>
        <w:rPr>
          <w:rFonts w:eastAsia="Times New Roman" w:cs="Times New Roman"/>
          <w:szCs w:val="24"/>
        </w:rPr>
        <w:t xml:space="preserve"> And secondly, we will test whether that social cohesion has any meaningful effect on the </w:t>
      </w:r>
      <w:r>
        <w:rPr>
          <w:rFonts w:eastAsia="Times New Roman" w:cs="Times New Roman"/>
          <w:szCs w:val="24"/>
        </w:rPr>
        <w:lastRenderedPageBreak/>
        <w:t>likelihood of intrastate war. F</w:t>
      </w:r>
      <w:r>
        <w:t>or both intra- and interstate war, the data comes from the Correlates of War dataset (</w:t>
      </w:r>
      <w:proofErr w:type="spellStart"/>
      <w:r>
        <w:t>Sarkees</w:t>
      </w:r>
      <w:proofErr w:type="spellEnd"/>
      <w:r>
        <w:t xml:space="preserve"> &amp; </w:t>
      </w:r>
      <w:proofErr w:type="spellStart"/>
      <w:r>
        <w:t>Wayman</w:t>
      </w:r>
      <w:proofErr w:type="spellEnd"/>
      <w:r>
        <w:t>, 2010).</w:t>
      </w:r>
    </w:p>
    <w:p w14:paraId="47863C32" w14:textId="77777777" w:rsidR="000D6B04" w:rsidRDefault="000D6B04" w:rsidP="000D6B04">
      <w:pPr>
        <w:spacing w:after="120" w:line="480" w:lineRule="auto"/>
        <w:ind w:firstLine="720"/>
        <w:contextualSpacing/>
      </w:pPr>
      <w:r>
        <w:rPr>
          <w:rFonts w:eastAsia="Times New Roman" w:cs="Times New Roman"/>
          <w:szCs w:val="24"/>
        </w:rPr>
        <w:t xml:space="preserve">As we test the ability of interstate war to produce social cohesion and as we test the ability of that social cohesion to produce meaningful effects on the likelihood of intrastate war, we simultaneously test state capacity as a competing variable, as an alternative explanation for why intra-state war decreases with inter-state conflict. We use the amount of military personnel within a state as an indicator of capacity and we will draw from </w:t>
      </w:r>
      <w:r>
        <w:t xml:space="preserve">Correlates of War’s National Military Capabilities dataset for data (Singer, Bremer &amp; Stuckey, 1972). In order to have a variable capable of cross-country comparison, we drew data from the World Bank’s collection of state population and combined it with the military personnel reported on by NMC dataset to create a new variable of military personnel per capita. </w:t>
      </w:r>
    </w:p>
    <w:p w14:paraId="03C0122D" w14:textId="77777777" w:rsidR="000D6B04" w:rsidRDefault="000D6B04" w:rsidP="000D6B04">
      <w:pPr>
        <w:spacing w:after="120" w:line="480" w:lineRule="auto"/>
        <w:ind w:firstLine="720"/>
        <w:contextualSpacing/>
      </w:pPr>
      <w:r>
        <w:t xml:space="preserve">We combined all of this data into one, assembling it around the waves of the WVS in which the desired variable was collected (from 1981-2004).  In addition to the control variables discussed in the previous paragraph, we include individual-level controls.  The WVS uses the standard left-right scale to measure political ideology, and we use this as a control for individual hawkish preferences.  In addition, we control for age and gender.  Primarily, we expect that inter-state conflict will influence social cohesion.  </w:t>
      </w:r>
    </w:p>
    <w:p w14:paraId="7A85EAD0" w14:textId="77777777" w:rsidR="000D6B04" w:rsidRDefault="000D6B04" w:rsidP="000D6B04">
      <w:pPr>
        <w:spacing w:after="120" w:line="480" w:lineRule="auto"/>
        <w:ind w:firstLine="720"/>
        <w:contextualSpacing/>
      </w:pPr>
      <w:r>
        <w:t xml:space="preserve">We test this with two separate multilevel logistic regression models.  The first model estimates the probability of agreeing with the social cohesion statement using the national and individual level covariates discussed previously.  Our country variables are based on both countries and waves of the WVS.  For instance, Germany has been in every survey since 1981.  The value of state capacity in Germany is based on both the country and the year of the survey.  As such, our models include a random intercept for each country and year that they are in the survey.  This allows </w:t>
      </w:r>
      <w:r>
        <w:lastRenderedPageBreak/>
        <w:t>our country-level estimates to be specific to conditions in the country at the time and not strictly country specific.</w:t>
      </w:r>
    </w:p>
    <w:p w14:paraId="7E8E1CAD" w14:textId="77777777" w:rsidR="000D6B04" w:rsidRPr="0008759F" w:rsidRDefault="000D6B04" w:rsidP="000D6B04">
      <w:pPr>
        <w:pStyle w:val="Caption"/>
        <w:keepNext/>
        <w:rPr>
          <w:rFonts w:ascii="Times New Roman" w:hAnsi="Times New Roman" w:cs="Times New Roman"/>
          <w:b w:val="0"/>
          <w:color w:val="auto"/>
          <w:sz w:val="24"/>
          <w:szCs w:val="24"/>
        </w:rPr>
      </w:pPr>
      <w:r w:rsidRPr="0008759F">
        <w:rPr>
          <w:rFonts w:ascii="Times New Roman" w:hAnsi="Times New Roman" w:cs="Times New Roman"/>
          <w:b w:val="0"/>
          <w:color w:val="auto"/>
          <w:sz w:val="24"/>
          <w:szCs w:val="24"/>
        </w:rPr>
        <w:t xml:space="preserve">Table </w:t>
      </w:r>
      <w:r w:rsidRPr="0008759F">
        <w:rPr>
          <w:rFonts w:ascii="Times New Roman" w:hAnsi="Times New Roman" w:cs="Times New Roman"/>
          <w:b w:val="0"/>
          <w:color w:val="auto"/>
          <w:sz w:val="24"/>
          <w:szCs w:val="24"/>
        </w:rPr>
        <w:fldChar w:fldCharType="begin"/>
      </w:r>
      <w:r w:rsidRPr="0008759F">
        <w:rPr>
          <w:rFonts w:ascii="Times New Roman" w:hAnsi="Times New Roman" w:cs="Times New Roman"/>
          <w:b w:val="0"/>
          <w:color w:val="auto"/>
          <w:sz w:val="24"/>
          <w:szCs w:val="24"/>
        </w:rPr>
        <w:instrText xml:space="preserve"> SEQ Table \* ARABIC </w:instrText>
      </w:r>
      <w:r w:rsidRPr="0008759F">
        <w:rPr>
          <w:rFonts w:ascii="Times New Roman" w:hAnsi="Times New Roman" w:cs="Times New Roman"/>
          <w:b w:val="0"/>
          <w:color w:val="auto"/>
          <w:sz w:val="24"/>
          <w:szCs w:val="24"/>
        </w:rPr>
        <w:fldChar w:fldCharType="separate"/>
      </w:r>
      <w:r w:rsidRPr="0008759F">
        <w:rPr>
          <w:rFonts w:ascii="Times New Roman" w:hAnsi="Times New Roman" w:cs="Times New Roman"/>
          <w:b w:val="0"/>
          <w:noProof/>
          <w:color w:val="auto"/>
          <w:sz w:val="24"/>
          <w:szCs w:val="24"/>
        </w:rPr>
        <w:t>1</w:t>
      </w:r>
      <w:r w:rsidRPr="0008759F">
        <w:rPr>
          <w:rFonts w:ascii="Times New Roman" w:hAnsi="Times New Roman" w:cs="Times New Roman"/>
          <w:b w:val="0"/>
          <w:color w:val="auto"/>
          <w:sz w:val="24"/>
          <w:szCs w:val="24"/>
        </w:rPr>
        <w:fldChar w:fldCharType="end"/>
      </w:r>
      <w:r w:rsidRPr="0008759F">
        <w:rPr>
          <w:rFonts w:ascii="Times New Roman" w:hAnsi="Times New Roman" w:cs="Times New Roman"/>
          <w:b w:val="0"/>
          <w:color w:val="auto"/>
          <w:sz w:val="24"/>
          <w:szCs w:val="24"/>
        </w:rPr>
        <w:t>: Predicting Social Cohesion and Intra-state Conflict</w:t>
      </w:r>
    </w:p>
    <w:tbl>
      <w:tblPr>
        <w:tblW w:w="0" w:type="auto"/>
        <w:jc w:val="center"/>
        <w:tblLayout w:type="fixed"/>
        <w:tblCellMar>
          <w:left w:w="75" w:type="dxa"/>
          <w:right w:w="75" w:type="dxa"/>
        </w:tblCellMar>
        <w:tblLook w:val="0000" w:firstRow="0" w:lastRow="0" w:firstColumn="0" w:lastColumn="0" w:noHBand="0" w:noVBand="0"/>
      </w:tblPr>
      <w:tblGrid>
        <w:gridCol w:w="2523"/>
        <w:gridCol w:w="1440"/>
        <w:gridCol w:w="1296"/>
      </w:tblGrid>
      <w:tr w:rsidR="000D6B04" w:rsidRPr="0008759F" w14:paraId="2BA471D4" w14:textId="77777777" w:rsidTr="000D2528">
        <w:trPr>
          <w:jc w:val="center"/>
        </w:trPr>
        <w:tc>
          <w:tcPr>
            <w:tcW w:w="2523" w:type="dxa"/>
            <w:tcBorders>
              <w:top w:val="single" w:sz="6" w:space="0" w:color="auto"/>
              <w:left w:val="nil"/>
              <w:bottom w:val="nil"/>
              <w:right w:val="nil"/>
            </w:tcBorders>
          </w:tcPr>
          <w:p w14:paraId="2CEF2770"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single" w:sz="6" w:space="0" w:color="auto"/>
              <w:left w:val="nil"/>
              <w:bottom w:val="nil"/>
              <w:right w:val="nil"/>
            </w:tcBorders>
          </w:tcPr>
          <w:p w14:paraId="6DC8C0A3"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(1)</w:t>
            </w:r>
          </w:p>
        </w:tc>
        <w:tc>
          <w:tcPr>
            <w:tcW w:w="1296" w:type="dxa"/>
            <w:tcBorders>
              <w:top w:val="single" w:sz="6" w:space="0" w:color="auto"/>
              <w:left w:val="nil"/>
              <w:bottom w:val="nil"/>
              <w:right w:val="nil"/>
            </w:tcBorders>
          </w:tcPr>
          <w:p w14:paraId="49931BF5"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(2)</w:t>
            </w:r>
          </w:p>
        </w:tc>
      </w:tr>
      <w:tr w:rsidR="000D6B04" w:rsidRPr="0008759F" w14:paraId="41E05E9A" w14:textId="77777777" w:rsidTr="000D2528">
        <w:trPr>
          <w:jc w:val="center"/>
        </w:trPr>
        <w:tc>
          <w:tcPr>
            <w:tcW w:w="2523" w:type="dxa"/>
            <w:tcBorders>
              <w:top w:val="nil"/>
              <w:left w:val="nil"/>
              <w:bottom w:val="single" w:sz="6" w:space="0" w:color="auto"/>
              <w:right w:val="nil"/>
            </w:tcBorders>
          </w:tcPr>
          <w:p w14:paraId="5EAF941A"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single" w:sz="6" w:space="0" w:color="auto"/>
              <w:right w:val="nil"/>
            </w:tcBorders>
          </w:tcPr>
          <w:p w14:paraId="10D18B3B"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Social Cohesion</w:t>
            </w:r>
          </w:p>
        </w:tc>
        <w:tc>
          <w:tcPr>
            <w:tcW w:w="1296" w:type="dxa"/>
            <w:tcBorders>
              <w:top w:val="nil"/>
              <w:left w:val="nil"/>
              <w:bottom w:val="single" w:sz="6" w:space="0" w:color="auto"/>
              <w:right w:val="nil"/>
            </w:tcBorders>
          </w:tcPr>
          <w:p w14:paraId="51D70B7B"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Intra-state Conflict</w:t>
            </w:r>
          </w:p>
        </w:tc>
      </w:tr>
      <w:tr w:rsidR="000D6B04" w:rsidRPr="0008759F" w14:paraId="6278BABF" w14:textId="77777777" w:rsidTr="000D2528">
        <w:trPr>
          <w:jc w:val="center"/>
        </w:trPr>
        <w:tc>
          <w:tcPr>
            <w:tcW w:w="2523" w:type="dxa"/>
            <w:tcBorders>
              <w:top w:val="nil"/>
              <w:left w:val="nil"/>
              <w:bottom w:val="nil"/>
              <w:right w:val="nil"/>
            </w:tcBorders>
          </w:tcPr>
          <w:p w14:paraId="579A0985"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4B6C0969"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p>
        </w:tc>
        <w:tc>
          <w:tcPr>
            <w:tcW w:w="1296" w:type="dxa"/>
            <w:tcBorders>
              <w:top w:val="nil"/>
              <w:left w:val="nil"/>
              <w:bottom w:val="nil"/>
              <w:right w:val="nil"/>
            </w:tcBorders>
          </w:tcPr>
          <w:p w14:paraId="0AB1CFAC"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p>
        </w:tc>
      </w:tr>
      <w:tr w:rsidR="000D6B04" w:rsidRPr="0008759F" w14:paraId="7FCB496D" w14:textId="77777777" w:rsidTr="000D2528">
        <w:trPr>
          <w:jc w:val="center"/>
        </w:trPr>
        <w:tc>
          <w:tcPr>
            <w:tcW w:w="2523" w:type="dxa"/>
            <w:tcBorders>
              <w:top w:val="nil"/>
              <w:left w:val="nil"/>
              <w:bottom w:val="nil"/>
              <w:right w:val="nil"/>
            </w:tcBorders>
          </w:tcPr>
          <w:p w14:paraId="4CA1133E"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State Capacity</w:t>
            </w:r>
          </w:p>
        </w:tc>
        <w:tc>
          <w:tcPr>
            <w:tcW w:w="1440" w:type="dxa"/>
            <w:tcBorders>
              <w:top w:val="nil"/>
              <w:left w:val="nil"/>
              <w:bottom w:val="nil"/>
              <w:right w:val="nil"/>
            </w:tcBorders>
          </w:tcPr>
          <w:p w14:paraId="5A6C13E7"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0.001***</w:t>
            </w:r>
          </w:p>
        </w:tc>
        <w:tc>
          <w:tcPr>
            <w:tcW w:w="1296" w:type="dxa"/>
            <w:tcBorders>
              <w:top w:val="nil"/>
              <w:left w:val="nil"/>
              <w:bottom w:val="nil"/>
              <w:right w:val="nil"/>
            </w:tcBorders>
          </w:tcPr>
          <w:p w14:paraId="7F4471B6"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-0.008***</w:t>
            </w:r>
          </w:p>
        </w:tc>
      </w:tr>
      <w:tr w:rsidR="000D6B04" w:rsidRPr="0008759F" w14:paraId="0DBD0008" w14:textId="77777777" w:rsidTr="000D2528">
        <w:trPr>
          <w:jc w:val="center"/>
        </w:trPr>
        <w:tc>
          <w:tcPr>
            <w:tcW w:w="2523" w:type="dxa"/>
            <w:tcBorders>
              <w:top w:val="nil"/>
              <w:left w:val="nil"/>
              <w:bottom w:val="nil"/>
              <w:right w:val="nil"/>
            </w:tcBorders>
          </w:tcPr>
          <w:p w14:paraId="34CCD39C"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30DEC8A3"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(0.000)</w:t>
            </w:r>
          </w:p>
        </w:tc>
        <w:tc>
          <w:tcPr>
            <w:tcW w:w="1296" w:type="dxa"/>
            <w:tcBorders>
              <w:top w:val="nil"/>
              <w:left w:val="nil"/>
              <w:bottom w:val="nil"/>
              <w:right w:val="nil"/>
            </w:tcBorders>
          </w:tcPr>
          <w:p w14:paraId="6DC3DB32"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(0.000)</w:t>
            </w:r>
          </w:p>
        </w:tc>
      </w:tr>
      <w:tr w:rsidR="000D6B04" w:rsidRPr="0008759F" w14:paraId="7A439AF5" w14:textId="77777777" w:rsidTr="000D2528">
        <w:trPr>
          <w:jc w:val="center"/>
        </w:trPr>
        <w:tc>
          <w:tcPr>
            <w:tcW w:w="2523" w:type="dxa"/>
            <w:tcBorders>
              <w:top w:val="nil"/>
              <w:left w:val="nil"/>
              <w:bottom w:val="nil"/>
              <w:right w:val="nil"/>
            </w:tcBorders>
          </w:tcPr>
          <w:p w14:paraId="26B6F7EB"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Inter-state Conflict</w:t>
            </w:r>
          </w:p>
        </w:tc>
        <w:tc>
          <w:tcPr>
            <w:tcW w:w="1440" w:type="dxa"/>
            <w:tcBorders>
              <w:top w:val="nil"/>
              <w:left w:val="nil"/>
              <w:bottom w:val="nil"/>
              <w:right w:val="nil"/>
            </w:tcBorders>
          </w:tcPr>
          <w:p w14:paraId="5451B103"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0.049</w:t>
            </w:r>
          </w:p>
        </w:tc>
        <w:tc>
          <w:tcPr>
            <w:tcW w:w="1296" w:type="dxa"/>
            <w:tcBorders>
              <w:top w:val="nil"/>
              <w:left w:val="nil"/>
              <w:bottom w:val="nil"/>
              <w:right w:val="nil"/>
            </w:tcBorders>
          </w:tcPr>
          <w:p w14:paraId="5D00943C"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0.216</w:t>
            </w:r>
          </w:p>
        </w:tc>
      </w:tr>
      <w:tr w:rsidR="000D6B04" w:rsidRPr="0008759F" w14:paraId="65A3CB57" w14:textId="77777777" w:rsidTr="000D2528">
        <w:trPr>
          <w:jc w:val="center"/>
        </w:trPr>
        <w:tc>
          <w:tcPr>
            <w:tcW w:w="2523" w:type="dxa"/>
            <w:tcBorders>
              <w:top w:val="nil"/>
              <w:left w:val="nil"/>
              <w:bottom w:val="nil"/>
              <w:right w:val="nil"/>
            </w:tcBorders>
          </w:tcPr>
          <w:p w14:paraId="0E9CAF0E"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2BF45DEA"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(0.036)</w:t>
            </w:r>
          </w:p>
        </w:tc>
        <w:tc>
          <w:tcPr>
            <w:tcW w:w="1296" w:type="dxa"/>
            <w:tcBorders>
              <w:top w:val="nil"/>
              <w:left w:val="nil"/>
              <w:bottom w:val="nil"/>
              <w:right w:val="nil"/>
            </w:tcBorders>
          </w:tcPr>
          <w:p w14:paraId="58C3ABD4"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(5.922)</w:t>
            </w:r>
          </w:p>
        </w:tc>
      </w:tr>
      <w:tr w:rsidR="000D6B04" w:rsidRPr="0008759F" w14:paraId="565CD9E9" w14:textId="77777777" w:rsidTr="000D2528">
        <w:trPr>
          <w:jc w:val="center"/>
        </w:trPr>
        <w:tc>
          <w:tcPr>
            <w:tcW w:w="2523" w:type="dxa"/>
            <w:tcBorders>
              <w:top w:val="nil"/>
              <w:left w:val="nil"/>
              <w:bottom w:val="nil"/>
              <w:right w:val="nil"/>
            </w:tcBorders>
          </w:tcPr>
          <w:p w14:paraId="57BCB4F3"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Political Ideology</w:t>
            </w:r>
          </w:p>
        </w:tc>
        <w:tc>
          <w:tcPr>
            <w:tcW w:w="1440" w:type="dxa"/>
            <w:tcBorders>
              <w:top w:val="nil"/>
              <w:left w:val="nil"/>
              <w:bottom w:val="nil"/>
              <w:right w:val="nil"/>
            </w:tcBorders>
          </w:tcPr>
          <w:p w14:paraId="7D76C124"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0.049***</w:t>
            </w:r>
          </w:p>
        </w:tc>
        <w:tc>
          <w:tcPr>
            <w:tcW w:w="1296" w:type="dxa"/>
            <w:tcBorders>
              <w:top w:val="nil"/>
              <w:left w:val="nil"/>
              <w:bottom w:val="nil"/>
              <w:right w:val="nil"/>
            </w:tcBorders>
          </w:tcPr>
          <w:p w14:paraId="4FDC6D60"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-0.037***</w:t>
            </w:r>
          </w:p>
        </w:tc>
      </w:tr>
      <w:tr w:rsidR="000D6B04" w:rsidRPr="0008759F" w14:paraId="29AA86C4" w14:textId="77777777" w:rsidTr="000D2528">
        <w:trPr>
          <w:jc w:val="center"/>
        </w:trPr>
        <w:tc>
          <w:tcPr>
            <w:tcW w:w="2523" w:type="dxa"/>
            <w:tcBorders>
              <w:top w:val="nil"/>
              <w:left w:val="nil"/>
              <w:bottom w:val="nil"/>
              <w:right w:val="nil"/>
            </w:tcBorders>
          </w:tcPr>
          <w:p w14:paraId="432097E9"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54709E6F"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(0.002)</w:t>
            </w:r>
          </w:p>
        </w:tc>
        <w:tc>
          <w:tcPr>
            <w:tcW w:w="1296" w:type="dxa"/>
            <w:tcBorders>
              <w:top w:val="nil"/>
              <w:left w:val="nil"/>
              <w:bottom w:val="nil"/>
              <w:right w:val="nil"/>
            </w:tcBorders>
          </w:tcPr>
          <w:p w14:paraId="7F7AEB87"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(0.008)</w:t>
            </w:r>
          </w:p>
        </w:tc>
      </w:tr>
      <w:tr w:rsidR="000D6B04" w:rsidRPr="0008759F" w14:paraId="5FFD2965" w14:textId="77777777" w:rsidTr="000D2528">
        <w:trPr>
          <w:jc w:val="center"/>
        </w:trPr>
        <w:tc>
          <w:tcPr>
            <w:tcW w:w="2523" w:type="dxa"/>
            <w:tcBorders>
              <w:top w:val="nil"/>
              <w:left w:val="nil"/>
              <w:bottom w:val="nil"/>
              <w:right w:val="nil"/>
            </w:tcBorders>
          </w:tcPr>
          <w:p w14:paraId="0E00D643"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Gender (male baseline)</w:t>
            </w:r>
          </w:p>
        </w:tc>
        <w:tc>
          <w:tcPr>
            <w:tcW w:w="1440" w:type="dxa"/>
            <w:tcBorders>
              <w:top w:val="nil"/>
              <w:left w:val="nil"/>
              <w:bottom w:val="nil"/>
              <w:right w:val="nil"/>
            </w:tcBorders>
          </w:tcPr>
          <w:p w14:paraId="51287FA3"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0.072***</w:t>
            </w:r>
          </w:p>
        </w:tc>
        <w:tc>
          <w:tcPr>
            <w:tcW w:w="1296" w:type="dxa"/>
            <w:tcBorders>
              <w:top w:val="nil"/>
              <w:left w:val="nil"/>
              <w:bottom w:val="nil"/>
              <w:right w:val="nil"/>
            </w:tcBorders>
          </w:tcPr>
          <w:p w14:paraId="19B56C01"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-0.080*</w:t>
            </w:r>
          </w:p>
        </w:tc>
      </w:tr>
      <w:tr w:rsidR="000D6B04" w:rsidRPr="0008759F" w14:paraId="6218379B" w14:textId="77777777" w:rsidTr="000D2528">
        <w:trPr>
          <w:jc w:val="center"/>
        </w:trPr>
        <w:tc>
          <w:tcPr>
            <w:tcW w:w="2523" w:type="dxa"/>
            <w:tcBorders>
              <w:top w:val="nil"/>
              <w:left w:val="nil"/>
              <w:bottom w:val="nil"/>
              <w:right w:val="nil"/>
            </w:tcBorders>
          </w:tcPr>
          <w:p w14:paraId="0E29E907"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78DD6324"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(0.008)</w:t>
            </w:r>
          </w:p>
        </w:tc>
        <w:tc>
          <w:tcPr>
            <w:tcW w:w="1296" w:type="dxa"/>
            <w:tcBorders>
              <w:top w:val="nil"/>
              <w:left w:val="nil"/>
              <w:bottom w:val="nil"/>
              <w:right w:val="nil"/>
            </w:tcBorders>
          </w:tcPr>
          <w:p w14:paraId="603165B8"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(0.048)</w:t>
            </w:r>
          </w:p>
        </w:tc>
      </w:tr>
      <w:tr w:rsidR="000D6B04" w:rsidRPr="0008759F" w14:paraId="54B9093E" w14:textId="77777777" w:rsidTr="000D2528">
        <w:trPr>
          <w:jc w:val="center"/>
        </w:trPr>
        <w:tc>
          <w:tcPr>
            <w:tcW w:w="2523" w:type="dxa"/>
            <w:tcBorders>
              <w:top w:val="nil"/>
              <w:left w:val="nil"/>
              <w:bottom w:val="nil"/>
              <w:right w:val="nil"/>
            </w:tcBorders>
          </w:tcPr>
          <w:p w14:paraId="561A2780"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Age</w:t>
            </w:r>
          </w:p>
        </w:tc>
        <w:tc>
          <w:tcPr>
            <w:tcW w:w="1440" w:type="dxa"/>
            <w:tcBorders>
              <w:top w:val="nil"/>
              <w:left w:val="nil"/>
              <w:bottom w:val="nil"/>
              <w:right w:val="nil"/>
            </w:tcBorders>
          </w:tcPr>
          <w:p w14:paraId="446A2C72"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0.006***</w:t>
            </w:r>
          </w:p>
        </w:tc>
        <w:tc>
          <w:tcPr>
            <w:tcW w:w="1296" w:type="dxa"/>
            <w:tcBorders>
              <w:top w:val="nil"/>
              <w:left w:val="nil"/>
              <w:bottom w:val="nil"/>
              <w:right w:val="nil"/>
            </w:tcBorders>
          </w:tcPr>
          <w:p w14:paraId="3837EE2D"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0.011***</w:t>
            </w:r>
          </w:p>
        </w:tc>
      </w:tr>
      <w:tr w:rsidR="000D6B04" w:rsidRPr="0008759F" w14:paraId="68A6AD88" w14:textId="77777777" w:rsidTr="000D2528">
        <w:trPr>
          <w:jc w:val="center"/>
        </w:trPr>
        <w:tc>
          <w:tcPr>
            <w:tcW w:w="2523" w:type="dxa"/>
            <w:tcBorders>
              <w:top w:val="nil"/>
              <w:left w:val="nil"/>
              <w:bottom w:val="nil"/>
              <w:right w:val="nil"/>
            </w:tcBorders>
          </w:tcPr>
          <w:p w14:paraId="59A461A5"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1242D3C8"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(0.000)</w:t>
            </w:r>
          </w:p>
        </w:tc>
        <w:tc>
          <w:tcPr>
            <w:tcW w:w="1296" w:type="dxa"/>
            <w:tcBorders>
              <w:top w:val="nil"/>
              <w:left w:val="nil"/>
              <w:bottom w:val="nil"/>
              <w:right w:val="nil"/>
            </w:tcBorders>
          </w:tcPr>
          <w:p w14:paraId="28C35528"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(0.002)</w:t>
            </w:r>
          </w:p>
        </w:tc>
      </w:tr>
      <w:tr w:rsidR="000D6B04" w:rsidRPr="0008759F" w14:paraId="5121F1F4" w14:textId="77777777" w:rsidTr="000D2528">
        <w:trPr>
          <w:jc w:val="center"/>
        </w:trPr>
        <w:tc>
          <w:tcPr>
            <w:tcW w:w="2523" w:type="dxa"/>
            <w:tcBorders>
              <w:top w:val="nil"/>
              <w:left w:val="nil"/>
              <w:bottom w:val="nil"/>
              <w:right w:val="nil"/>
            </w:tcBorders>
          </w:tcPr>
          <w:p w14:paraId="5D5C179E"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Social Cohesion</w:t>
            </w:r>
          </w:p>
        </w:tc>
        <w:tc>
          <w:tcPr>
            <w:tcW w:w="1440" w:type="dxa"/>
            <w:tcBorders>
              <w:top w:val="nil"/>
              <w:left w:val="nil"/>
              <w:bottom w:val="nil"/>
              <w:right w:val="nil"/>
            </w:tcBorders>
          </w:tcPr>
          <w:p w14:paraId="3102E0BD"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p>
        </w:tc>
        <w:tc>
          <w:tcPr>
            <w:tcW w:w="1296" w:type="dxa"/>
            <w:tcBorders>
              <w:top w:val="nil"/>
              <w:left w:val="nil"/>
              <w:bottom w:val="nil"/>
              <w:right w:val="nil"/>
            </w:tcBorders>
          </w:tcPr>
          <w:p w14:paraId="5674926B"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0.053</w:t>
            </w:r>
          </w:p>
        </w:tc>
      </w:tr>
      <w:tr w:rsidR="000D6B04" w:rsidRPr="0008759F" w14:paraId="54FEAD1D" w14:textId="77777777" w:rsidTr="000D2528">
        <w:trPr>
          <w:jc w:val="center"/>
        </w:trPr>
        <w:tc>
          <w:tcPr>
            <w:tcW w:w="2523" w:type="dxa"/>
            <w:tcBorders>
              <w:top w:val="nil"/>
              <w:left w:val="nil"/>
              <w:bottom w:val="nil"/>
              <w:right w:val="nil"/>
            </w:tcBorders>
          </w:tcPr>
          <w:p w14:paraId="1E4C0ABD"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6644BA1E"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p>
        </w:tc>
        <w:tc>
          <w:tcPr>
            <w:tcW w:w="1296" w:type="dxa"/>
            <w:tcBorders>
              <w:top w:val="nil"/>
              <w:left w:val="nil"/>
              <w:bottom w:val="nil"/>
              <w:right w:val="nil"/>
            </w:tcBorders>
          </w:tcPr>
          <w:p w14:paraId="75A4F958"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(0.038)</w:t>
            </w:r>
          </w:p>
        </w:tc>
      </w:tr>
      <w:tr w:rsidR="000D6B04" w:rsidRPr="0008759F" w14:paraId="161358F0" w14:textId="77777777" w:rsidTr="000D2528">
        <w:trPr>
          <w:jc w:val="center"/>
        </w:trPr>
        <w:tc>
          <w:tcPr>
            <w:tcW w:w="2523" w:type="dxa"/>
            <w:tcBorders>
              <w:top w:val="nil"/>
              <w:left w:val="nil"/>
              <w:bottom w:val="nil"/>
              <w:right w:val="nil"/>
            </w:tcBorders>
          </w:tcPr>
          <w:p w14:paraId="49440D06"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Intercept</w:t>
            </w:r>
          </w:p>
        </w:tc>
        <w:tc>
          <w:tcPr>
            <w:tcW w:w="1440" w:type="dxa"/>
            <w:tcBorders>
              <w:top w:val="nil"/>
              <w:left w:val="nil"/>
              <w:bottom w:val="nil"/>
              <w:right w:val="nil"/>
            </w:tcBorders>
          </w:tcPr>
          <w:p w14:paraId="52B470B3"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-2.659***</w:t>
            </w:r>
          </w:p>
        </w:tc>
        <w:tc>
          <w:tcPr>
            <w:tcW w:w="1296" w:type="dxa"/>
            <w:tcBorders>
              <w:top w:val="nil"/>
              <w:left w:val="nil"/>
              <w:bottom w:val="nil"/>
              <w:right w:val="nil"/>
            </w:tcBorders>
          </w:tcPr>
          <w:p w14:paraId="6F5474D7"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-19.209***</w:t>
            </w:r>
          </w:p>
        </w:tc>
      </w:tr>
      <w:tr w:rsidR="000D6B04" w:rsidRPr="0008759F" w14:paraId="65FEF8CF" w14:textId="77777777" w:rsidTr="000D2528">
        <w:trPr>
          <w:jc w:val="center"/>
        </w:trPr>
        <w:tc>
          <w:tcPr>
            <w:tcW w:w="2523" w:type="dxa"/>
            <w:tcBorders>
              <w:top w:val="nil"/>
              <w:left w:val="nil"/>
              <w:bottom w:val="nil"/>
              <w:right w:val="nil"/>
            </w:tcBorders>
          </w:tcPr>
          <w:p w14:paraId="7F47BA56"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tcPr>
          <w:p w14:paraId="7DC47C8F"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(0.111)</w:t>
            </w:r>
          </w:p>
        </w:tc>
        <w:tc>
          <w:tcPr>
            <w:tcW w:w="1296" w:type="dxa"/>
            <w:tcBorders>
              <w:top w:val="nil"/>
              <w:left w:val="nil"/>
              <w:bottom w:val="nil"/>
              <w:right w:val="nil"/>
            </w:tcBorders>
          </w:tcPr>
          <w:p w14:paraId="75EB7BF2"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(2.842)</w:t>
            </w:r>
          </w:p>
        </w:tc>
      </w:tr>
      <w:tr w:rsidR="000D6B04" w:rsidRPr="0008759F" w14:paraId="371627E7" w14:textId="77777777" w:rsidTr="000D2528">
        <w:trPr>
          <w:jc w:val="center"/>
        </w:trPr>
        <w:tc>
          <w:tcPr>
            <w:tcW w:w="2523" w:type="dxa"/>
            <w:tcBorders>
              <w:top w:val="nil"/>
              <w:left w:val="nil"/>
              <w:bottom w:val="single" w:sz="4" w:space="0" w:color="auto"/>
              <w:right w:val="nil"/>
            </w:tcBorders>
          </w:tcPr>
          <w:p w14:paraId="019C0DD2"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p>
        </w:tc>
        <w:tc>
          <w:tcPr>
            <w:tcW w:w="1440" w:type="dxa"/>
            <w:tcBorders>
              <w:top w:val="nil"/>
              <w:left w:val="nil"/>
              <w:bottom w:val="single" w:sz="4" w:space="0" w:color="auto"/>
              <w:right w:val="nil"/>
            </w:tcBorders>
          </w:tcPr>
          <w:p w14:paraId="5ACAE4FD"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p>
        </w:tc>
        <w:tc>
          <w:tcPr>
            <w:tcW w:w="1296" w:type="dxa"/>
            <w:tcBorders>
              <w:top w:val="nil"/>
              <w:left w:val="nil"/>
              <w:bottom w:val="single" w:sz="4" w:space="0" w:color="auto"/>
              <w:right w:val="nil"/>
            </w:tcBorders>
          </w:tcPr>
          <w:p w14:paraId="34BFA47D"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p>
        </w:tc>
      </w:tr>
      <w:tr w:rsidR="000D6B04" w:rsidRPr="0008759F" w14:paraId="54B5974E" w14:textId="77777777" w:rsidTr="000D2528">
        <w:trPr>
          <w:jc w:val="center"/>
        </w:trPr>
        <w:tc>
          <w:tcPr>
            <w:tcW w:w="2523" w:type="dxa"/>
            <w:tcBorders>
              <w:top w:val="single" w:sz="4" w:space="0" w:color="auto"/>
              <w:left w:val="nil"/>
              <w:bottom w:val="nil"/>
              <w:right w:val="nil"/>
            </w:tcBorders>
          </w:tcPr>
          <w:p w14:paraId="6805903F"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Observations</w:t>
            </w:r>
          </w:p>
        </w:tc>
        <w:tc>
          <w:tcPr>
            <w:tcW w:w="1440" w:type="dxa"/>
            <w:tcBorders>
              <w:top w:val="single" w:sz="4" w:space="0" w:color="auto"/>
              <w:left w:val="nil"/>
              <w:bottom w:val="nil"/>
              <w:right w:val="nil"/>
            </w:tcBorders>
          </w:tcPr>
          <w:p w14:paraId="387BBE18"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151,462</w:t>
            </w:r>
          </w:p>
        </w:tc>
        <w:tc>
          <w:tcPr>
            <w:tcW w:w="1296" w:type="dxa"/>
            <w:tcBorders>
              <w:top w:val="single" w:sz="4" w:space="0" w:color="auto"/>
              <w:left w:val="nil"/>
              <w:bottom w:val="nil"/>
              <w:right w:val="nil"/>
            </w:tcBorders>
          </w:tcPr>
          <w:p w14:paraId="7E386632"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135,388</w:t>
            </w:r>
          </w:p>
        </w:tc>
      </w:tr>
      <w:tr w:rsidR="000D6B04" w:rsidRPr="0008759F" w14:paraId="29CCDD85" w14:textId="77777777" w:rsidTr="000D2528">
        <w:tblPrEx>
          <w:tblBorders>
            <w:bottom w:val="single" w:sz="6" w:space="0" w:color="auto"/>
          </w:tblBorders>
        </w:tblPrEx>
        <w:trPr>
          <w:jc w:val="center"/>
        </w:trPr>
        <w:tc>
          <w:tcPr>
            <w:tcW w:w="2523" w:type="dxa"/>
            <w:tcBorders>
              <w:top w:val="nil"/>
              <w:left w:val="nil"/>
              <w:bottom w:val="single" w:sz="6" w:space="0" w:color="auto"/>
              <w:right w:val="nil"/>
            </w:tcBorders>
          </w:tcPr>
          <w:p w14:paraId="557A7103" w14:textId="77777777" w:rsidR="000D6B04" w:rsidRPr="0008759F" w:rsidRDefault="000D6B04" w:rsidP="000D2528">
            <w:pPr>
              <w:widowControl w:val="0"/>
              <w:autoSpaceDE w:val="0"/>
              <w:autoSpaceDN w:val="0"/>
              <w:adjustRightInd w:val="0"/>
              <w:spacing w:after="0" w:line="240" w:lineRule="auto"/>
              <w:rPr>
                <w:rFonts w:ascii="Times New Roman" w:eastAsia="Times New Roman" w:hAnsi="Times New Roman" w:cs="Times New Roman"/>
                <w:szCs w:val="24"/>
              </w:rPr>
            </w:pPr>
            <w:r w:rsidRPr="0008759F">
              <w:rPr>
                <w:rFonts w:ascii="Times New Roman" w:eastAsia="Times New Roman" w:hAnsi="Times New Roman" w:cs="Times New Roman"/>
                <w:szCs w:val="24"/>
              </w:rPr>
              <w:t>Number of groups</w:t>
            </w:r>
          </w:p>
        </w:tc>
        <w:tc>
          <w:tcPr>
            <w:tcW w:w="1440" w:type="dxa"/>
            <w:tcBorders>
              <w:top w:val="nil"/>
              <w:left w:val="nil"/>
              <w:bottom w:val="single" w:sz="6" w:space="0" w:color="auto"/>
              <w:right w:val="nil"/>
            </w:tcBorders>
          </w:tcPr>
          <w:p w14:paraId="554E6C96"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64</w:t>
            </w:r>
          </w:p>
        </w:tc>
        <w:tc>
          <w:tcPr>
            <w:tcW w:w="1296" w:type="dxa"/>
            <w:tcBorders>
              <w:top w:val="nil"/>
              <w:left w:val="nil"/>
              <w:bottom w:val="single" w:sz="6" w:space="0" w:color="auto"/>
              <w:right w:val="nil"/>
            </w:tcBorders>
          </w:tcPr>
          <w:p w14:paraId="3CA890EE" w14:textId="77777777" w:rsidR="000D6B04" w:rsidRPr="0008759F" w:rsidRDefault="000D6B04" w:rsidP="000D2528">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64</w:t>
            </w:r>
          </w:p>
        </w:tc>
      </w:tr>
    </w:tbl>
    <w:p w14:paraId="335AEFBD" w14:textId="77777777" w:rsidR="000D6B04" w:rsidRPr="0008759F" w:rsidRDefault="000D6B04" w:rsidP="000D6B04">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Standard errors in parentheses</w:t>
      </w:r>
    </w:p>
    <w:p w14:paraId="42ABF6E2" w14:textId="77777777" w:rsidR="000D6B04" w:rsidRPr="0008759F" w:rsidRDefault="000D6B04" w:rsidP="000D6B04">
      <w:pPr>
        <w:widowControl w:val="0"/>
        <w:autoSpaceDE w:val="0"/>
        <w:autoSpaceDN w:val="0"/>
        <w:adjustRightInd w:val="0"/>
        <w:spacing w:after="0" w:line="240" w:lineRule="auto"/>
        <w:jc w:val="center"/>
        <w:rPr>
          <w:rFonts w:ascii="Times New Roman" w:eastAsia="Times New Roman" w:hAnsi="Times New Roman" w:cs="Times New Roman"/>
          <w:szCs w:val="24"/>
        </w:rPr>
      </w:pPr>
      <w:r w:rsidRPr="0008759F">
        <w:rPr>
          <w:rFonts w:ascii="Times New Roman" w:eastAsia="Times New Roman" w:hAnsi="Times New Roman" w:cs="Times New Roman"/>
          <w:szCs w:val="24"/>
        </w:rPr>
        <w:t>*** p&lt;0.01, ** p&lt;0.05, * p&lt;0.1</w:t>
      </w:r>
    </w:p>
    <w:p w14:paraId="5A2B120B" w14:textId="77777777" w:rsidR="000D6B04" w:rsidRDefault="000D6B04" w:rsidP="000D6B04">
      <w:pPr>
        <w:spacing w:after="120" w:line="480" w:lineRule="auto"/>
        <w:contextualSpacing/>
      </w:pPr>
    </w:p>
    <w:p w14:paraId="416016F3" w14:textId="77777777" w:rsidR="000D6B04" w:rsidRDefault="000D6B04" w:rsidP="000D6B04">
      <w:pPr>
        <w:spacing w:after="120" w:line="480" w:lineRule="auto"/>
        <w:ind w:firstLine="720"/>
        <w:contextualSpacing/>
      </w:pPr>
      <w:r>
        <w:t xml:space="preserve">The first column in Table 1 displays the regression coefficients.  State capacity is the only country level variable to achieve statistical significance.  The coefficient is positive, which suggests that states with greater military capacity are positively associated with social cohesiveness.  It is difficult to determine the direction of causality, it could be that military capacity increases social cohesion, or it could be that social cohesion motivates people to support greater military capacity.  In addition, the coefficients for the individual level covariates are statistically significant.  As expected, conservatives are more likely to agree that with the social cohesion statement, as are men </w:t>
      </w:r>
      <w:r>
        <w:lastRenderedPageBreak/>
        <w:t xml:space="preserve">and older people.  Contrary to our expectations, inter-state conflict is not statistically associated with social cohesion.    </w:t>
      </w:r>
    </w:p>
    <w:p w14:paraId="1E5D31C9" w14:textId="28D603F7" w:rsidR="000D6B04" w:rsidRDefault="000D6B04" w:rsidP="000D6B04">
      <w:pPr>
        <w:spacing w:after="120" w:line="480" w:lineRule="auto"/>
        <w:ind w:firstLine="720"/>
        <w:contextualSpacing/>
      </w:pPr>
      <w:r>
        <w:t>The second model estimates the influence of social cohesion, interstate conflict, and state capacity on the probability of being engaged in intra-state conflict.  Again, we hypothesize that inter-state conflict increases cohesive attitudes wh</w:t>
      </w:r>
      <w:r w:rsidR="003051F9">
        <w:t>ich makes intrastate conflict less</w:t>
      </w:r>
      <w:r>
        <w:t xml:space="preserve"> likely.  The estimates from this model are remarkably similar to those in the first model.  We find significant support for a relationship between state capacity and intrastate conflict, however the coefficient is negative.  This implies that as state capacity increases, the probability of intra-state conflict decreases.  Contrary to our theoretical expectations, there is not a significant association between social cohesion or inter-state conflict and the probability of a country being engaged in intra-state conflict.</w:t>
      </w:r>
    </w:p>
    <w:p w14:paraId="784BA6C3" w14:textId="77777777" w:rsidR="000D6B04" w:rsidRPr="0040440E" w:rsidRDefault="000D6B04" w:rsidP="000D6B04">
      <w:pPr>
        <w:spacing w:after="120" w:line="480" w:lineRule="auto"/>
        <w:contextualSpacing/>
      </w:pPr>
      <w:r>
        <w:tab/>
        <w:t>In short, we find little statistical evidence for our theoretical model.  However, this does not necessarily imply that our model is incorrect, simply that we do not find empirical support in the World Values Survey.  Our measure for social cohesion comes from a single question in the WVS and does not perfectly measure our theoretical construct.  Though we are disappointed in these findings, we are confident that a superior research design would likely yield findings consistent with our theoretical model.</w:t>
      </w:r>
    </w:p>
    <w:p w14:paraId="73A57C90" w14:textId="428C0505" w:rsidR="000D6B04" w:rsidRPr="002D65D7" w:rsidRDefault="002D65D7" w:rsidP="0069179F">
      <w:pPr>
        <w:spacing w:after="120" w:line="480" w:lineRule="auto"/>
        <w:ind w:firstLine="720"/>
        <w:contextualSpacing/>
        <w:rPr>
          <w:rFonts w:eastAsia="Times New Roman" w:cs="Times New Roman"/>
          <w:b/>
          <w:smallCaps/>
          <w:szCs w:val="24"/>
        </w:rPr>
      </w:pPr>
      <w:r w:rsidRPr="002D65D7">
        <w:rPr>
          <w:rFonts w:eastAsia="Times New Roman" w:cs="Times New Roman"/>
          <w:b/>
          <w:smallCaps/>
          <w:szCs w:val="24"/>
        </w:rPr>
        <w:t>Conclusion</w:t>
      </w:r>
    </w:p>
    <w:p w14:paraId="24F35C4D" w14:textId="3269BFA4" w:rsidR="00F01CED" w:rsidRDefault="004B360A" w:rsidP="00F01CED">
      <w:pPr>
        <w:spacing w:after="120" w:line="480" w:lineRule="auto"/>
        <w:ind w:firstLine="720"/>
        <w:contextualSpacing/>
        <w:rPr>
          <w:rFonts w:eastAsia="Times New Roman" w:cs="Times New Roman"/>
          <w:szCs w:val="24"/>
        </w:rPr>
      </w:pPr>
      <w:r>
        <w:rPr>
          <w:rFonts w:eastAsia="Times New Roman" w:cs="Times New Roman"/>
          <w:szCs w:val="24"/>
        </w:rPr>
        <w:t>Widespread i</w:t>
      </w:r>
      <w:r w:rsidR="00F01CED">
        <w:rPr>
          <w:rFonts w:eastAsia="Times New Roman" w:cs="Times New Roman"/>
          <w:szCs w:val="24"/>
        </w:rPr>
        <w:t>nterstate war causes the creation of a national myth, under which a larger, more inclusive national identity is formed</w:t>
      </w:r>
      <w:r w:rsidR="00125B2F">
        <w:rPr>
          <w:rFonts w:eastAsia="Times New Roman" w:cs="Times New Roman"/>
          <w:szCs w:val="24"/>
        </w:rPr>
        <w:t xml:space="preserve">. </w:t>
      </w:r>
      <w:r w:rsidR="00F01CED">
        <w:rPr>
          <w:rFonts w:eastAsia="Times New Roman" w:cs="Times New Roman"/>
          <w:szCs w:val="24"/>
        </w:rPr>
        <w:t xml:space="preserve">Individuals, more likely to identify as members of that state rather than members of ethnic groups, begin to contribute to the public’s good as a whole as increased levels </w:t>
      </w:r>
      <w:r w:rsidR="00125B2F">
        <w:rPr>
          <w:rFonts w:eastAsia="Times New Roman" w:cs="Times New Roman"/>
          <w:szCs w:val="24"/>
        </w:rPr>
        <w:t xml:space="preserve">of altruism, social solidarity, and </w:t>
      </w:r>
      <w:r w:rsidR="00F01CED">
        <w:rPr>
          <w:rFonts w:eastAsia="Times New Roman" w:cs="Times New Roman"/>
          <w:szCs w:val="24"/>
        </w:rPr>
        <w:t>cohesion are felt among broad swaths of society. Because society is perceived as less ethnically heterogeneous by its constituent parts, resources are retained less by elite groups, who are unable to enforce membership as efficiently, allowing the dissemination of resources to more members of society</w:t>
      </w:r>
      <w:r w:rsidR="007031FF">
        <w:rPr>
          <w:rFonts w:eastAsia="Times New Roman" w:cs="Times New Roman"/>
          <w:szCs w:val="24"/>
        </w:rPr>
        <w:t xml:space="preserve">. As more wealth is distributed to more and </w:t>
      </w:r>
      <w:r w:rsidR="007031FF">
        <w:rPr>
          <w:rFonts w:eastAsia="Times New Roman" w:cs="Times New Roman"/>
          <w:szCs w:val="24"/>
        </w:rPr>
        <w:lastRenderedPageBreak/>
        <w:t>as more is contributed to the public, inequality lowers and the chances of violent conflict within the state are lowered.</w:t>
      </w:r>
    </w:p>
    <w:p w14:paraId="48074C94" w14:textId="62E6FCC0" w:rsidR="007031FF" w:rsidRDefault="007031FF" w:rsidP="00487A0A">
      <w:pPr>
        <w:spacing w:after="120" w:line="480" w:lineRule="auto"/>
        <w:ind w:firstLine="720"/>
        <w:contextualSpacing/>
        <w:rPr>
          <w:rFonts w:eastAsia="Times New Roman" w:cs="Times New Roman"/>
          <w:szCs w:val="24"/>
        </w:rPr>
      </w:pPr>
      <w:r>
        <w:rPr>
          <w:rFonts w:eastAsia="Times New Roman" w:cs="Times New Roman"/>
          <w:szCs w:val="24"/>
        </w:rPr>
        <w:t>And a</w:t>
      </w:r>
      <w:r w:rsidR="00397454">
        <w:rPr>
          <w:rFonts w:eastAsia="Times New Roman" w:cs="Times New Roman"/>
          <w:szCs w:val="24"/>
        </w:rPr>
        <w:t>lthough we have not found statistical evidence in support of our theoretical model</w:t>
      </w:r>
      <w:r w:rsidR="00F01CED">
        <w:rPr>
          <w:rFonts w:eastAsia="Times New Roman" w:cs="Times New Roman"/>
          <w:szCs w:val="24"/>
        </w:rPr>
        <w:t>, our claims</w:t>
      </w:r>
      <w:r>
        <w:rPr>
          <w:rFonts w:eastAsia="Times New Roman" w:cs="Times New Roman"/>
          <w:szCs w:val="24"/>
        </w:rPr>
        <w:t xml:space="preserve"> </w:t>
      </w:r>
      <w:r w:rsidR="00F01CED">
        <w:rPr>
          <w:rFonts w:eastAsia="Times New Roman" w:cs="Times New Roman"/>
          <w:szCs w:val="24"/>
        </w:rPr>
        <w:t xml:space="preserve">remain </w:t>
      </w:r>
      <w:r w:rsidR="00397454">
        <w:rPr>
          <w:rFonts w:eastAsia="Times New Roman" w:cs="Times New Roman"/>
          <w:szCs w:val="24"/>
        </w:rPr>
        <w:t>conceptually sound and supported sufficiently by the surrounding literature</w:t>
      </w:r>
      <w:r w:rsidR="00F01CED">
        <w:rPr>
          <w:rFonts w:eastAsia="Times New Roman" w:cs="Times New Roman"/>
          <w:szCs w:val="24"/>
        </w:rPr>
        <w:t xml:space="preserve">s. </w:t>
      </w:r>
      <w:r>
        <w:rPr>
          <w:rFonts w:eastAsia="Times New Roman" w:cs="Times New Roman"/>
          <w:szCs w:val="24"/>
        </w:rPr>
        <w:t xml:space="preserve">Additionally, we suspect that the WVS is particularly flawed when used in the </w:t>
      </w:r>
      <w:r w:rsidR="003051F9">
        <w:rPr>
          <w:rFonts w:eastAsia="Times New Roman" w:cs="Times New Roman"/>
          <w:szCs w:val="24"/>
        </w:rPr>
        <w:t xml:space="preserve">manner we’ve attempted as </w:t>
      </w:r>
      <w:r>
        <w:rPr>
          <w:rFonts w:eastAsia="Times New Roman" w:cs="Times New Roman"/>
          <w:szCs w:val="24"/>
        </w:rPr>
        <w:t xml:space="preserve">countries are less likely to be surveyed by the WVS when both inter and intrastate </w:t>
      </w:r>
      <w:r w:rsidR="00CF21BD">
        <w:rPr>
          <w:rFonts w:eastAsia="Times New Roman" w:cs="Times New Roman"/>
          <w:szCs w:val="24"/>
        </w:rPr>
        <w:t>conflict are</w:t>
      </w:r>
      <w:r>
        <w:rPr>
          <w:rFonts w:eastAsia="Times New Roman" w:cs="Times New Roman"/>
          <w:szCs w:val="24"/>
        </w:rPr>
        <w:t xml:space="preserve"> occurring.</w:t>
      </w:r>
    </w:p>
    <w:p w14:paraId="71D9ECA5" w14:textId="1E3BD257" w:rsidR="00DF0F84" w:rsidRDefault="007031FF" w:rsidP="00CF21BD">
      <w:pPr>
        <w:spacing w:after="120" w:line="480" w:lineRule="auto"/>
        <w:ind w:firstLine="720"/>
        <w:contextualSpacing/>
        <w:rPr>
          <w:rFonts w:eastAsia="Times New Roman" w:cs="Times New Roman"/>
          <w:szCs w:val="24"/>
        </w:rPr>
      </w:pPr>
      <w:r>
        <w:rPr>
          <w:rFonts w:eastAsia="Times New Roman" w:cs="Times New Roman"/>
          <w:szCs w:val="24"/>
        </w:rPr>
        <w:t>Furthermore, future statistical models should take into account the intensity of the interstate war</w:t>
      </w:r>
      <w:r w:rsidR="00CF21BD">
        <w:rPr>
          <w:rFonts w:eastAsia="Times New Roman" w:cs="Times New Roman"/>
          <w:szCs w:val="24"/>
        </w:rPr>
        <w:t>s felt by a particular country</w:t>
      </w:r>
      <w:r w:rsidR="004B360A">
        <w:rPr>
          <w:rFonts w:eastAsia="Times New Roman" w:cs="Times New Roman"/>
          <w:szCs w:val="24"/>
        </w:rPr>
        <w:t>,</w:t>
      </w:r>
      <w:r w:rsidR="00CF21BD">
        <w:rPr>
          <w:rFonts w:eastAsia="Times New Roman" w:cs="Times New Roman"/>
          <w:szCs w:val="24"/>
        </w:rPr>
        <w:t xml:space="preserve"> as</w:t>
      </w:r>
      <w:r>
        <w:rPr>
          <w:rFonts w:eastAsia="Times New Roman" w:cs="Times New Roman"/>
          <w:szCs w:val="24"/>
        </w:rPr>
        <w:t xml:space="preserve"> less intense international struggles will naturally have a smaller impact on the state that experienced it and will therefore witness the return of intrastate war </w:t>
      </w:r>
      <w:r w:rsidR="004B360A">
        <w:rPr>
          <w:rFonts w:eastAsia="Times New Roman" w:cs="Times New Roman"/>
          <w:szCs w:val="24"/>
        </w:rPr>
        <w:t xml:space="preserve">or other political violence </w:t>
      </w:r>
      <w:r>
        <w:rPr>
          <w:rFonts w:eastAsia="Times New Roman" w:cs="Times New Roman"/>
          <w:szCs w:val="24"/>
        </w:rPr>
        <w:t xml:space="preserve">much faster than more intense wars. </w:t>
      </w:r>
      <w:r w:rsidR="00CF21BD">
        <w:rPr>
          <w:rFonts w:eastAsia="Times New Roman" w:cs="Times New Roman"/>
          <w:szCs w:val="24"/>
        </w:rPr>
        <w:t xml:space="preserve">This assumption will then account for the numerous instances in </w:t>
      </w:r>
      <w:r w:rsidR="004B360A">
        <w:rPr>
          <w:rFonts w:eastAsia="Times New Roman" w:cs="Times New Roman"/>
          <w:szCs w:val="24"/>
        </w:rPr>
        <w:t xml:space="preserve">our dataset </w:t>
      </w:r>
      <w:r w:rsidR="00CF21BD">
        <w:rPr>
          <w:rFonts w:eastAsia="Times New Roman" w:cs="Times New Roman"/>
          <w:szCs w:val="24"/>
        </w:rPr>
        <w:t>which countries reported neither intrastate nor interstate war. Sufficiently intense wars will have created national myths strong enough to last sever</w:t>
      </w:r>
      <w:r w:rsidR="003051F9">
        <w:rPr>
          <w:rFonts w:eastAsia="Times New Roman" w:cs="Times New Roman"/>
          <w:szCs w:val="24"/>
        </w:rPr>
        <w:t>al decades if not centuries.</w:t>
      </w:r>
    </w:p>
    <w:p w14:paraId="505862AA" w14:textId="3E56D9EE" w:rsidR="008C2854" w:rsidRPr="008C2854" w:rsidRDefault="00F01CED" w:rsidP="00DF0F84">
      <w:pPr>
        <w:spacing w:after="0" w:line="480" w:lineRule="auto"/>
        <w:jc w:val="center"/>
        <w:rPr>
          <w:rFonts w:eastAsia="Times New Roman" w:cs="Times New Roman"/>
          <w:b/>
          <w:szCs w:val="24"/>
        </w:rPr>
      </w:pPr>
      <w:r>
        <w:rPr>
          <w:rFonts w:eastAsia="Times New Roman" w:cs="Times New Roman"/>
          <w:b/>
          <w:smallCaps/>
          <w:szCs w:val="24"/>
        </w:rPr>
        <w:t>References</w:t>
      </w:r>
    </w:p>
    <w:p w14:paraId="69CDF3BD" w14:textId="77777777" w:rsidR="008C2854" w:rsidRPr="00E34D21" w:rsidRDefault="008C2854" w:rsidP="008C2854">
      <w:pPr>
        <w:spacing w:after="0" w:line="480" w:lineRule="auto"/>
        <w:ind w:left="720" w:hanging="720"/>
        <w:rPr>
          <w:rFonts w:eastAsia="Times New Roman" w:cs="Times New Roman"/>
          <w:szCs w:val="24"/>
        </w:rPr>
      </w:pPr>
      <w:proofErr w:type="spellStart"/>
      <w:r w:rsidRPr="00E34D21">
        <w:rPr>
          <w:rFonts w:eastAsia="Times New Roman" w:cs="Times New Roman"/>
          <w:szCs w:val="24"/>
        </w:rPr>
        <w:t>Abbink</w:t>
      </w:r>
      <w:proofErr w:type="spellEnd"/>
      <w:r w:rsidRPr="00E34D21">
        <w:rPr>
          <w:rFonts w:eastAsia="Times New Roman" w:cs="Times New Roman"/>
          <w:szCs w:val="24"/>
        </w:rPr>
        <w:t xml:space="preserve">, Klaus, David </w:t>
      </w:r>
      <w:proofErr w:type="spellStart"/>
      <w:r w:rsidRPr="00E34D21">
        <w:rPr>
          <w:rFonts w:eastAsia="Times New Roman" w:cs="Times New Roman"/>
          <w:szCs w:val="24"/>
        </w:rPr>
        <w:t>Masclet</w:t>
      </w:r>
      <w:proofErr w:type="spellEnd"/>
      <w:r w:rsidRPr="00E34D21">
        <w:rPr>
          <w:rFonts w:eastAsia="Times New Roman" w:cs="Times New Roman"/>
          <w:szCs w:val="24"/>
        </w:rPr>
        <w:t xml:space="preserve">, and Daniel Mirza. </w:t>
      </w:r>
      <w:r w:rsidRPr="00E34D21">
        <w:rPr>
          <w:rFonts w:eastAsia="Times New Roman" w:cs="Times New Roman"/>
          <w:i/>
          <w:iCs/>
          <w:szCs w:val="24"/>
        </w:rPr>
        <w:t>Inequality and Inter-Group Conflicts–Experimental Evidence</w:t>
      </w:r>
      <w:r w:rsidRPr="00E34D21">
        <w:rPr>
          <w:rFonts w:eastAsia="Times New Roman" w:cs="Times New Roman"/>
          <w:szCs w:val="24"/>
        </w:rPr>
        <w:t xml:space="preserve">. Condorcet Center for political Economy, 2012. </w:t>
      </w:r>
    </w:p>
    <w:p w14:paraId="1D0C8DA7"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Alesina</w:t>
      </w:r>
      <w:proofErr w:type="spellEnd"/>
      <w:r w:rsidRPr="00BA429C">
        <w:rPr>
          <w:rFonts w:eastAsia="Times New Roman" w:cs="Times New Roman"/>
          <w:szCs w:val="24"/>
        </w:rPr>
        <w:t xml:space="preserve">, Alberto, and Eliana La Ferrara. </w:t>
      </w:r>
      <w:r w:rsidRPr="00BA429C">
        <w:rPr>
          <w:rFonts w:eastAsia="Times New Roman" w:cs="Times New Roman"/>
          <w:i/>
          <w:iCs/>
          <w:szCs w:val="24"/>
        </w:rPr>
        <w:t>Ethnic Diversity and Economic Performance</w:t>
      </w:r>
      <w:r w:rsidRPr="00BA429C">
        <w:rPr>
          <w:rFonts w:eastAsia="Times New Roman" w:cs="Times New Roman"/>
          <w:szCs w:val="24"/>
        </w:rPr>
        <w:t xml:space="preserve">. National Bureau of Economic Research, 2004. </w:t>
      </w:r>
    </w:p>
    <w:p w14:paraId="05A2FA0A" w14:textId="718EC248"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Ayoob</w:t>
      </w:r>
      <w:proofErr w:type="spellEnd"/>
      <w:r w:rsidRPr="00BA429C">
        <w:rPr>
          <w:rFonts w:eastAsia="Times New Roman" w:cs="Times New Roman"/>
          <w:szCs w:val="24"/>
        </w:rPr>
        <w:t xml:space="preserve">, Mohammed. </w:t>
      </w:r>
      <w:r w:rsidRPr="00BA429C">
        <w:rPr>
          <w:rFonts w:eastAsia="Times New Roman" w:cs="Times New Roman"/>
          <w:i/>
          <w:iCs/>
          <w:szCs w:val="24"/>
        </w:rPr>
        <w:t>The Third World Security Predicament: State Making, Regional Conflict, and the International System</w:t>
      </w:r>
      <w:r w:rsidRPr="00BA429C">
        <w:rPr>
          <w:rFonts w:eastAsia="Times New Roman" w:cs="Times New Roman"/>
          <w:szCs w:val="24"/>
        </w:rPr>
        <w:t xml:space="preserve">. L. </w:t>
      </w:r>
      <w:proofErr w:type="spellStart"/>
      <w:r w:rsidRPr="00BA429C">
        <w:rPr>
          <w:rFonts w:eastAsia="Times New Roman" w:cs="Times New Roman"/>
          <w:szCs w:val="24"/>
        </w:rPr>
        <w:t>Rienner</w:t>
      </w:r>
      <w:proofErr w:type="spellEnd"/>
      <w:r w:rsidRPr="00BA429C">
        <w:rPr>
          <w:rFonts w:eastAsia="Times New Roman" w:cs="Times New Roman"/>
          <w:szCs w:val="24"/>
        </w:rPr>
        <w:t xml:space="preserve"> Publishers, 1995. </w:t>
      </w:r>
    </w:p>
    <w:p w14:paraId="585F1837" w14:textId="77777777" w:rsidR="008C2854"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Bellows, John, and Edward Miguel. “War and Local Collective Action in Sierra Leone.” </w:t>
      </w:r>
      <w:r w:rsidRPr="00BA429C">
        <w:rPr>
          <w:rFonts w:eastAsia="Times New Roman" w:cs="Times New Roman"/>
          <w:i/>
          <w:iCs/>
          <w:szCs w:val="24"/>
        </w:rPr>
        <w:t>Journal of Public Economics</w:t>
      </w:r>
      <w:r w:rsidRPr="00BA429C">
        <w:rPr>
          <w:rFonts w:eastAsia="Times New Roman" w:cs="Times New Roman"/>
          <w:szCs w:val="24"/>
        </w:rPr>
        <w:t xml:space="preserve"> 93, no. 11–12 (December 2009): 1144–57. </w:t>
      </w:r>
    </w:p>
    <w:p w14:paraId="5330D3DD" w14:textId="77777777" w:rsidR="008C2854" w:rsidRDefault="008C2854" w:rsidP="008C2854">
      <w:pPr>
        <w:spacing w:after="0" w:line="480" w:lineRule="auto"/>
        <w:ind w:left="720" w:hanging="720"/>
        <w:rPr>
          <w:rFonts w:eastAsia="Times New Roman" w:cs="Times New Roman"/>
          <w:szCs w:val="24"/>
        </w:rPr>
      </w:pPr>
      <w:proofErr w:type="spellStart"/>
      <w:r w:rsidRPr="00171BB3">
        <w:rPr>
          <w:rFonts w:eastAsia="Times New Roman" w:cs="Times New Roman"/>
          <w:szCs w:val="24"/>
        </w:rPr>
        <w:lastRenderedPageBreak/>
        <w:t>Benard</w:t>
      </w:r>
      <w:proofErr w:type="spellEnd"/>
      <w:r w:rsidRPr="00171BB3">
        <w:rPr>
          <w:rFonts w:eastAsia="Times New Roman" w:cs="Times New Roman"/>
          <w:szCs w:val="24"/>
        </w:rPr>
        <w:t xml:space="preserve">, Stephen, and Long Doan. “The Conflict–cohesion Hypothesis: Past, Present, and Possible Futures.” </w:t>
      </w:r>
      <w:r w:rsidRPr="00171BB3">
        <w:rPr>
          <w:rFonts w:eastAsia="Times New Roman" w:cs="Times New Roman"/>
          <w:i/>
          <w:iCs/>
          <w:szCs w:val="24"/>
        </w:rPr>
        <w:t>Advances in Group Processes</w:t>
      </w:r>
      <w:r w:rsidRPr="00171BB3">
        <w:rPr>
          <w:rFonts w:eastAsia="Times New Roman" w:cs="Times New Roman"/>
          <w:szCs w:val="24"/>
        </w:rPr>
        <w:t xml:space="preserve"> 28 (2011): 189–225.</w:t>
      </w:r>
    </w:p>
    <w:p w14:paraId="133CB5FB"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Benard</w:t>
      </w:r>
      <w:proofErr w:type="spellEnd"/>
      <w:r w:rsidRPr="00BA429C">
        <w:rPr>
          <w:rFonts w:eastAsia="Times New Roman" w:cs="Times New Roman"/>
          <w:szCs w:val="24"/>
        </w:rPr>
        <w:t xml:space="preserve">, Stephen. “Cohesion from Conflict: Does Intergroup Conflict Motivate Intragroup Norm Enforcement and Support for Centralized Leadership?” </w:t>
      </w:r>
      <w:r w:rsidRPr="00BA429C">
        <w:rPr>
          <w:rFonts w:eastAsia="Times New Roman" w:cs="Times New Roman"/>
          <w:i/>
          <w:iCs/>
          <w:szCs w:val="24"/>
        </w:rPr>
        <w:t>Social Psychology Quarterly</w:t>
      </w:r>
      <w:r w:rsidRPr="00BA429C">
        <w:rPr>
          <w:rFonts w:eastAsia="Times New Roman" w:cs="Times New Roman"/>
          <w:szCs w:val="24"/>
        </w:rPr>
        <w:t xml:space="preserve"> 75, no. 2 (June 1, 2012): 107–30. </w:t>
      </w:r>
    </w:p>
    <w:p w14:paraId="1B1E18DB" w14:textId="77777777" w:rsidR="008C2854"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Besley</w:t>
      </w:r>
      <w:proofErr w:type="spellEnd"/>
      <w:r w:rsidRPr="00BA429C">
        <w:rPr>
          <w:rFonts w:eastAsia="Times New Roman" w:cs="Times New Roman"/>
          <w:szCs w:val="24"/>
        </w:rPr>
        <w:t xml:space="preserve">, Timothy J., and Marta </w:t>
      </w:r>
      <w:proofErr w:type="spellStart"/>
      <w:r w:rsidRPr="00BA429C">
        <w:rPr>
          <w:rFonts w:eastAsia="Times New Roman" w:cs="Times New Roman"/>
          <w:szCs w:val="24"/>
        </w:rPr>
        <w:t>Reynal-Querol</w:t>
      </w:r>
      <w:proofErr w:type="spellEnd"/>
      <w:r w:rsidRPr="00BA429C">
        <w:rPr>
          <w:rFonts w:eastAsia="Times New Roman" w:cs="Times New Roman"/>
          <w:szCs w:val="24"/>
        </w:rPr>
        <w:t xml:space="preserve">. “The Legacy of Historical Conflict: Evidence from Africa.” </w:t>
      </w:r>
      <w:r w:rsidRPr="00BA429C">
        <w:rPr>
          <w:rFonts w:eastAsia="Times New Roman" w:cs="Times New Roman"/>
          <w:i/>
          <w:iCs/>
          <w:szCs w:val="24"/>
        </w:rPr>
        <w:t>American Political Science Review</w:t>
      </w:r>
      <w:r w:rsidRPr="00BA429C">
        <w:rPr>
          <w:rFonts w:eastAsia="Times New Roman" w:cs="Times New Roman"/>
          <w:szCs w:val="24"/>
        </w:rPr>
        <w:t xml:space="preserve"> 108, no. 2 (May 2014): 319–36.</w:t>
      </w:r>
    </w:p>
    <w:p w14:paraId="6CAC45A6" w14:textId="77777777" w:rsidR="008C2854" w:rsidRPr="00BA429C" w:rsidRDefault="008C2854" w:rsidP="008C2854">
      <w:pPr>
        <w:spacing w:after="0" w:line="480" w:lineRule="auto"/>
        <w:ind w:left="720" w:hanging="720"/>
        <w:rPr>
          <w:rFonts w:eastAsia="Times New Roman" w:cs="Times New Roman"/>
          <w:szCs w:val="24"/>
        </w:rPr>
      </w:pPr>
      <w:proofErr w:type="spellStart"/>
      <w:r w:rsidRPr="00171BB3">
        <w:rPr>
          <w:rFonts w:eastAsia="Times New Roman" w:cs="Times New Roman"/>
          <w:szCs w:val="24"/>
        </w:rPr>
        <w:t>Blattman</w:t>
      </w:r>
      <w:proofErr w:type="spellEnd"/>
      <w:r w:rsidRPr="00171BB3">
        <w:rPr>
          <w:rFonts w:eastAsia="Times New Roman" w:cs="Times New Roman"/>
          <w:szCs w:val="24"/>
        </w:rPr>
        <w:t xml:space="preserve">, Christopher, and Edward Miguel. “Civil War.” </w:t>
      </w:r>
      <w:r w:rsidRPr="00171BB3">
        <w:rPr>
          <w:rFonts w:eastAsia="Times New Roman" w:cs="Times New Roman"/>
          <w:i/>
          <w:iCs/>
          <w:szCs w:val="24"/>
        </w:rPr>
        <w:t>Journal of Economic Literature</w:t>
      </w:r>
      <w:r w:rsidRPr="00171BB3">
        <w:rPr>
          <w:rFonts w:eastAsia="Times New Roman" w:cs="Times New Roman"/>
          <w:szCs w:val="24"/>
        </w:rPr>
        <w:t xml:space="preserve"> 48, no. 1 (March 1, 2010): 3–57.</w:t>
      </w:r>
    </w:p>
    <w:p w14:paraId="27F8E512"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Blattman</w:t>
      </w:r>
      <w:proofErr w:type="spellEnd"/>
      <w:r w:rsidRPr="00BA429C">
        <w:rPr>
          <w:rFonts w:eastAsia="Times New Roman" w:cs="Times New Roman"/>
          <w:szCs w:val="24"/>
        </w:rPr>
        <w:t xml:space="preserve">, Christopher. “From Violence to Voting: War and Political Participation in Uganda.” </w:t>
      </w:r>
      <w:r w:rsidRPr="00BA429C">
        <w:rPr>
          <w:rFonts w:eastAsia="Times New Roman" w:cs="Times New Roman"/>
          <w:i/>
          <w:iCs/>
          <w:szCs w:val="24"/>
        </w:rPr>
        <w:t>The American Political Science Review</w:t>
      </w:r>
      <w:r w:rsidRPr="00BA429C">
        <w:rPr>
          <w:rFonts w:eastAsia="Times New Roman" w:cs="Times New Roman"/>
          <w:szCs w:val="24"/>
        </w:rPr>
        <w:t xml:space="preserve"> 103, no. 2 (May 1, 2009): 231–47.</w:t>
      </w:r>
    </w:p>
    <w:p w14:paraId="1278AF72" w14:textId="77777777" w:rsidR="008C2854"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Bowles, Samuel. “Being Human: Conflict: Altruism’s Midwife.” </w:t>
      </w:r>
      <w:r w:rsidRPr="00BA429C">
        <w:rPr>
          <w:rFonts w:eastAsia="Times New Roman" w:cs="Times New Roman"/>
          <w:i/>
          <w:iCs/>
          <w:szCs w:val="24"/>
        </w:rPr>
        <w:t>Nature</w:t>
      </w:r>
      <w:r w:rsidRPr="00BA429C">
        <w:rPr>
          <w:rFonts w:eastAsia="Times New Roman" w:cs="Times New Roman"/>
          <w:szCs w:val="24"/>
        </w:rPr>
        <w:t xml:space="preserve"> 456, no. 7220 (November 20, 2008): 326–27. </w:t>
      </w:r>
    </w:p>
    <w:p w14:paraId="3AEF5BF7"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Buzan</w:t>
      </w:r>
      <w:proofErr w:type="spellEnd"/>
      <w:r w:rsidRPr="00BA429C">
        <w:rPr>
          <w:rFonts w:eastAsia="Times New Roman" w:cs="Times New Roman"/>
          <w:szCs w:val="24"/>
        </w:rPr>
        <w:t xml:space="preserve">, Barry. </w:t>
      </w:r>
      <w:r w:rsidRPr="00BA429C">
        <w:rPr>
          <w:rFonts w:eastAsia="Times New Roman" w:cs="Times New Roman"/>
          <w:i/>
          <w:iCs/>
          <w:szCs w:val="24"/>
        </w:rPr>
        <w:t>People, States, and Fear: An Agenda for International Security Studies in the Post-Cold War Era</w:t>
      </w:r>
      <w:r w:rsidRPr="00BA429C">
        <w:rPr>
          <w:rFonts w:eastAsia="Times New Roman" w:cs="Times New Roman"/>
          <w:szCs w:val="24"/>
        </w:rPr>
        <w:t xml:space="preserve">. ECPR Press, 2008. </w:t>
      </w:r>
    </w:p>
    <w:p w14:paraId="0BA7EB60"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Caselli, Francesco, and Wilbur John Coleman. “On the Theory of Ethnic Conflict,” March 2006. </w:t>
      </w:r>
    </w:p>
    <w:p w14:paraId="43FD70C8"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Centeno, Miguel Angel. “Blood and Debt: War and Taxation in </w:t>
      </w:r>
      <w:proofErr w:type="spellStart"/>
      <w:r w:rsidRPr="00BA429C">
        <w:rPr>
          <w:rFonts w:eastAsia="Times New Roman" w:cs="Times New Roman"/>
          <w:szCs w:val="24"/>
        </w:rPr>
        <w:t>Nineteeth</w:t>
      </w:r>
      <w:proofErr w:type="spellEnd"/>
      <w:r w:rsidRPr="00BA429C">
        <w:rPr>
          <w:rFonts w:eastAsia="Times New Roman" w:cs="Times New Roman"/>
          <w:szCs w:val="24"/>
        </w:rPr>
        <w:t xml:space="preserve">-Century Latin America.” </w:t>
      </w:r>
      <w:r w:rsidRPr="00BA429C">
        <w:rPr>
          <w:rFonts w:eastAsia="Times New Roman" w:cs="Times New Roman"/>
          <w:i/>
          <w:iCs/>
          <w:szCs w:val="24"/>
        </w:rPr>
        <w:t>American Journal of Sociology</w:t>
      </w:r>
      <w:r w:rsidRPr="00BA429C">
        <w:rPr>
          <w:rFonts w:eastAsia="Times New Roman" w:cs="Times New Roman"/>
          <w:szCs w:val="24"/>
        </w:rPr>
        <w:t xml:space="preserve"> 102, no. 6 (May 1997): 1565–1605.</w:t>
      </w:r>
    </w:p>
    <w:p w14:paraId="6CDC7741" w14:textId="77777777" w:rsidR="008C2854" w:rsidRPr="00171BB3"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Collier, Paul, </w:t>
      </w:r>
      <w:proofErr w:type="spellStart"/>
      <w:r w:rsidRPr="00BA429C">
        <w:rPr>
          <w:rFonts w:eastAsia="Times New Roman" w:cs="Times New Roman"/>
          <w:szCs w:val="24"/>
        </w:rPr>
        <w:t>Anke</w:t>
      </w:r>
      <w:proofErr w:type="spellEnd"/>
      <w:r w:rsidRPr="00BA429C">
        <w:rPr>
          <w:rFonts w:eastAsia="Times New Roman" w:cs="Times New Roman"/>
          <w:szCs w:val="24"/>
        </w:rPr>
        <w:t xml:space="preserve"> </w:t>
      </w:r>
      <w:proofErr w:type="spellStart"/>
      <w:r w:rsidRPr="00BA429C">
        <w:rPr>
          <w:rFonts w:eastAsia="Times New Roman" w:cs="Times New Roman"/>
          <w:szCs w:val="24"/>
        </w:rPr>
        <w:t>Hoeffler</w:t>
      </w:r>
      <w:proofErr w:type="spellEnd"/>
      <w:r w:rsidRPr="00BA429C">
        <w:rPr>
          <w:rFonts w:eastAsia="Times New Roman" w:cs="Times New Roman"/>
          <w:szCs w:val="24"/>
        </w:rPr>
        <w:t xml:space="preserve">, and Dominic </w:t>
      </w:r>
      <w:proofErr w:type="spellStart"/>
      <w:r w:rsidRPr="00BA429C">
        <w:rPr>
          <w:rFonts w:eastAsia="Times New Roman" w:cs="Times New Roman"/>
          <w:szCs w:val="24"/>
        </w:rPr>
        <w:t>Rohner</w:t>
      </w:r>
      <w:proofErr w:type="spellEnd"/>
      <w:r w:rsidRPr="00BA429C">
        <w:rPr>
          <w:rFonts w:eastAsia="Times New Roman" w:cs="Times New Roman"/>
          <w:szCs w:val="24"/>
        </w:rPr>
        <w:t xml:space="preserve">. “Beyond Greed and Grievance: Feasibility and Civil War.” </w:t>
      </w:r>
      <w:r w:rsidRPr="00BA429C">
        <w:rPr>
          <w:rFonts w:eastAsia="Times New Roman" w:cs="Times New Roman"/>
          <w:i/>
          <w:iCs/>
          <w:szCs w:val="24"/>
        </w:rPr>
        <w:t>Oxford Economic Papers</w:t>
      </w:r>
      <w:r w:rsidRPr="00BA429C">
        <w:rPr>
          <w:rFonts w:eastAsia="Times New Roman" w:cs="Times New Roman"/>
          <w:szCs w:val="24"/>
        </w:rPr>
        <w:t xml:space="preserve"> 61, no. 1 (January 1, 2009): 1–27. </w:t>
      </w:r>
    </w:p>
    <w:p w14:paraId="60D7E735" w14:textId="77777777" w:rsidR="008C2854" w:rsidRPr="00B57BAB"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DeRouen</w:t>
      </w:r>
      <w:proofErr w:type="spellEnd"/>
      <w:r w:rsidRPr="00BA429C">
        <w:rPr>
          <w:rFonts w:eastAsia="Times New Roman" w:cs="Times New Roman"/>
          <w:szCs w:val="24"/>
        </w:rPr>
        <w:t xml:space="preserve">, Karl, Mark J. Ferguson, Samuel Norton, Young Hwan Park, Jenna Lea, and Ashley </w:t>
      </w:r>
      <w:proofErr w:type="spellStart"/>
      <w:r w:rsidRPr="00BA429C">
        <w:rPr>
          <w:rFonts w:eastAsia="Times New Roman" w:cs="Times New Roman"/>
          <w:szCs w:val="24"/>
        </w:rPr>
        <w:t>Streat</w:t>
      </w:r>
      <w:proofErr w:type="spellEnd"/>
      <w:r w:rsidRPr="00BA429C">
        <w:rPr>
          <w:rFonts w:eastAsia="Times New Roman" w:cs="Times New Roman"/>
          <w:szCs w:val="24"/>
        </w:rPr>
        <w:t xml:space="preserve">-Bartlett. “Civil War Peace Agreement Implementation and State Capacity.” </w:t>
      </w:r>
      <w:r w:rsidRPr="00BA429C">
        <w:rPr>
          <w:rFonts w:eastAsia="Times New Roman" w:cs="Times New Roman"/>
          <w:i/>
          <w:iCs/>
          <w:szCs w:val="24"/>
        </w:rPr>
        <w:t>Journal of Peace Research</w:t>
      </w:r>
      <w:r w:rsidRPr="00BA429C">
        <w:rPr>
          <w:rFonts w:eastAsia="Times New Roman" w:cs="Times New Roman"/>
          <w:szCs w:val="24"/>
        </w:rPr>
        <w:t xml:space="preserve"> 47, no. 3 (May 1, 2010): 333–46. </w:t>
      </w:r>
      <w:r>
        <w:rPr>
          <w:rFonts w:eastAsia="Times New Roman" w:cs="Times New Roman"/>
          <w:szCs w:val="24"/>
        </w:rPr>
        <w:tab/>
        <w:t xml:space="preserve"> </w:t>
      </w:r>
    </w:p>
    <w:p w14:paraId="55CDB9FD"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lastRenderedPageBreak/>
        <w:t>Desch</w:t>
      </w:r>
      <w:proofErr w:type="spellEnd"/>
      <w:r w:rsidRPr="00BA429C">
        <w:rPr>
          <w:rFonts w:eastAsia="Times New Roman" w:cs="Times New Roman"/>
          <w:szCs w:val="24"/>
        </w:rPr>
        <w:t xml:space="preserve">, Michael C. “War and Strong States, Peace and Weak States?” </w:t>
      </w:r>
      <w:r w:rsidRPr="00BA429C">
        <w:rPr>
          <w:rFonts w:eastAsia="Times New Roman" w:cs="Times New Roman"/>
          <w:i/>
          <w:iCs/>
          <w:szCs w:val="24"/>
        </w:rPr>
        <w:t>International Organization</w:t>
      </w:r>
      <w:r w:rsidRPr="00BA429C">
        <w:rPr>
          <w:rFonts w:eastAsia="Times New Roman" w:cs="Times New Roman"/>
          <w:szCs w:val="24"/>
        </w:rPr>
        <w:t xml:space="preserve"> 50, no. 2 (Spring 1996): 237–68.</w:t>
      </w:r>
    </w:p>
    <w:p w14:paraId="506501AA" w14:textId="77777777" w:rsidR="008C2854"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DiGiuseppe</w:t>
      </w:r>
      <w:proofErr w:type="spellEnd"/>
      <w:r w:rsidRPr="00BA429C">
        <w:rPr>
          <w:rFonts w:eastAsia="Times New Roman" w:cs="Times New Roman"/>
          <w:szCs w:val="24"/>
        </w:rPr>
        <w:t xml:space="preserve">, Matthew R., Colin M. Barry, and Richard W. Frank. “Good for the Money International Finance, State Capacity, and Internal Armed Conflict.” </w:t>
      </w:r>
      <w:r w:rsidRPr="00BA429C">
        <w:rPr>
          <w:rFonts w:eastAsia="Times New Roman" w:cs="Times New Roman"/>
          <w:i/>
          <w:iCs/>
          <w:szCs w:val="24"/>
        </w:rPr>
        <w:t>Journal of Peace Research</w:t>
      </w:r>
      <w:r w:rsidRPr="00BA429C">
        <w:rPr>
          <w:rFonts w:eastAsia="Times New Roman" w:cs="Times New Roman"/>
          <w:szCs w:val="24"/>
        </w:rPr>
        <w:t xml:space="preserve"> 49, no. 3 (May 1, 2012): 391–405. </w:t>
      </w:r>
    </w:p>
    <w:p w14:paraId="4DFDC008" w14:textId="77777777" w:rsidR="008C2854" w:rsidRPr="00BA429C" w:rsidRDefault="008C2854" w:rsidP="008C2854">
      <w:pPr>
        <w:spacing w:after="0" w:line="480" w:lineRule="auto"/>
        <w:ind w:left="720" w:hanging="720"/>
        <w:rPr>
          <w:rFonts w:eastAsia="Times New Roman" w:cs="Times New Roman"/>
          <w:szCs w:val="24"/>
        </w:rPr>
      </w:pPr>
      <w:r w:rsidRPr="00E34D21">
        <w:rPr>
          <w:rFonts w:eastAsia="Times New Roman" w:cs="Times New Roman"/>
          <w:szCs w:val="24"/>
        </w:rPr>
        <w:t xml:space="preserve">Dutta, </w:t>
      </w:r>
      <w:proofErr w:type="spellStart"/>
      <w:r w:rsidRPr="00E34D21">
        <w:rPr>
          <w:rFonts w:eastAsia="Times New Roman" w:cs="Times New Roman"/>
          <w:szCs w:val="24"/>
        </w:rPr>
        <w:t>Indranil</w:t>
      </w:r>
      <w:proofErr w:type="spellEnd"/>
      <w:r w:rsidRPr="00E34D21">
        <w:rPr>
          <w:rFonts w:eastAsia="Times New Roman" w:cs="Times New Roman"/>
          <w:szCs w:val="24"/>
        </w:rPr>
        <w:t xml:space="preserve">, Paul Madden, and </w:t>
      </w:r>
      <w:proofErr w:type="spellStart"/>
      <w:r w:rsidRPr="00E34D21">
        <w:rPr>
          <w:rFonts w:eastAsia="Times New Roman" w:cs="Times New Roman"/>
          <w:szCs w:val="24"/>
        </w:rPr>
        <w:t>Ajit</w:t>
      </w:r>
      <w:proofErr w:type="spellEnd"/>
      <w:r w:rsidRPr="00E34D21">
        <w:rPr>
          <w:rFonts w:eastAsia="Times New Roman" w:cs="Times New Roman"/>
          <w:szCs w:val="24"/>
        </w:rPr>
        <w:t xml:space="preserve"> Mishra. “Group Inequality and Conflict.” </w:t>
      </w:r>
      <w:r w:rsidRPr="00E34D21">
        <w:rPr>
          <w:rFonts w:eastAsia="Times New Roman" w:cs="Times New Roman"/>
          <w:i/>
          <w:iCs/>
          <w:szCs w:val="24"/>
        </w:rPr>
        <w:t>The Manchester School</w:t>
      </w:r>
      <w:r w:rsidRPr="00E34D21">
        <w:rPr>
          <w:rFonts w:eastAsia="Times New Roman" w:cs="Times New Roman"/>
          <w:szCs w:val="24"/>
        </w:rPr>
        <w:t xml:space="preserve"> 82, no. 3 (2014): 257–83.</w:t>
      </w:r>
    </w:p>
    <w:p w14:paraId="1ABCD49E"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Fearon</w:t>
      </w:r>
      <w:proofErr w:type="spellEnd"/>
      <w:r w:rsidRPr="00BA429C">
        <w:rPr>
          <w:rFonts w:eastAsia="Times New Roman" w:cs="Times New Roman"/>
          <w:szCs w:val="24"/>
        </w:rPr>
        <w:t xml:space="preserve">, James D., and David D. </w:t>
      </w:r>
      <w:proofErr w:type="spellStart"/>
      <w:r w:rsidRPr="00BA429C">
        <w:rPr>
          <w:rFonts w:eastAsia="Times New Roman" w:cs="Times New Roman"/>
          <w:szCs w:val="24"/>
        </w:rPr>
        <w:t>Laitin</w:t>
      </w:r>
      <w:proofErr w:type="spellEnd"/>
      <w:r w:rsidRPr="00BA429C">
        <w:rPr>
          <w:rFonts w:eastAsia="Times New Roman" w:cs="Times New Roman"/>
          <w:szCs w:val="24"/>
        </w:rPr>
        <w:t xml:space="preserve">. “How Persistent Is Armed Conflict?” </w:t>
      </w:r>
      <w:r w:rsidRPr="00BA429C">
        <w:rPr>
          <w:rFonts w:eastAsia="Times New Roman" w:cs="Times New Roman"/>
          <w:i/>
          <w:iCs/>
          <w:szCs w:val="24"/>
        </w:rPr>
        <w:t>Working Paper</w:t>
      </w:r>
      <w:r w:rsidRPr="00BA429C">
        <w:rPr>
          <w:rFonts w:eastAsia="Times New Roman" w:cs="Times New Roman"/>
          <w:szCs w:val="24"/>
        </w:rPr>
        <w:t xml:space="preserve">, 2012. </w:t>
      </w:r>
      <w:r>
        <w:rPr>
          <w:rFonts w:eastAsia="Times New Roman" w:cs="Times New Roman"/>
          <w:szCs w:val="24"/>
        </w:rPr>
        <w:t xml:space="preserve">Retrieved from </w:t>
      </w:r>
      <w:r w:rsidRPr="00785616">
        <w:rPr>
          <w:rFonts w:eastAsia="Times New Roman" w:cs="Times New Roman"/>
          <w:szCs w:val="24"/>
        </w:rPr>
        <w:t>https://www.stanford.edu/group/fearon-research/cgi-bin/wordpress/wp-content/uploads/2013/10/persistenceofarmedconflict.pdf</w:t>
      </w:r>
      <w:r w:rsidRPr="00BA429C">
        <w:rPr>
          <w:rFonts w:eastAsia="Times New Roman" w:cs="Times New Roman"/>
          <w:szCs w:val="24"/>
        </w:rPr>
        <w:t>.</w:t>
      </w:r>
    </w:p>
    <w:p w14:paraId="59355F7A" w14:textId="77777777" w:rsidR="008C2854"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Fjelde</w:t>
      </w:r>
      <w:proofErr w:type="spellEnd"/>
      <w:r w:rsidRPr="00BA429C">
        <w:rPr>
          <w:rFonts w:eastAsia="Times New Roman" w:cs="Times New Roman"/>
          <w:szCs w:val="24"/>
        </w:rPr>
        <w:t xml:space="preserve">, Hanne, and </w:t>
      </w:r>
      <w:proofErr w:type="spellStart"/>
      <w:r w:rsidRPr="00BA429C">
        <w:rPr>
          <w:rFonts w:eastAsia="Times New Roman" w:cs="Times New Roman"/>
          <w:szCs w:val="24"/>
        </w:rPr>
        <w:t>Indra</w:t>
      </w:r>
      <w:proofErr w:type="spellEnd"/>
      <w:r w:rsidRPr="00BA429C">
        <w:rPr>
          <w:rFonts w:eastAsia="Times New Roman" w:cs="Times New Roman"/>
          <w:szCs w:val="24"/>
        </w:rPr>
        <w:t xml:space="preserve"> De </w:t>
      </w:r>
      <w:proofErr w:type="spellStart"/>
      <w:r w:rsidRPr="00BA429C">
        <w:rPr>
          <w:rFonts w:eastAsia="Times New Roman" w:cs="Times New Roman"/>
          <w:szCs w:val="24"/>
        </w:rPr>
        <w:t>Soysa</w:t>
      </w:r>
      <w:proofErr w:type="spellEnd"/>
      <w:r w:rsidRPr="00BA429C">
        <w:rPr>
          <w:rFonts w:eastAsia="Times New Roman" w:cs="Times New Roman"/>
          <w:szCs w:val="24"/>
        </w:rPr>
        <w:t>. “Coercion, Co-Optation, or Cooperation? State Capacity and th</w:t>
      </w:r>
      <w:r>
        <w:rPr>
          <w:rFonts w:eastAsia="Times New Roman" w:cs="Times New Roman"/>
          <w:szCs w:val="24"/>
        </w:rPr>
        <w:t>e Risk of Civil War, 1961—2004</w:t>
      </w:r>
      <w:r w:rsidRPr="00BA429C">
        <w:rPr>
          <w:rFonts w:eastAsia="Times New Roman" w:cs="Times New Roman"/>
          <w:szCs w:val="24"/>
        </w:rPr>
        <w:t xml:space="preserve">.” </w:t>
      </w:r>
      <w:r w:rsidRPr="00BA429C">
        <w:rPr>
          <w:rFonts w:eastAsia="Times New Roman" w:cs="Times New Roman"/>
          <w:i/>
          <w:iCs/>
          <w:szCs w:val="24"/>
        </w:rPr>
        <w:t>Conflict Management and Peace Science</w:t>
      </w:r>
      <w:r w:rsidRPr="00BA429C">
        <w:rPr>
          <w:rFonts w:eastAsia="Times New Roman" w:cs="Times New Roman"/>
          <w:szCs w:val="24"/>
        </w:rPr>
        <w:t xml:space="preserve"> 26, no. 1 (February 1, 2009): 5–25. </w:t>
      </w:r>
    </w:p>
    <w:p w14:paraId="6F9CC05B" w14:textId="77777777" w:rsidR="008C2854" w:rsidRPr="00BA429C" w:rsidRDefault="008C2854" w:rsidP="008C2854">
      <w:pPr>
        <w:spacing w:after="0" w:line="276" w:lineRule="auto"/>
        <w:ind w:left="720" w:hanging="720"/>
        <w:rPr>
          <w:rFonts w:eastAsia="Times New Roman" w:cs="Times New Roman"/>
          <w:szCs w:val="24"/>
        </w:rPr>
      </w:pPr>
    </w:p>
    <w:p w14:paraId="6B8C589E"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Gibler</w:t>
      </w:r>
      <w:proofErr w:type="spellEnd"/>
      <w:r w:rsidRPr="00BA429C">
        <w:rPr>
          <w:rFonts w:eastAsia="Times New Roman" w:cs="Times New Roman"/>
          <w:szCs w:val="24"/>
        </w:rPr>
        <w:t xml:space="preserve">, Douglas M., Marc L. Hutchison, and Steven V. Miller. “Individual Identity Attachments and International Conflict The Importance of Territorial Threat.” </w:t>
      </w:r>
      <w:r w:rsidRPr="00BA429C">
        <w:rPr>
          <w:rFonts w:eastAsia="Times New Roman" w:cs="Times New Roman"/>
          <w:i/>
          <w:iCs/>
          <w:szCs w:val="24"/>
        </w:rPr>
        <w:t>Comparative Political Studies</w:t>
      </w:r>
      <w:r w:rsidRPr="00BA429C">
        <w:rPr>
          <w:rFonts w:eastAsia="Times New Roman" w:cs="Times New Roman"/>
          <w:szCs w:val="24"/>
        </w:rPr>
        <w:t xml:space="preserve"> 45, no. 12 (December 1, 2012): 1655–83. </w:t>
      </w:r>
    </w:p>
    <w:p w14:paraId="0230A574"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Gibler</w:t>
      </w:r>
      <w:proofErr w:type="spellEnd"/>
      <w:r w:rsidRPr="00BA429C">
        <w:rPr>
          <w:rFonts w:eastAsia="Times New Roman" w:cs="Times New Roman"/>
          <w:szCs w:val="24"/>
        </w:rPr>
        <w:t xml:space="preserve">, Douglas M., and Steven V. Miller. “External Territorial Threat, State Capacity, and Civil War.” </w:t>
      </w:r>
      <w:r w:rsidRPr="00BA429C">
        <w:rPr>
          <w:rFonts w:eastAsia="Times New Roman" w:cs="Times New Roman"/>
          <w:i/>
          <w:iCs/>
          <w:szCs w:val="24"/>
        </w:rPr>
        <w:t>Journal of Peace Research</w:t>
      </w:r>
      <w:r w:rsidRPr="00BA429C">
        <w:rPr>
          <w:rFonts w:eastAsia="Times New Roman" w:cs="Times New Roman"/>
          <w:szCs w:val="24"/>
        </w:rPr>
        <w:t xml:space="preserve">, June 6, 2014, 0022343314531003. </w:t>
      </w:r>
    </w:p>
    <w:p w14:paraId="1F4816F4" w14:textId="77777777" w:rsidR="008C2854"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Giddens, Anthony. “Warfare and Social Change.” In </w:t>
      </w:r>
      <w:r w:rsidRPr="00BA429C">
        <w:rPr>
          <w:rFonts w:eastAsia="Times New Roman" w:cs="Times New Roman"/>
          <w:i/>
          <w:iCs/>
          <w:szCs w:val="24"/>
        </w:rPr>
        <w:t xml:space="preserve">The Nation-State and Violence: Volume Two of </w:t>
      </w:r>
      <w:proofErr w:type="gramStart"/>
      <w:r w:rsidRPr="00BA429C">
        <w:rPr>
          <w:rFonts w:eastAsia="Times New Roman" w:cs="Times New Roman"/>
          <w:i/>
          <w:iCs/>
          <w:szCs w:val="24"/>
        </w:rPr>
        <w:t>A</w:t>
      </w:r>
      <w:proofErr w:type="gramEnd"/>
      <w:r w:rsidRPr="00BA429C">
        <w:rPr>
          <w:rFonts w:eastAsia="Times New Roman" w:cs="Times New Roman"/>
          <w:i/>
          <w:iCs/>
          <w:szCs w:val="24"/>
        </w:rPr>
        <w:t xml:space="preserve"> Contemporary Critique of Historical Materialism</w:t>
      </w:r>
      <w:r w:rsidRPr="00BA429C">
        <w:rPr>
          <w:rFonts w:eastAsia="Times New Roman" w:cs="Times New Roman"/>
          <w:szCs w:val="24"/>
        </w:rPr>
        <w:t>, 232–35. Berkeley: University of California Press, 1987.</w:t>
      </w:r>
    </w:p>
    <w:p w14:paraId="2BA550E2"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lastRenderedPageBreak/>
        <w:t xml:space="preserve">Gilligan, Michael J., Benjamin J. Pasquale, and Cyrus </w:t>
      </w:r>
      <w:proofErr w:type="spellStart"/>
      <w:r w:rsidRPr="00BA429C">
        <w:rPr>
          <w:rFonts w:eastAsia="Times New Roman" w:cs="Times New Roman"/>
          <w:szCs w:val="24"/>
        </w:rPr>
        <w:t>Samii</w:t>
      </w:r>
      <w:proofErr w:type="spellEnd"/>
      <w:r w:rsidRPr="00BA429C">
        <w:rPr>
          <w:rFonts w:eastAsia="Times New Roman" w:cs="Times New Roman"/>
          <w:szCs w:val="24"/>
        </w:rPr>
        <w:t xml:space="preserve">. “Civil War and Social Cohesion: Lab-in-the-Field Evidence from Nepal.” </w:t>
      </w:r>
      <w:r w:rsidRPr="00BA429C">
        <w:rPr>
          <w:rFonts w:eastAsia="Times New Roman" w:cs="Times New Roman"/>
          <w:i/>
          <w:iCs/>
          <w:szCs w:val="24"/>
        </w:rPr>
        <w:t>American Journal of Political Science</w:t>
      </w:r>
      <w:r w:rsidRPr="00BA429C">
        <w:rPr>
          <w:rFonts w:eastAsia="Times New Roman" w:cs="Times New Roman"/>
          <w:szCs w:val="24"/>
        </w:rPr>
        <w:t xml:space="preserve"> 58</w:t>
      </w:r>
      <w:r>
        <w:rPr>
          <w:rFonts w:eastAsia="Times New Roman" w:cs="Times New Roman"/>
          <w:szCs w:val="24"/>
        </w:rPr>
        <w:t>, no. 3 (July 1, 2014): 604–19.</w:t>
      </w:r>
    </w:p>
    <w:p w14:paraId="001CA81A"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Gongora</w:t>
      </w:r>
      <w:proofErr w:type="spellEnd"/>
      <w:r w:rsidRPr="00BA429C">
        <w:rPr>
          <w:rFonts w:eastAsia="Times New Roman" w:cs="Times New Roman"/>
          <w:szCs w:val="24"/>
        </w:rPr>
        <w:t xml:space="preserve">, Thierry. “War Making and State Power in the Contemporary Middle East.” </w:t>
      </w:r>
      <w:r w:rsidRPr="00BA429C">
        <w:rPr>
          <w:rFonts w:eastAsia="Times New Roman" w:cs="Times New Roman"/>
          <w:i/>
          <w:iCs/>
          <w:szCs w:val="24"/>
        </w:rPr>
        <w:t>International Journal of Middle East Studies</w:t>
      </w:r>
      <w:r w:rsidRPr="00BA429C">
        <w:rPr>
          <w:rFonts w:eastAsia="Times New Roman" w:cs="Times New Roman"/>
          <w:szCs w:val="24"/>
        </w:rPr>
        <w:t xml:space="preserve"> 29, no. 3 (1997): 323–40.</w:t>
      </w:r>
      <w:r w:rsidRPr="00BA429C">
        <w:rPr>
          <w:rFonts w:eastAsia="Times New Roman" w:cs="Times New Roman"/>
          <w:szCs w:val="24"/>
        </w:rPr>
        <w:tab/>
      </w:r>
    </w:p>
    <w:p w14:paraId="6669912F" w14:textId="77777777" w:rsidR="008C2854"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Herbst</w:t>
      </w:r>
      <w:proofErr w:type="spellEnd"/>
      <w:r w:rsidRPr="00BA429C">
        <w:rPr>
          <w:rFonts w:eastAsia="Times New Roman" w:cs="Times New Roman"/>
          <w:szCs w:val="24"/>
        </w:rPr>
        <w:t xml:space="preserve">, Jeffrey. “War and the State in Africa.” </w:t>
      </w:r>
      <w:r w:rsidRPr="00BA429C">
        <w:rPr>
          <w:rFonts w:eastAsia="Times New Roman" w:cs="Times New Roman"/>
          <w:i/>
          <w:iCs/>
          <w:szCs w:val="24"/>
        </w:rPr>
        <w:t>International Security</w:t>
      </w:r>
      <w:r w:rsidRPr="00BA429C">
        <w:rPr>
          <w:rFonts w:eastAsia="Times New Roman" w:cs="Times New Roman"/>
          <w:szCs w:val="24"/>
        </w:rPr>
        <w:t xml:space="preserve"> 14, no. 4 (Spring 1990): 117–39.</w:t>
      </w:r>
    </w:p>
    <w:p w14:paraId="7AF3AA90"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Holtermann</w:t>
      </w:r>
      <w:proofErr w:type="spellEnd"/>
      <w:r w:rsidRPr="00BA429C">
        <w:rPr>
          <w:rFonts w:eastAsia="Times New Roman" w:cs="Times New Roman"/>
          <w:szCs w:val="24"/>
        </w:rPr>
        <w:t xml:space="preserve">, Helge. “Explaining the Development–Civil War Relationship.” </w:t>
      </w:r>
      <w:r w:rsidRPr="00BA429C">
        <w:rPr>
          <w:rFonts w:eastAsia="Times New Roman" w:cs="Times New Roman"/>
          <w:i/>
          <w:iCs/>
          <w:szCs w:val="24"/>
        </w:rPr>
        <w:t>Conflict Management and Peace Science</w:t>
      </w:r>
      <w:r w:rsidRPr="00BA429C">
        <w:rPr>
          <w:rFonts w:eastAsia="Times New Roman" w:cs="Times New Roman"/>
          <w:szCs w:val="24"/>
        </w:rPr>
        <w:t xml:space="preserve"> 29, n</w:t>
      </w:r>
      <w:r>
        <w:rPr>
          <w:rFonts w:eastAsia="Times New Roman" w:cs="Times New Roman"/>
          <w:szCs w:val="24"/>
        </w:rPr>
        <w:t>o. 1 (February 1, 2012): 56–78.</w:t>
      </w:r>
    </w:p>
    <w:p w14:paraId="70E35384"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Howard, Michael. “War and the Nation-State.” </w:t>
      </w:r>
      <w:r w:rsidRPr="00BA429C">
        <w:rPr>
          <w:rFonts w:eastAsia="Times New Roman" w:cs="Times New Roman"/>
          <w:i/>
          <w:iCs/>
          <w:szCs w:val="24"/>
        </w:rPr>
        <w:t>Daedalus</w:t>
      </w:r>
      <w:r w:rsidRPr="00BA429C">
        <w:rPr>
          <w:rFonts w:eastAsia="Times New Roman" w:cs="Times New Roman"/>
          <w:szCs w:val="24"/>
        </w:rPr>
        <w:t xml:space="preserve"> 108, no. 4 (October 1, 1979): 101–10.</w:t>
      </w:r>
    </w:p>
    <w:p w14:paraId="5C07DCDF" w14:textId="77777777" w:rsidR="008C2854"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Hutchison, Marc L., and Douglas M. </w:t>
      </w:r>
      <w:proofErr w:type="spellStart"/>
      <w:r w:rsidRPr="00BA429C">
        <w:rPr>
          <w:rFonts w:eastAsia="Times New Roman" w:cs="Times New Roman"/>
          <w:szCs w:val="24"/>
        </w:rPr>
        <w:t>Gibler</w:t>
      </w:r>
      <w:proofErr w:type="spellEnd"/>
      <w:r w:rsidRPr="00BA429C">
        <w:rPr>
          <w:rFonts w:eastAsia="Times New Roman" w:cs="Times New Roman"/>
          <w:szCs w:val="24"/>
        </w:rPr>
        <w:t xml:space="preserve">. “Political Tolerance and Territorial Threat: A Cross-National Study.” </w:t>
      </w:r>
      <w:r w:rsidRPr="00BA429C">
        <w:rPr>
          <w:rFonts w:eastAsia="Times New Roman" w:cs="Times New Roman"/>
          <w:i/>
          <w:iCs/>
          <w:szCs w:val="24"/>
        </w:rPr>
        <w:t>Journal of Politics</w:t>
      </w:r>
      <w:r w:rsidRPr="00BA429C">
        <w:rPr>
          <w:rFonts w:eastAsia="Times New Roman" w:cs="Times New Roman"/>
          <w:szCs w:val="24"/>
        </w:rPr>
        <w:t xml:space="preserve"> 69, no. 1 (February 1, 2007): 128–42. </w:t>
      </w:r>
    </w:p>
    <w:p w14:paraId="34B142D6"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Hutchison, Marc L., and Kristin Johnson. “Capacity to Trust? Institutional Capacity, Conflict, and Political Trust in Africa, 2000–2005.” </w:t>
      </w:r>
      <w:r w:rsidRPr="00BA429C">
        <w:rPr>
          <w:rFonts w:eastAsia="Times New Roman" w:cs="Times New Roman"/>
          <w:i/>
          <w:iCs/>
          <w:szCs w:val="24"/>
        </w:rPr>
        <w:t>Journal of Peace Research</w:t>
      </w:r>
      <w:r w:rsidRPr="00BA429C">
        <w:rPr>
          <w:rFonts w:eastAsia="Times New Roman" w:cs="Times New Roman"/>
          <w:szCs w:val="24"/>
        </w:rPr>
        <w:t xml:space="preserve"> 48, no. 6 (November 1, 2011): 737–52. </w:t>
      </w:r>
    </w:p>
    <w:p w14:paraId="0F5DCDD5"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Hutchison, Marc L. “Territorial Threat, Mobilization, and Political Participation in Africa.” </w:t>
      </w:r>
      <w:r w:rsidRPr="00BA429C">
        <w:rPr>
          <w:rFonts w:eastAsia="Times New Roman" w:cs="Times New Roman"/>
          <w:i/>
          <w:iCs/>
          <w:szCs w:val="24"/>
        </w:rPr>
        <w:t>Conflict Management and Peace Science</w:t>
      </w:r>
      <w:r w:rsidRPr="00BA429C">
        <w:rPr>
          <w:rFonts w:eastAsia="Times New Roman" w:cs="Times New Roman"/>
          <w:szCs w:val="24"/>
        </w:rPr>
        <w:t xml:space="preserve"> 28, no. 3 (July 1, 2011): 183–208. </w:t>
      </w:r>
    </w:p>
    <w:p w14:paraId="1CAE1FCD"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Jackson, Richard. “Violent Internal Conflict and the African State: Towards a Framework of Analysis.” </w:t>
      </w:r>
      <w:r w:rsidRPr="00BA429C">
        <w:rPr>
          <w:rFonts w:eastAsia="Times New Roman" w:cs="Times New Roman"/>
          <w:i/>
          <w:iCs/>
          <w:szCs w:val="24"/>
        </w:rPr>
        <w:t>Journal of Contemporary African Studies</w:t>
      </w:r>
      <w:r w:rsidRPr="00BA429C">
        <w:rPr>
          <w:rFonts w:eastAsia="Times New Roman" w:cs="Times New Roman"/>
          <w:szCs w:val="24"/>
        </w:rPr>
        <w:t xml:space="preserve"> 20, no. 1 (2002): 29–52.</w:t>
      </w:r>
    </w:p>
    <w:p w14:paraId="5F06B085"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 </w:t>
      </w:r>
      <w:r w:rsidRPr="00BA429C">
        <w:rPr>
          <w:rFonts w:eastAsia="Times New Roman" w:cs="Times New Roman"/>
          <w:i/>
          <w:iCs/>
          <w:szCs w:val="24"/>
        </w:rPr>
        <w:t>Quasi-States: Sovereignty, International Relations and the Third World</w:t>
      </w:r>
      <w:r w:rsidRPr="00BA429C">
        <w:rPr>
          <w:rFonts w:eastAsia="Times New Roman" w:cs="Times New Roman"/>
          <w:szCs w:val="24"/>
        </w:rPr>
        <w:t xml:space="preserve">. Vol. 12. Cambridge University Press, 1993. </w:t>
      </w:r>
    </w:p>
    <w:p w14:paraId="1EAECF3C"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Kaufmann, </w:t>
      </w:r>
      <w:proofErr w:type="spellStart"/>
      <w:r w:rsidRPr="00BA429C">
        <w:rPr>
          <w:rFonts w:eastAsia="Times New Roman" w:cs="Times New Roman"/>
          <w:szCs w:val="24"/>
        </w:rPr>
        <w:t>Chaim</w:t>
      </w:r>
      <w:proofErr w:type="spellEnd"/>
      <w:r w:rsidRPr="00BA429C">
        <w:rPr>
          <w:rFonts w:eastAsia="Times New Roman" w:cs="Times New Roman"/>
          <w:szCs w:val="24"/>
        </w:rPr>
        <w:t xml:space="preserve">. “Intervention in Ethnic and Ideological Civil Wars: Why One Can Be Done and the Other Can’t.” </w:t>
      </w:r>
      <w:r w:rsidRPr="00BA429C">
        <w:rPr>
          <w:rFonts w:eastAsia="Times New Roman" w:cs="Times New Roman"/>
          <w:i/>
          <w:iCs/>
          <w:szCs w:val="24"/>
        </w:rPr>
        <w:t>Security Studies</w:t>
      </w:r>
      <w:r w:rsidRPr="00BA429C">
        <w:rPr>
          <w:rFonts w:eastAsia="Times New Roman" w:cs="Times New Roman"/>
          <w:szCs w:val="24"/>
        </w:rPr>
        <w:t xml:space="preserve"> 6, no. 1 (1996): 62–101.</w:t>
      </w:r>
    </w:p>
    <w:p w14:paraId="3351005F"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 “Possible and Impossible Solutions to Ethnic Civil Wars.” </w:t>
      </w:r>
      <w:r w:rsidRPr="00BA429C">
        <w:rPr>
          <w:rFonts w:eastAsia="Times New Roman" w:cs="Times New Roman"/>
          <w:i/>
          <w:iCs/>
          <w:szCs w:val="24"/>
        </w:rPr>
        <w:t>International Security</w:t>
      </w:r>
      <w:r w:rsidRPr="00BA429C">
        <w:rPr>
          <w:rFonts w:eastAsia="Times New Roman" w:cs="Times New Roman"/>
          <w:szCs w:val="24"/>
        </w:rPr>
        <w:t xml:space="preserve"> 20, no. 4 (1996): 136–75.</w:t>
      </w:r>
    </w:p>
    <w:p w14:paraId="4588129B"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lastRenderedPageBreak/>
        <w:t xml:space="preserve">Kisangani, </w:t>
      </w:r>
      <w:proofErr w:type="spellStart"/>
      <w:r w:rsidRPr="00BA429C">
        <w:rPr>
          <w:rFonts w:eastAsia="Times New Roman" w:cs="Times New Roman"/>
          <w:szCs w:val="24"/>
        </w:rPr>
        <w:t>Emizet</w:t>
      </w:r>
      <w:proofErr w:type="spellEnd"/>
      <w:r w:rsidRPr="00BA429C">
        <w:rPr>
          <w:rFonts w:eastAsia="Times New Roman" w:cs="Times New Roman"/>
          <w:szCs w:val="24"/>
        </w:rPr>
        <w:t xml:space="preserve"> F., and Jeffrey Pickering. “Rebels, Rivals, and Post-Colonial State-Building: Identifying </w:t>
      </w:r>
      <w:proofErr w:type="spellStart"/>
      <w:r w:rsidRPr="00BA429C">
        <w:rPr>
          <w:rFonts w:eastAsia="Times New Roman" w:cs="Times New Roman"/>
          <w:szCs w:val="24"/>
        </w:rPr>
        <w:t>Bellicist</w:t>
      </w:r>
      <w:proofErr w:type="spellEnd"/>
      <w:r w:rsidRPr="00BA429C">
        <w:rPr>
          <w:rFonts w:eastAsia="Times New Roman" w:cs="Times New Roman"/>
          <w:szCs w:val="24"/>
        </w:rPr>
        <w:t xml:space="preserve"> Influences on State Extractive Capacity.” </w:t>
      </w:r>
      <w:r w:rsidRPr="00BA429C">
        <w:rPr>
          <w:rFonts w:eastAsia="Times New Roman" w:cs="Times New Roman"/>
          <w:i/>
          <w:iCs/>
          <w:szCs w:val="24"/>
        </w:rPr>
        <w:t>International Studies Quarterly</w:t>
      </w:r>
      <w:r w:rsidRPr="00BA429C">
        <w:rPr>
          <w:rFonts w:eastAsia="Times New Roman" w:cs="Times New Roman"/>
          <w:szCs w:val="24"/>
        </w:rPr>
        <w:t xml:space="preserve"> 58 (2014): 187–98.</w:t>
      </w:r>
    </w:p>
    <w:p w14:paraId="103E92D6" w14:textId="77777777" w:rsidR="008C2854"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Leander, Anna. </w:t>
      </w:r>
      <w:r w:rsidRPr="00BA429C">
        <w:rPr>
          <w:rFonts w:eastAsia="Times New Roman" w:cs="Times New Roman"/>
          <w:i/>
          <w:iCs/>
          <w:szCs w:val="24"/>
        </w:rPr>
        <w:t>Wars and the Un-Making of States: Taking Tilly Seriously in the Contemporary World</w:t>
      </w:r>
      <w:r w:rsidRPr="00BA429C">
        <w:rPr>
          <w:rFonts w:eastAsia="Times New Roman" w:cs="Times New Roman"/>
          <w:szCs w:val="24"/>
        </w:rPr>
        <w:t>. Copenhagen Peace Research Institute, 2002.</w:t>
      </w:r>
    </w:p>
    <w:p w14:paraId="4B93DD01"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Lemay-Hébert, Nicolas. “</w:t>
      </w:r>
      <w:proofErr w:type="spellStart"/>
      <w:r w:rsidRPr="00BA429C">
        <w:rPr>
          <w:rFonts w:eastAsia="Times New Roman" w:cs="Times New Roman"/>
          <w:szCs w:val="24"/>
        </w:rPr>
        <w:t>Statebuilding</w:t>
      </w:r>
      <w:proofErr w:type="spellEnd"/>
      <w:r w:rsidRPr="00BA429C">
        <w:rPr>
          <w:rFonts w:eastAsia="Times New Roman" w:cs="Times New Roman"/>
          <w:szCs w:val="24"/>
        </w:rPr>
        <w:t xml:space="preserve"> without Nation-Building? Legitimacy, State Failure and the Limits of the </w:t>
      </w:r>
      <w:proofErr w:type="spellStart"/>
      <w:r w:rsidRPr="00BA429C">
        <w:rPr>
          <w:rFonts w:eastAsia="Times New Roman" w:cs="Times New Roman"/>
          <w:szCs w:val="24"/>
        </w:rPr>
        <w:t>Institutionalist</w:t>
      </w:r>
      <w:proofErr w:type="spellEnd"/>
      <w:r w:rsidRPr="00BA429C">
        <w:rPr>
          <w:rFonts w:eastAsia="Times New Roman" w:cs="Times New Roman"/>
          <w:szCs w:val="24"/>
        </w:rPr>
        <w:t xml:space="preserve"> Approach.” </w:t>
      </w:r>
      <w:r w:rsidRPr="00BA429C">
        <w:rPr>
          <w:rFonts w:eastAsia="Times New Roman" w:cs="Times New Roman"/>
          <w:i/>
          <w:iCs/>
          <w:szCs w:val="24"/>
        </w:rPr>
        <w:t xml:space="preserve">Journal of Intervention and </w:t>
      </w:r>
      <w:proofErr w:type="spellStart"/>
      <w:r w:rsidRPr="00BA429C">
        <w:rPr>
          <w:rFonts w:eastAsia="Times New Roman" w:cs="Times New Roman"/>
          <w:i/>
          <w:iCs/>
          <w:szCs w:val="24"/>
        </w:rPr>
        <w:t>Statebuilding</w:t>
      </w:r>
      <w:proofErr w:type="spellEnd"/>
      <w:r w:rsidRPr="00BA429C">
        <w:rPr>
          <w:rFonts w:eastAsia="Times New Roman" w:cs="Times New Roman"/>
          <w:szCs w:val="24"/>
        </w:rPr>
        <w:t xml:space="preserve"> 3, no. 1 (2009): 21–45. </w:t>
      </w:r>
    </w:p>
    <w:p w14:paraId="02925139" w14:textId="77777777" w:rsidR="008C2854" w:rsidRPr="00BA429C" w:rsidRDefault="008C2854" w:rsidP="008C2854">
      <w:pPr>
        <w:tabs>
          <w:tab w:val="left" w:pos="810"/>
        </w:tabs>
        <w:spacing w:after="0" w:line="480" w:lineRule="auto"/>
        <w:ind w:left="720" w:hanging="720"/>
        <w:rPr>
          <w:rFonts w:eastAsia="Times New Roman" w:cs="Times New Roman"/>
          <w:szCs w:val="24"/>
        </w:rPr>
      </w:pPr>
      <w:proofErr w:type="spellStart"/>
      <w:r w:rsidRPr="00BA429C">
        <w:rPr>
          <w:rFonts w:eastAsia="Times New Roman" w:cs="Times New Roman"/>
          <w:szCs w:val="24"/>
        </w:rPr>
        <w:t>Melander</w:t>
      </w:r>
      <w:proofErr w:type="spellEnd"/>
      <w:r w:rsidRPr="00BA429C">
        <w:rPr>
          <w:rFonts w:eastAsia="Times New Roman" w:cs="Times New Roman"/>
          <w:szCs w:val="24"/>
        </w:rPr>
        <w:t xml:space="preserve">, Erik. “The Geography of Fear: Regional Ethnic Diversity, the Security Dilemma and Ethnic War.” </w:t>
      </w:r>
      <w:r w:rsidRPr="00BA429C">
        <w:rPr>
          <w:rFonts w:eastAsia="Times New Roman" w:cs="Times New Roman"/>
          <w:i/>
          <w:iCs/>
          <w:szCs w:val="24"/>
        </w:rPr>
        <w:t>European Journal of International Relations</w:t>
      </w:r>
      <w:r w:rsidRPr="00BA429C">
        <w:rPr>
          <w:rFonts w:eastAsia="Times New Roman" w:cs="Times New Roman"/>
          <w:szCs w:val="24"/>
        </w:rPr>
        <w:t xml:space="preserve"> 15, no. 1 (March 1, 2009): 95–124. </w:t>
      </w:r>
      <w:r>
        <w:rPr>
          <w:rFonts w:eastAsia="Times New Roman" w:cs="Times New Roman"/>
          <w:szCs w:val="24"/>
        </w:rPr>
        <w:tab/>
      </w:r>
    </w:p>
    <w:p w14:paraId="4242B3BA"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Miller, Steven V. “Territorial Disputes and the Politics of Individual Well-Being.” </w:t>
      </w:r>
      <w:r w:rsidRPr="00BA429C">
        <w:rPr>
          <w:rFonts w:eastAsia="Times New Roman" w:cs="Times New Roman"/>
          <w:i/>
          <w:iCs/>
          <w:szCs w:val="24"/>
        </w:rPr>
        <w:t>Journal of Peace Research</w:t>
      </w:r>
      <w:r w:rsidRPr="00BA429C">
        <w:rPr>
          <w:rFonts w:eastAsia="Times New Roman" w:cs="Times New Roman"/>
          <w:szCs w:val="24"/>
        </w:rPr>
        <w:t xml:space="preserve"> 50, no. 6 (November 1, 2013): 677–90. </w:t>
      </w:r>
      <w:r>
        <w:rPr>
          <w:rFonts w:eastAsia="Times New Roman" w:cs="Times New Roman"/>
          <w:szCs w:val="24"/>
        </w:rPr>
        <w:tab/>
      </w:r>
    </w:p>
    <w:p w14:paraId="13F5AD02" w14:textId="77777777" w:rsidR="008C2854" w:rsidRDefault="008C2854" w:rsidP="008C2854">
      <w:pPr>
        <w:tabs>
          <w:tab w:val="left" w:pos="810"/>
        </w:tabs>
        <w:spacing w:after="0" w:line="480" w:lineRule="auto"/>
        <w:ind w:left="720" w:hanging="720"/>
        <w:rPr>
          <w:rFonts w:eastAsia="Times New Roman" w:cs="Times New Roman"/>
          <w:szCs w:val="24"/>
        </w:rPr>
      </w:pPr>
      <w:r w:rsidRPr="00BA429C">
        <w:rPr>
          <w:rFonts w:eastAsia="Times New Roman" w:cs="Times New Roman"/>
          <w:szCs w:val="24"/>
        </w:rPr>
        <w:t xml:space="preserve">Parent, Joseph M. </w:t>
      </w:r>
      <w:r w:rsidRPr="00BA429C">
        <w:rPr>
          <w:rFonts w:eastAsia="Times New Roman" w:cs="Times New Roman"/>
          <w:i/>
          <w:iCs/>
          <w:szCs w:val="24"/>
        </w:rPr>
        <w:t>Uniting States: Voluntary Union in World Politics</w:t>
      </w:r>
      <w:r w:rsidRPr="00BA429C">
        <w:rPr>
          <w:rFonts w:eastAsia="Times New Roman" w:cs="Times New Roman"/>
          <w:szCs w:val="24"/>
        </w:rPr>
        <w:t>. Oxford University Press, 2011.</w:t>
      </w:r>
    </w:p>
    <w:p w14:paraId="52FAE650" w14:textId="77777777" w:rsidR="008C2854" w:rsidRPr="00171BB3" w:rsidRDefault="008C2854" w:rsidP="008C2854">
      <w:pPr>
        <w:tabs>
          <w:tab w:val="left" w:pos="810"/>
        </w:tabs>
        <w:spacing w:after="0" w:line="480" w:lineRule="auto"/>
        <w:ind w:left="720" w:hanging="720"/>
        <w:rPr>
          <w:rFonts w:eastAsia="Times New Roman" w:cs="Times New Roman"/>
          <w:szCs w:val="24"/>
        </w:rPr>
      </w:pPr>
      <w:r w:rsidRPr="00171BB3">
        <w:rPr>
          <w:rFonts w:eastAsia="Times New Roman" w:cs="Times New Roman"/>
          <w:szCs w:val="24"/>
        </w:rPr>
        <w:t xml:space="preserve">Putnam, Robert D. “E Pluribus Unum: Diversity and Community in the Twenty-First Century </w:t>
      </w:r>
      <w:proofErr w:type="gramStart"/>
      <w:r w:rsidRPr="00171BB3">
        <w:rPr>
          <w:rFonts w:eastAsia="Times New Roman" w:cs="Times New Roman"/>
          <w:szCs w:val="24"/>
        </w:rPr>
        <w:t>The</w:t>
      </w:r>
      <w:proofErr w:type="gramEnd"/>
      <w:r w:rsidRPr="00171BB3">
        <w:rPr>
          <w:rFonts w:eastAsia="Times New Roman" w:cs="Times New Roman"/>
          <w:szCs w:val="24"/>
        </w:rPr>
        <w:t xml:space="preserve"> 2006 Johan </w:t>
      </w:r>
      <w:proofErr w:type="spellStart"/>
      <w:r w:rsidRPr="00171BB3">
        <w:rPr>
          <w:rFonts w:eastAsia="Times New Roman" w:cs="Times New Roman"/>
          <w:szCs w:val="24"/>
        </w:rPr>
        <w:t>Skytte</w:t>
      </w:r>
      <w:proofErr w:type="spellEnd"/>
      <w:r w:rsidRPr="00171BB3">
        <w:rPr>
          <w:rFonts w:eastAsia="Times New Roman" w:cs="Times New Roman"/>
          <w:szCs w:val="24"/>
        </w:rPr>
        <w:t xml:space="preserve"> Prize Lecture.” </w:t>
      </w:r>
      <w:r w:rsidRPr="00171BB3">
        <w:rPr>
          <w:rFonts w:eastAsia="Times New Roman" w:cs="Times New Roman"/>
          <w:i/>
          <w:iCs/>
          <w:szCs w:val="24"/>
        </w:rPr>
        <w:t>Scandinavian Political Studies</w:t>
      </w:r>
      <w:r w:rsidRPr="00171BB3">
        <w:rPr>
          <w:rFonts w:eastAsia="Times New Roman" w:cs="Times New Roman"/>
          <w:szCs w:val="24"/>
        </w:rPr>
        <w:t xml:space="preserve"> 30, no. 2 (June 1, 2007): 137–74. </w:t>
      </w:r>
    </w:p>
    <w:p w14:paraId="7E627AED" w14:textId="77777777" w:rsidR="008C2854" w:rsidRDefault="008C2854" w:rsidP="008C2854">
      <w:pPr>
        <w:spacing w:after="0" w:line="480" w:lineRule="auto"/>
        <w:ind w:left="720" w:hanging="750"/>
        <w:rPr>
          <w:rFonts w:eastAsia="Times New Roman" w:cs="Times New Roman"/>
          <w:szCs w:val="24"/>
        </w:rPr>
      </w:pPr>
      <w:proofErr w:type="spellStart"/>
      <w:r w:rsidRPr="00171BB3">
        <w:rPr>
          <w:rFonts w:eastAsia="Times New Roman" w:cs="Times New Roman"/>
          <w:szCs w:val="24"/>
        </w:rPr>
        <w:t>Rohner</w:t>
      </w:r>
      <w:proofErr w:type="spellEnd"/>
      <w:r w:rsidRPr="00171BB3">
        <w:rPr>
          <w:rFonts w:eastAsia="Times New Roman" w:cs="Times New Roman"/>
          <w:szCs w:val="24"/>
        </w:rPr>
        <w:t xml:space="preserve">, Dominic, Mathias </w:t>
      </w:r>
      <w:proofErr w:type="spellStart"/>
      <w:r w:rsidRPr="00171BB3">
        <w:rPr>
          <w:rFonts w:eastAsia="Times New Roman" w:cs="Times New Roman"/>
          <w:szCs w:val="24"/>
        </w:rPr>
        <w:t>Thoenig</w:t>
      </w:r>
      <w:proofErr w:type="spellEnd"/>
      <w:r w:rsidRPr="00171BB3">
        <w:rPr>
          <w:rFonts w:eastAsia="Times New Roman" w:cs="Times New Roman"/>
          <w:szCs w:val="24"/>
        </w:rPr>
        <w:t xml:space="preserve">, and </w:t>
      </w:r>
      <w:proofErr w:type="spellStart"/>
      <w:r w:rsidRPr="00171BB3">
        <w:rPr>
          <w:rFonts w:eastAsia="Times New Roman" w:cs="Times New Roman"/>
          <w:szCs w:val="24"/>
        </w:rPr>
        <w:t>Fabrizio</w:t>
      </w:r>
      <w:proofErr w:type="spellEnd"/>
      <w:r w:rsidRPr="00171BB3">
        <w:rPr>
          <w:rFonts w:eastAsia="Times New Roman" w:cs="Times New Roman"/>
          <w:szCs w:val="24"/>
        </w:rPr>
        <w:t xml:space="preserve"> </w:t>
      </w:r>
      <w:proofErr w:type="spellStart"/>
      <w:r w:rsidRPr="00171BB3">
        <w:rPr>
          <w:rFonts w:eastAsia="Times New Roman" w:cs="Times New Roman"/>
          <w:szCs w:val="24"/>
        </w:rPr>
        <w:t>Zilibotti</w:t>
      </w:r>
      <w:proofErr w:type="spellEnd"/>
      <w:r w:rsidRPr="00171BB3">
        <w:rPr>
          <w:rFonts w:eastAsia="Times New Roman" w:cs="Times New Roman"/>
          <w:szCs w:val="24"/>
        </w:rPr>
        <w:t xml:space="preserve">. “War Signals: A Theory of Trade, Trust, and Conflict.” </w:t>
      </w:r>
      <w:r w:rsidRPr="00171BB3">
        <w:rPr>
          <w:rFonts w:eastAsia="Times New Roman" w:cs="Times New Roman"/>
          <w:i/>
          <w:iCs/>
          <w:szCs w:val="24"/>
        </w:rPr>
        <w:t>The Review of Economic Studies</w:t>
      </w:r>
      <w:r w:rsidRPr="00171BB3">
        <w:rPr>
          <w:rFonts w:eastAsia="Times New Roman" w:cs="Times New Roman"/>
          <w:szCs w:val="24"/>
        </w:rPr>
        <w:t xml:space="preserve"> 80, no. 3 (July 1, 2013): 1114–47. </w:t>
      </w:r>
    </w:p>
    <w:p w14:paraId="2312DD92" w14:textId="77777777" w:rsidR="008C2854" w:rsidRDefault="008C2854" w:rsidP="008C2854">
      <w:pPr>
        <w:spacing w:after="0" w:line="480" w:lineRule="auto"/>
        <w:ind w:left="720" w:hanging="720"/>
        <w:rPr>
          <w:rFonts w:eastAsia="Times New Roman" w:cs="Times New Roman"/>
          <w:szCs w:val="24"/>
        </w:rPr>
      </w:pPr>
      <w:proofErr w:type="spellStart"/>
      <w:r w:rsidRPr="000437F2">
        <w:rPr>
          <w:rFonts w:eastAsia="Times New Roman" w:cs="Times New Roman"/>
          <w:szCs w:val="24"/>
        </w:rPr>
        <w:t>Sambanis</w:t>
      </w:r>
      <w:proofErr w:type="spellEnd"/>
      <w:r w:rsidRPr="000437F2">
        <w:rPr>
          <w:rFonts w:eastAsia="Times New Roman" w:cs="Times New Roman"/>
          <w:szCs w:val="24"/>
        </w:rPr>
        <w:t xml:space="preserve">, Nicholas. “Do Ethnic and </w:t>
      </w:r>
      <w:proofErr w:type="spellStart"/>
      <w:r w:rsidRPr="000437F2">
        <w:rPr>
          <w:rFonts w:eastAsia="Times New Roman" w:cs="Times New Roman"/>
          <w:szCs w:val="24"/>
        </w:rPr>
        <w:t>Nonethnic</w:t>
      </w:r>
      <w:proofErr w:type="spellEnd"/>
      <w:r w:rsidRPr="000437F2">
        <w:rPr>
          <w:rFonts w:eastAsia="Times New Roman" w:cs="Times New Roman"/>
          <w:szCs w:val="24"/>
        </w:rPr>
        <w:t xml:space="preserve"> Civil Wars Have the Same Causes? A Theoretical and Empirical Inquiry (Part 1).” </w:t>
      </w:r>
      <w:r w:rsidRPr="000437F2">
        <w:rPr>
          <w:rFonts w:eastAsia="Times New Roman" w:cs="Times New Roman"/>
          <w:i/>
          <w:iCs/>
          <w:szCs w:val="24"/>
        </w:rPr>
        <w:t>Journal of Conflict Resolution</w:t>
      </w:r>
      <w:r w:rsidRPr="000437F2">
        <w:rPr>
          <w:rFonts w:eastAsia="Times New Roman" w:cs="Times New Roman"/>
          <w:szCs w:val="24"/>
        </w:rPr>
        <w:t xml:space="preserve"> 45, no. 3 (June 1, 2001): 259–82. </w:t>
      </w:r>
    </w:p>
    <w:p w14:paraId="175E0F6D" w14:textId="3FA7ED86" w:rsidR="0040440E" w:rsidRDefault="0040440E" w:rsidP="0040440E">
      <w:pPr>
        <w:spacing w:after="120" w:line="480" w:lineRule="auto"/>
        <w:ind w:left="720" w:hanging="720"/>
        <w:contextualSpacing/>
        <w:rPr>
          <w:rStyle w:val="Emphasis"/>
        </w:rPr>
      </w:pPr>
      <w:proofErr w:type="spellStart"/>
      <w:r w:rsidRPr="00E26999">
        <w:rPr>
          <w:rStyle w:val="Emphasis"/>
          <w:i w:val="0"/>
        </w:rPr>
        <w:t>Sarkees</w:t>
      </w:r>
      <w:proofErr w:type="spellEnd"/>
      <w:r w:rsidRPr="00E26999">
        <w:rPr>
          <w:rStyle w:val="Emphasis"/>
          <w:i w:val="0"/>
        </w:rPr>
        <w:t xml:space="preserve">, Meredith Reid and Frank </w:t>
      </w:r>
      <w:proofErr w:type="spellStart"/>
      <w:r w:rsidRPr="00E26999">
        <w:rPr>
          <w:rStyle w:val="Emphasis"/>
          <w:i w:val="0"/>
        </w:rPr>
        <w:t>Wayman</w:t>
      </w:r>
      <w:proofErr w:type="spellEnd"/>
      <w:r>
        <w:rPr>
          <w:rStyle w:val="Emphasis"/>
        </w:rPr>
        <w:t xml:space="preserve"> (2010). Resort to War: 1816 - 2007. Washington DC: CQ Press.</w:t>
      </w:r>
    </w:p>
    <w:p w14:paraId="1CC34B55" w14:textId="5510FAB5" w:rsidR="0040440E" w:rsidRPr="0040440E" w:rsidRDefault="0040440E" w:rsidP="0040440E">
      <w:pPr>
        <w:spacing w:after="0" w:line="480" w:lineRule="auto"/>
        <w:ind w:left="720" w:hanging="720"/>
        <w:rPr>
          <w:rFonts w:eastAsia="Times New Roman" w:cs="Times New Roman"/>
          <w:szCs w:val="25"/>
        </w:rPr>
      </w:pPr>
      <w:r w:rsidRPr="0040440E">
        <w:rPr>
          <w:rFonts w:eastAsia="Times New Roman" w:cs="Times New Roman"/>
          <w:szCs w:val="25"/>
        </w:rPr>
        <w:lastRenderedPageBreak/>
        <w:t>Singer, J</w:t>
      </w:r>
      <w:r>
        <w:rPr>
          <w:rFonts w:eastAsia="Times New Roman" w:cs="Times New Roman"/>
          <w:szCs w:val="25"/>
        </w:rPr>
        <w:t>. David,</w:t>
      </w:r>
      <w:r w:rsidRPr="0040440E">
        <w:rPr>
          <w:rFonts w:eastAsia="Times New Roman" w:cs="Times New Roman"/>
          <w:szCs w:val="25"/>
        </w:rPr>
        <w:t xml:space="preserve"> Stuart A</w:t>
      </w:r>
      <w:r>
        <w:rPr>
          <w:rFonts w:eastAsia="Times New Roman" w:cs="Times New Roman"/>
          <w:szCs w:val="25"/>
        </w:rPr>
        <w:t>. Bremer, and</w:t>
      </w:r>
      <w:r w:rsidRPr="0040440E">
        <w:rPr>
          <w:rFonts w:eastAsia="Times New Roman" w:cs="Times New Roman"/>
          <w:szCs w:val="25"/>
        </w:rPr>
        <w:t xml:space="preserve"> John Stuckey (1972)</w:t>
      </w:r>
      <w:r>
        <w:rPr>
          <w:rFonts w:eastAsia="Times New Roman" w:cs="Times New Roman"/>
          <w:szCs w:val="25"/>
        </w:rPr>
        <w:t xml:space="preserve">. </w:t>
      </w:r>
      <w:r w:rsidRPr="0040440E">
        <w:rPr>
          <w:rFonts w:eastAsia="Times New Roman" w:cs="Times New Roman"/>
          <w:szCs w:val="25"/>
        </w:rPr>
        <w:t>Capability distribution, uncertainty, and major power war,</w:t>
      </w:r>
      <w:r>
        <w:rPr>
          <w:rFonts w:eastAsia="Times New Roman" w:cs="Times New Roman"/>
          <w:szCs w:val="25"/>
        </w:rPr>
        <w:t xml:space="preserve"> </w:t>
      </w:r>
      <w:r w:rsidRPr="0040440E">
        <w:rPr>
          <w:rFonts w:eastAsia="Times New Roman" w:cs="Times New Roman"/>
          <w:szCs w:val="25"/>
        </w:rPr>
        <w:t xml:space="preserve">1820–1965. In: Bruce </w:t>
      </w:r>
      <w:proofErr w:type="spellStart"/>
      <w:r w:rsidRPr="0040440E">
        <w:rPr>
          <w:rFonts w:eastAsia="Times New Roman" w:cs="Times New Roman"/>
          <w:szCs w:val="25"/>
        </w:rPr>
        <w:t>Russett</w:t>
      </w:r>
      <w:proofErr w:type="spellEnd"/>
      <w:r w:rsidRPr="0040440E">
        <w:rPr>
          <w:rFonts w:eastAsia="Times New Roman" w:cs="Times New Roman"/>
          <w:szCs w:val="25"/>
        </w:rPr>
        <w:t xml:space="preserve"> (ed.)</w:t>
      </w:r>
      <w:r>
        <w:rPr>
          <w:rFonts w:eastAsia="Times New Roman" w:cs="Times New Roman"/>
          <w:szCs w:val="25"/>
        </w:rPr>
        <w:t xml:space="preserve"> </w:t>
      </w:r>
      <w:r w:rsidRPr="0040440E">
        <w:rPr>
          <w:rFonts w:eastAsia="Times New Roman" w:cs="Times New Roman"/>
          <w:szCs w:val="25"/>
        </w:rPr>
        <w:t>Peace, War and Numbers. Beverly Hills, CA: Sage, 19–48</w:t>
      </w:r>
      <w:r>
        <w:rPr>
          <w:rFonts w:eastAsia="Times New Roman" w:cs="Times New Roman"/>
          <w:szCs w:val="25"/>
        </w:rPr>
        <w:t xml:space="preserve">. </w:t>
      </w:r>
    </w:p>
    <w:p w14:paraId="25CAED1A"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Stein, Arthur. “Conflict and Cohesion: A Review on the Literature.” </w:t>
      </w:r>
      <w:r w:rsidRPr="00BA429C">
        <w:rPr>
          <w:rFonts w:eastAsia="Times New Roman" w:cs="Times New Roman"/>
          <w:i/>
          <w:iCs/>
          <w:szCs w:val="24"/>
        </w:rPr>
        <w:t>Journal of Conflict Resolution</w:t>
      </w:r>
      <w:r w:rsidRPr="00BA429C">
        <w:rPr>
          <w:rFonts w:eastAsia="Times New Roman" w:cs="Times New Roman"/>
          <w:szCs w:val="24"/>
        </w:rPr>
        <w:t xml:space="preserve"> 20, no. 1 (</w:t>
      </w:r>
      <w:proofErr w:type="spellStart"/>
      <w:r w:rsidRPr="00BA429C">
        <w:rPr>
          <w:rFonts w:eastAsia="Times New Roman" w:cs="Times New Roman"/>
          <w:szCs w:val="24"/>
        </w:rPr>
        <w:t>n.d.</w:t>
      </w:r>
      <w:proofErr w:type="spellEnd"/>
      <w:r w:rsidRPr="00BA429C">
        <w:rPr>
          <w:rFonts w:eastAsia="Times New Roman" w:cs="Times New Roman"/>
          <w:szCs w:val="24"/>
        </w:rPr>
        <w:t>): 143–72.</w:t>
      </w:r>
    </w:p>
    <w:p w14:paraId="74F6C7B9"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Taydas</w:t>
      </w:r>
      <w:proofErr w:type="spellEnd"/>
      <w:r w:rsidRPr="00BA429C">
        <w:rPr>
          <w:rFonts w:eastAsia="Times New Roman" w:cs="Times New Roman"/>
          <w:szCs w:val="24"/>
        </w:rPr>
        <w:t xml:space="preserve">, </w:t>
      </w:r>
      <w:proofErr w:type="spellStart"/>
      <w:r w:rsidRPr="00BA429C">
        <w:rPr>
          <w:rFonts w:eastAsia="Times New Roman" w:cs="Times New Roman"/>
          <w:szCs w:val="24"/>
        </w:rPr>
        <w:t>Zeynep</w:t>
      </w:r>
      <w:proofErr w:type="spellEnd"/>
      <w:r w:rsidRPr="00BA429C">
        <w:rPr>
          <w:rFonts w:eastAsia="Times New Roman" w:cs="Times New Roman"/>
          <w:szCs w:val="24"/>
        </w:rPr>
        <w:t xml:space="preserve">, and </w:t>
      </w:r>
      <w:proofErr w:type="spellStart"/>
      <w:r w:rsidRPr="00BA429C">
        <w:rPr>
          <w:rFonts w:eastAsia="Times New Roman" w:cs="Times New Roman"/>
          <w:szCs w:val="24"/>
        </w:rPr>
        <w:t>Dursun</w:t>
      </w:r>
      <w:proofErr w:type="spellEnd"/>
      <w:r w:rsidRPr="00BA429C">
        <w:rPr>
          <w:rFonts w:eastAsia="Times New Roman" w:cs="Times New Roman"/>
          <w:szCs w:val="24"/>
        </w:rPr>
        <w:t xml:space="preserve"> </w:t>
      </w:r>
      <w:proofErr w:type="spellStart"/>
      <w:r w:rsidRPr="00BA429C">
        <w:rPr>
          <w:rFonts w:eastAsia="Times New Roman" w:cs="Times New Roman"/>
          <w:szCs w:val="24"/>
        </w:rPr>
        <w:t>Peksen</w:t>
      </w:r>
      <w:proofErr w:type="spellEnd"/>
      <w:r w:rsidRPr="00BA429C">
        <w:rPr>
          <w:rFonts w:eastAsia="Times New Roman" w:cs="Times New Roman"/>
          <w:szCs w:val="24"/>
        </w:rPr>
        <w:t xml:space="preserve">. “Can States Buy Peace? Social Welfare Spending and Civil Conflicts.” </w:t>
      </w:r>
      <w:r w:rsidRPr="00BA429C">
        <w:rPr>
          <w:rFonts w:eastAsia="Times New Roman" w:cs="Times New Roman"/>
          <w:i/>
          <w:iCs/>
          <w:szCs w:val="24"/>
        </w:rPr>
        <w:t>Journal of Peace Research</w:t>
      </w:r>
      <w:r w:rsidRPr="00BA429C">
        <w:rPr>
          <w:rFonts w:eastAsia="Times New Roman" w:cs="Times New Roman"/>
          <w:szCs w:val="24"/>
        </w:rPr>
        <w:t xml:space="preserve"> 49, no. 2 (March 1, 2012): 273–87. </w:t>
      </w:r>
    </w:p>
    <w:p w14:paraId="3A58F6C6" w14:textId="77777777" w:rsidR="008C2854" w:rsidRPr="00BA429C"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Taylor, Brian D., and Roxana </w:t>
      </w:r>
      <w:proofErr w:type="spellStart"/>
      <w:r w:rsidRPr="00BA429C">
        <w:rPr>
          <w:rFonts w:eastAsia="Times New Roman" w:cs="Times New Roman"/>
          <w:szCs w:val="24"/>
        </w:rPr>
        <w:t>Botea</w:t>
      </w:r>
      <w:proofErr w:type="spellEnd"/>
      <w:r w:rsidRPr="00BA429C">
        <w:rPr>
          <w:rFonts w:eastAsia="Times New Roman" w:cs="Times New Roman"/>
          <w:szCs w:val="24"/>
        </w:rPr>
        <w:t xml:space="preserve">. “Tilly Tally: War-Making and State-Making in the Contemporary Third World.” </w:t>
      </w:r>
      <w:r w:rsidRPr="00BA429C">
        <w:rPr>
          <w:rFonts w:eastAsia="Times New Roman" w:cs="Times New Roman"/>
          <w:i/>
          <w:iCs/>
          <w:szCs w:val="24"/>
        </w:rPr>
        <w:t>International Studies Review</w:t>
      </w:r>
      <w:r w:rsidRPr="00BA429C">
        <w:rPr>
          <w:rFonts w:eastAsia="Times New Roman" w:cs="Times New Roman"/>
          <w:szCs w:val="24"/>
        </w:rPr>
        <w:t xml:space="preserve"> 10 (2008): 27–56.</w:t>
      </w:r>
    </w:p>
    <w:p w14:paraId="01FFD96F" w14:textId="77777777" w:rsidR="008C2854" w:rsidRPr="00BA429C"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Thies</w:t>
      </w:r>
      <w:proofErr w:type="spellEnd"/>
      <w:r w:rsidRPr="00BA429C">
        <w:rPr>
          <w:rFonts w:eastAsia="Times New Roman" w:cs="Times New Roman"/>
          <w:szCs w:val="24"/>
        </w:rPr>
        <w:t xml:space="preserve">, Cameron. “State Building, Interstate and Intrastate Rivalry: A Study of Post-Colonial Developing Country Extractive Efforts, 1975-2000.” </w:t>
      </w:r>
      <w:r w:rsidRPr="00BA429C">
        <w:rPr>
          <w:rFonts w:eastAsia="Times New Roman" w:cs="Times New Roman"/>
          <w:i/>
          <w:iCs/>
          <w:szCs w:val="24"/>
        </w:rPr>
        <w:t>International Studies Quarterly</w:t>
      </w:r>
      <w:r w:rsidRPr="00BA429C">
        <w:rPr>
          <w:rFonts w:eastAsia="Times New Roman" w:cs="Times New Roman"/>
          <w:szCs w:val="24"/>
        </w:rPr>
        <w:t xml:space="preserve"> 48 (2004): 53–72.</w:t>
      </w:r>
    </w:p>
    <w:p w14:paraId="4F452016" w14:textId="77777777" w:rsidR="008C2854" w:rsidRDefault="008C2854" w:rsidP="008C2854">
      <w:pPr>
        <w:spacing w:after="0" w:line="480" w:lineRule="auto"/>
        <w:ind w:left="720" w:hanging="720"/>
        <w:rPr>
          <w:rFonts w:eastAsia="Times New Roman" w:cs="Times New Roman"/>
          <w:szCs w:val="24"/>
        </w:rPr>
      </w:pPr>
      <w:r w:rsidRPr="00BA429C">
        <w:rPr>
          <w:rFonts w:eastAsia="Times New Roman" w:cs="Times New Roman"/>
          <w:szCs w:val="24"/>
        </w:rPr>
        <w:t xml:space="preserve">———. “War, Rivalry, and State Building in Latin America.” </w:t>
      </w:r>
      <w:r w:rsidRPr="00BA429C">
        <w:rPr>
          <w:rFonts w:eastAsia="Times New Roman" w:cs="Times New Roman"/>
          <w:i/>
          <w:iCs/>
          <w:szCs w:val="24"/>
        </w:rPr>
        <w:t>American Journal of Political Science</w:t>
      </w:r>
      <w:r w:rsidRPr="00BA429C">
        <w:rPr>
          <w:rFonts w:eastAsia="Times New Roman" w:cs="Times New Roman"/>
          <w:szCs w:val="24"/>
        </w:rPr>
        <w:t xml:space="preserve"> 49, no. 3 (July 2005): 451–65.</w:t>
      </w:r>
    </w:p>
    <w:p w14:paraId="29ECBEA4" w14:textId="77777777" w:rsidR="008C2854" w:rsidRPr="00006C0D" w:rsidRDefault="008C2854" w:rsidP="008C2854">
      <w:pPr>
        <w:spacing w:after="0" w:line="480" w:lineRule="auto"/>
        <w:ind w:left="720" w:hanging="720"/>
        <w:rPr>
          <w:rFonts w:eastAsia="Times New Roman" w:cs="Times New Roman"/>
          <w:szCs w:val="24"/>
        </w:rPr>
      </w:pPr>
      <w:r>
        <w:t>Tilly, Charles. “Coercion, capital, and European states, AD 990-1990.” (1990).</w:t>
      </w:r>
    </w:p>
    <w:p w14:paraId="7A5A7177" w14:textId="77777777" w:rsidR="008C2854" w:rsidRDefault="008C2854" w:rsidP="008C2854">
      <w:pPr>
        <w:spacing w:after="0" w:line="480" w:lineRule="auto"/>
        <w:ind w:left="720" w:hanging="720"/>
        <w:rPr>
          <w:rFonts w:eastAsia="Times New Roman" w:cs="Times New Roman"/>
          <w:szCs w:val="24"/>
        </w:rPr>
      </w:pPr>
      <w:proofErr w:type="spellStart"/>
      <w:r w:rsidRPr="00BA429C">
        <w:rPr>
          <w:rFonts w:eastAsia="Times New Roman" w:cs="Times New Roman"/>
          <w:szCs w:val="24"/>
        </w:rPr>
        <w:t>Voors</w:t>
      </w:r>
      <w:proofErr w:type="spellEnd"/>
      <w:r w:rsidRPr="00BA429C">
        <w:rPr>
          <w:rFonts w:eastAsia="Times New Roman" w:cs="Times New Roman"/>
          <w:szCs w:val="24"/>
        </w:rPr>
        <w:t xml:space="preserve">, Maarten J., </w:t>
      </w:r>
      <w:proofErr w:type="spellStart"/>
      <w:r w:rsidRPr="00BA429C">
        <w:rPr>
          <w:rFonts w:eastAsia="Times New Roman" w:cs="Times New Roman"/>
          <w:szCs w:val="24"/>
        </w:rPr>
        <w:t>Eleonora</w:t>
      </w:r>
      <w:proofErr w:type="spellEnd"/>
      <w:r w:rsidRPr="00BA429C">
        <w:rPr>
          <w:rFonts w:eastAsia="Times New Roman" w:cs="Times New Roman"/>
          <w:szCs w:val="24"/>
        </w:rPr>
        <w:t xml:space="preserve"> </w:t>
      </w:r>
      <w:proofErr w:type="spellStart"/>
      <w:r w:rsidRPr="00BA429C">
        <w:rPr>
          <w:rFonts w:eastAsia="Times New Roman" w:cs="Times New Roman"/>
          <w:szCs w:val="24"/>
        </w:rPr>
        <w:t>Nillesen</w:t>
      </w:r>
      <w:proofErr w:type="spellEnd"/>
      <w:r w:rsidRPr="00BA429C">
        <w:rPr>
          <w:rFonts w:eastAsia="Times New Roman" w:cs="Times New Roman"/>
          <w:szCs w:val="24"/>
        </w:rPr>
        <w:t xml:space="preserve">, Philip </w:t>
      </w:r>
      <w:proofErr w:type="spellStart"/>
      <w:r w:rsidRPr="00BA429C">
        <w:rPr>
          <w:rFonts w:eastAsia="Times New Roman" w:cs="Times New Roman"/>
          <w:szCs w:val="24"/>
        </w:rPr>
        <w:t>Verwimp</w:t>
      </w:r>
      <w:proofErr w:type="spellEnd"/>
      <w:r w:rsidRPr="00BA429C">
        <w:rPr>
          <w:rFonts w:eastAsia="Times New Roman" w:cs="Times New Roman"/>
          <w:szCs w:val="24"/>
        </w:rPr>
        <w:t xml:space="preserve">, Erwin </w:t>
      </w:r>
      <w:proofErr w:type="spellStart"/>
      <w:r w:rsidRPr="00BA429C">
        <w:rPr>
          <w:rFonts w:eastAsia="Times New Roman" w:cs="Times New Roman"/>
          <w:szCs w:val="24"/>
        </w:rPr>
        <w:t>Bulte</w:t>
      </w:r>
      <w:proofErr w:type="spellEnd"/>
      <w:r w:rsidRPr="00BA429C">
        <w:rPr>
          <w:rFonts w:eastAsia="Times New Roman" w:cs="Times New Roman"/>
          <w:szCs w:val="24"/>
        </w:rPr>
        <w:t xml:space="preserve">, Robert </w:t>
      </w:r>
      <w:proofErr w:type="spellStart"/>
      <w:r w:rsidRPr="00BA429C">
        <w:rPr>
          <w:rFonts w:eastAsia="Times New Roman" w:cs="Times New Roman"/>
          <w:szCs w:val="24"/>
        </w:rPr>
        <w:t>Lensink</w:t>
      </w:r>
      <w:proofErr w:type="spellEnd"/>
      <w:r w:rsidRPr="00BA429C">
        <w:rPr>
          <w:rFonts w:eastAsia="Times New Roman" w:cs="Times New Roman"/>
          <w:szCs w:val="24"/>
        </w:rPr>
        <w:t xml:space="preserve">, and </w:t>
      </w:r>
      <w:proofErr w:type="spellStart"/>
      <w:r w:rsidRPr="00BA429C">
        <w:rPr>
          <w:rFonts w:eastAsia="Times New Roman" w:cs="Times New Roman"/>
          <w:szCs w:val="24"/>
        </w:rPr>
        <w:t>Daan</w:t>
      </w:r>
      <w:proofErr w:type="spellEnd"/>
      <w:r w:rsidRPr="00BA429C">
        <w:rPr>
          <w:rFonts w:eastAsia="Times New Roman" w:cs="Times New Roman"/>
          <w:szCs w:val="24"/>
        </w:rPr>
        <w:t xml:space="preserve"> van </w:t>
      </w:r>
      <w:proofErr w:type="spellStart"/>
      <w:r w:rsidRPr="00BA429C">
        <w:rPr>
          <w:rFonts w:eastAsia="Times New Roman" w:cs="Times New Roman"/>
          <w:szCs w:val="24"/>
        </w:rPr>
        <w:t>Soest</w:t>
      </w:r>
      <w:proofErr w:type="spellEnd"/>
      <w:r w:rsidRPr="00BA429C">
        <w:rPr>
          <w:rFonts w:eastAsia="Times New Roman" w:cs="Times New Roman"/>
          <w:szCs w:val="24"/>
        </w:rPr>
        <w:t xml:space="preserve">. </w:t>
      </w:r>
      <w:r w:rsidRPr="00BA429C">
        <w:rPr>
          <w:rFonts w:eastAsia="Times New Roman" w:cs="Times New Roman"/>
          <w:i/>
          <w:iCs/>
          <w:szCs w:val="24"/>
        </w:rPr>
        <w:t>Does Conflict Affect Preferences? Results from Field Experiments in Burundi</w:t>
      </w:r>
      <w:r w:rsidRPr="00BA429C">
        <w:rPr>
          <w:rFonts w:eastAsia="Times New Roman" w:cs="Times New Roman"/>
          <w:szCs w:val="24"/>
        </w:rPr>
        <w:t xml:space="preserve">. </w:t>
      </w:r>
      <w:proofErr w:type="spellStart"/>
      <w:r w:rsidRPr="00BA429C">
        <w:rPr>
          <w:rFonts w:eastAsia="Times New Roman" w:cs="Times New Roman"/>
          <w:szCs w:val="24"/>
        </w:rPr>
        <w:t>HiCN</w:t>
      </w:r>
      <w:proofErr w:type="spellEnd"/>
      <w:r w:rsidRPr="00BA429C">
        <w:rPr>
          <w:rFonts w:eastAsia="Times New Roman" w:cs="Times New Roman"/>
          <w:szCs w:val="24"/>
        </w:rPr>
        <w:t xml:space="preserve"> Working Paper. Households in Conflict Network, January 2010. </w:t>
      </w:r>
    </w:p>
    <w:p w14:paraId="7ABFE4E7" w14:textId="77777777" w:rsidR="008C2854" w:rsidRPr="006E6E57" w:rsidRDefault="008C2854" w:rsidP="00487A0A">
      <w:pPr>
        <w:spacing w:after="120" w:line="480" w:lineRule="auto"/>
        <w:ind w:firstLine="720"/>
        <w:contextualSpacing/>
        <w:rPr>
          <w:rFonts w:eastAsia="Times New Roman" w:cs="Times New Roman"/>
          <w:szCs w:val="24"/>
        </w:rPr>
      </w:pPr>
    </w:p>
    <w:p w14:paraId="2EBD69BB" w14:textId="77777777" w:rsidR="00B47EA5" w:rsidRPr="00B47EA5" w:rsidRDefault="00B47EA5" w:rsidP="00476593">
      <w:pPr>
        <w:spacing w:after="120" w:line="480" w:lineRule="auto"/>
        <w:contextualSpacing/>
        <w:rPr>
          <w:rFonts w:ascii="Times New Roman" w:eastAsia="Times New Roman" w:hAnsi="Times New Roman" w:cs="Times New Roman"/>
          <w:szCs w:val="24"/>
        </w:rPr>
      </w:pPr>
      <w:r>
        <w:rPr>
          <w:rFonts w:ascii="Times New Roman" w:eastAsia="Times New Roman" w:hAnsi="Times New Roman" w:cs="Times New Roman"/>
          <w:szCs w:val="24"/>
        </w:rPr>
        <w:tab/>
      </w:r>
    </w:p>
    <w:sectPr w:rsidR="00B47EA5" w:rsidRPr="00B47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6A"/>
    <w:rsid w:val="00030CF6"/>
    <w:rsid w:val="00045F81"/>
    <w:rsid w:val="000A6F51"/>
    <w:rsid w:val="000C4909"/>
    <w:rsid w:val="000C587C"/>
    <w:rsid w:val="000D2673"/>
    <w:rsid w:val="000D6B04"/>
    <w:rsid w:val="000F4582"/>
    <w:rsid w:val="001050FE"/>
    <w:rsid w:val="00125B2F"/>
    <w:rsid w:val="00131E92"/>
    <w:rsid w:val="00155184"/>
    <w:rsid w:val="00185FC5"/>
    <w:rsid w:val="001B4CDC"/>
    <w:rsid w:val="00252A43"/>
    <w:rsid w:val="002549D5"/>
    <w:rsid w:val="002B13DF"/>
    <w:rsid w:val="002C490A"/>
    <w:rsid w:val="002D65D7"/>
    <w:rsid w:val="002E6D27"/>
    <w:rsid w:val="003051F9"/>
    <w:rsid w:val="00322CF0"/>
    <w:rsid w:val="00330A24"/>
    <w:rsid w:val="00336D1F"/>
    <w:rsid w:val="00371E0C"/>
    <w:rsid w:val="00375B69"/>
    <w:rsid w:val="0039524F"/>
    <w:rsid w:val="00397454"/>
    <w:rsid w:val="003B7051"/>
    <w:rsid w:val="003E2AA0"/>
    <w:rsid w:val="004027BE"/>
    <w:rsid w:val="00403CAB"/>
    <w:rsid w:val="0040440E"/>
    <w:rsid w:val="00427A3E"/>
    <w:rsid w:val="00443A58"/>
    <w:rsid w:val="004603EB"/>
    <w:rsid w:val="004764D3"/>
    <w:rsid w:val="00476593"/>
    <w:rsid w:val="00483005"/>
    <w:rsid w:val="00487A0A"/>
    <w:rsid w:val="004A7D40"/>
    <w:rsid w:val="004B360A"/>
    <w:rsid w:val="004C5724"/>
    <w:rsid w:val="00505DEF"/>
    <w:rsid w:val="00515AAA"/>
    <w:rsid w:val="00534485"/>
    <w:rsid w:val="00537289"/>
    <w:rsid w:val="00553ECA"/>
    <w:rsid w:val="0055795B"/>
    <w:rsid w:val="00582381"/>
    <w:rsid w:val="005F2EED"/>
    <w:rsid w:val="00613330"/>
    <w:rsid w:val="00616D4A"/>
    <w:rsid w:val="0069179F"/>
    <w:rsid w:val="006A233A"/>
    <w:rsid w:val="006A26E6"/>
    <w:rsid w:val="006A4E43"/>
    <w:rsid w:val="006D0CF5"/>
    <w:rsid w:val="006D1F95"/>
    <w:rsid w:val="006E6E57"/>
    <w:rsid w:val="00702FD8"/>
    <w:rsid w:val="007031FF"/>
    <w:rsid w:val="0071219C"/>
    <w:rsid w:val="00713D03"/>
    <w:rsid w:val="00740C57"/>
    <w:rsid w:val="00750E16"/>
    <w:rsid w:val="00766CDB"/>
    <w:rsid w:val="00770562"/>
    <w:rsid w:val="007713B7"/>
    <w:rsid w:val="007E747E"/>
    <w:rsid w:val="00810A01"/>
    <w:rsid w:val="00826B85"/>
    <w:rsid w:val="00865273"/>
    <w:rsid w:val="00876E15"/>
    <w:rsid w:val="00892233"/>
    <w:rsid w:val="008C2854"/>
    <w:rsid w:val="008C6A19"/>
    <w:rsid w:val="008D23D8"/>
    <w:rsid w:val="008E351A"/>
    <w:rsid w:val="00942326"/>
    <w:rsid w:val="009722AC"/>
    <w:rsid w:val="009B1251"/>
    <w:rsid w:val="009E42DF"/>
    <w:rsid w:val="00A3298B"/>
    <w:rsid w:val="00AA0B78"/>
    <w:rsid w:val="00AB7853"/>
    <w:rsid w:val="00AF08E5"/>
    <w:rsid w:val="00B04A55"/>
    <w:rsid w:val="00B3206A"/>
    <w:rsid w:val="00B37594"/>
    <w:rsid w:val="00B47132"/>
    <w:rsid w:val="00B47EA5"/>
    <w:rsid w:val="00BA5B22"/>
    <w:rsid w:val="00BC679F"/>
    <w:rsid w:val="00BF0B61"/>
    <w:rsid w:val="00C01E1D"/>
    <w:rsid w:val="00C01E8F"/>
    <w:rsid w:val="00C4181F"/>
    <w:rsid w:val="00C512AD"/>
    <w:rsid w:val="00C61B2A"/>
    <w:rsid w:val="00C65123"/>
    <w:rsid w:val="00C72C90"/>
    <w:rsid w:val="00CB50F6"/>
    <w:rsid w:val="00CF21BD"/>
    <w:rsid w:val="00D13077"/>
    <w:rsid w:val="00D17544"/>
    <w:rsid w:val="00D40B07"/>
    <w:rsid w:val="00D8724F"/>
    <w:rsid w:val="00D9693F"/>
    <w:rsid w:val="00DA753D"/>
    <w:rsid w:val="00DB2221"/>
    <w:rsid w:val="00DE2B9A"/>
    <w:rsid w:val="00DF0F84"/>
    <w:rsid w:val="00E00FF2"/>
    <w:rsid w:val="00E06892"/>
    <w:rsid w:val="00E20263"/>
    <w:rsid w:val="00E26999"/>
    <w:rsid w:val="00E27EAB"/>
    <w:rsid w:val="00E3328C"/>
    <w:rsid w:val="00E3553A"/>
    <w:rsid w:val="00E93BFB"/>
    <w:rsid w:val="00E95879"/>
    <w:rsid w:val="00EB1CAC"/>
    <w:rsid w:val="00EB2993"/>
    <w:rsid w:val="00EC3EE1"/>
    <w:rsid w:val="00ED3DA9"/>
    <w:rsid w:val="00F01CED"/>
    <w:rsid w:val="00F0464C"/>
    <w:rsid w:val="00F07A2C"/>
    <w:rsid w:val="00F21C6A"/>
    <w:rsid w:val="00F539FF"/>
    <w:rsid w:val="00F72428"/>
    <w:rsid w:val="00F80391"/>
    <w:rsid w:val="00F90F3D"/>
    <w:rsid w:val="00F93B26"/>
    <w:rsid w:val="00FA1765"/>
    <w:rsid w:val="00FA79C0"/>
    <w:rsid w:val="00FB4921"/>
    <w:rsid w:val="00FD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6D27"/>
    <w:rPr>
      <w:sz w:val="16"/>
      <w:szCs w:val="16"/>
    </w:rPr>
  </w:style>
  <w:style w:type="paragraph" w:styleId="CommentText">
    <w:name w:val="annotation text"/>
    <w:basedOn w:val="Normal"/>
    <w:link w:val="CommentTextChar"/>
    <w:uiPriority w:val="99"/>
    <w:semiHidden/>
    <w:unhideWhenUsed/>
    <w:rsid w:val="002E6D27"/>
    <w:pPr>
      <w:spacing w:line="240" w:lineRule="auto"/>
    </w:pPr>
    <w:rPr>
      <w:sz w:val="20"/>
      <w:szCs w:val="20"/>
    </w:rPr>
  </w:style>
  <w:style w:type="character" w:customStyle="1" w:styleId="CommentTextChar">
    <w:name w:val="Comment Text Char"/>
    <w:basedOn w:val="DefaultParagraphFont"/>
    <w:link w:val="CommentText"/>
    <w:uiPriority w:val="99"/>
    <w:semiHidden/>
    <w:rsid w:val="002E6D27"/>
    <w:rPr>
      <w:sz w:val="20"/>
      <w:szCs w:val="20"/>
    </w:rPr>
  </w:style>
  <w:style w:type="paragraph" w:styleId="CommentSubject">
    <w:name w:val="annotation subject"/>
    <w:basedOn w:val="CommentText"/>
    <w:next w:val="CommentText"/>
    <w:link w:val="CommentSubjectChar"/>
    <w:uiPriority w:val="99"/>
    <w:semiHidden/>
    <w:unhideWhenUsed/>
    <w:rsid w:val="002E6D27"/>
    <w:rPr>
      <w:b/>
      <w:bCs/>
    </w:rPr>
  </w:style>
  <w:style w:type="character" w:customStyle="1" w:styleId="CommentSubjectChar">
    <w:name w:val="Comment Subject Char"/>
    <w:basedOn w:val="CommentTextChar"/>
    <w:link w:val="CommentSubject"/>
    <w:uiPriority w:val="99"/>
    <w:semiHidden/>
    <w:rsid w:val="002E6D27"/>
    <w:rPr>
      <w:b/>
      <w:bCs/>
      <w:sz w:val="20"/>
      <w:szCs w:val="20"/>
    </w:rPr>
  </w:style>
  <w:style w:type="paragraph" w:styleId="BalloonText">
    <w:name w:val="Balloon Text"/>
    <w:basedOn w:val="Normal"/>
    <w:link w:val="BalloonTextChar"/>
    <w:uiPriority w:val="99"/>
    <w:semiHidden/>
    <w:unhideWhenUsed/>
    <w:rsid w:val="002E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27"/>
    <w:rPr>
      <w:rFonts w:ascii="Tahoma" w:hAnsi="Tahoma" w:cs="Tahoma"/>
      <w:sz w:val="16"/>
      <w:szCs w:val="16"/>
    </w:rPr>
  </w:style>
  <w:style w:type="paragraph" w:styleId="Revision">
    <w:name w:val="Revision"/>
    <w:hidden/>
    <w:uiPriority w:val="99"/>
    <w:semiHidden/>
    <w:rsid w:val="000F4582"/>
    <w:pPr>
      <w:spacing w:after="0" w:line="240" w:lineRule="auto"/>
    </w:pPr>
  </w:style>
  <w:style w:type="character" w:styleId="Emphasis">
    <w:name w:val="Emphasis"/>
    <w:basedOn w:val="DefaultParagraphFont"/>
    <w:uiPriority w:val="20"/>
    <w:qFormat/>
    <w:rsid w:val="00E26999"/>
    <w:rPr>
      <w:i/>
      <w:iCs/>
    </w:rPr>
  </w:style>
  <w:style w:type="paragraph" w:styleId="Caption">
    <w:name w:val="caption"/>
    <w:basedOn w:val="Normal"/>
    <w:next w:val="Normal"/>
    <w:uiPriority w:val="35"/>
    <w:unhideWhenUsed/>
    <w:qFormat/>
    <w:rsid w:val="000D6B04"/>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6D27"/>
    <w:rPr>
      <w:sz w:val="16"/>
      <w:szCs w:val="16"/>
    </w:rPr>
  </w:style>
  <w:style w:type="paragraph" w:styleId="CommentText">
    <w:name w:val="annotation text"/>
    <w:basedOn w:val="Normal"/>
    <w:link w:val="CommentTextChar"/>
    <w:uiPriority w:val="99"/>
    <w:semiHidden/>
    <w:unhideWhenUsed/>
    <w:rsid w:val="002E6D27"/>
    <w:pPr>
      <w:spacing w:line="240" w:lineRule="auto"/>
    </w:pPr>
    <w:rPr>
      <w:sz w:val="20"/>
      <w:szCs w:val="20"/>
    </w:rPr>
  </w:style>
  <w:style w:type="character" w:customStyle="1" w:styleId="CommentTextChar">
    <w:name w:val="Comment Text Char"/>
    <w:basedOn w:val="DefaultParagraphFont"/>
    <w:link w:val="CommentText"/>
    <w:uiPriority w:val="99"/>
    <w:semiHidden/>
    <w:rsid w:val="002E6D27"/>
    <w:rPr>
      <w:sz w:val="20"/>
      <w:szCs w:val="20"/>
    </w:rPr>
  </w:style>
  <w:style w:type="paragraph" w:styleId="CommentSubject">
    <w:name w:val="annotation subject"/>
    <w:basedOn w:val="CommentText"/>
    <w:next w:val="CommentText"/>
    <w:link w:val="CommentSubjectChar"/>
    <w:uiPriority w:val="99"/>
    <w:semiHidden/>
    <w:unhideWhenUsed/>
    <w:rsid w:val="002E6D27"/>
    <w:rPr>
      <w:b/>
      <w:bCs/>
    </w:rPr>
  </w:style>
  <w:style w:type="character" w:customStyle="1" w:styleId="CommentSubjectChar">
    <w:name w:val="Comment Subject Char"/>
    <w:basedOn w:val="CommentTextChar"/>
    <w:link w:val="CommentSubject"/>
    <w:uiPriority w:val="99"/>
    <w:semiHidden/>
    <w:rsid w:val="002E6D27"/>
    <w:rPr>
      <w:b/>
      <w:bCs/>
      <w:sz w:val="20"/>
      <w:szCs w:val="20"/>
    </w:rPr>
  </w:style>
  <w:style w:type="paragraph" w:styleId="BalloonText">
    <w:name w:val="Balloon Text"/>
    <w:basedOn w:val="Normal"/>
    <w:link w:val="BalloonTextChar"/>
    <w:uiPriority w:val="99"/>
    <w:semiHidden/>
    <w:unhideWhenUsed/>
    <w:rsid w:val="002E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27"/>
    <w:rPr>
      <w:rFonts w:ascii="Tahoma" w:hAnsi="Tahoma" w:cs="Tahoma"/>
      <w:sz w:val="16"/>
      <w:szCs w:val="16"/>
    </w:rPr>
  </w:style>
  <w:style w:type="paragraph" w:styleId="Revision">
    <w:name w:val="Revision"/>
    <w:hidden/>
    <w:uiPriority w:val="99"/>
    <w:semiHidden/>
    <w:rsid w:val="000F4582"/>
    <w:pPr>
      <w:spacing w:after="0" w:line="240" w:lineRule="auto"/>
    </w:pPr>
  </w:style>
  <w:style w:type="character" w:styleId="Emphasis">
    <w:name w:val="Emphasis"/>
    <w:basedOn w:val="DefaultParagraphFont"/>
    <w:uiPriority w:val="20"/>
    <w:qFormat/>
    <w:rsid w:val="00E26999"/>
    <w:rPr>
      <w:i/>
      <w:iCs/>
    </w:rPr>
  </w:style>
  <w:style w:type="paragraph" w:styleId="Caption">
    <w:name w:val="caption"/>
    <w:basedOn w:val="Normal"/>
    <w:next w:val="Normal"/>
    <w:uiPriority w:val="35"/>
    <w:unhideWhenUsed/>
    <w:qFormat/>
    <w:rsid w:val="000D6B04"/>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6723">
      <w:bodyDiv w:val="1"/>
      <w:marLeft w:val="0"/>
      <w:marRight w:val="0"/>
      <w:marTop w:val="0"/>
      <w:marBottom w:val="0"/>
      <w:divBdr>
        <w:top w:val="none" w:sz="0" w:space="0" w:color="auto"/>
        <w:left w:val="none" w:sz="0" w:space="0" w:color="auto"/>
        <w:bottom w:val="none" w:sz="0" w:space="0" w:color="auto"/>
        <w:right w:val="none" w:sz="0" w:space="0" w:color="auto"/>
      </w:divBdr>
      <w:divsChild>
        <w:div w:id="628121816">
          <w:marLeft w:val="0"/>
          <w:marRight w:val="0"/>
          <w:marTop w:val="0"/>
          <w:marBottom w:val="0"/>
          <w:divBdr>
            <w:top w:val="none" w:sz="0" w:space="0" w:color="auto"/>
            <w:left w:val="none" w:sz="0" w:space="0" w:color="auto"/>
            <w:bottom w:val="none" w:sz="0" w:space="0" w:color="auto"/>
            <w:right w:val="none" w:sz="0" w:space="0" w:color="auto"/>
          </w:divBdr>
        </w:div>
        <w:div w:id="1581140857">
          <w:marLeft w:val="0"/>
          <w:marRight w:val="0"/>
          <w:marTop w:val="0"/>
          <w:marBottom w:val="0"/>
          <w:divBdr>
            <w:top w:val="none" w:sz="0" w:space="0" w:color="auto"/>
            <w:left w:val="none" w:sz="0" w:space="0" w:color="auto"/>
            <w:bottom w:val="none" w:sz="0" w:space="0" w:color="auto"/>
            <w:right w:val="none" w:sz="0" w:space="0" w:color="auto"/>
          </w:divBdr>
        </w:div>
      </w:divsChild>
    </w:div>
    <w:div w:id="584919529">
      <w:bodyDiv w:val="1"/>
      <w:marLeft w:val="0"/>
      <w:marRight w:val="0"/>
      <w:marTop w:val="0"/>
      <w:marBottom w:val="0"/>
      <w:divBdr>
        <w:top w:val="none" w:sz="0" w:space="0" w:color="auto"/>
        <w:left w:val="none" w:sz="0" w:space="0" w:color="auto"/>
        <w:bottom w:val="none" w:sz="0" w:space="0" w:color="auto"/>
        <w:right w:val="none" w:sz="0" w:space="0" w:color="auto"/>
      </w:divBdr>
      <w:divsChild>
        <w:div w:id="243805357">
          <w:marLeft w:val="0"/>
          <w:marRight w:val="0"/>
          <w:marTop w:val="0"/>
          <w:marBottom w:val="0"/>
          <w:divBdr>
            <w:top w:val="none" w:sz="0" w:space="0" w:color="auto"/>
            <w:left w:val="none" w:sz="0" w:space="0" w:color="auto"/>
            <w:bottom w:val="none" w:sz="0" w:space="0" w:color="auto"/>
            <w:right w:val="none" w:sz="0" w:space="0" w:color="auto"/>
          </w:divBdr>
        </w:div>
        <w:div w:id="131876456">
          <w:marLeft w:val="0"/>
          <w:marRight w:val="0"/>
          <w:marTop w:val="0"/>
          <w:marBottom w:val="0"/>
          <w:divBdr>
            <w:top w:val="none" w:sz="0" w:space="0" w:color="auto"/>
            <w:left w:val="none" w:sz="0" w:space="0" w:color="auto"/>
            <w:bottom w:val="none" w:sz="0" w:space="0" w:color="auto"/>
            <w:right w:val="none" w:sz="0" w:space="0" w:color="auto"/>
          </w:divBdr>
        </w:div>
        <w:div w:id="362482063">
          <w:marLeft w:val="0"/>
          <w:marRight w:val="0"/>
          <w:marTop w:val="0"/>
          <w:marBottom w:val="0"/>
          <w:divBdr>
            <w:top w:val="none" w:sz="0" w:space="0" w:color="auto"/>
            <w:left w:val="none" w:sz="0" w:space="0" w:color="auto"/>
            <w:bottom w:val="none" w:sz="0" w:space="0" w:color="auto"/>
            <w:right w:val="none" w:sz="0" w:space="0" w:color="auto"/>
          </w:divBdr>
        </w:div>
        <w:div w:id="938567407">
          <w:marLeft w:val="0"/>
          <w:marRight w:val="0"/>
          <w:marTop w:val="0"/>
          <w:marBottom w:val="0"/>
          <w:divBdr>
            <w:top w:val="none" w:sz="0" w:space="0" w:color="auto"/>
            <w:left w:val="none" w:sz="0" w:space="0" w:color="auto"/>
            <w:bottom w:val="none" w:sz="0" w:space="0" w:color="auto"/>
            <w:right w:val="none" w:sz="0" w:space="0" w:color="auto"/>
          </w:divBdr>
        </w:div>
        <w:div w:id="298732684">
          <w:marLeft w:val="0"/>
          <w:marRight w:val="0"/>
          <w:marTop w:val="0"/>
          <w:marBottom w:val="0"/>
          <w:divBdr>
            <w:top w:val="none" w:sz="0" w:space="0" w:color="auto"/>
            <w:left w:val="none" w:sz="0" w:space="0" w:color="auto"/>
            <w:bottom w:val="none" w:sz="0" w:space="0" w:color="auto"/>
            <w:right w:val="none" w:sz="0" w:space="0" w:color="auto"/>
          </w:divBdr>
        </w:div>
        <w:div w:id="73833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E3AE-C8CF-4492-AD85-FE14B9A4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5160</Words>
  <Characters>29414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34505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Davis</dc:creator>
  <cp:lastModifiedBy>BYU Idaho</cp:lastModifiedBy>
  <cp:revision>2</cp:revision>
  <dcterms:created xsi:type="dcterms:W3CDTF">2015-03-27T21:54:00Z</dcterms:created>
  <dcterms:modified xsi:type="dcterms:W3CDTF">2015-03-27T21:54:00Z</dcterms:modified>
</cp:coreProperties>
</file>