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57" w:rsidRPr="003658A1" w:rsidRDefault="00CB1557" w:rsidP="00CB1557">
      <w:pPr>
        <w:spacing w:line="480" w:lineRule="auto"/>
        <w:rPr>
          <w:rFonts w:ascii="Times New Roman" w:hAnsi="Times New Roman" w:cs="Times New Roman"/>
          <w:b/>
          <w:i/>
        </w:rPr>
      </w:pPr>
      <w:r w:rsidRPr="003658A1">
        <w:rPr>
          <w:rFonts w:ascii="Times New Roman" w:hAnsi="Times New Roman" w:cs="Times New Roman"/>
          <w:b/>
        </w:rPr>
        <w:t xml:space="preserve">Hobbes smashes Cromwell: An interpretation of </w:t>
      </w:r>
      <w:r w:rsidRPr="003658A1">
        <w:rPr>
          <w:rFonts w:ascii="Times New Roman" w:hAnsi="Times New Roman" w:cs="Times New Roman"/>
          <w:b/>
          <w:i/>
        </w:rPr>
        <w:t>Leviathan</w:t>
      </w:r>
    </w:p>
    <w:p w:rsidR="00CB1557" w:rsidRPr="003658A1" w:rsidRDefault="00CB1557" w:rsidP="00CB1557">
      <w:pPr>
        <w:spacing w:line="480" w:lineRule="auto"/>
        <w:ind w:firstLine="720"/>
        <w:rPr>
          <w:rFonts w:ascii="Times New Roman" w:hAnsi="Times New Roman" w:cs="Times New Roman"/>
        </w:rPr>
      </w:pPr>
      <w:r w:rsidRPr="003658A1">
        <w:rPr>
          <w:rFonts w:ascii="Times New Roman" w:hAnsi="Times New Roman" w:cs="Times New Roman"/>
        </w:rPr>
        <w:t xml:space="preserve">It is common to interpret Hobbes’s </w:t>
      </w:r>
      <w:r w:rsidRPr="003658A1">
        <w:rPr>
          <w:rFonts w:ascii="Times New Roman" w:hAnsi="Times New Roman" w:cs="Times New Roman"/>
          <w:i/>
        </w:rPr>
        <w:t>Leviathan</w:t>
      </w:r>
      <w:r w:rsidRPr="003658A1">
        <w:rPr>
          <w:rFonts w:ascii="Times New Roman" w:hAnsi="Times New Roman" w:cs="Times New Roman"/>
        </w:rPr>
        <w:t xml:space="preserve"> as justifying Cromwell’s usurpation.  To support this view, scholars sometimes reference the arguments of Edward Hyde, Earl of Clarendon or John Wallis, a Presbyterian mathematician; both interpreted Hobbes’s heterodox political and religious claims as lending support to Cromwell and the radicals.</w:t>
      </w:r>
      <w:r w:rsidRPr="003658A1">
        <w:rPr>
          <w:rStyle w:val="FootnoteReference"/>
          <w:rFonts w:ascii="Times New Roman" w:hAnsi="Times New Roman" w:cs="Times New Roman"/>
        </w:rPr>
        <w:footnoteReference w:id="1"/>
      </w:r>
      <w:r w:rsidRPr="003658A1">
        <w:rPr>
          <w:rFonts w:ascii="Times New Roman" w:hAnsi="Times New Roman" w:cs="Times New Roman"/>
        </w:rPr>
        <w:t xml:space="preserve"> More recently, Skinner argued Hobbes’s de facto theory of political obligation, published within the context of the Engagement controversy, legitimated Cromwell’s rule. Moreover, according to </w:t>
      </w:r>
      <w:proofErr w:type="spellStart"/>
      <w:r w:rsidRPr="003658A1">
        <w:rPr>
          <w:rFonts w:ascii="Times New Roman" w:hAnsi="Times New Roman" w:cs="Times New Roman"/>
        </w:rPr>
        <w:t>Springborg</w:t>
      </w:r>
      <w:proofErr w:type="spellEnd"/>
      <w:r w:rsidRPr="003658A1">
        <w:rPr>
          <w:rFonts w:ascii="Times New Roman" w:hAnsi="Times New Roman" w:cs="Times New Roman"/>
        </w:rPr>
        <w:t xml:space="preserve"> and </w:t>
      </w:r>
      <w:proofErr w:type="spellStart"/>
      <w:r w:rsidRPr="003658A1">
        <w:rPr>
          <w:rFonts w:ascii="Times New Roman" w:hAnsi="Times New Roman" w:cs="Times New Roman"/>
        </w:rPr>
        <w:t>Hoesktra</w:t>
      </w:r>
      <w:proofErr w:type="spellEnd"/>
      <w:r w:rsidRPr="003658A1">
        <w:rPr>
          <w:rFonts w:ascii="Times New Roman" w:hAnsi="Times New Roman" w:cs="Times New Roman"/>
        </w:rPr>
        <w:t xml:space="preserve">, in supporting Cromwell, </w:t>
      </w:r>
      <w:r w:rsidRPr="003658A1">
        <w:rPr>
          <w:rFonts w:ascii="Times New Roman" w:hAnsi="Times New Roman" w:cs="Times New Roman"/>
          <w:i/>
        </w:rPr>
        <w:t>Leviathan</w:t>
      </w:r>
      <w:r w:rsidRPr="003658A1">
        <w:rPr>
          <w:rFonts w:ascii="Times New Roman" w:hAnsi="Times New Roman" w:cs="Times New Roman"/>
        </w:rPr>
        <w:t xml:space="preserve"> revealed Hobbes’s political opportunism, making him the fool—the character in </w:t>
      </w:r>
      <w:r w:rsidRPr="003658A1">
        <w:rPr>
          <w:rFonts w:ascii="Times New Roman" w:hAnsi="Times New Roman" w:cs="Times New Roman"/>
          <w:i/>
        </w:rPr>
        <w:t xml:space="preserve">Leviathan </w:t>
      </w:r>
      <w:r w:rsidRPr="003658A1">
        <w:rPr>
          <w:rFonts w:ascii="Times New Roman" w:hAnsi="Times New Roman" w:cs="Times New Roman"/>
        </w:rPr>
        <w:t>who refutes the claim that justice means keeping covenants and who reduces justice to opportunism.</w:t>
      </w:r>
      <w:r w:rsidRPr="003658A1">
        <w:rPr>
          <w:rStyle w:val="FootnoteReference"/>
          <w:rFonts w:ascii="Times New Roman" w:hAnsi="Times New Roman" w:cs="Times New Roman"/>
        </w:rPr>
        <w:footnoteReference w:id="2"/>
      </w:r>
      <w:r w:rsidRPr="003658A1">
        <w:rPr>
          <w:rFonts w:ascii="Times New Roman" w:hAnsi="Times New Roman" w:cs="Times New Roman"/>
        </w:rPr>
        <w:t xml:space="preserve"> Taking a different tack Collins examined Hobbes’s evolving religious thought.  Drawing on cues from Tuck, </w:t>
      </w:r>
      <w:r w:rsidR="00FC71A8" w:rsidRPr="003658A1">
        <w:rPr>
          <w:rFonts w:ascii="Times New Roman" w:hAnsi="Times New Roman" w:cs="Times New Roman"/>
        </w:rPr>
        <w:t xml:space="preserve">he </w:t>
      </w:r>
      <w:r w:rsidRPr="003658A1">
        <w:rPr>
          <w:rFonts w:ascii="Times New Roman" w:hAnsi="Times New Roman" w:cs="Times New Roman"/>
        </w:rPr>
        <w:t>concluded that Hobbes’s obsessive fear of the independent power of the Church gradually moved him away from royalism towards Cromwell, as Charles I martyred himself for</w:t>
      </w:r>
      <w:r w:rsidR="00FC71A8" w:rsidRPr="003658A1">
        <w:rPr>
          <w:rFonts w:ascii="Times New Roman" w:hAnsi="Times New Roman" w:cs="Times New Roman"/>
        </w:rPr>
        <w:t xml:space="preserve"> Anglican</w:t>
      </w:r>
      <w:r w:rsidRPr="003658A1">
        <w:rPr>
          <w:rFonts w:ascii="Times New Roman" w:hAnsi="Times New Roman" w:cs="Times New Roman"/>
        </w:rPr>
        <w:t xml:space="preserve"> clerical dualism, and Cromwell eventually embraced an </w:t>
      </w:r>
      <w:proofErr w:type="spellStart"/>
      <w:r w:rsidRPr="003658A1">
        <w:rPr>
          <w:rFonts w:ascii="Times New Roman" w:hAnsi="Times New Roman" w:cs="Times New Roman"/>
        </w:rPr>
        <w:t>Erastian</w:t>
      </w:r>
      <w:proofErr w:type="spellEnd"/>
      <w:r w:rsidRPr="003658A1">
        <w:rPr>
          <w:rFonts w:ascii="Times New Roman" w:hAnsi="Times New Roman" w:cs="Times New Roman"/>
        </w:rPr>
        <w:t xml:space="preserve"> church settlement.</w:t>
      </w:r>
      <w:r w:rsidRPr="003658A1">
        <w:rPr>
          <w:rStyle w:val="FootnoteReference"/>
          <w:rFonts w:ascii="Times New Roman" w:hAnsi="Times New Roman" w:cs="Times New Roman"/>
        </w:rPr>
        <w:footnoteReference w:id="3"/>
      </w:r>
      <w:r w:rsidR="00FC71A8" w:rsidRPr="003658A1">
        <w:rPr>
          <w:rFonts w:ascii="Times New Roman" w:hAnsi="Times New Roman" w:cs="Times New Roman"/>
        </w:rPr>
        <w:t xml:space="preserve">  Collins </w:t>
      </w:r>
      <w:r w:rsidRPr="003658A1">
        <w:rPr>
          <w:rFonts w:ascii="Times New Roman" w:hAnsi="Times New Roman" w:cs="Times New Roman"/>
        </w:rPr>
        <w:t xml:space="preserve">also maintains </w:t>
      </w:r>
      <w:r w:rsidRPr="003658A1">
        <w:rPr>
          <w:rFonts w:ascii="Times New Roman" w:hAnsi="Times New Roman" w:cs="Times New Roman"/>
          <w:i/>
        </w:rPr>
        <w:t xml:space="preserve">Leviathan </w:t>
      </w:r>
      <w:r w:rsidRPr="003658A1">
        <w:rPr>
          <w:rFonts w:ascii="Times New Roman" w:hAnsi="Times New Roman" w:cs="Times New Roman"/>
        </w:rPr>
        <w:t xml:space="preserve">counsels sovereigns to respect liberty of conscience and to embrace congregationalism; </w:t>
      </w:r>
      <w:r w:rsidRPr="003658A1">
        <w:rPr>
          <w:rFonts w:ascii="Times New Roman" w:hAnsi="Times New Roman" w:cs="Times New Roman"/>
          <w:i/>
        </w:rPr>
        <w:t>Leviathan</w:t>
      </w:r>
      <w:r w:rsidRPr="003658A1">
        <w:rPr>
          <w:rFonts w:ascii="Times New Roman" w:hAnsi="Times New Roman" w:cs="Times New Roman"/>
        </w:rPr>
        <w:t xml:space="preserve"> is therefore open to tenets</w:t>
      </w:r>
      <w:r w:rsidR="00FC71A8" w:rsidRPr="003658A1">
        <w:rPr>
          <w:rFonts w:ascii="Times New Roman" w:hAnsi="Times New Roman" w:cs="Times New Roman"/>
        </w:rPr>
        <w:t xml:space="preserve"> embraced by</w:t>
      </w:r>
      <w:r w:rsidRPr="003658A1">
        <w:rPr>
          <w:rFonts w:ascii="Times New Roman" w:hAnsi="Times New Roman" w:cs="Times New Roman"/>
        </w:rPr>
        <w:t xml:space="preserve"> Cromwell </w:t>
      </w:r>
      <w:r w:rsidR="00FC71A8" w:rsidRPr="003658A1">
        <w:rPr>
          <w:rFonts w:ascii="Times New Roman" w:hAnsi="Times New Roman" w:cs="Times New Roman"/>
        </w:rPr>
        <w:t>and the Independents</w:t>
      </w:r>
      <w:r w:rsidRPr="003658A1">
        <w:rPr>
          <w:rFonts w:ascii="Times New Roman" w:hAnsi="Times New Roman" w:cs="Times New Roman"/>
        </w:rPr>
        <w:t>.</w:t>
      </w:r>
      <w:r w:rsidRPr="003658A1">
        <w:rPr>
          <w:rStyle w:val="FootnoteReference"/>
          <w:rFonts w:ascii="Times New Roman" w:hAnsi="Times New Roman" w:cs="Times New Roman"/>
        </w:rPr>
        <w:footnoteReference w:id="4"/>
      </w:r>
    </w:p>
    <w:p w:rsidR="00CB1557" w:rsidRPr="003658A1" w:rsidRDefault="00CB1557" w:rsidP="00CB1557">
      <w:pPr>
        <w:spacing w:line="480" w:lineRule="auto"/>
        <w:ind w:firstLine="720"/>
        <w:rPr>
          <w:rFonts w:ascii="Times New Roman" w:hAnsi="Times New Roman" w:cs="Times New Roman"/>
        </w:rPr>
      </w:pPr>
      <w:r w:rsidRPr="003658A1">
        <w:rPr>
          <w:rFonts w:ascii="Times New Roman" w:hAnsi="Times New Roman" w:cs="Times New Roman"/>
        </w:rPr>
        <w:t xml:space="preserve">Not everyone agrees that </w:t>
      </w:r>
      <w:r w:rsidRPr="003658A1">
        <w:rPr>
          <w:rFonts w:ascii="Times New Roman" w:hAnsi="Times New Roman" w:cs="Times New Roman"/>
          <w:i/>
        </w:rPr>
        <w:t>Leviathan</w:t>
      </w:r>
      <w:r w:rsidRPr="003658A1">
        <w:rPr>
          <w:rFonts w:ascii="Times New Roman" w:hAnsi="Times New Roman" w:cs="Times New Roman"/>
        </w:rPr>
        <w:t xml:space="preserve"> supports Cromwell and the radicals, however.  Hobbes for one denied the allegation and presented the work to Charles II in 1651.</w:t>
      </w:r>
      <w:r w:rsidRPr="003658A1">
        <w:rPr>
          <w:rStyle w:val="FootnoteReference"/>
          <w:rFonts w:ascii="Times New Roman" w:hAnsi="Times New Roman" w:cs="Times New Roman"/>
        </w:rPr>
        <w:footnoteReference w:id="5"/>
      </w:r>
      <w:r w:rsidRPr="003658A1">
        <w:rPr>
          <w:rFonts w:ascii="Times New Roman" w:hAnsi="Times New Roman" w:cs="Times New Roman"/>
        </w:rPr>
        <w:t xml:space="preserve">  Burgess struck at the heart of Skinner’s argument, claiming that Hobbes first formulated his theory of political obligation in the early 1640s when royalists could use it to best advantage.</w:t>
      </w:r>
      <w:r w:rsidRPr="003658A1">
        <w:rPr>
          <w:rStyle w:val="FootnoteReference"/>
          <w:rFonts w:ascii="Times New Roman" w:hAnsi="Times New Roman" w:cs="Times New Roman"/>
        </w:rPr>
        <w:footnoteReference w:id="6"/>
      </w:r>
      <w:r w:rsidRPr="003658A1">
        <w:rPr>
          <w:rFonts w:ascii="Times New Roman" w:hAnsi="Times New Roman" w:cs="Times New Roman"/>
        </w:rPr>
        <w:t xml:space="preserve">  Burgess insists Hobbes did not intend his de facto theory to support Cromwell (even though it could serve this purpose).</w:t>
      </w:r>
      <w:r w:rsidRPr="003658A1">
        <w:rPr>
          <w:rStyle w:val="EndnoteTextChar"/>
          <w:rFonts w:ascii="Times New Roman" w:hAnsi="Times New Roman" w:cs="Times New Roman"/>
          <w:sz w:val="24"/>
          <w:szCs w:val="24"/>
        </w:rPr>
        <w:t xml:space="preserve"> </w:t>
      </w:r>
      <w:r w:rsidR="00FC71A8" w:rsidRPr="003658A1">
        <w:rPr>
          <w:rFonts w:ascii="Times New Roman" w:hAnsi="Times New Roman" w:cs="Times New Roman"/>
        </w:rPr>
        <w:t>He</w:t>
      </w:r>
      <w:r w:rsidRPr="003658A1">
        <w:rPr>
          <w:rFonts w:ascii="Times New Roman" w:hAnsi="Times New Roman" w:cs="Times New Roman"/>
        </w:rPr>
        <w:t xml:space="preserve"> is </w:t>
      </w:r>
      <w:r w:rsidR="00FC71A8" w:rsidRPr="003658A1">
        <w:rPr>
          <w:rFonts w:ascii="Times New Roman" w:hAnsi="Times New Roman" w:cs="Times New Roman"/>
        </w:rPr>
        <w:t>also skeptical of</w:t>
      </w:r>
      <w:r w:rsidRPr="003658A1">
        <w:rPr>
          <w:rFonts w:ascii="Times New Roman" w:hAnsi="Times New Roman" w:cs="Times New Roman"/>
        </w:rPr>
        <w:t xml:space="preserve"> arguments that rely heavily on the ‘Review and Conclusion’ as the latter was omitted from the Latin translation and H</w:t>
      </w:r>
      <w:r w:rsidR="00B53B94" w:rsidRPr="003658A1">
        <w:rPr>
          <w:rFonts w:ascii="Times New Roman" w:hAnsi="Times New Roman" w:cs="Times New Roman"/>
        </w:rPr>
        <w:t>obbes probab</w:t>
      </w:r>
      <w:r w:rsidRPr="003658A1">
        <w:rPr>
          <w:rFonts w:ascii="Times New Roman" w:hAnsi="Times New Roman" w:cs="Times New Roman"/>
        </w:rPr>
        <w:t xml:space="preserve">ly considered it “a rather ephemeral </w:t>
      </w:r>
      <w:r w:rsidRPr="003658A1">
        <w:rPr>
          <w:rFonts w:ascii="Times New Roman" w:hAnsi="Times New Roman" w:cs="Times New Roman"/>
          <w:i/>
        </w:rPr>
        <w:t xml:space="preserve">piece </w:t>
      </w:r>
      <w:proofErr w:type="spellStart"/>
      <w:r w:rsidRPr="003658A1">
        <w:rPr>
          <w:rFonts w:ascii="Times New Roman" w:hAnsi="Times New Roman" w:cs="Times New Roman"/>
          <w:i/>
        </w:rPr>
        <w:t>d’occasion</w:t>
      </w:r>
      <w:proofErr w:type="spellEnd"/>
      <w:r w:rsidRPr="003658A1">
        <w:rPr>
          <w:rFonts w:ascii="Times New Roman" w:hAnsi="Times New Roman" w:cs="Times New Roman"/>
        </w:rPr>
        <w:t>.”</w:t>
      </w:r>
      <w:r w:rsidRPr="003658A1">
        <w:rPr>
          <w:rStyle w:val="FootnoteReference"/>
          <w:rFonts w:ascii="Times New Roman" w:hAnsi="Times New Roman" w:cs="Times New Roman"/>
        </w:rPr>
        <w:t xml:space="preserve"> </w:t>
      </w:r>
      <w:r w:rsidRPr="003658A1">
        <w:rPr>
          <w:rStyle w:val="FootnoteReference"/>
          <w:rFonts w:ascii="Times New Roman" w:hAnsi="Times New Roman" w:cs="Times New Roman"/>
        </w:rPr>
        <w:footnoteReference w:id="7"/>
      </w:r>
      <w:r w:rsidRPr="003658A1">
        <w:rPr>
          <w:rFonts w:ascii="Times New Roman" w:hAnsi="Times New Roman" w:cs="Times New Roman"/>
        </w:rPr>
        <w:t xml:space="preserve"> </w:t>
      </w:r>
      <w:r w:rsidRPr="003658A1">
        <w:rPr>
          <w:rStyle w:val="EndnoteTextChar"/>
          <w:rFonts w:ascii="Times New Roman" w:hAnsi="Times New Roman" w:cs="Times New Roman"/>
          <w:sz w:val="24"/>
          <w:szCs w:val="24"/>
        </w:rPr>
        <w:t xml:space="preserve"> </w:t>
      </w:r>
      <w:proofErr w:type="spellStart"/>
      <w:r w:rsidRPr="003658A1">
        <w:rPr>
          <w:rFonts w:ascii="Times New Roman" w:hAnsi="Times New Roman" w:cs="Times New Roman"/>
        </w:rPr>
        <w:t>Sommerville</w:t>
      </w:r>
      <w:proofErr w:type="spellEnd"/>
      <w:r w:rsidRPr="003658A1">
        <w:rPr>
          <w:rFonts w:ascii="Times New Roman" w:hAnsi="Times New Roman" w:cs="Times New Roman"/>
        </w:rPr>
        <w:t xml:space="preserve"> </w:t>
      </w:r>
      <w:r w:rsidR="00B53B94" w:rsidRPr="003658A1">
        <w:rPr>
          <w:rFonts w:ascii="Times New Roman" w:hAnsi="Times New Roman" w:cs="Times New Roman"/>
        </w:rPr>
        <w:t xml:space="preserve">challenged the view that </w:t>
      </w:r>
      <w:r w:rsidR="00B53B94" w:rsidRPr="003658A1">
        <w:rPr>
          <w:rFonts w:ascii="Times New Roman" w:hAnsi="Times New Roman" w:cs="Times New Roman"/>
          <w:i/>
        </w:rPr>
        <w:t xml:space="preserve">Leviathan </w:t>
      </w:r>
      <w:r w:rsidR="00B53B94" w:rsidRPr="003658A1">
        <w:rPr>
          <w:rFonts w:ascii="Times New Roman" w:hAnsi="Times New Roman" w:cs="Times New Roman"/>
        </w:rPr>
        <w:t>supports Cromwell by claiming</w:t>
      </w:r>
      <w:r w:rsidRPr="003658A1">
        <w:rPr>
          <w:rFonts w:ascii="Times New Roman" w:hAnsi="Times New Roman" w:cs="Times New Roman"/>
        </w:rPr>
        <w:t xml:space="preserve"> the war was still raging when Hobbes wrote and published </w:t>
      </w:r>
      <w:r w:rsidRPr="003658A1">
        <w:rPr>
          <w:rFonts w:ascii="Times New Roman" w:hAnsi="Times New Roman" w:cs="Times New Roman"/>
          <w:i/>
        </w:rPr>
        <w:t>Leviathan</w:t>
      </w:r>
      <w:r w:rsidRPr="003658A1">
        <w:rPr>
          <w:rFonts w:ascii="Times New Roman" w:hAnsi="Times New Roman" w:cs="Times New Roman"/>
        </w:rPr>
        <w:t>.  Armed royalists were fighting for Charles II against Cromwell in Ireland between 1649 and 1650 and again in Scotland between 1650 and 1651.</w:t>
      </w:r>
      <w:r w:rsidRPr="003658A1">
        <w:rPr>
          <w:rStyle w:val="FootnoteReference"/>
          <w:rFonts w:ascii="Times New Roman" w:hAnsi="Times New Roman" w:cs="Times New Roman"/>
        </w:rPr>
        <w:footnoteReference w:id="8"/>
      </w:r>
      <w:r w:rsidRPr="003658A1">
        <w:rPr>
          <w:rFonts w:ascii="Times New Roman" w:hAnsi="Times New Roman" w:cs="Times New Roman"/>
        </w:rPr>
        <w:t xml:space="preserve">  There is therefore no reason to assume Hobbes’s de facto theory supported Cromwell. </w:t>
      </w:r>
      <w:proofErr w:type="spellStart"/>
      <w:r w:rsidRPr="003658A1">
        <w:rPr>
          <w:rFonts w:ascii="Times New Roman" w:hAnsi="Times New Roman" w:cs="Times New Roman"/>
        </w:rPr>
        <w:t>Sommerville</w:t>
      </w:r>
      <w:proofErr w:type="spellEnd"/>
      <w:r w:rsidRPr="003658A1">
        <w:rPr>
          <w:rFonts w:ascii="Times New Roman" w:hAnsi="Times New Roman" w:cs="Times New Roman"/>
        </w:rPr>
        <w:t xml:space="preserve"> also pointed to many royalist tenets in </w:t>
      </w:r>
      <w:r w:rsidRPr="003658A1">
        <w:rPr>
          <w:rFonts w:ascii="Times New Roman" w:hAnsi="Times New Roman" w:cs="Times New Roman"/>
          <w:i/>
        </w:rPr>
        <w:t>Leviathan</w:t>
      </w:r>
      <w:r w:rsidRPr="003658A1">
        <w:rPr>
          <w:rFonts w:ascii="Times New Roman" w:hAnsi="Times New Roman" w:cs="Times New Roman"/>
        </w:rPr>
        <w:t xml:space="preserve"> and claimed Hobbes’s allegiance to traditional Anglicanism (of the Jewel and Foxe [</w:t>
      </w:r>
      <w:proofErr w:type="spellStart"/>
      <w:r w:rsidRPr="003658A1">
        <w:rPr>
          <w:rFonts w:ascii="Times New Roman" w:hAnsi="Times New Roman" w:cs="Times New Roman"/>
        </w:rPr>
        <w:t>Erastian</w:t>
      </w:r>
      <w:proofErr w:type="spellEnd"/>
      <w:r w:rsidRPr="003658A1">
        <w:rPr>
          <w:rFonts w:ascii="Times New Roman" w:hAnsi="Times New Roman" w:cs="Times New Roman"/>
        </w:rPr>
        <w:t>] variety)</w:t>
      </w:r>
      <w:r w:rsidRPr="003658A1">
        <w:rPr>
          <w:rFonts w:ascii="Times New Roman" w:hAnsi="Times New Roman" w:cs="Times New Roman"/>
          <w:i/>
        </w:rPr>
        <w:t xml:space="preserve"> </w:t>
      </w:r>
      <w:r w:rsidRPr="003658A1">
        <w:rPr>
          <w:rFonts w:ascii="Times New Roman" w:hAnsi="Times New Roman" w:cs="Times New Roman"/>
        </w:rPr>
        <w:t>undermined any interpretation of the text</w:t>
      </w:r>
      <w:r w:rsidRPr="003658A1">
        <w:rPr>
          <w:rFonts w:ascii="Times New Roman" w:hAnsi="Times New Roman" w:cs="Times New Roman"/>
          <w:i/>
        </w:rPr>
        <w:t xml:space="preserve"> </w:t>
      </w:r>
      <w:r w:rsidRPr="003658A1">
        <w:rPr>
          <w:rFonts w:ascii="Times New Roman" w:hAnsi="Times New Roman" w:cs="Times New Roman"/>
        </w:rPr>
        <w:t>as supporting Cromwell, a religious Independent who embraced some degree of decentralized religious liberty.</w:t>
      </w:r>
      <w:r w:rsidRPr="003658A1">
        <w:rPr>
          <w:rStyle w:val="FootnoteReference"/>
          <w:rFonts w:ascii="Times New Roman" w:hAnsi="Times New Roman" w:cs="Times New Roman"/>
        </w:rPr>
        <w:footnoteReference w:id="9"/>
      </w:r>
      <w:r w:rsidRPr="003658A1">
        <w:rPr>
          <w:rFonts w:ascii="Times New Roman" w:hAnsi="Times New Roman" w:cs="Times New Roman"/>
        </w:rPr>
        <w:t xml:space="preserve"> </w:t>
      </w:r>
    </w:p>
    <w:p w:rsidR="00CB1557" w:rsidRPr="003658A1" w:rsidRDefault="00CB1557" w:rsidP="00CB1557">
      <w:pPr>
        <w:spacing w:line="480" w:lineRule="auto"/>
        <w:ind w:firstLine="720"/>
        <w:rPr>
          <w:rFonts w:ascii="Times New Roman" w:hAnsi="Times New Roman" w:cs="Times New Roman"/>
        </w:rPr>
      </w:pPr>
      <w:r w:rsidRPr="003658A1">
        <w:rPr>
          <w:rFonts w:ascii="Times New Roman" w:hAnsi="Times New Roman" w:cs="Times New Roman"/>
        </w:rPr>
        <w:t xml:space="preserve">I argue that Hobbes’ </w:t>
      </w:r>
      <w:r w:rsidRPr="003658A1">
        <w:rPr>
          <w:rFonts w:ascii="Times New Roman" w:hAnsi="Times New Roman" w:cs="Times New Roman"/>
          <w:i/>
        </w:rPr>
        <w:t xml:space="preserve">Leviathan </w:t>
      </w:r>
      <w:r w:rsidRPr="003658A1">
        <w:rPr>
          <w:rFonts w:ascii="Times New Roman" w:hAnsi="Times New Roman" w:cs="Times New Roman"/>
        </w:rPr>
        <w:t xml:space="preserve">does not support Cromwell and the radicals. My argument rests on two basic assumptions. First, following Burgess and Collins, I assume </w:t>
      </w:r>
      <w:r w:rsidRPr="003658A1">
        <w:rPr>
          <w:rFonts w:ascii="Times New Roman" w:hAnsi="Times New Roman" w:cs="Times New Roman"/>
          <w:i/>
        </w:rPr>
        <w:t>Leviathan</w:t>
      </w:r>
      <w:r w:rsidRPr="003658A1">
        <w:rPr>
          <w:rFonts w:ascii="Times New Roman" w:hAnsi="Times New Roman" w:cs="Times New Roman"/>
        </w:rPr>
        <w:t xml:space="preserve"> was written as a response to the gradual rise of Cromwell, after his separation from the more conservative Presbyterians in Parliament and the Army.</w:t>
      </w:r>
      <w:r w:rsidRPr="003658A1">
        <w:rPr>
          <w:rStyle w:val="FootnoteReference"/>
          <w:rFonts w:ascii="Times New Roman" w:hAnsi="Times New Roman" w:cs="Times New Roman"/>
        </w:rPr>
        <w:footnoteReference w:id="10"/>
      </w:r>
      <w:r w:rsidRPr="003658A1">
        <w:rPr>
          <w:rFonts w:ascii="Times New Roman" w:hAnsi="Times New Roman" w:cs="Times New Roman"/>
        </w:rPr>
        <w:t xml:space="preserve"> Cromwell’s power was increasing when Hobbes wrote and published </w:t>
      </w:r>
      <w:r w:rsidRPr="003658A1">
        <w:rPr>
          <w:rFonts w:ascii="Times New Roman" w:hAnsi="Times New Roman" w:cs="Times New Roman"/>
          <w:i/>
        </w:rPr>
        <w:t xml:space="preserve">Leviathan, </w:t>
      </w:r>
      <w:r w:rsidRPr="003658A1">
        <w:rPr>
          <w:rFonts w:ascii="Times New Roman" w:hAnsi="Times New Roman" w:cs="Times New Roman"/>
        </w:rPr>
        <w:t xml:space="preserve">but his victory over the Presbyterians and the royalists was not yet definitive. Cromwell’s power did not simply “exist” as Quentin Skinner declares; the radicals were not yet in a position to guarantee the people protection. Second, following </w:t>
      </w:r>
      <w:proofErr w:type="spellStart"/>
      <w:r w:rsidRPr="003658A1">
        <w:rPr>
          <w:rFonts w:ascii="Times New Roman" w:hAnsi="Times New Roman" w:cs="Times New Roman"/>
        </w:rPr>
        <w:t>Sommerville</w:t>
      </w:r>
      <w:proofErr w:type="spellEnd"/>
      <w:r w:rsidRPr="003658A1">
        <w:rPr>
          <w:rFonts w:ascii="Times New Roman" w:hAnsi="Times New Roman" w:cs="Times New Roman"/>
        </w:rPr>
        <w:t>, I assume if Hobbes favored--or even accepted--Cromwell’s rise to power</w:t>
      </w:r>
      <w:r w:rsidRPr="003658A1">
        <w:rPr>
          <w:rFonts w:ascii="Times New Roman" w:hAnsi="Times New Roman" w:cs="Times New Roman"/>
          <w:i/>
        </w:rPr>
        <w:t xml:space="preserve">, </w:t>
      </w:r>
      <w:r w:rsidRPr="003658A1">
        <w:rPr>
          <w:rFonts w:ascii="Times New Roman" w:hAnsi="Times New Roman" w:cs="Times New Roman"/>
        </w:rPr>
        <w:t>he would not have gone out of his way to subvert opinions justifying his rise or his authority, as power ultimately rests on public opinion.</w:t>
      </w:r>
      <w:r w:rsidRPr="003658A1">
        <w:rPr>
          <w:rStyle w:val="FootnoteReference"/>
          <w:rFonts w:ascii="Times New Roman" w:hAnsi="Times New Roman" w:cs="Times New Roman"/>
        </w:rPr>
        <w:footnoteReference w:id="11"/>
      </w:r>
      <w:r w:rsidRPr="003658A1">
        <w:rPr>
          <w:rFonts w:ascii="Times New Roman" w:hAnsi="Times New Roman" w:cs="Times New Roman"/>
        </w:rPr>
        <w:t xml:space="preserve">  </w:t>
      </w:r>
    </w:p>
    <w:p w:rsidR="00CB1557" w:rsidRPr="003658A1" w:rsidRDefault="00CB1557" w:rsidP="003658A1">
      <w:pPr>
        <w:spacing w:line="480" w:lineRule="auto"/>
        <w:ind w:firstLine="720"/>
        <w:rPr>
          <w:rFonts w:ascii="Times New Roman" w:hAnsi="Times New Roman" w:cs="Times New Roman"/>
        </w:rPr>
      </w:pPr>
      <w:r w:rsidRPr="003658A1">
        <w:rPr>
          <w:rFonts w:ascii="Times New Roman" w:hAnsi="Times New Roman" w:cs="Times New Roman"/>
        </w:rPr>
        <w:t xml:space="preserve">The relationship Hobbes forged between power and public opinion is as follows: </w:t>
      </w:r>
      <w:r w:rsidRPr="003658A1">
        <w:rPr>
          <w:rFonts w:ascii="Times New Roman" w:hAnsi="Times New Roman" w:cs="Times New Roman"/>
          <w:color w:val="000000"/>
        </w:rPr>
        <w:t>No one acquires power over others by themselves because men are equally powerful.</w:t>
      </w:r>
      <w:r w:rsidRPr="003658A1">
        <w:rPr>
          <w:rStyle w:val="FootnoteReference"/>
          <w:rFonts w:ascii="Times New Roman" w:hAnsi="Times New Roman" w:cs="Times New Roman"/>
          <w:color w:val="000000"/>
        </w:rPr>
        <w:footnoteReference w:id="12"/>
      </w:r>
      <w:r w:rsidRPr="003658A1">
        <w:rPr>
          <w:rFonts w:ascii="Times New Roman" w:hAnsi="Times New Roman" w:cs="Times New Roman"/>
          <w:color w:val="000000"/>
        </w:rPr>
        <w:t xml:space="preserve"> A man acquires power over others through the help of well-affected persons who supply him with arms, treasure, and other kinds of support. The well-affected place their strength in one man and their support makes him powerful.</w:t>
      </w:r>
      <w:r w:rsidRPr="003658A1">
        <w:rPr>
          <w:rStyle w:val="FootnoteReference"/>
          <w:rFonts w:ascii="Times New Roman" w:hAnsi="Times New Roman" w:cs="Times New Roman"/>
          <w:color w:val="000000"/>
        </w:rPr>
        <w:footnoteReference w:id="13"/>
      </w:r>
      <w:r w:rsidRPr="003658A1">
        <w:rPr>
          <w:rFonts w:ascii="Times New Roman" w:hAnsi="Times New Roman" w:cs="Times New Roman"/>
          <w:color w:val="000000"/>
        </w:rPr>
        <w:t xml:space="preserve"> The well-affected are inclined to empower a particular man because they believe that he has some particular claim upon rule.</w:t>
      </w:r>
      <w:r w:rsidRPr="003658A1">
        <w:rPr>
          <w:rStyle w:val="FootnoteReference"/>
          <w:rFonts w:ascii="Times New Roman" w:hAnsi="Times New Roman" w:cs="Times New Roman"/>
          <w:color w:val="000000"/>
        </w:rPr>
        <w:footnoteReference w:id="14"/>
      </w:r>
      <w:r w:rsidRPr="003658A1">
        <w:rPr>
          <w:rFonts w:ascii="Times New Roman" w:hAnsi="Times New Roman" w:cs="Times New Roman"/>
          <w:color w:val="000000"/>
        </w:rPr>
        <w:t xml:space="preserve">  Power rests on legitimizing public opinions.</w:t>
      </w:r>
    </w:p>
    <w:p w:rsidR="00CB1557" w:rsidRPr="003658A1" w:rsidRDefault="00CB1557" w:rsidP="003658A1">
      <w:pPr>
        <w:spacing w:line="480" w:lineRule="auto"/>
        <w:ind w:firstLine="720"/>
        <w:rPr>
          <w:rFonts w:ascii="Times New Roman" w:hAnsi="Times New Roman" w:cs="Times New Roman"/>
        </w:rPr>
      </w:pPr>
      <w:r w:rsidRPr="003658A1">
        <w:rPr>
          <w:rFonts w:ascii="Times New Roman" w:hAnsi="Times New Roman" w:cs="Times New Roman"/>
        </w:rPr>
        <w:t xml:space="preserve">In the first section of this article, I unearth the popular religious justifications Hobbes’s contemporaries claimed generated support for Cromwell.  I focus on religious justifications because Hobbes in </w:t>
      </w:r>
      <w:r w:rsidRPr="003658A1">
        <w:rPr>
          <w:rFonts w:ascii="Times New Roman" w:hAnsi="Times New Roman" w:cs="Times New Roman"/>
          <w:i/>
        </w:rPr>
        <w:t>Behemoth</w:t>
      </w:r>
      <w:r w:rsidRPr="003658A1">
        <w:rPr>
          <w:rFonts w:ascii="Times New Roman" w:hAnsi="Times New Roman" w:cs="Times New Roman"/>
        </w:rPr>
        <w:t xml:space="preserve"> maintained the most politically effective arguments for Cromwell were rooted in religion. There is no overriding reason to assume Hobbes thought differently on this point when writing </w:t>
      </w:r>
      <w:r w:rsidRPr="003658A1">
        <w:rPr>
          <w:rFonts w:ascii="Times New Roman" w:hAnsi="Times New Roman" w:cs="Times New Roman"/>
          <w:i/>
        </w:rPr>
        <w:t>Leviathan</w:t>
      </w:r>
      <w:r w:rsidRPr="003658A1">
        <w:rPr>
          <w:rFonts w:ascii="Times New Roman" w:hAnsi="Times New Roman" w:cs="Times New Roman"/>
        </w:rPr>
        <w:t xml:space="preserve">, even though </w:t>
      </w:r>
      <w:r w:rsidRPr="003658A1">
        <w:rPr>
          <w:rFonts w:ascii="Times New Roman" w:hAnsi="Times New Roman" w:cs="Times New Roman"/>
          <w:i/>
        </w:rPr>
        <w:t xml:space="preserve">Behemoth </w:t>
      </w:r>
      <w:r w:rsidRPr="003658A1">
        <w:rPr>
          <w:rFonts w:ascii="Times New Roman" w:hAnsi="Times New Roman" w:cs="Times New Roman"/>
        </w:rPr>
        <w:t xml:space="preserve">is a Restoration text and </w:t>
      </w:r>
      <w:r w:rsidRPr="003658A1">
        <w:rPr>
          <w:rFonts w:ascii="Times New Roman" w:hAnsi="Times New Roman" w:cs="Times New Roman"/>
          <w:i/>
        </w:rPr>
        <w:t xml:space="preserve">Leviathan </w:t>
      </w:r>
      <w:r w:rsidRPr="003658A1">
        <w:rPr>
          <w:rFonts w:ascii="Times New Roman" w:hAnsi="Times New Roman" w:cs="Times New Roman"/>
        </w:rPr>
        <w:t>is not.</w:t>
      </w:r>
      <w:r w:rsidRPr="003658A1">
        <w:rPr>
          <w:rStyle w:val="FootnoteReference"/>
          <w:rFonts w:ascii="Times New Roman" w:hAnsi="Times New Roman" w:cs="Times New Roman"/>
        </w:rPr>
        <w:footnoteReference w:id="15"/>
      </w:r>
      <w:r w:rsidRPr="003658A1">
        <w:rPr>
          <w:rFonts w:ascii="Times New Roman" w:hAnsi="Times New Roman" w:cs="Times New Roman"/>
        </w:rPr>
        <w:t xml:space="preserve"> In the second section, I turn to </w:t>
      </w:r>
      <w:r w:rsidRPr="003658A1">
        <w:rPr>
          <w:rFonts w:ascii="Times New Roman" w:hAnsi="Times New Roman" w:cs="Times New Roman"/>
          <w:i/>
        </w:rPr>
        <w:t xml:space="preserve">Leviathan </w:t>
      </w:r>
      <w:r w:rsidRPr="003658A1">
        <w:rPr>
          <w:rFonts w:ascii="Times New Roman" w:hAnsi="Times New Roman" w:cs="Times New Roman"/>
        </w:rPr>
        <w:t xml:space="preserve">and show Hobbes undermining the religious claims Cromwell’s followers used to marshal support for his political authority as well as the radicals’ claim to power.  Hobbes, of course, is known for mocking and casting doubt upon religious claims. He is also known for using religion strategically to advance his political and religious agenda. I try to focus on the details of Hobbes’s attack on religion in </w:t>
      </w:r>
      <w:r w:rsidRPr="003658A1">
        <w:rPr>
          <w:rFonts w:ascii="Times New Roman" w:hAnsi="Times New Roman" w:cs="Times New Roman"/>
          <w:i/>
        </w:rPr>
        <w:t>Leviathan</w:t>
      </w:r>
      <w:r w:rsidRPr="003658A1">
        <w:rPr>
          <w:rFonts w:ascii="Times New Roman" w:hAnsi="Times New Roman" w:cs="Times New Roman"/>
        </w:rPr>
        <w:t xml:space="preserve">. Given the historical context, I argue that his attack specifically targets the religious justifications for authority offered by Cromwell’s supporters during the civil wars. </w:t>
      </w:r>
    </w:p>
    <w:p w:rsidR="00CB1557" w:rsidRPr="003658A1" w:rsidRDefault="00CB1557" w:rsidP="00CB1557">
      <w:pPr>
        <w:spacing w:line="480" w:lineRule="auto"/>
        <w:ind w:firstLine="720"/>
        <w:rPr>
          <w:rFonts w:ascii="Times New Roman" w:hAnsi="Times New Roman" w:cs="Times New Roman"/>
        </w:rPr>
      </w:pPr>
      <w:r w:rsidRPr="003658A1">
        <w:rPr>
          <w:rFonts w:ascii="Times New Roman" w:hAnsi="Times New Roman" w:cs="Times New Roman"/>
        </w:rPr>
        <w:t xml:space="preserve">I conclude Hobbes did not write </w:t>
      </w:r>
      <w:r w:rsidRPr="003658A1">
        <w:rPr>
          <w:rFonts w:ascii="Times New Roman" w:hAnsi="Times New Roman" w:cs="Times New Roman"/>
          <w:i/>
        </w:rPr>
        <w:t xml:space="preserve">Leviathan </w:t>
      </w:r>
      <w:r w:rsidRPr="003658A1">
        <w:rPr>
          <w:rFonts w:ascii="Times New Roman" w:hAnsi="Times New Roman" w:cs="Times New Roman"/>
        </w:rPr>
        <w:t>to support Cromwell.  If he intended the work to serve an immediate political end,</w:t>
      </w:r>
      <w:r w:rsidRPr="003658A1">
        <w:rPr>
          <w:rFonts w:ascii="Times New Roman" w:hAnsi="Times New Roman" w:cs="Times New Roman"/>
          <w:i/>
        </w:rPr>
        <w:t xml:space="preserve"> </w:t>
      </w:r>
      <w:r w:rsidRPr="003658A1">
        <w:rPr>
          <w:rFonts w:ascii="Times New Roman" w:hAnsi="Times New Roman" w:cs="Times New Roman"/>
        </w:rPr>
        <w:t xml:space="preserve">then he intended it to undercut the religious arguments and the policy positions at the heart of Cromwell’s claim to authority.  Interpreted as a politically engaged text, I argue that </w:t>
      </w:r>
      <w:r w:rsidRPr="003658A1">
        <w:rPr>
          <w:rFonts w:ascii="Times New Roman" w:hAnsi="Times New Roman" w:cs="Times New Roman"/>
          <w:i/>
        </w:rPr>
        <w:t xml:space="preserve">Leviathan </w:t>
      </w:r>
      <w:r w:rsidRPr="003658A1">
        <w:rPr>
          <w:rFonts w:ascii="Times New Roman" w:hAnsi="Times New Roman" w:cs="Times New Roman"/>
        </w:rPr>
        <w:t xml:space="preserve">serves to smash Cromwell and the radicals by breeding disaffection for both.  </w:t>
      </w:r>
    </w:p>
    <w:p w:rsidR="00CB1557" w:rsidRPr="003658A1" w:rsidRDefault="00CB1557" w:rsidP="00CB1557">
      <w:pPr>
        <w:spacing w:line="480" w:lineRule="auto"/>
        <w:ind w:firstLine="720"/>
        <w:rPr>
          <w:rFonts w:ascii="Times New Roman" w:hAnsi="Times New Roman" w:cs="Times New Roman"/>
        </w:rPr>
      </w:pPr>
      <w:r w:rsidRPr="003658A1">
        <w:rPr>
          <w:rFonts w:ascii="Times New Roman" w:hAnsi="Times New Roman" w:cs="Times New Roman"/>
        </w:rPr>
        <w:t xml:space="preserve">In other words, </w:t>
      </w:r>
      <w:r w:rsidRPr="003658A1">
        <w:rPr>
          <w:rFonts w:ascii="Times New Roman" w:hAnsi="Times New Roman" w:cs="Times New Roman"/>
          <w:i/>
        </w:rPr>
        <w:t>Leviathan</w:t>
      </w:r>
      <w:r w:rsidRPr="003658A1">
        <w:rPr>
          <w:rFonts w:ascii="Times New Roman" w:hAnsi="Times New Roman" w:cs="Times New Roman"/>
        </w:rPr>
        <w:t xml:space="preserve"> does to Cromwell and the radicals what texts and pamphlets written by Parliamentarians, Presbyterians and their allies did to Charles I in the early 1640s.  Rebels disempowered the King by undermining his claims to absolute authority. In </w:t>
      </w:r>
      <w:r w:rsidRPr="003658A1">
        <w:rPr>
          <w:rFonts w:ascii="Times New Roman" w:hAnsi="Times New Roman" w:cs="Times New Roman"/>
          <w:i/>
        </w:rPr>
        <w:t xml:space="preserve">Behemoth, </w:t>
      </w:r>
      <w:r w:rsidRPr="003658A1">
        <w:rPr>
          <w:rFonts w:ascii="Times New Roman" w:hAnsi="Times New Roman" w:cs="Times New Roman"/>
        </w:rPr>
        <w:t>Hobbes claims that the rebels’ arguments led the people to hate Charles I; their hatred led them to withdraw support from the King.</w:t>
      </w:r>
      <w:r w:rsidRPr="003658A1">
        <w:rPr>
          <w:rStyle w:val="FootnoteReference"/>
          <w:rFonts w:ascii="Times New Roman" w:hAnsi="Times New Roman" w:cs="Times New Roman"/>
        </w:rPr>
        <w:t xml:space="preserve"> </w:t>
      </w:r>
      <w:r w:rsidRPr="003658A1">
        <w:rPr>
          <w:rStyle w:val="FootnoteReference"/>
          <w:rFonts w:ascii="Times New Roman" w:hAnsi="Times New Roman" w:cs="Times New Roman"/>
        </w:rPr>
        <w:footnoteReference w:id="16"/>
      </w:r>
      <w:r w:rsidRPr="003658A1">
        <w:rPr>
          <w:rFonts w:ascii="Times New Roman" w:hAnsi="Times New Roman" w:cs="Times New Roman"/>
        </w:rPr>
        <w:t xml:space="preserve">  Without their support, the King was powerless against his enemies, and he could no longer protect his friends. He lost the war. In the same fashion, I argue that </w:t>
      </w:r>
      <w:r w:rsidRPr="003658A1">
        <w:rPr>
          <w:rFonts w:ascii="Times New Roman" w:hAnsi="Times New Roman" w:cs="Times New Roman"/>
          <w:i/>
        </w:rPr>
        <w:t xml:space="preserve">Leviathan </w:t>
      </w:r>
      <w:r w:rsidRPr="003658A1">
        <w:rPr>
          <w:rFonts w:ascii="Times New Roman" w:hAnsi="Times New Roman" w:cs="Times New Roman"/>
        </w:rPr>
        <w:t xml:space="preserve">intends to </w:t>
      </w:r>
      <w:r w:rsidRPr="003658A1">
        <w:rPr>
          <w:rFonts w:ascii="Times New Roman" w:hAnsi="Times New Roman" w:cs="Times New Roman"/>
          <w:i/>
        </w:rPr>
        <w:t>disempower</w:t>
      </w:r>
      <w:r w:rsidRPr="003658A1">
        <w:rPr>
          <w:rFonts w:ascii="Times New Roman" w:hAnsi="Times New Roman" w:cs="Times New Roman"/>
        </w:rPr>
        <w:t xml:space="preserve"> Cromwell and the radicals by challenging the religious foundations supporting their resistance and their claim to rule. The text also intends to empower the Stuarts by defending the conservative royalist claim that the sovereign possesses absolute right over civil and spiritual affairs.</w:t>
      </w:r>
    </w:p>
    <w:p w:rsidR="004779C6" w:rsidRPr="0005745F" w:rsidRDefault="00ED78CA" w:rsidP="00A62778">
      <w:pPr>
        <w:spacing w:line="480" w:lineRule="auto"/>
        <w:rPr>
          <w:rFonts w:ascii="Times New Roman" w:hAnsi="Times New Roman" w:cs="Times New Roman"/>
          <w:szCs w:val="22"/>
        </w:rPr>
      </w:pPr>
      <w:r w:rsidRPr="0005745F">
        <w:rPr>
          <w:rFonts w:ascii="Times New Roman" w:hAnsi="Times New Roman" w:cs="Times New Roman"/>
          <w:b/>
          <w:szCs w:val="22"/>
        </w:rPr>
        <w:t>T</w:t>
      </w:r>
      <w:r w:rsidR="00687741" w:rsidRPr="0005745F">
        <w:rPr>
          <w:rFonts w:ascii="Times New Roman" w:hAnsi="Times New Roman" w:cs="Times New Roman"/>
          <w:b/>
          <w:szCs w:val="22"/>
        </w:rPr>
        <w:t>he religious justifications supporting Cromwell’s rise to power</w:t>
      </w:r>
    </w:p>
    <w:p w:rsidR="00590D4E" w:rsidRPr="001F5A21" w:rsidRDefault="00FC5C8F" w:rsidP="001F5A21">
      <w:pPr>
        <w:spacing w:line="480" w:lineRule="auto"/>
        <w:ind w:firstLine="720"/>
        <w:rPr>
          <w:rFonts w:ascii="Times New Roman" w:hAnsi="Times New Roman" w:cs="Times New Roman"/>
          <w:b/>
          <w:szCs w:val="22"/>
        </w:rPr>
      </w:pPr>
      <w:r w:rsidRPr="0005745F">
        <w:rPr>
          <w:rFonts w:ascii="Times New Roman" w:hAnsi="Times New Roman" w:cs="Times New Roman"/>
          <w:szCs w:val="22"/>
        </w:rPr>
        <w:t>According to Hobbes</w:t>
      </w:r>
      <w:r w:rsidR="00A62778" w:rsidRPr="0005745F">
        <w:rPr>
          <w:rFonts w:ascii="Times New Roman" w:hAnsi="Times New Roman" w:cs="Times New Roman"/>
          <w:szCs w:val="22"/>
        </w:rPr>
        <w:t>,</w:t>
      </w:r>
      <w:r w:rsidRPr="0005745F">
        <w:rPr>
          <w:rFonts w:ascii="Times New Roman" w:hAnsi="Times New Roman" w:cs="Times New Roman"/>
          <w:szCs w:val="22"/>
        </w:rPr>
        <w:t xml:space="preserve"> sectaries</w:t>
      </w:r>
      <w:r w:rsidR="004B08BD" w:rsidRPr="0005745F">
        <w:rPr>
          <w:rFonts w:ascii="Times New Roman" w:hAnsi="Times New Roman" w:cs="Times New Roman"/>
          <w:szCs w:val="22"/>
        </w:rPr>
        <w:t xml:space="preserve"> who espoused “liberty of conscience” during the </w:t>
      </w:r>
      <w:r w:rsidR="002C62E3" w:rsidRPr="0005745F">
        <w:rPr>
          <w:rFonts w:ascii="Times New Roman" w:hAnsi="Times New Roman" w:cs="Times New Roman"/>
          <w:szCs w:val="22"/>
        </w:rPr>
        <w:t>wars supported Cromwell’s rise</w:t>
      </w:r>
      <w:r w:rsidR="004A592F" w:rsidRPr="0005745F">
        <w:rPr>
          <w:rFonts w:ascii="Times New Roman" w:hAnsi="Times New Roman" w:cs="Times New Roman"/>
          <w:szCs w:val="22"/>
        </w:rPr>
        <w:t>.</w:t>
      </w:r>
      <w:r w:rsidR="002C62E3" w:rsidRPr="0005745F">
        <w:rPr>
          <w:rStyle w:val="FootnoteReference"/>
          <w:rFonts w:ascii="Times New Roman" w:hAnsi="Times New Roman" w:cs="Times New Roman"/>
          <w:szCs w:val="22"/>
        </w:rPr>
        <w:footnoteReference w:id="17"/>
      </w:r>
      <w:r w:rsidR="004B08BD" w:rsidRPr="0005745F">
        <w:rPr>
          <w:rFonts w:ascii="Times New Roman" w:hAnsi="Times New Roman" w:cs="Times New Roman"/>
          <w:szCs w:val="22"/>
        </w:rPr>
        <w:t xml:space="preserve"> Two important demands followed from this appeal to liberty. The first </w:t>
      </w:r>
      <w:r w:rsidR="00C75D51" w:rsidRPr="0005745F">
        <w:rPr>
          <w:rFonts w:ascii="Times New Roman" w:hAnsi="Times New Roman" w:cs="Times New Roman"/>
          <w:szCs w:val="22"/>
        </w:rPr>
        <w:t>was</w:t>
      </w:r>
      <w:r w:rsidRPr="0005745F">
        <w:rPr>
          <w:rFonts w:ascii="Times New Roman" w:hAnsi="Times New Roman" w:cs="Times New Roman"/>
          <w:szCs w:val="22"/>
        </w:rPr>
        <w:t xml:space="preserve"> ecclesiological; specifically, the demand</w:t>
      </w:r>
      <w:r w:rsidR="00C75D51" w:rsidRPr="0005745F">
        <w:rPr>
          <w:rFonts w:ascii="Times New Roman" w:hAnsi="Times New Roman" w:cs="Times New Roman"/>
          <w:szCs w:val="22"/>
        </w:rPr>
        <w:t xml:space="preserve"> pertained to </w:t>
      </w:r>
      <w:r w:rsidR="00B53B94">
        <w:rPr>
          <w:rFonts w:ascii="Times New Roman" w:hAnsi="Times New Roman" w:cs="Times New Roman"/>
          <w:szCs w:val="22"/>
        </w:rPr>
        <w:t>C</w:t>
      </w:r>
      <w:r w:rsidRPr="0005745F">
        <w:rPr>
          <w:rFonts w:ascii="Times New Roman" w:hAnsi="Times New Roman" w:cs="Times New Roman"/>
          <w:szCs w:val="22"/>
        </w:rPr>
        <w:t>hurch governance. Radical sectaries</w:t>
      </w:r>
      <w:r w:rsidR="004B08BD" w:rsidRPr="0005745F">
        <w:rPr>
          <w:rFonts w:ascii="Times New Roman" w:hAnsi="Times New Roman" w:cs="Times New Roman"/>
          <w:szCs w:val="22"/>
        </w:rPr>
        <w:t xml:space="preserve"> demanded freedom from national or internation</w:t>
      </w:r>
      <w:r w:rsidR="00B53B94">
        <w:rPr>
          <w:rFonts w:ascii="Times New Roman" w:hAnsi="Times New Roman" w:cs="Times New Roman"/>
          <w:szCs w:val="22"/>
        </w:rPr>
        <w:t>al C</w:t>
      </w:r>
      <w:r w:rsidR="002C62E3" w:rsidRPr="0005745F">
        <w:rPr>
          <w:rFonts w:ascii="Times New Roman" w:hAnsi="Times New Roman" w:cs="Times New Roman"/>
          <w:szCs w:val="22"/>
        </w:rPr>
        <w:t>hurch authority</w:t>
      </w:r>
      <w:r w:rsidR="004B08BD" w:rsidRPr="0005745F">
        <w:rPr>
          <w:rFonts w:ascii="Times New Roman" w:hAnsi="Times New Roman" w:cs="Times New Roman"/>
          <w:szCs w:val="22"/>
        </w:rPr>
        <w:t>. This demand stemmed from a commitment to decentralized congregationalism. Cro</w:t>
      </w:r>
      <w:r w:rsidR="00D318F5" w:rsidRPr="0005745F">
        <w:rPr>
          <w:rFonts w:ascii="Times New Roman" w:hAnsi="Times New Roman" w:cs="Times New Roman"/>
          <w:szCs w:val="22"/>
        </w:rPr>
        <w:t>mwell and the radicals</w:t>
      </w:r>
      <w:r w:rsidR="00D3477D">
        <w:rPr>
          <w:rFonts w:ascii="Times New Roman" w:hAnsi="Times New Roman" w:cs="Times New Roman"/>
          <w:szCs w:val="22"/>
        </w:rPr>
        <w:t xml:space="preserve"> did not tolerate</w:t>
      </w:r>
      <w:r w:rsidR="00C75D51" w:rsidRPr="0005745F">
        <w:rPr>
          <w:rFonts w:ascii="Times New Roman" w:hAnsi="Times New Roman" w:cs="Times New Roman"/>
          <w:szCs w:val="22"/>
        </w:rPr>
        <w:t xml:space="preserve"> </w:t>
      </w:r>
      <w:r w:rsidR="004B08BD" w:rsidRPr="0005745F">
        <w:rPr>
          <w:rFonts w:ascii="Times New Roman" w:hAnsi="Times New Roman" w:cs="Times New Roman"/>
          <w:szCs w:val="22"/>
        </w:rPr>
        <w:t>the Catholics, the Anglicans</w:t>
      </w:r>
      <w:r w:rsidR="00B53B94">
        <w:rPr>
          <w:rFonts w:ascii="Times New Roman" w:hAnsi="Times New Roman" w:cs="Times New Roman"/>
          <w:szCs w:val="22"/>
        </w:rPr>
        <w:t>,</w:t>
      </w:r>
      <w:r w:rsidR="004B08BD" w:rsidRPr="0005745F">
        <w:rPr>
          <w:rFonts w:ascii="Times New Roman" w:hAnsi="Times New Roman" w:cs="Times New Roman"/>
          <w:szCs w:val="22"/>
        </w:rPr>
        <w:t xml:space="preserve"> and the conservative Presbyterians </w:t>
      </w:r>
      <w:r w:rsidR="002C62E3" w:rsidRPr="0005745F">
        <w:rPr>
          <w:rFonts w:ascii="Times New Roman" w:hAnsi="Times New Roman" w:cs="Times New Roman"/>
          <w:szCs w:val="22"/>
        </w:rPr>
        <w:t xml:space="preserve">in part </w:t>
      </w:r>
      <w:r w:rsidR="004B08BD" w:rsidRPr="0005745F">
        <w:rPr>
          <w:rFonts w:ascii="Times New Roman" w:hAnsi="Times New Roman" w:cs="Times New Roman"/>
          <w:szCs w:val="22"/>
        </w:rPr>
        <w:t>because they tried to contr</w:t>
      </w:r>
      <w:r w:rsidR="002C62E3" w:rsidRPr="0005745F">
        <w:rPr>
          <w:rFonts w:ascii="Times New Roman" w:hAnsi="Times New Roman" w:cs="Times New Roman"/>
          <w:szCs w:val="22"/>
        </w:rPr>
        <w:t xml:space="preserve">ol religious matters </w:t>
      </w:r>
      <w:r w:rsidR="00C75D51" w:rsidRPr="0005745F">
        <w:rPr>
          <w:rFonts w:ascii="Times New Roman" w:hAnsi="Times New Roman" w:cs="Times New Roman"/>
          <w:szCs w:val="22"/>
        </w:rPr>
        <w:t>at the national level (with Anglican archbishops and Presbyterian national synods</w:t>
      </w:r>
      <w:r w:rsidR="004B08BD" w:rsidRPr="0005745F">
        <w:rPr>
          <w:rFonts w:ascii="Times New Roman" w:hAnsi="Times New Roman" w:cs="Times New Roman"/>
          <w:szCs w:val="22"/>
        </w:rPr>
        <w:t xml:space="preserve">) or </w:t>
      </w:r>
      <w:r w:rsidRPr="0005745F">
        <w:rPr>
          <w:rFonts w:ascii="Times New Roman" w:hAnsi="Times New Roman" w:cs="Times New Roman"/>
          <w:szCs w:val="22"/>
        </w:rPr>
        <w:t xml:space="preserve">at </w:t>
      </w:r>
      <w:r w:rsidR="00C75D51" w:rsidRPr="0005745F">
        <w:rPr>
          <w:rFonts w:ascii="Times New Roman" w:hAnsi="Times New Roman" w:cs="Times New Roman"/>
          <w:szCs w:val="22"/>
        </w:rPr>
        <w:t xml:space="preserve">the international </w:t>
      </w:r>
      <w:r w:rsidR="004B08BD" w:rsidRPr="0005745F">
        <w:rPr>
          <w:rFonts w:ascii="Times New Roman" w:hAnsi="Times New Roman" w:cs="Times New Roman"/>
          <w:szCs w:val="22"/>
        </w:rPr>
        <w:t>level</w:t>
      </w:r>
      <w:r w:rsidR="00C75D51" w:rsidRPr="0005745F">
        <w:rPr>
          <w:rFonts w:ascii="Times New Roman" w:hAnsi="Times New Roman" w:cs="Times New Roman"/>
          <w:szCs w:val="22"/>
        </w:rPr>
        <w:t xml:space="preserve"> (with the Pope in Rome)</w:t>
      </w:r>
      <w:r w:rsidR="004B08BD" w:rsidRPr="0005745F">
        <w:rPr>
          <w:rFonts w:ascii="Times New Roman" w:hAnsi="Times New Roman" w:cs="Times New Roman"/>
          <w:szCs w:val="22"/>
        </w:rPr>
        <w:t xml:space="preserve">. </w:t>
      </w:r>
      <w:r w:rsidR="00B53B94">
        <w:rPr>
          <w:rFonts w:ascii="Times New Roman" w:hAnsi="Times New Roman" w:cs="Times New Roman"/>
          <w:szCs w:val="22"/>
        </w:rPr>
        <w:t>R</w:t>
      </w:r>
      <w:r w:rsidRPr="0005745F">
        <w:rPr>
          <w:rFonts w:ascii="Times New Roman" w:hAnsi="Times New Roman" w:cs="Times New Roman"/>
          <w:szCs w:val="22"/>
        </w:rPr>
        <w:t>adical sectaries were willing to use the arm of the state to prevent Catholics, Anglicans and Presbyterians from imposing their illegitimate conception of church governance upon the people.</w:t>
      </w:r>
      <w:r w:rsidRPr="0005745F">
        <w:rPr>
          <w:rStyle w:val="FootnoteReference"/>
          <w:rFonts w:ascii="Times New Roman" w:hAnsi="Times New Roman" w:cs="Times New Roman"/>
          <w:szCs w:val="22"/>
        </w:rPr>
        <w:footnoteReference w:id="18"/>
      </w:r>
      <w:r w:rsidR="00B53B94">
        <w:rPr>
          <w:rFonts w:ascii="Times New Roman" w:hAnsi="Times New Roman" w:cs="Times New Roman"/>
          <w:szCs w:val="22"/>
        </w:rPr>
        <w:t xml:space="preserve"> ‘L</w:t>
      </w:r>
      <w:r w:rsidR="004B08BD" w:rsidRPr="0005745F">
        <w:rPr>
          <w:rFonts w:ascii="Times New Roman" w:hAnsi="Times New Roman" w:cs="Times New Roman"/>
          <w:szCs w:val="22"/>
        </w:rPr>
        <w:t>iberty of conscience’ mea</w:t>
      </w:r>
      <w:r w:rsidR="00B53B94">
        <w:rPr>
          <w:rFonts w:ascii="Times New Roman" w:hAnsi="Times New Roman" w:cs="Times New Roman"/>
          <w:szCs w:val="22"/>
        </w:rPr>
        <w:t xml:space="preserve">nt freedom </w:t>
      </w:r>
      <w:proofErr w:type="gramStart"/>
      <w:r w:rsidR="00B53B94">
        <w:rPr>
          <w:rFonts w:ascii="Times New Roman" w:hAnsi="Times New Roman" w:cs="Times New Roman"/>
          <w:szCs w:val="22"/>
        </w:rPr>
        <w:t xml:space="preserve">from </w:t>
      </w:r>
      <w:r w:rsidR="00D3477D">
        <w:rPr>
          <w:rFonts w:ascii="Times New Roman" w:hAnsi="Times New Roman" w:cs="Times New Roman"/>
          <w:szCs w:val="22"/>
        </w:rPr>
        <w:t xml:space="preserve"> </w:t>
      </w:r>
      <w:r w:rsidR="002C62E3" w:rsidRPr="0005745F">
        <w:rPr>
          <w:rFonts w:ascii="Times New Roman" w:hAnsi="Times New Roman" w:cs="Times New Roman"/>
          <w:szCs w:val="22"/>
        </w:rPr>
        <w:t>top</w:t>
      </w:r>
      <w:proofErr w:type="gramEnd"/>
      <w:r w:rsidR="002C62E3" w:rsidRPr="0005745F">
        <w:rPr>
          <w:rFonts w:ascii="Times New Roman" w:hAnsi="Times New Roman" w:cs="Times New Roman"/>
          <w:szCs w:val="22"/>
        </w:rPr>
        <w:t>-down</w:t>
      </w:r>
      <w:r w:rsidR="004B08BD" w:rsidRPr="0005745F">
        <w:rPr>
          <w:rFonts w:ascii="Times New Roman" w:hAnsi="Times New Roman" w:cs="Times New Roman"/>
          <w:szCs w:val="22"/>
        </w:rPr>
        <w:t xml:space="preserve"> </w:t>
      </w:r>
      <w:r w:rsidR="00322EAF" w:rsidRPr="0005745F">
        <w:rPr>
          <w:rFonts w:ascii="Times New Roman" w:hAnsi="Times New Roman" w:cs="Times New Roman"/>
          <w:szCs w:val="22"/>
        </w:rPr>
        <w:t xml:space="preserve">religious </w:t>
      </w:r>
      <w:r w:rsidR="004B08BD" w:rsidRPr="0005745F">
        <w:rPr>
          <w:rFonts w:ascii="Times New Roman" w:hAnsi="Times New Roman" w:cs="Times New Roman"/>
          <w:szCs w:val="22"/>
        </w:rPr>
        <w:t>impositions</w:t>
      </w:r>
      <w:r w:rsidRPr="0005745F">
        <w:rPr>
          <w:rFonts w:ascii="Times New Roman" w:hAnsi="Times New Roman" w:cs="Times New Roman"/>
          <w:szCs w:val="22"/>
        </w:rPr>
        <w:t>. It was a demand to give</w:t>
      </w:r>
      <w:r w:rsidR="001E696B" w:rsidRPr="0005745F">
        <w:rPr>
          <w:rFonts w:ascii="Times New Roman" w:hAnsi="Times New Roman" w:cs="Times New Roman"/>
          <w:szCs w:val="22"/>
        </w:rPr>
        <w:t xml:space="preserve"> the sectaries and their</w:t>
      </w:r>
      <w:r w:rsidRPr="0005745F">
        <w:rPr>
          <w:rFonts w:ascii="Times New Roman" w:hAnsi="Times New Roman" w:cs="Times New Roman"/>
          <w:szCs w:val="22"/>
        </w:rPr>
        <w:t xml:space="preserve"> </w:t>
      </w:r>
      <w:r w:rsidR="00B53B94">
        <w:rPr>
          <w:rFonts w:ascii="Times New Roman" w:hAnsi="Times New Roman" w:cs="Times New Roman"/>
          <w:szCs w:val="22"/>
        </w:rPr>
        <w:t xml:space="preserve">localized </w:t>
      </w:r>
      <w:r w:rsidR="003658A1">
        <w:rPr>
          <w:rFonts w:ascii="Times New Roman" w:hAnsi="Times New Roman" w:cs="Times New Roman"/>
          <w:szCs w:val="22"/>
        </w:rPr>
        <w:t xml:space="preserve">form of </w:t>
      </w:r>
      <w:r w:rsidR="00322EAF" w:rsidRPr="0005745F">
        <w:rPr>
          <w:rFonts w:ascii="Times New Roman" w:hAnsi="Times New Roman" w:cs="Times New Roman"/>
          <w:szCs w:val="22"/>
        </w:rPr>
        <w:t xml:space="preserve">governance </w:t>
      </w:r>
      <w:r w:rsidR="004B08BD" w:rsidRPr="0005745F">
        <w:rPr>
          <w:rFonts w:ascii="Times New Roman" w:hAnsi="Times New Roman" w:cs="Times New Roman"/>
          <w:szCs w:val="22"/>
        </w:rPr>
        <w:t>sovereignty over spiritual matters</w:t>
      </w:r>
      <w:r w:rsidR="00C23596" w:rsidRPr="0005745F">
        <w:rPr>
          <w:rFonts w:ascii="Times New Roman" w:hAnsi="Times New Roman" w:cs="Times New Roman"/>
          <w:szCs w:val="22"/>
        </w:rPr>
        <w:t>.</w:t>
      </w:r>
      <w:r w:rsidR="00C23596" w:rsidRPr="0005745F">
        <w:rPr>
          <w:rStyle w:val="FootnoteReference"/>
          <w:rFonts w:ascii="Times New Roman" w:hAnsi="Times New Roman" w:cs="Times New Roman"/>
          <w:szCs w:val="22"/>
        </w:rPr>
        <w:footnoteReference w:id="19"/>
      </w:r>
      <w:r w:rsidR="00C23596" w:rsidRPr="0005745F">
        <w:rPr>
          <w:rFonts w:ascii="Times New Roman" w:hAnsi="Times New Roman" w:cs="Times New Roman"/>
          <w:szCs w:val="22"/>
        </w:rPr>
        <w:t xml:space="preserve"> </w:t>
      </w:r>
    </w:p>
    <w:p w:rsidR="00C146DF" w:rsidRPr="0005745F" w:rsidRDefault="00590D4E" w:rsidP="00B53B94">
      <w:pPr>
        <w:spacing w:line="480" w:lineRule="auto"/>
        <w:ind w:firstLine="720"/>
        <w:rPr>
          <w:rFonts w:ascii="Times New Roman" w:hAnsi="Times New Roman" w:cs="Times New Roman"/>
          <w:szCs w:val="22"/>
        </w:rPr>
      </w:pPr>
      <w:r w:rsidRPr="0005745F">
        <w:rPr>
          <w:rFonts w:ascii="Times New Roman" w:hAnsi="Times New Roman" w:cs="Times New Roman"/>
          <w:szCs w:val="22"/>
        </w:rPr>
        <w:t>The second dema</w:t>
      </w:r>
      <w:r w:rsidR="001A75F2" w:rsidRPr="0005745F">
        <w:rPr>
          <w:rFonts w:ascii="Times New Roman" w:hAnsi="Times New Roman" w:cs="Times New Roman"/>
          <w:szCs w:val="22"/>
        </w:rPr>
        <w:t xml:space="preserve">nd following from </w:t>
      </w:r>
      <w:r w:rsidR="00B53B94">
        <w:rPr>
          <w:rFonts w:ascii="Times New Roman" w:hAnsi="Times New Roman" w:cs="Times New Roman"/>
          <w:szCs w:val="22"/>
        </w:rPr>
        <w:t>“</w:t>
      </w:r>
      <w:r w:rsidRPr="0005745F">
        <w:rPr>
          <w:rFonts w:ascii="Times New Roman" w:hAnsi="Times New Roman" w:cs="Times New Roman"/>
          <w:szCs w:val="22"/>
        </w:rPr>
        <w:t>liberty of</w:t>
      </w:r>
      <w:r w:rsidR="00B53B94">
        <w:rPr>
          <w:rFonts w:ascii="Times New Roman" w:hAnsi="Times New Roman" w:cs="Times New Roman"/>
          <w:szCs w:val="22"/>
        </w:rPr>
        <w:t xml:space="preserve"> conscience”</w:t>
      </w:r>
      <w:r w:rsidR="00183D1D" w:rsidRPr="0005745F">
        <w:rPr>
          <w:rFonts w:ascii="Times New Roman" w:hAnsi="Times New Roman" w:cs="Times New Roman"/>
          <w:szCs w:val="22"/>
        </w:rPr>
        <w:t xml:space="preserve"> concerned the polity’s</w:t>
      </w:r>
      <w:r w:rsidRPr="0005745F">
        <w:rPr>
          <w:rFonts w:ascii="Times New Roman" w:hAnsi="Times New Roman" w:cs="Times New Roman"/>
          <w:szCs w:val="22"/>
        </w:rPr>
        <w:t xml:space="preserve"> relations</w:t>
      </w:r>
      <w:r w:rsidR="007F5973" w:rsidRPr="0005745F">
        <w:rPr>
          <w:rFonts w:ascii="Times New Roman" w:hAnsi="Times New Roman" w:cs="Times New Roman"/>
          <w:szCs w:val="22"/>
        </w:rPr>
        <w:t>hip</w:t>
      </w:r>
      <w:r w:rsidR="00B53B94">
        <w:rPr>
          <w:rFonts w:ascii="Times New Roman" w:hAnsi="Times New Roman" w:cs="Times New Roman"/>
          <w:szCs w:val="22"/>
        </w:rPr>
        <w:t xml:space="preserve"> with</w:t>
      </w:r>
      <w:r w:rsidRPr="0005745F">
        <w:rPr>
          <w:rFonts w:ascii="Times New Roman" w:hAnsi="Times New Roman" w:cs="Times New Roman"/>
          <w:szCs w:val="22"/>
        </w:rPr>
        <w:t xml:space="preserve"> the emerging </w:t>
      </w:r>
      <w:r w:rsidR="009F63B2" w:rsidRPr="0005745F">
        <w:rPr>
          <w:rFonts w:ascii="Times New Roman" w:hAnsi="Times New Roman" w:cs="Times New Roman"/>
          <w:szCs w:val="22"/>
        </w:rPr>
        <w:t xml:space="preserve">radical </w:t>
      </w:r>
      <w:r w:rsidRPr="0005745F">
        <w:rPr>
          <w:rFonts w:ascii="Times New Roman" w:hAnsi="Times New Roman" w:cs="Times New Roman"/>
          <w:szCs w:val="22"/>
        </w:rPr>
        <w:t>sects</w:t>
      </w:r>
      <w:r w:rsidR="00B53B94">
        <w:rPr>
          <w:rFonts w:ascii="Times New Roman" w:hAnsi="Times New Roman" w:cs="Times New Roman"/>
          <w:szCs w:val="22"/>
        </w:rPr>
        <w:t xml:space="preserve"> and with the</w:t>
      </w:r>
      <w:r w:rsidR="009F63B2" w:rsidRPr="0005745F">
        <w:rPr>
          <w:rFonts w:ascii="Times New Roman" w:hAnsi="Times New Roman" w:cs="Times New Roman"/>
          <w:szCs w:val="22"/>
        </w:rPr>
        <w:t xml:space="preserve"> discredited Catholics and High Anglicans</w:t>
      </w:r>
      <w:r w:rsidRPr="0005745F">
        <w:rPr>
          <w:rFonts w:ascii="Times New Roman" w:hAnsi="Times New Roman" w:cs="Times New Roman"/>
          <w:szCs w:val="22"/>
        </w:rPr>
        <w:t>.</w:t>
      </w:r>
      <w:r w:rsidR="007F5973" w:rsidRPr="0005745F">
        <w:rPr>
          <w:rFonts w:ascii="Times New Roman" w:hAnsi="Times New Roman" w:cs="Times New Roman"/>
          <w:szCs w:val="22"/>
        </w:rPr>
        <w:t xml:space="preserve"> </w:t>
      </w:r>
      <w:r w:rsidR="001A75F2" w:rsidRPr="0005745F">
        <w:rPr>
          <w:rFonts w:ascii="Times New Roman" w:hAnsi="Times New Roman" w:cs="Times New Roman"/>
          <w:szCs w:val="22"/>
        </w:rPr>
        <w:t>For</w:t>
      </w:r>
      <w:r w:rsidR="00BE1A5F" w:rsidRPr="0005745F">
        <w:rPr>
          <w:rFonts w:ascii="Times New Roman" w:hAnsi="Times New Roman" w:cs="Times New Roman"/>
          <w:szCs w:val="22"/>
        </w:rPr>
        <w:t xml:space="preserve"> some</w:t>
      </w:r>
      <w:r w:rsidR="001A75F2" w:rsidRPr="0005745F">
        <w:rPr>
          <w:rFonts w:ascii="Times New Roman" w:hAnsi="Times New Roman" w:cs="Times New Roman"/>
          <w:szCs w:val="22"/>
        </w:rPr>
        <w:t xml:space="preserve"> of Cromwell’s supporters and for</w:t>
      </w:r>
      <w:r w:rsidR="00B53B94">
        <w:rPr>
          <w:rFonts w:ascii="Times New Roman" w:hAnsi="Times New Roman" w:cs="Times New Roman"/>
          <w:szCs w:val="22"/>
        </w:rPr>
        <w:t xml:space="preserve"> many of his critics “</w:t>
      </w:r>
      <w:r w:rsidR="00BE1A5F" w:rsidRPr="0005745F">
        <w:rPr>
          <w:rFonts w:ascii="Times New Roman" w:hAnsi="Times New Roman" w:cs="Times New Roman"/>
          <w:szCs w:val="22"/>
        </w:rPr>
        <w:t>l</w:t>
      </w:r>
      <w:r w:rsidR="007F5973" w:rsidRPr="0005745F">
        <w:rPr>
          <w:rFonts w:ascii="Times New Roman" w:hAnsi="Times New Roman" w:cs="Times New Roman"/>
          <w:szCs w:val="22"/>
        </w:rPr>
        <w:t>iberty of conscience</w:t>
      </w:r>
      <w:r w:rsidR="00B53B94">
        <w:rPr>
          <w:rFonts w:ascii="Times New Roman" w:hAnsi="Times New Roman" w:cs="Times New Roman"/>
          <w:szCs w:val="22"/>
        </w:rPr>
        <w:t>”</w:t>
      </w:r>
      <w:r w:rsidR="006B7CBE" w:rsidRPr="0005745F">
        <w:rPr>
          <w:rFonts w:ascii="Times New Roman" w:hAnsi="Times New Roman" w:cs="Times New Roman"/>
          <w:szCs w:val="22"/>
        </w:rPr>
        <w:t xml:space="preserve"> was a call </w:t>
      </w:r>
      <w:r w:rsidR="00BE1A5F" w:rsidRPr="0005745F">
        <w:rPr>
          <w:rFonts w:ascii="Times New Roman" w:hAnsi="Times New Roman" w:cs="Times New Roman"/>
          <w:szCs w:val="22"/>
        </w:rPr>
        <w:t xml:space="preserve">to tolerate the </w:t>
      </w:r>
      <w:r w:rsidR="00E52490" w:rsidRPr="0005745F">
        <w:rPr>
          <w:rFonts w:ascii="Times New Roman" w:hAnsi="Times New Roman" w:cs="Times New Roman"/>
          <w:szCs w:val="22"/>
        </w:rPr>
        <w:t xml:space="preserve">radical </w:t>
      </w:r>
      <w:r w:rsidR="007F5973" w:rsidRPr="0005745F">
        <w:rPr>
          <w:rFonts w:ascii="Times New Roman" w:hAnsi="Times New Roman" w:cs="Times New Roman"/>
          <w:szCs w:val="22"/>
        </w:rPr>
        <w:t>sects</w:t>
      </w:r>
      <w:r w:rsidR="001A75F2" w:rsidRPr="0005745F">
        <w:rPr>
          <w:rFonts w:ascii="Times New Roman" w:hAnsi="Times New Roman" w:cs="Times New Roman"/>
          <w:szCs w:val="22"/>
        </w:rPr>
        <w:t xml:space="preserve">. </w:t>
      </w:r>
      <w:r w:rsidR="007F5973" w:rsidRPr="0005745F">
        <w:rPr>
          <w:rFonts w:ascii="Times New Roman" w:hAnsi="Times New Roman" w:cs="Times New Roman"/>
          <w:szCs w:val="22"/>
        </w:rPr>
        <w:t xml:space="preserve"> Cromwe</w:t>
      </w:r>
      <w:r w:rsidR="00E52490" w:rsidRPr="0005745F">
        <w:rPr>
          <w:rFonts w:ascii="Times New Roman" w:hAnsi="Times New Roman" w:cs="Times New Roman"/>
          <w:szCs w:val="22"/>
        </w:rPr>
        <w:t>ll</w:t>
      </w:r>
      <w:r w:rsidR="001A75F2" w:rsidRPr="0005745F">
        <w:rPr>
          <w:rFonts w:ascii="Times New Roman" w:hAnsi="Times New Roman" w:cs="Times New Roman"/>
          <w:szCs w:val="22"/>
        </w:rPr>
        <w:t>’s adherents</w:t>
      </w:r>
      <w:r w:rsidR="00E52490" w:rsidRPr="0005745F">
        <w:rPr>
          <w:rFonts w:ascii="Times New Roman" w:hAnsi="Times New Roman" w:cs="Times New Roman"/>
          <w:szCs w:val="22"/>
        </w:rPr>
        <w:t xml:space="preserve"> were known </w:t>
      </w:r>
      <w:r w:rsidR="00B53B94">
        <w:rPr>
          <w:rFonts w:ascii="Times New Roman" w:hAnsi="Times New Roman" w:cs="Times New Roman"/>
          <w:szCs w:val="22"/>
        </w:rPr>
        <w:t xml:space="preserve">sectaries; </w:t>
      </w:r>
      <w:r w:rsidR="00BE1A5F" w:rsidRPr="0005745F">
        <w:rPr>
          <w:rFonts w:ascii="Times New Roman" w:hAnsi="Times New Roman" w:cs="Times New Roman"/>
          <w:szCs w:val="22"/>
        </w:rPr>
        <w:t>C</w:t>
      </w:r>
      <w:r w:rsidR="00E52490" w:rsidRPr="0005745F">
        <w:rPr>
          <w:rFonts w:ascii="Times New Roman" w:hAnsi="Times New Roman" w:cs="Times New Roman"/>
          <w:szCs w:val="22"/>
        </w:rPr>
        <w:t>romwell</w:t>
      </w:r>
      <w:r w:rsidR="007F5973" w:rsidRPr="0005745F">
        <w:rPr>
          <w:rFonts w:ascii="Times New Roman" w:hAnsi="Times New Roman" w:cs="Times New Roman"/>
          <w:szCs w:val="22"/>
        </w:rPr>
        <w:t xml:space="preserve"> was </w:t>
      </w:r>
      <w:r w:rsidR="00BE1A5F" w:rsidRPr="0005745F">
        <w:rPr>
          <w:rFonts w:ascii="Times New Roman" w:hAnsi="Times New Roman" w:cs="Times New Roman"/>
          <w:szCs w:val="22"/>
        </w:rPr>
        <w:t>thought to be one</w:t>
      </w:r>
      <w:r w:rsidR="00936CC6" w:rsidRPr="0005745F">
        <w:rPr>
          <w:rFonts w:ascii="Times New Roman" w:hAnsi="Times New Roman" w:cs="Times New Roman"/>
          <w:szCs w:val="22"/>
        </w:rPr>
        <w:t>.</w:t>
      </w:r>
      <w:r w:rsidR="00936CC6" w:rsidRPr="0005745F">
        <w:rPr>
          <w:rStyle w:val="FootnoteReference"/>
          <w:rFonts w:ascii="Times New Roman" w:hAnsi="Times New Roman" w:cs="Times New Roman"/>
          <w:szCs w:val="22"/>
        </w:rPr>
        <w:footnoteReference w:id="20"/>
      </w:r>
      <w:r w:rsidR="00936CC6" w:rsidRPr="0005745F">
        <w:rPr>
          <w:rFonts w:ascii="Times New Roman" w:hAnsi="Times New Roman" w:cs="Times New Roman"/>
          <w:szCs w:val="22"/>
        </w:rPr>
        <w:t xml:space="preserve"> </w:t>
      </w:r>
      <w:r w:rsidR="001A75F2" w:rsidRPr="0005745F">
        <w:rPr>
          <w:rFonts w:ascii="Times New Roman" w:hAnsi="Times New Roman" w:cs="Times New Roman"/>
          <w:szCs w:val="22"/>
        </w:rPr>
        <w:t>M</w:t>
      </w:r>
      <w:r w:rsidR="00AB035B" w:rsidRPr="0005745F">
        <w:rPr>
          <w:rFonts w:ascii="Times New Roman" w:hAnsi="Times New Roman" w:cs="Times New Roman"/>
          <w:szCs w:val="22"/>
        </w:rPr>
        <w:t>ost impor</w:t>
      </w:r>
      <w:r w:rsidR="00B53B94">
        <w:rPr>
          <w:rFonts w:ascii="Times New Roman" w:hAnsi="Times New Roman" w:cs="Times New Roman"/>
          <w:szCs w:val="22"/>
        </w:rPr>
        <w:t xml:space="preserve">tant, </w:t>
      </w:r>
      <w:r w:rsidR="001A75F2" w:rsidRPr="0005745F">
        <w:rPr>
          <w:rFonts w:ascii="Times New Roman" w:hAnsi="Times New Roman" w:cs="Times New Roman"/>
          <w:szCs w:val="22"/>
        </w:rPr>
        <w:t>Hobbes</w:t>
      </w:r>
      <w:r w:rsidR="00AB035B" w:rsidRPr="0005745F">
        <w:rPr>
          <w:rFonts w:ascii="Times New Roman" w:hAnsi="Times New Roman" w:cs="Times New Roman"/>
          <w:szCs w:val="22"/>
        </w:rPr>
        <w:t xml:space="preserve"> identified </w:t>
      </w:r>
      <w:proofErr w:type="gramStart"/>
      <w:r w:rsidR="00AB035B" w:rsidRPr="0005745F">
        <w:rPr>
          <w:rFonts w:ascii="Times New Roman" w:hAnsi="Times New Roman" w:cs="Times New Roman"/>
          <w:szCs w:val="22"/>
        </w:rPr>
        <w:t>Cromwell’s supporter</w:t>
      </w:r>
      <w:r w:rsidR="001A75F2" w:rsidRPr="0005745F">
        <w:rPr>
          <w:rFonts w:ascii="Times New Roman" w:hAnsi="Times New Roman" w:cs="Times New Roman"/>
          <w:szCs w:val="22"/>
        </w:rPr>
        <w:t xml:space="preserve">s </w:t>
      </w:r>
      <w:r w:rsidR="00AB035B" w:rsidRPr="0005745F">
        <w:rPr>
          <w:rFonts w:ascii="Times New Roman" w:hAnsi="Times New Roman" w:cs="Times New Roman"/>
          <w:szCs w:val="22"/>
        </w:rPr>
        <w:t>as members of</w:t>
      </w:r>
      <w:r w:rsidR="006B7CBE" w:rsidRPr="0005745F">
        <w:rPr>
          <w:rFonts w:ascii="Times New Roman" w:hAnsi="Times New Roman" w:cs="Times New Roman"/>
          <w:szCs w:val="22"/>
        </w:rPr>
        <w:t xml:space="preserve"> these radical sects</w:t>
      </w:r>
      <w:r w:rsidR="002C62E3" w:rsidRPr="0005745F">
        <w:rPr>
          <w:rFonts w:ascii="Times New Roman" w:hAnsi="Times New Roman" w:cs="Times New Roman"/>
          <w:szCs w:val="22"/>
        </w:rPr>
        <w:t>.</w:t>
      </w:r>
      <w:proofErr w:type="gramEnd"/>
      <w:r w:rsidR="002C62E3" w:rsidRPr="0005745F">
        <w:rPr>
          <w:rStyle w:val="FootnoteReference"/>
          <w:rFonts w:ascii="Times New Roman" w:hAnsi="Times New Roman" w:cs="Times New Roman"/>
          <w:szCs w:val="22"/>
        </w:rPr>
        <w:footnoteReference w:id="21"/>
      </w:r>
      <w:r w:rsidR="00AB035B" w:rsidRPr="0005745F">
        <w:rPr>
          <w:rFonts w:ascii="Times New Roman" w:hAnsi="Times New Roman" w:cs="Times New Roman"/>
          <w:szCs w:val="22"/>
        </w:rPr>
        <w:t xml:space="preserve"> </w:t>
      </w:r>
      <w:r w:rsidR="007F5973" w:rsidRPr="0005745F">
        <w:rPr>
          <w:rFonts w:ascii="Times New Roman" w:hAnsi="Times New Roman" w:cs="Times New Roman"/>
          <w:szCs w:val="22"/>
        </w:rPr>
        <w:t xml:space="preserve">Anabaptists, Independents, Fifth Monarchists, </w:t>
      </w:r>
      <w:proofErr w:type="spellStart"/>
      <w:r w:rsidR="007F5973" w:rsidRPr="0005745F">
        <w:rPr>
          <w:rFonts w:ascii="Times New Roman" w:hAnsi="Times New Roman" w:cs="Times New Roman"/>
          <w:szCs w:val="22"/>
        </w:rPr>
        <w:t>Antinominans</w:t>
      </w:r>
      <w:proofErr w:type="spellEnd"/>
      <w:r w:rsidR="007F5973" w:rsidRPr="0005745F">
        <w:rPr>
          <w:rFonts w:ascii="Times New Roman" w:hAnsi="Times New Roman" w:cs="Times New Roman"/>
          <w:szCs w:val="22"/>
        </w:rPr>
        <w:t xml:space="preserve">, Enthusiasts, </w:t>
      </w:r>
      <w:proofErr w:type="spellStart"/>
      <w:r w:rsidR="00264C9A" w:rsidRPr="0005745F">
        <w:rPr>
          <w:rFonts w:ascii="Times New Roman" w:hAnsi="Times New Roman" w:cs="Times New Roman"/>
          <w:szCs w:val="22"/>
        </w:rPr>
        <w:t>Brownists</w:t>
      </w:r>
      <w:proofErr w:type="spellEnd"/>
      <w:r w:rsidR="00264C9A" w:rsidRPr="0005745F">
        <w:rPr>
          <w:rFonts w:ascii="Times New Roman" w:hAnsi="Times New Roman" w:cs="Times New Roman"/>
          <w:szCs w:val="22"/>
        </w:rPr>
        <w:t xml:space="preserve">, </w:t>
      </w:r>
      <w:proofErr w:type="spellStart"/>
      <w:r w:rsidR="007F5973" w:rsidRPr="0005745F">
        <w:rPr>
          <w:rFonts w:ascii="Times New Roman" w:hAnsi="Times New Roman" w:cs="Times New Roman"/>
          <w:szCs w:val="22"/>
        </w:rPr>
        <w:t>Ranters</w:t>
      </w:r>
      <w:proofErr w:type="spellEnd"/>
      <w:r w:rsidR="007F5973" w:rsidRPr="0005745F">
        <w:rPr>
          <w:rFonts w:ascii="Times New Roman" w:hAnsi="Times New Roman" w:cs="Times New Roman"/>
          <w:szCs w:val="22"/>
        </w:rPr>
        <w:t xml:space="preserve">, </w:t>
      </w:r>
      <w:r w:rsidR="00BE1A5F" w:rsidRPr="0005745F">
        <w:rPr>
          <w:rFonts w:ascii="Times New Roman" w:hAnsi="Times New Roman" w:cs="Times New Roman"/>
          <w:szCs w:val="22"/>
        </w:rPr>
        <w:t>Quakers, and Seekers</w:t>
      </w:r>
      <w:r w:rsidR="00264C9A" w:rsidRPr="0005745F">
        <w:rPr>
          <w:rFonts w:ascii="Times New Roman" w:hAnsi="Times New Roman" w:cs="Times New Roman"/>
          <w:szCs w:val="22"/>
        </w:rPr>
        <w:t xml:space="preserve"> </w:t>
      </w:r>
      <w:r w:rsidR="003145CB" w:rsidRPr="0005745F">
        <w:rPr>
          <w:rFonts w:ascii="Times New Roman" w:hAnsi="Times New Roman" w:cs="Times New Roman"/>
          <w:szCs w:val="22"/>
        </w:rPr>
        <w:t>support</w:t>
      </w:r>
      <w:r w:rsidR="0022350A" w:rsidRPr="0005745F">
        <w:rPr>
          <w:rFonts w:ascii="Times New Roman" w:hAnsi="Times New Roman" w:cs="Times New Roman"/>
          <w:szCs w:val="22"/>
        </w:rPr>
        <w:t>ed</w:t>
      </w:r>
      <w:r w:rsidR="008E0155" w:rsidRPr="0005745F">
        <w:rPr>
          <w:rFonts w:ascii="Times New Roman" w:hAnsi="Times New Roman" w:cs="Times New Roman"/>
          <w:szCs w:val="22"/>
        </w:rPr>
        <w:t xml:space="preserve"> him. </w:t>
      </w:r>
      <w:r w:rsidR="00D3477D">
        <w:rPr>
          <w:rFonts w:ascii="Times New Roman" w:hAnsi="Times New Roman" w:cs="Times New Roman"/>
          <w:szCs w:val="22"/>
        </w:rPr>
        <w:t xml:space="preserve"> The sectaries</w:t>
      </w:r>
      <w:r w:rsidR="001E696B" w:rsidRPr="0005745F">
        <w:rPr>
          <w:rFonts w:ascii="Times New Roman" w:hAnsi="Times New Roman" w:cs="Times New Roman"/>
          <w:szCs w:val="22"/>
        </w:rPr>
        <w:t xml:space="preserve"> demand for toleration was not limitless, however. As Blair Worden has shown neither General Cromwell nor his </w:t>
      </w:r>
      <w:r w:rsidR="009F63B2" w:rsidRPr="0005745F">
        <w:rPr>
          <w:rFonts w:ascii="Times New Roman" w:hAnsi="Times New Roman" w:cs="Times New Roman"/>
          <w:szCs w:val="22"/>
        </w:rPr>
        <w:t xml:space="preserve">son-in-law </w:t>
      </w:r>
      <w:r w:rsidR="001E696B" w:rsidRPr="0005745F">
        <w:rPr>
          <w:rFonts w:ascii="Times New Roman" w:hAnsi="Times New Roman" w:cs="Times New Roman"/>
          <w:szCs w:val="22"/>
        </w:rPr>
        <w:t>Henry Ireton tolerated Catholics and High Anglicans. Nor did they tolerate all the radical sects</w:t>
      </w:r>
      <w:r w:rsidR="009F63B2" w:rsidRPr="0005745F">
        <w:rPr>
          <w:rFonts w:ascii="Times New Roman" w:hAnsi="Times New Roman" w:cs="Times New Roman"/>
          <w:szCs w:val="22"/>
        </w:rPr>
        <w:t>. T</w:t>
      </w:r>
      <w:r w:rsidR="001E696B" w:rsidRPr="0005745F">
        <w:rPr>
          <w:rFonts w:ascii="Times New Roman" w:hAnsi="Times New Roman" w:cs="Times New Roman"/>
          <w:szCs w:val="22"/>
        </w:rPr>
        <w:t xml:space="preserve">hey </w:t>
      </w:r>
      <w:r w:rsidR="009F63B2" w:rsidRPr="0005745F">
        <w:rPr>
          <w:rFonts w:ascii="Times New Roman" w:hAnsi="Times New Roman" w:cs="Times New Roman"/>
          <w:szCs w:val="22"/>
        </w:rPr>
        <w:t xml:space="preserve">clearly </w:t>
      </w:r>
      <w:r w:rsidR="001E696B" w:rsidRPr="0005745F">
        <w:rPr>
          <w:rFonts w:ascii="Times New Roman" w:hAnsi="Times New Roman" w:cs="Times New Roman"/>
          <w:szCs w:val="22"/>
        </w:rPr>
        <w:t>supported greater religious diversity</w:t>
      </w:r>
      <w:r w:rsidR="009F63B2" w:rsidRPr="0005745F">
        <w:rPr>
          <w:rFonts w:ascii="Times New Roman" w:hAnsi="Times New Roman" w:cs="Times New Roman"/>
          <w:szCs w:val="22"/>
        </w:rPr>
        <w:t xml:space="preserve"> and less intrusion</w:t>
      </w:r>
      <w:r w:rsidR="001E696B" w:rsidRPr="0005745F">
        <w:rPr>
          <w:rFonts w:ascii="Times New Roman" w:hAnsi="Times New Roman" w:cs="Times New Roman"/>
          <w:szCs w:val="22"/>
        </w:rPr>
        <w:t>, but they also acknowledged the importance of religious unity and</w:t>
      </w:r>
      <w:r w:rsidR="009F63B2" w:rsidRPr="0005745F">
        <w:rPr>
          <w:rFonts w:ascii="Times New Roman" w:hAnsi="Times New Roman" w:cs="Times New Roman"/>
          <w:szCs w:val="22"/>
        </w:rPr>
        <w:t xml:space="preserve"> were willing to use the arm of the state</w:t>
      </w:r>
      <w:r w:rsidR="00785FB7" w:rsidRPr="0005745F">
        <w:rPr>
          <w:rFonts w:ascii="Times New Roman" w:hAnsi="Times New Roman" w:cs="Times New Roman"/>
          <w:szCs w:val="22"/>
        </w:rPr>
        <w:t xml:space="preserve"> to unite </w:t>
      </w:r>
      <w:r w:rsidR="001E696B" w:rsidRPr="0005745F">
        <w:rPr>
          <w:rFonts w:ascii="Times New Roman" w:hAnsi="Times New Roman" w:cs="Times New Roman"/>
          <w:szCs w:val="22"/>
        </w:rPr>
        <w:t>the godly.</w:t>
      </w:r>
      <w:r w:rsidR="001E696B" w:rsidRPr="0005745F">
        <w:rPr>
          <w:rStyle w:val="FootnoteReference"/>
          <w:rFonts w:ascii="Times New Roman" w:hAnsi="Times New Roman" w:cs="Times New Roman"/>
          <w:szCs w:val="22"/>
        </w:rPr>
        <w:footnoteReference w:id="22"/>
      </w:r>
      <w:r w:rsidR="001E696B" w:rsidRPr="0005745F">
        <w:rPr>
          <w:rFonts w:ascii="Times New Roman" w:hAnsi="Times New Roman" w:cs="Times New Roman"/>
          <w:szCs w:val="22"/>
        </w:rPr>
        <w:t xml:space="preserve">  </w:t>
      </w:r>
    </w:p>
    <w:p w:rsidR="00F93E82" w:rsidRPr="0005745F" w:rsidRDefault="00C146DF" w:rsidP="00B53B94">
      <w:pPr>
        <w:spacing w:line="480" w:lineRule="auto"/>
        <w:ind w:firstLine="720"/>
        <w:rPr>
          <w:rFonts w:ascii="Times New Roman" w:hAnsi="Times New Roman" w:cs="Times New Roman"/>
          <w:szCs w:val="22"/>
        </w:rPr>
      </w:pPr>
      <w:r w:rsidRPr="0005745F">
        <w:rPr>
          <w:rFonts w:ascii="Times New Roman" w:hAnsi="Times New Roman" w:cs="Times New Roman"/>
          <w:szCs w:val="22"/>
        </w:rPr>
        <w:t>However,</w:t>
      </w:r>
      <w:r w:rsidR="001E696B" w:rsidRPr="0005745F">
        <w:rPr>
          <w:rFonts w:ascii="Times New Roman" w:hAnsi="Times New Roman" w:cs="Times New Roman"/>
          <w:szCs w:val="22"/>
        </w:rPr>
        <w:t xml:space="preserve"> </w:t>
      </w:r>
      <w:r w:rsidRPr="0005745F">
        <w:rPr>
          <w:rFonts w:ascii="Times New Roman" w:hAnsi="Times New Roman" w:cs="Times New Roman"/>
          <w:szCs w:val="22"/>
        </w:rPr>
        <w:t>t</w:t>
      </w:r>
      <w:r w:rsidR="009F63B2" w:rsidRPr="0005745F">
        <w:rPr>
          <w:rFonts w:ascii="Times New Roman" w:hAnsi="Times New Roman" w:cs="Times New Roman"/>
          <w:szCs w:val="22"/>
        </w:rPr>
        <w:t xml:space="preserve">hose who opposed Cromwell and his supporters did not always recognize these distinctions. </w:t>
      </w:r>
      <w:r w:rsidR="00785FB7" w:rsidRPr="0005745F">
        <w:rPr>
          <w:rFonts w:ascii="Times New Roman" w:hAnsi="Times New Roman" w:cs="Times New Roman"/>
          <w:szCs w:val="22"/>
        </w:rPr>
        <w:t xml:space="preserve"> T</w:t>
      </w:r>
      <w:r w:rsidR="009F63B2" w:rsidRPr="0005745F">
        <w:rPr>
          <w:rFonts w:ascii="Times New Roman" w:hAnsi="Times New Roman" w:cs="Times New Roman"/>
          <w:szCs w:val="22"/>
        </w:rPr>
        <w:t>hey construed</w:t>
      </w:r>
      <w:r w:rsidR="00B53B94">
        <w:rPr>
          <w:rFonts w:ascii="Times New Roman" w:hAnsi="Times New Roman" w:cs="Times New Roman"/>
          <w:szCs w:val="22"/>
        </w:rPr>
        <w:t xml:space="preserve"> “</w:t>
      </w:r>
      <w:r w:rsidR="009F63B2" w:rsidRPr="0005745F">
        <w:rPr>
          <w:rFonts w:ascii="Times New Roman" w:hAnsi="Times New Roman"/>
        </w:rPr>
        <w:t>liberty of conscience</w:t>
      </w:r>
      <w:r w:rsidR="00B53B94">
        <w:rPr>
          <w:rFonts w:ascii="Times New Roman" w:hAnsi="Times New Roman"/>
        </w:rPr>
        <w:t>”</w:t>
      </w:r>
      <w:r w:rsidR="009F63B2" w:rsidRPr="0005745F">
        <w:rPr>
          <w:rFonts w:ascii="Times New Roman" w:hAnsi="Times New Roman"/>
        </w:rPr>
        <w:t xml:space="preserve"> to mean the toleration of devilry, heresy and licentiousness, as they ascribed these qua</w:t>
      </w:r>
      <w:r w:rsidR="006012BC" w:rsidRPr="0005745F">
        <w:rPr>
          <w:rFonts w:ascii="Times New Roman" w:hAnsi="Times New Roman"/>
        </w:rPr>
        <w:t>lities to the sects and delivered this message to popular audiences.</w:t>
      </w:r>
      <w:r w:rsidR="00D3477D" w:rsidRPr="0005745F">
        <w:rPr>
          <w:rFonts w:ascii="Times New Roman" w:hAnsi="Times New Roman"/>
        </w:rPr>
        <w:t xml:space="preserve"> </w:t>
      </w:r>
      <w:r w:rsidR="009F63B2" w:rsidRPr="0005745F">
        <w:rPr>
          <w:rFonts w:ascii="Times New Roman" w:hAnsi="Times New Roman"/>
        </w:rPr>
        <w:t>They also argued toleration of diverse faiths created religious disunity and disorder within the natio</w:t>
      </w:r>
      <w:r w:rsidR="00B53B94">
        <w:rPr>
          <w:rFonts w:ascii="Times New Roman" w:hAnsi="Times New Roman"/>
        </w:rPr>
        <w:t xml:space="preserve">n. Moreover, they said the </w:t>
      </w:r>
      <w:proofErr w:type="spellStart"/>
      <w:r w:rsidR="00B53B94">
        <w:rPr>
          <w:rFonts w:ascii="Times New Roman" w:hAnsi="Times New Roman"/>
        </w:rPr>
        <w:t>sect</w:t>
      </w:r>
      <w:r w:rsidR="009F63B2" w:rsidRPr="0005745F">
        <w:rPr>
          <w:rFonts w:ascii="Times New Roman" w:hAnsi="Times New Roman"/>
        </w:rPr>
        <w:t>s</w:t>
      </w:r>
      <w:r w:rsidR="00B53B94">
        <w:rPr>
          <w:rFonts w:ascii="Times New Roman" w:hAnsi="Times New Roman"/>
        </w:rPr>
        <w:t>’s</w:t>
      </w:r>
      <w:proofErr w:type="spellEnd"/>
      <w:r w:rsidR="009F63B2" w:rsidRPr="0005745F">
        <w:rPr>
          <w:rFonts w:ascii="Times New Roman" w:hAnsi="Times New Roman"/>
        </w:rPr>
        <w:t xml:space="preserve"> call for toleration amounted to political suicide as it would lead to disagreement, disaffe</w:t>
      </w:r>
      <w:r w:rsidR="00B53B94">
        <w:rPr>
          <w:rFonts w:ascii="Times New Roman" w:hAnsi="Times New Roman"/>
        </w:rPr>
        <w:t xml:space="preserve">ction, </w:t>
      </w:r>
      <w:r w:rsidR="009F63B2" w:rsidRPr="0005745F">
        <w:rPr>
          <w:rFonts w:ascii="Times New Roman" w:hAnsi="Times New Roman"/>
        </w:rPr>
        <w:t>and eventually war.</w:t>
      </w:r>
      <w:r w:rsidR="009F63B2" w:rsidRPr="0005745F">
        <w:rPr>
          <w:rStyle w:val="FootnoteReference"/>
          <w:rFonts w:ascii="Times New Roman" w:hAnsi="Times New Roman"/>
        </w:rPr>
        <w:footnoteReference w:id="23"/>
      </w:r>
      <w:r w:rsidR="009F63B2" w:rsidRPr="0005745F">
        <w:rPr>
          <w:rFonts w:ascii="Times New Roman" w:hAnsi="Times New Roman"/>
        </w:rPr>
        <w:t xml:space="preserve"> For many men who opp</w:t>
      </w:r>
      <w:r w:rsidR="00785FB7" w:rsidRPr="0005745F">
        <w:rPr>
          <w:rFonts w:ascii="Times New Roman" w:hAnsi="Times New Roman"/>
        </w:rPr>
        <w:t>osed Cro</w:t>
      </w:r>
      <w:r w:rsidR="00D3477D">
        <w:rPr>
          <w:rFonts w:ascii="Times New Roman" w:hAnsi="Times New Roman"/>
        </w:rPr>
        <w:t>mwell and the sects</w:t>
      </w:r>
      <w:r w:rsidR="009F63B2" w:rsidRPr="0005745F">
        <w:rPr>
          <w:rFonts w:ascii="Times New Roman" w:hAnsi="Times New Roman"/>
        </w:rPr>
        <w:t xml:space="preserve">, a national </w:t>
      </w:r>
      <w:r w:rsidR="000C3030" w:rsidRPr="0005745F">
        <w:rPr>
          <w:rFonts w:ascii="Times New Roman" w:hAnsi="Times New Roman"/>
        </w:rPr>
        <w:t xml:space="preserve">(not congregational) </w:t>
      </w:r>
      <w:r w:rsidR="00D3477D">
        <w:rPr>
          <w:rFonts w:ascii="Times New Roman" w:hAnsi="Times New Roman"/>
        </w:rPr>
        <w:t xml:space="preserve">church </w:t>
      </w:r>
      <w:r w:rsidR="009F63B2" w:rsidRPr="0005745F">
        <w:rPr>
          <w:rFonts w:ascii="Times New Roman" w:hAnsi="Times New Roman"/>
        </w:rPr>
        <w:t>was the best way to keep the peace.</w:t>
      </w:r>
      <w:r w:rsidR="009F63B2" w:rsidRPr="0005745F">
        <w:rPr>
          <w:rStyle w:val="FootnoteReference"/>
          <w:rFonts w:ascii="Times New Roman" w:hAnsi="Times New Roman"/>
        </w:rPr>
        <w:footnoteReference w:id="24"/>
      </w:r>
    </w:p>
    <w:p w:rsidR="004E6ACA" w:rsidRPr="0005745F" w:rsidRDefault="00500B2A" w:rsidP="00B53B94">
      <w:pPr>
        <w:spacing w:line="480" w:lineRule="auto"/>
        <w:ind w:firstLine="720"/>
        <w:rPr>
          <w:rFonts w:ascii="Times New Roman" w:hAnsi="Times New Roman" w:cs="Times New Roman"/>
          <w:szCs w:val="22"/>
        </w:rPr>
      </w:pPr>
      <w:r w:rsidRPr="0005745F">
        <w:rPr>
          <w:rFonts w:ascii="Times New Roman" w:hAnsi="Times New Roman" w:cs="Times New Roman"/>
          <w:szCs w:val="22"/>
        </w:rPr>
        <w:t>W</w:t>
      </w:r>
      <w:r w:rsidR="00BE1A5F" w:rsidRPr="0005745F">
        <w:rPr>
          <w:rFonts w:ascii="Times New Roman" w:hAnsi="Times New Roman" w:cs="Times New Roman"/>
          <w:szCs w:val="22"/>
        </w:rPr>
        <w:t>hat religi</w:t>
      </w:r>
      <w:r w:rsidR="00E52490" w:rsidRPr="0005745F">
        <w:rPr>
          <w:rFonts w:ascii="Times New Roman" w:hAnsi="Times New Roman" w:cs="Times New Roman"/>
          <w:szCs w:val="22"/>
        </w:rPr>
        <w:t>ous arguments</w:t>
      </w:r>
      <w:r w:rsidRPr="0005745F">
        <w:rPr>
          <w:rFonts w:ascii="Times New Roman" w:hAnsi="Times New Roman" w:cs="Times New Roman"/>
          <w:szCs w:val="22"/>
        </w:rPr>
        <w:t xml:space="preserve"> did </w:t>
      </w:r>
      <w:r w:rsidR="001A75F2" w:rsidRPr="0005745F">
        <w:rPr>
          <w:rFonts w:ascii="Times New Roman" w:hAnsi="Times New Roman" w:cs="Times New Roman"/>
          <w:szCs w:val="22"/>
        </w:rPr>
        <w:t>the radical sects</w:t>
      </w:r>
      <w:r w:rsidR="00BE1A5F" w:rsidRPr="0005745F">
        <w:rPr>
          <w:rFonts w:ascii="Times New Roman" w:hAnsi="Times New Roman" w:cs="Times New Roman"/>
          <w:szCs w:val="22"/>
        </w:rPr>
        <w:t xml:space="preserve"> offer to </w:t>
      </w:r>
      <w:r w:rsidR="003145CB" w:rsidRPr="0005745F">
        <w:rPr>
          <w:rFonts w:ascii="Times New Roman" w:hAnsi="Times New Roman" w:cs="Times New Roman"/>
          <w:szCs w:val="22"/>
        </w:rPr>
        <w:t>justify their support</w:t>
      </w:r>
      <w:r w:rsidR="00CC00A7" w:rsidRPr="0005745F">
        <w:rPr>
          <w:rFonts w:ascii="Times New Roman" w:hAnsi="Times New Roman" w:cs="Times New Roman"/>
          <w:szCs w:val="22"/>
        </w:rPr>
        <w:t xml:space="preserve"> for </w:t>
      </w:r>
      <w:r w:rsidRPr="0005745F">
        <w:rPr>
          <w:rFonts w:ascii="Times New Roman" w:hAnsi="Times New Roman" w:cs="Times New Roman"/>
          <w:szCs w:val="22"/>
        </w:rPr>
        <w:t>Cromwell</w:t>
      </w:r>
      <w:r w:rsidR="00D318F5" w:rsidRPr="0005745F">
        <w:rPr>
          <w:rFonts w:ascii="Times New Roman" w:hAnsi="Times New Roman" w:cs="Times New Roman"/>
          <w:szCs w:val="22"/>
        </w:rPr>
        <w:t xml:space="preserve">? How did they justify their </w:t>
      </w:r>
      <w:r w:rsidR="00E45149" w:rsidRPr="0005745F">
        <w:rPr>
          <w:rFonts w:ascii="Times New Roman" w:hAnsi="Times New Roman" w:cs="Times New Roman"/>
          <w:szCs w:val="22"/>
        </w:rPr>
        <w:t xml:space="preserve">own political </w:t>
      </w:r>
      <w:r w:rsidR="00D318F5" w:rsidRPr="0005745F">
        <w:rPr>
          <w:rFonts w:ascii="Times New Roman" w:hAnsi="Times New Roman" w:cs="Times New Roman"/>
          <w:szCs w:val="22"/>
        </w:rPr>
        <w:t>actions</w:t>
      </w:r>
      <w:r w:rsidR="003145CB" w:rsidRPr="0005745F">
        <w:rPr>
          <w:rFonts w:ascii="Times New Roman" w:hAnsi="Times New Roman" w:cs="Times New Roman"/>
          <w:szCs w:val="22"/>
        </w:rPr>
        <w:t>?</w:t>
      </w:r>
      <w:r w:rsidR="00B53B94">
        <w:rPr>
          <w:rFonts w:ascii="Times New Roman" w:hAnsi="Times New Roman" w:cs="Times New Roman"/>
          <w:szCs w:val="22"/>
        </w:rPr>
        <w:t xml:space="preserve"> These questions are</w:t>
      </w:r>
      <w:r w:rsidR="00D406B2" w:rsidRPr="0005745F">
        <w:rPr>
          <w:rFonts w:ascii="Times New Roman" w:hAnsi="Times New Roman" w:cs="Times New Roman"/>
          <w:szCs w:val="22"/>
        </w:rPr>
        <w:t xml:space="preserve"> difficult to answer because it is hard</w:t>
      </w:r>
      <w:r w:rsidR="00E45149" w:rsidRPr="0005745F">
        <w:rPr>
          <w:rFonts w:ascii="Times New Roman" w:hAnsi="Times New Roman" w:cs="Times New Roman"/>
          <w:szCs w:val="22"/>
        </w:rPr>
        <w:t xml:space="preserve"> to </w:t>
      </w:r>
      <w:r w:rsidR="008A0E3F" w:rsidRPr="0005745F">
        <w:rPr>
          <w:rFonts w:ascii="Times New Roman" w:hAnsi="Times New Roman" w:cs="Times New Roman"/>
          <w:szCs w:val="22"/>
        </w:rPr>
        <w:t xml:space="preserve">distinguish </w:t>
      </w:r>
      <w:r w:rsidR="00D3477D">
        <w:rPr>
          <w:rFonts w:ascii="Times New Roman" w:hAnsi="Times New Roman" w:cs="Times New Roman"/>
          <w:szCs w:val="22"/>
        </w:rPr>
        <w:t>the sects’</w:t>
      </w:r>
      <w:r w:rsidR="003145CB" w:rsidRPr="0005745F">
        <w:rPr>
          <w:rFonts w:ascii="Times New Roman" w:hAnsi="Times New Roman" w:cs="Times New Roman"/>
          <w:szCs w:val="22"/>
        </w:rPr>
        <w:t xml:space="preserve"> </w:t>
      </w:r>
      <w:r w:rsidR="007802CC" w:rsidRPr="0005745F">
        <w:rPr>
          <w:rFonts w:ascii="Times New Roman" w:hAnsi="Times New Roman" w:cs="Times New Roman"/>
          <w:szCs w:val="22"/>
        </w:rPr>
        <w:t xml:space="preserve">religious </w:t>
      </w:r>
      <w:r w:rsidR="003145CB" w:rsidRPr="0005745F">
        <w:rPr>
          <w:rFonts w:ascii="Times New Roman" w:hAnsi="Times New Roman" w:cs="Times New Roman"/>
          <w:szCs w:val="22"/>
        </w:rPr>
        <w:t>justifications</w:t>
      </w:r>
      <w:r w:rsidR="0022350A" w:rsidRPr="0005745F">
        <w:rPr>
          <w:rFonts w:ascii="Times New Roman" w:hAnsi="Times New Roman" w:cs="Times New Roman"/>
          <w:szCs w:val="22"/>
        </w:rPr>
        <w:t xml:space="preserve"> </w:t>
      </w:r>
      <w:r w:rsidR="00DA57FC" w:rsidRPr="0005745F">
        <w:rPr>
          <w:rFonts w:ascii="Times New Roman" w:hAnsi="Times New Roman" w:cs="Times New Roman"/>
          <w:szCs w:val="22"/>
        </w:rPr>
        <w:t xml:space="preserve">for authority </w:t>
      </w:r>
      <w:r w:rsidR="0022350A" w:rsidRPr="0005745F">
        <w:rPr>
          <w:rFonts w:ascii="Times New Roman" w:hAnsi="Times New Roman" w:cs="Times New Roman"/>
          <w:szCs w:val="22"/>
        </w:rPr>
        <w:t>f</w:t>
      </w:r>
      <w:r w:rsidR="00E52490" w:rsidRPr="0005745F">
        <w:rPr>
          <w:rFonts w:ascii="Times New Roman" w:hAnsi="Times New Roman" w:cs="Times New Roman"/>
          <w:szCs w:val="22"/>
        </w:rPr>
        <w:t>r</w:t>
      </w:r>
      <w:r w:rsidR="0022350A" w:rsidRPr="0005745F">
        <w:rPr>
          <w:rFonts w:ascii="Times New Roman" w:hAnsi="Times New Roman" w:cs="Times New Roman"/>
          <w:szCs w:val="22"/>
        </w:rPr>
        <w:t>om</w:t>
      </w:r>
      <w:r w:rsidR="00E52490" w:rsidRPr="0005745F">
        <w:rPr>
          <w:rFonts w:ascii="Times New Roman" w:hAnsi="Times New Roman" w:cs="Times New Roman"/>
          <w:szCs w:val="22"/>
        </w:rPr>
        <w:t xml:space="preserve"> those </w:t>
      </w:r>
      <w:r w:rsidR="00E10C85" w:rsidRPr="0005745F">
        <w:rPr>
          <w:rFonts w:ascii="Times New Roman" w:hAnsi="Times New Roman" w:cs="Times New Roman"/>
          <w:szCs w:val="22"/>
        </w:rPr>
        <w:t>advanced by members of more</w:t>
      </w:r>
      <w:r w:rsidR="0015362C" w:rsidRPr="0005745F">
        <w:rPr>
          <w:rFonts w:ascii="Times New Roman" w:hAnsi="Times New Roman" w:cs="Times New Roman"/>
          <w:szCs w:val="22"/>
        </w:rPr>
        <w:t xml:space="preserve"> </w:t>
      </w:r>
      <w:r w:rsidR="003145CB" w:rsidRPr="0005745F">
        <w:rPr>
          <w:rFonts w:ascii="Times New Roman" w:hAnsi="Times New Roman" w:cs="Times New Roman"/>
          <w:szCs w:val="22"/>
        </w:rPr>
        <w:t>established churches</w:t>
      </w:r>
      <w:r w:rsidR="007802CC" w:rsidRPr="0005745F">
        <w:rPr>
          <w:rFonts w:ascii="Times New Roman" w:hAnsi="Times New Roman" w:cs="Times New Roman"/>
          <w:szCs w:val="22"/>
        </w:rPr>
        <w:t xml:space="preserve"> (Anglican or Presbyterian)</w:t>
      </w:r>
      <w:r w:rsidR="0021170F" w:rsidRPr="0005745F">
        <w:rPr>
          <w:rFonts w:ascii="Times New Roman" w:hAnsi="Times New Roman" w:cs="Times New Roman"/>
          <w:szCs w:val="22"/>
        </w:rPr>
        <w:t xml:space="preserve">. </w:t>
      </w:r>
      <w:r w:rsidR="00D406B2" w:rsidRPr="0005745F">
        <w:rPr>
          <w:rFonts w:ascii="Times New Roman" w:hAnsi="Times New Roman" w:cs="Times New Roman"/>
          <w:szCs w:val="22"/>
        </w:rPr>
        <w:t>Thomas</w:t>
      </w:r>
      <w:r w:rsidR="004B08BD" w:rsidRPr="0005745F">
        <w:rPr>
          <w:rFonts w:ascii="Times New Roman" w:hAnsi="Times New Roman" w:cs="Times New Roman"/>
          <w:szCs w:val="22"/>
        </w:rPr>
        <w:t xml:space="preserve"> argues</w:t>
      </w:r>
      <w:r w:rsidR="00B53B94">
        <w:rPr>
          <w:rFonts w:ascii="Times New Roman" w:hAnsi="Times New Roman" w:cs="Times New Roman"/>
          <w:szCs w:val="22"/>
        </w:rPr>
        <w:t xml:space="preserve"> that</w:t>
      </w:r>
      <w:r w:rsidR="008A0E3F" w:rsidRPr="0005745F">
        <w:rPr>
          <w:rFonts w:ascii="Times New Roman" w:hAnsi="Times New Roman" w:cs="Times New Roman"/>
          <w:szCs w:val="22"/>
        </w:rPr>
        <w:t xml:space="preserve"> </w:t>
      </w:r>
      <w:r w:rsidR="0059550C" w:rsidRPr="0005745F">
        <w:rPr>
          <w:rFonts w:ascii="Times New Roman" w:hAnsi="Times New Roman" w:cs="Times New Roman"/>
          <w:szCs w:val="22"/>
        </w:rPr>
        <w:t xml:space="preserve">by </w:t>
      </w:r>
      <w:r w:rsidR="00C808B7" w:rsidRPr="0005745F">
        <w:rPr>
          <w:rFonts w:ascii="Times New Roman" w:hAnsi="Times New Roman" w:cs="Times New Roman"/>
          <w:szCs w:val="22"/>
        </w:rPr>
        <w:t xml:space="preserve">the late sixteenth century </w:t>
      </w:r>
      <w:r w:rsidR="00C17774" w:rsidRPr="0005745F">
        <w:rPr>
          <w:rFonts w:ascii="Times New Roman" w:hAnsi="Times New Roman" w:cs="Times New Roman"/>
          <w:szCs w:val="22"/>
        </w:rPr>
        <w:t xml:space="preserve">clear </w:t>
      </w:r>
      <w:r w:rsidR="00C808B7" w:rsidRPr="0005745F">
        <w:rPr>
          <w:rFonts w:ascii="Times New Roman" w:hAnsi="Times New Roman" w:cs="Times New Roman"/>
          <w:szCs w:val="22"/>
        </w:rPr>
        <w:t>distinctions</w:t>
      </w:r>
      <w:r w:rsidR="00AC55C7" w:rsidRPr="0005745F">
        <w:rPr>
          <w:rFonts w:ascii="Times New Roman" w:hAnsi="Times New Roman" w:cs="Times New Roman"/>
          <w:szCs w:val="22"/>
        </w:rPr>
        <w:t xml:space="preserve"> between sectarian and </w:t>
      </w:r>
      <w:r w:rsidR="004B5651" w:rsidRPr="0005745F">
        <w:rPr>
          <w:rFonts w:ascii="Times New Roman" w:hAnsi="Times New Roman" w:cs="Times New Roman"/>
          <w:szCs w:val="22"/>
        </w:rPr>
        <w:t xml:space="preserve">more </w:t>
      </w:r>
      <w:r w:rsidR="00AC55C7" w:rsidRPr="0005745F">
        <w:rPr>
          <w:rFonts w:ascii="Times New Roman" w:hAnsi="Times New Roman" w:cs="Times New Roman"/>
          <w:szCs w:val="22"/>
        </w:rPr>
        <w:t xml:space="preserve">orthodox </w:t>
      </w:r>
      <w:r w:rsidR="00793381" w:rsidRPr="0005745F">
        <w:rPr>
          <w:rFonts w:ascii="Times New Roman" w:hAnsi="Times New Roman" w:cs="Times New Roman"/>
          <w:szCs w:val="22"/>
        </w:rPr>
        <w:t xml:space="preserve">Protestant </w:t>
      </w:r>
      <w:r w:rsidR="00AC55C7" w:rsidRPr="0005745F">
        <w:rPr>
          <w:rFonts w:ascii="Times New Roman" w:hAnsi="Times New Roman" w:cs="Times New Roman"/>
          <w:szCs w:val="22"/>
        </w:rPr>
        <w:t>outlooks</w:t>
      </w:r>
      <w:r w:rsidR="00793381" w:rsidRPr="0005745F">
        <w:rPr>
          <w:rFonts w:ascii="Times New Roman" w:hAnsi="Times New Roman" w:cs="Times New Roman"/>
          <w:szCs w:val="22"/>
        </w:rPr>
        <w:t xml:space="preserve"> can be</w:t>
      </w:r>
      <w:r w:rsidR="00D406B2" w:rsidRPr="0005745F">
        <w:rPr>
          <w:rFonts w:ascii="Times New Roman" w:hAnsi="Times New Roman" w:cs="Times New Roman"/>
          <w:szCs w:val="22"/>
        </w:rPr>
        <w:t xml:space="preserve"> draw</w:t>
      </w:r>
      <w:r w:rsidR="00793381" w:rsidRPr="0005745F">
        <w:rPr>
          <w:rFonts w:ascii="Times New Roman" w:hAnsi="Times New Roman" w:cs="Times New Roman"/>
          <w:szCs w:val="22"/>
        </w:rPr>
        <w:t>n</w:t>
      </w:r>
      <w:r w:rsidR="004C01A9" w:rsidRPr="0005745F">
        <w:rPr>
          <w:rFonts w:ascii="Times New Roman" w:hAnsi="Times New Roman" w:cs="Times New Roman"/>
          <w:szCs w:val="22"/>
        </w:rPr>
        <w:t>.</w:t>
      </w:r>
      <w:r w:rsidR="004C01A9" w:rsidRPr="0005745F">
        <w:rPr>
          <w:rStyle w:val="FootnoteReference"/>
          <w:rFonts w:ascii="Times New Roman" w:hAnsi="Times New Roman" w:cs="Times New Roman"/>
          <w:szCs w:val="22"/>
        </w:rPr>
        <w:footnoteReference w:id="25"/>
      </w:r>
      <w:r w:rsidR="004B08BD" w:rsidRPr="0005745F">
        <w:rPr>
          <w:rFonts w:ascii="Times New Roman" w:hAnsi="Times New Roman" w:cs="Times New Roman"/>
          <w:szCs w:val="22"/>
        </w:rPr>
        <w:t xml:space="preserve"> </w:t>
      </w:r>
      <w:proofErr w:type="spellStart"/>
      <w:r w:rsidR="00D406B2" w:rsidRPr="0005745F">
        <w:rPr>
          <w:rFonts w:ascii="Times New Roman" w:hAnsi="Times New Roman" w:cs="Times New Roman"/>
          <w:szCs w:val="22"/>
        </w:rPr>
        <w:t>W</w:t>
      </w:r>
      <w:r w:rsidR="00990C1D">
        <w:rPr>
          <w:rFonts w:ascii="Times New Roman" w:hAnsi="Times New Roman" w:cs="Times New Roman"/>
          <w:szCs w:val="22"/>
        </w:rPr>
        <w:t>alsham</w:t>
      </w:r>
      <w:proofErr w:type="spellEnd"/>
      <w:r w:rsidR="00990C1D">
        <w:rPr>
          <w:rFonts w:ascii="Times New Roman" w:hAnsi="Times New Roman" w:cs="Times New Roman"/>
          <w:szCs w:val="22"/>
        </w:rPr>
        <w:t xml:space="preserve">, however, </w:t>
      </w:r>
      <w:r w:rsidR="00D406B2" w:rsidRPr="0005745F">
        <w:rPr>
          <w:rFonts w:ascii="Times New Roman" w:hAnsi="Times New Roman" w:cs="Times New Roman"/>
          <w:szCs w:val="22"/>
        </w:rPr>
        <w:t xml:space="preserve">claims </w:t>
      </w:r>
      <w:r w:rsidR="00C17774" w:rsidRPr="0005745F">
        <w:rPr>
          <w:rFonts w:ascii="Times New Roman" w:hAnsi="Times New Roman" w:cs="Times New Roman"/>
          <w:szCs w:val="22"/>
        </w:rPr>
        <w:t xml:space="preserve">these differences </w:t>
      </w:r>
      <w:r w:rsidR="004C01A9" w:rsidRPr="0005745F">
        <w:rPr>
          <w:rFonts w:ascii="Times New Roman" w:hAnsi="Times New Roman" w:cs="Times New Roman"/>
          <w:szCs w:val="22"/>
        </w:rPr>
        <w:t>are</w:t>
      </w:r>
      <w:r w:rsidR="00C17774" w:rsidRPr="0005745F">
        <w:rPr>
          <w:rFonts w:ascii="Times New Roman" w:hAnsi="Times New Roman" w:cs="Times New Roman"/>
          <w:szCs w:val="22"/>
        </w:rPr>
        <w:t xml:space="preserve"> not so easy to detect</w:t>
      </w:r>
      <w:r w:rsidR="00C808B7" w:rsidRPr="0005745F">
        <w:rPr>
          <w:rFonts w:ascii="Times New Roman" w:hAnsi="Times New Roman" w:cs="Times New Roman"/>
          <w:szCs w:val="22"/>
        </w:rPr>
        <w:t xml:space="preserve">, at least between </w:t>
      </w:r>
      <w:r w:rsidR="004C01A9" w:rsidRPr="0005745F">
        <w:rPr>
          <w:rFonts w:ascii="Times New Roman" w:hAnsi="Times New Roman" w:cs="Times New Roman"/>
          <w:szCs w:val="22"/>
        </w:rPr>
        <w:t>156</w:t>
      </w:r>
      <w:r w:rsidR="00C808B7" w:rsidRPr="0005745F">
        <w:rPr>
          <w:rFonts w:ascii="Times New Roman" w:hAnsi="Times New Roman" w:cs="Times New Roman"/>
          <w:szCs w:val="22"/>
        </w:rPr>
        <w:t xml:space="preserve">0 and </w:t>
      </w:r>
      <w:r w:rsidR="004C01A9" w:rsidRPr="0005745F">
        <w:rPr>
          <w:rFonts w:ascii="Times New Roman" w:hAnsi="Times New Roman" w:cs="Times New Roman"/>
          <w:szCs w:val="22"/>
        </w:rPr>
        <w:t xml:space="preserve">1640. </w:t>
      </w:r>
      <w:r w:rsidR="00990C1D">
        <w:rPr>
          <w:rFonts w:ascii="Times New Roman" w:hAnsi="Times New Roman" w:cs="Times New Roman"/>
          <w:szCs w:val="22"/>
        </w:rPr>
        <w:t xml:space="preserve"> However, both</w:t>
      </w:r>
      <w:r w:rsidR="004E6ACA" w:rsidRPr="0005745F">
        <w:rPr>
          <w:rFonts w:ascii="Times New Roman" w:hAnsi="Times New Roman" w:cs="Times New Roman"/>
          <w:szCs w:val="22"/>
        </w:rPr>
        <w:t xml:space="preserve"> </w:t>
      </w:r>
      <w:r w:rsidR="00D406B2" w:rsidRPr="0005745F">
        <w:rPr>
          <w:rFonts w:ascii="Times New Roman" w:hAnsi="Times New Roman" w:cs="Times New Roman"/>
          <w:szCs w:val="22"/>
        </w:rPr>
        <w:t>traditional and revisionist account</w:t>
      </w:r>
      <w:r w:rsidR="00793381" w:rsidRPr="0005745F">
        <w:rPr>
          <w:rFonts w:ascii="Times New Roman" w:hAnsi="Times New Roman" w:cs="Times New Roman"/>
          <w:szCs w:val="22"/>
        </w:rPr>
        <w:t>s</w:t>
      </w:r>
      <w:r w:rsidR="00D406B2" w:rsidRPr="0005745F">
        <w:rPr>
          <w:rFonts w:ascii="Times New Roman" w:hAnsi="Times New Roman" w:cs="Times New Roman"/>
          <w:szCs w:val="22"/>
        </w:rPr>
        <w:t xml:space="preserve"> agree that during the period Hobbes wrote </w:t>
      </w:r>
      <w:r w:rsidR="00D406B2" w:rsidRPr="0005745F">
        <w:rPr>
          <w:rFonts w:ascii="Times New Roman" w:hAnsi="Times New Roman" w:cs="Times New Roman"/>
          <w:i/>
          <w:szCs w:val="22"/>
        </w:rPr>
        <w:t>Leviathan</w:t>
      </w:r>
      <w:r w:rsidR="004B08BD" w:rsidRPr="0005745F">
        <w:rPr>
          <w:rFonts w:ascii="Times New Roman" w:hAnsi="Times New Roman" w:cs="Times New Roman"/>
          <w:szCs w:val="22"/>
        </w:rPr>
        <w:t xml:space="preserve"> </w:t>
      </w:r>
      <w:r w:rsidR="00D406B2" w:rsidRPr="0005745F">
        <w:rPr>
          <w:rFonts w:ascii="Times New Roman" w:hAnsi="Times New Roman" w:cs="Times New Roman"/>
          <w:szCs w:val="22"/>
        </w:rPr>
        <w:t xml:space="preserve">the </w:t>
      </w:r>
      <w:r w:rsidR="00990C1D">
        <w:rPr>
          <w:rFonts w:ascii="Times New Roman" w:hAnsi="Times New Roman" w:cs="Times New Roman"/>
          <w:szCs w:val="22"/>
        </w:rPr>
        <w:t xml:space="preserve">sharp </w:t>
      </w:r>
      <w:r w:rsidR="00AC55C7" w:rsidRPr="0005745F">
        <w:rPr>
          <w:rFonts w:ascii="Times New Roman" w:hAnsi="Times New Roman" w:cs="Times New Roman"/>
          <w:szCs w:val="22"/>
        </w:rPr>
        <w:t>difference</w:t>
      </w:r>
      <w:r w:rsidR="004B08BD" w:rsidRPr="0005745F">
        <w:rPr>
          <w:rFonts w:ascii="Times New Roman" w:hAnsi="Times New Roman" w:cs="Times New Roman"/>
          <w:szCs w:val="22"/>
        </w:rPr>
        <w:t>s</w:t>
      </w:r>
      <w:r w:rsidR="00D406B2" w:rsidRPr="0005745F">
        <w:rPr>
          <w:rFonts w:ascii="Times New Roman" w:hAnsi="Times New Roman" w:cs="Times New Roman"/>
          <w:szCs w:val="22"/>
        </w:rPr>
        <w:t xml:space="preserve"> </w:t>
      </w:r>
      <w:r w:rsidR="004E6ACA" w:rsidRPr="0005745F">
        <w:rPr>
          <w:rFonts w:ascii="Times New Roman" w:hAnsi="Times New Roman" w:cs="Times New Roman"/>
          <w:szCs w:val="22"/>
        </w:rPr>
        <w:t xml:space="preserve">between sectarian and nonsectarian outlooks </w:t>
      </w:r>
      <w:r w:rsidR="00990C1D">
        <w:rPr>
          <w:rFonts w:ascii="Times New Roman" w:hAnsi="Times New Roman" w:cs="Times New Roman"/>
          <w:szCs w:val="22"/>
        </w:rPr>
        <w:t>were forming</w:t>
      </w:r>
      <w:r w:rsidR="00785FB7" w:rsidRPr="0005745F">
        <w:rPr>
          <w:rFonts w:ascii="Times New Roman" w:hAnsi="Times New Roman" w:cs="Times New Roman"/>
          <w:szCs w:val="22"/>
        </w:rPr>
        <w:t xml:space="preserve"> in the popular imagination</w:t>
      </w:r>
      <w:r w:rsidR="00E10C85" w:rsidRPr="0005745F">
        <w:rPr>
          <w:rFonts w:ascii="Times New Roman" w:hAnsi="Times New Roman" w:cs="Times New Roman"/>
          <w:szCs w:val="22"/>
        </w:rPr>
        <w:t>.</w:t>
      </w:r>
      <w:r w:rsidR="00C808B7" w:rsidRPr="0005745F">
        <w:rPr>
          <w:rStyle w:val="FootnoteReference"/>
          <w:rFonts w:ascii="Times New Roman" w:hAnsi="Times New Roman" w:cs="Times New Roman"/>
          <w:szCs w:val="22"/>
        </w:rPr>
        <w:footnoteReference w:id="26"/>
      </w:r>
      <w:r w:rsidR="00E10C85" w:rsidRPr="0005745F">
        <w:rPr>
          <w:rFonts w:ascii="Times New Roman" w:hAnsi="Times New Roman" w:cs="Times New Roman"/>
          <w:szCs w:val="22"/>
        </w:rPr>
        <w:t xml:space="preserve"> </w:t>
      </w:r>
    </w:p>
    <w:p w:rsidR="0016264E" w:rsidRPr="0005745F" w:rsidRDefault="00E67A1B" w:rsidP="001F5A21">
      <w:pPr>
        <w:spacing w:line="480" w:lineRule="auto"/>
        <w:ind w:firstLine="720"/>
        <w:rPr>
          <w:rFonts w:ascii="Times New Roman" w:hAnsi="Times New Roman" w:cs="Times New Roman"/>
          <w:szCs w:val="22"/>
        </w:rPr>
      </w:pPr>
      <w:r w:rsidRPr="0005745F">
        <w:rPr>
          <w:rFonts w:ascii="Times New Roman" w:hAnsi="Times New Roman" w:cs="Times New Roman"/>
          <w:szCs w:val="22"/>
        </w:rPr>
        <w:t>Englishmen between</w:t>
      </w:r>
      <w:r w:rsidR="00C808B7" w:rsidRPr="0005745F">
        <w:rPr>
          <w:rFonts w:ascii="Times New Roman" w:hAnsi="Times New Roman" w:cs="Times New Roman"/>
          <w:szCs w:val="22"/>
        </w:rPr>
        <w:t xml:space="preserve"> the </w:t>
      </w:r>
      <w:r w:rsidR="004E7C6F" w:rsidRPr="0005745F">
        <w:rPr>
          <w:rFonts w:ascii="Times New Roman" w:hAnsi="Times New Roman" w:cs="Times New Roman"/>
          <w:szCs w:val="22"/>
        </w:rPr>
        <w:t>mid-</w:t>
      </w:r>
      <w:r w:rsidR="00C808B7" w:rsidRPr="0005745F">
        <w:rPr>
          <w:rFonts w:ascii="Times New Roman" w:hAnsi="Times New Roman" w:cs="Times New Roman"/>
          <w:szCs w:val="22"/>
        </w:rPr>
        <w:t>16</w:t>
      </w:r>
      <w:r w:rsidR="004E7C6F" w:rsidRPr="0005745F">
        <w:rPr>
          <w:rFonts w:ascii="Times New Roman" w:hAnsi="Times New Roman" w:cs="Times New Roman"/>
          <w:szCs w:val="22"/>
        </w:rPr>
        <w:t>40s</w:t>
      </w:r>
      <w:r w:rsidR="00C17774" w:rsidRPr="0005745F">
        <w:rPr>
          <w:rFonts w:ascii="Times New Roman" w:hAnsi="Times New Roman" w:cs="Times New Roman"/>
          <w:szCs w:val="22"/>
        </w:rPr>
        <w:t xml:space="preserve"> </w:t>
      </w:r>
      <w:r w:rsidRPr="0005745F">
        <w:rPr>
          <w:rFonts w:ascii="Times New Roman" w:hAnsi="Times New Roman" w:cs="Times New Roman"/>
          <w:szCs w:val="22"/>
        </w:rPr>
        <w:t xml:space="preserve">and </w:t>
      </w:r>
      <w:r w:rsidR="004A592F" w:rsidRPr="0005745F">
        <w:rPr>
          <w:rFonts w:ascii="Times New Roman" w:hAnsi="Times New Roman" w:cs="Times New Roman"/>
          <w:szCs w:val="22"/>
        </w:rPr>
        <w:t xml:space="preserve">early 1650s </w:t>
      </w:r>
      <w:r w:rsidR="00990C1D">
        <w:rPr>
          <w:rFonts w:ascii="Times New Roman" w:hAnsi="Times New Roman" w:cs="Times New Roman"/>
          <w:szCs w:val="22"/>
        </w:rPr>
        <w:t>identified</w:t>
      </w:r>
      <w:r w:rsidR="00C17774" w:rsidRPr="0005745F">
        <w:rPr>
          <w:rFonts w:ascii="Times New Roman" w:hAnsi="Times New Roman" w:cs="Times New Roman"/>
          <w:szCs w:val="22"/>
        </w:rPr>
        <w:t xml:space="preserve"> the</w:t>
      </w:r>
      <w:r w:rsidR="00C808B7" w:rsidRPr="0005745F">
        <w:rPr>
          <w:rFonts w:ascii="Times New Roman" w:hAnsi="Times New Roman" w:cs="Times New Roman"/>
          <w:szCs w:val="22"/>
        </w:rPr>
        <w:t xml:space="preserve"> </w:t>
      </w:r>
      <w:r w:rsidR="004B5651" w:rsidRPr="0005745F">
        <w:rPr>
          <w:rFonts w:ascii="Times New Roman" w:hAnsi="Times New Roman" w:cs="Times New Roman"/>
          <w:szCs w:val="22"/>
        </w:rPr>
        <w:t xml:space="preserve">radical </w:t>
      </w:r>
      <w:r w:rsidR="00183D1D" w:rsidRPr="0005745F">
        <w:rPr>
          <w:rFonts w:ascii="Times New Roman" w:hAnsi="Times New Roman" w:cs="Times New Roman"/>
          <w:szCs w:val="22"/>
        </w:rPr>
        <w:t>sects</w:t>
      </w:r>
      <w:r w:rsidR="00207C7B" w:rsidRPr="0005745F">
        <w:rPr>
          <w:rFonts w:ascii="Times New Roman" w:hAnsi="Times New Roman" w:cs="Times New Roman"/>
          <w:szCs w:val="22"/>
        </w:rPr>
        <w:t xml:space="preserve"> as</w:t>
      </w:r>
      <w:r w:rsidR="0049022E" w:rsidRPr="0005745F">
        <w:rPr>
          <w:rFonts w:ascii="Times New Roman" w:hAnsi="Times New Roman" w:cs="Times New Roman"/>
          <w:szCs w:val="22"/>
        </w:rPr>
        <w:t xml:space="preserve"> </w:t>
      </w:r>
      <w:r w:rsidR="00990C1D">
        <w:rPr>
          <w:rFonts w:ascii="Times New Roman" w:hAnsi="Times New Roman" w:cs="Times New Roman"/>
          <w:szCs w:val="22"/>
        </w:rPr>
        <w:t>“</w:t>
      </w:r>
      <w:r w:rsidR="00BE1A5F" w:rsidRPr="0005745F">
        <w:rPr>
          <w:rFonts w:ascii="Times New Roman" w:hAnsi="Times New Roman" w:cs="Times New Roman"/>
          <w:szCs w:val="22"/>
        </w:rPr>
        <w:t>new lights</w:t>
      </w:r>
      <w:r w:rsidR="00990C1D">
        <w:rPr>
          <w:rFonts w:ascii="Times New Roman" w:hAnsi="Times New Roman" w:cs="Times New Roman"/>
          <w:szCs w:val="22"/>
        </w:rPr>
        <w:t>”</w:t>
      </w:r>
      <w:r w:rsidR="00D3477D">
        <w:rPr>
          <w:rFonts w:ascii="Times New Roman" w:hAnsi="Times New Roman" w:cs="Times New Roman"/>
          <w:szCs w:val="22"/>
        </w:rPr>
        <w:t xml:space="preserve"> in popula</w:t>
      </w:r>
      <w:r w:rsidR="00990C1D">
        <w:rPr>
          <w:rFonts w:ascii="Times New Roman" w:hAnsi="Times New Roman" w:cs="Times New Roman"/>
          <w:szCs w:val="22"/>
        </w:rPr>
        <w:t>r and academic literature</w:t>
      </w:r>
      <w:r w:rsidR="00785FB7" w:rsidRPr="0005745F">
        <w:rPr>
          <w:rFonts w:ascii="Times New Roman" w:hAnsi="Times New Roman" w:cs="Times New Roman"/>
          <w:szCs w:val="22"/>
        </w:rPr>
        <w:t>.</w:t>
      </w:r>
      <w:r w:rsidR="008D265E" w:rsidRPr="0005745F">
        <w:rPr>
          <w:rStyle w:val="FootnoteReference"/>
          <w:rFonts w:ascii="Times New Roman" w:hAnsi="Times New Roman" w:cs="Times New Roman"/>
          <w:szCs w:val="22"/>
        </w:rPr>
        <w:footnoteReference w:id="27"/>
      </w:r>
      <w:r w:rsidR="001F7CAE" w:rsidRPr="0005745F">
        <w:rPr>
          <w:rFonts w:ascii="Times New Roman" w:hAnsi="Times New Roman" w:cs="Times New Roman"/>
          <w:szCs w:val="22"/>
        </w:rPr>
        <w:t xml:space="preserve"> T</w:t>
      </w:r>
      <w:r w:rsidR="00207C7B" w:rsidRPr="0005745F">
        <w:rPr>
          <w:rFonts w:ascii="Times New Roman" w:hAnsi="Times New Roman" w:cs="Times New Roman"/>
          <w:szCs w:val="22"/>
        </w:rPr>
        <w:t xml:space="preserve">he sects </w:t>
      </w:r>
      <w:r w:rsidR="002F7FAF" w:rsidRPr="0005745F">
        <w:rPr>
          <w:rFonts w:ascii="Times New Roman" w:hAnsi="Times New Roman" w:cs="Times New Roman"/>
          <w:szCs w:val="22"/>
        </w:rPr>
        <w:t xml:space="preserve">were said to </w:t>
      </w:r>
      <w:r w:rsidR="008A0E3F" w:rsidRPr="0005745F">
        <w:rPr>
          <w:rFonts w:ascii="Times New Roman" w:hAnsi="Times New Roman" w:cs="Times New Roman"/>
          <w:szCs w:val="22"/>
        </w:rPr>
        <w:t>craft</w:t>
      </w:r>
      <w:r w:rsidR="00B0146D" w:rsidRPr="0005745F">
        <w:rPr>
          <w:rFonts w:ascii="Times New Roman" w:hAnsi="Times New Roman" w:cs="Times New Roman"/>
          <w:szCs w:val="22"/>
        </w:rPr>
        <w:t xml:space="preserve"> </w:t>
      </w:r>
      <w:r w:rsidR="0049022E" w:rsidRPr="0005745F">
        <w:rPr>
          <w:rFonts w:ascii="Times New Roman" w:hAnsi="Times New Roman" w:cs="Times New Roman"/>
          <w:szCs w:val="22"/>
        </w:rPr>
        <w:t>unorthodox arguments to ground their political and religious beliefs.</w:t>
      </w:r>
      <w:r w:rsidR="00264C9A" w:rsidRPr="0005745F">
        <w:rPr>
          <w:rStyle w:val="FootnoteReference"/>
          <w:rFonts w:ascii="Times New Roman" w:hAnsi="Times New Roman" w:cs="Times New Roman"/>
          <w:szCs w:val="22"/>
        </w:rPr>
        <w:footnoteReference w:id="28"/>
      </w:r>
      <w:r w:rsidR="003145CB" w:rsidRPr="0005745F">
        <w:rPr>
          <w:rFonts w:ascii="Times New Roman" w:hAnsi="Times New Roman" w:cs="Times New Roman"/>
          <w:szCs w:val="22"/>
        </w:rPr>
        <w:t xml:space="preserve"> They </w:t>
      </w:r>
      <w:r w:rsidR="00D3477D">
        <w:rPr>
          <w:rFonts w:ascii="Times New Roman" w:hAnsi="Times New Roman" w:cs="Times New Roman"/>
          <w:szCs w:val="22"/>
        </w:rPr>
        <w:t>were known to</w:t>
      </w:r>
      <w:r w:rsidR="002F7FAF" w:rsidRPr="0005745F">
        <w:rPr>
          <w:rFonts w:ascii="Times New Roman" w:hAnsi="Times New Roman" w:cs="Times New Roman"/>
          <w:szCs w:val="22"/>
        </w:rPr>
        <w:t xml:space="preserve"> </w:t>
      </w:r>
      <w:r w:rsidR="008A0E3F" w:rsidRPr="0005745F">
        <w:rPr>
          <w:rFonts w:ascii="Times New Roman" w:hAnsi="Times New Roman" w:cs="Times New Roman"/>
          <w:szCs w:val="22"/>
        </w:rPr>
        <w:t>offer</w:t>
      </w:r>
      <w:r w:rsidR="003145CB" w:rsidRPr="0005745F">
        <w:rPr>
          <w:rFonts w:ascii="Times New Roman" w:hAnsi="Times New Roman" w:cs="Times New Roman"/>
          <w:szCs w:val="22"/>
        </w:rPr>
        <w:t xml:space="preserve"> men </w:t>
      </w:r>
      <w:r w:rsidR="001F7CAE" w:rsidRPr="0005745F">
        <w:rPr>
          <w:rFonts w:ascii="Times New Roman" w:hAnsi="Times New Roman" w:cs="Times New Roman"/>
          <w:szCs w:val="22"/>
        </w:rPr>
        <w:t>unusual</w:t>
      </w:r>
      <w:r w:rsidR="008A0E3F" w:rsidRPr="0005745F">
        <w:rPr>
          <w:rFonts w:ascii="Times New Roman" w:hAnsi="Times New Roman" w:cs="Times New Roman"/>
          <w:szCs w:val="22"/>
        </w:rPr>
        <w:t xml:space="preserve"> or heterodox</w:t>
      </w:r>
      <w:r w:rsidR="003145CB" w:rsidRPr="0005745F">
        <w:rPr>
          <w:rFonts w:ascii="Times New Roman" w:hAnsi="Times New Roman" w:cs="Times New Roman"/>
          <w:szCs w:val="22"/>
        </w:rPr>
        <w:t xml:space="preserve"> methods for</w:t>
      </w:r>
      <w:r w:rsidR="0049022E" w:rsidRPr="0005745F">
        <w:rPr>
          <w:rFonts w:ascii="Times New Roman" w:hAnsi="Times New Roman" w:cs="Times New Roman"/>
          <w:szCs w:val="22"/>
        </w:rPr>
        <w:t xml:space="preserve"> access</w:t>
      </w:r>
      <w:r w:rsidR="004B2DFB" w:rsidRPr="0005745F">
        <w:rPr>
          <w:rFonts w:ascii="Times New Roman" w:hAnsi="Times New Roman" w:cs="Times New Roman"/>
          <w:szCs w:val="22"/>
        </w:rPr>
        <w:t>ing Go</w:t>
      </w:r>
      <w:r w:rsidR="00F674BB" w:rsidRPr="0005745F">
        <w:rPr>
          <w:rFonts w:ascii="Times New Roman" w:hAnsi="Times New Roman" w:cs="Times New Roman"/>
          <w:szCs w:val="22"/>
        </w:rPr>
        <w:t>d</w:t>
      </w:r>
      <w:r w:rsidR="007802CC" w:rsidRPr="0005745F">
        <w:rPr>
          <w:rFonts w:ascii="Times New Roman" w:hAnsi="Times New Roman" w:cs="Times New Roman"/>
          <w:szCs w:val="22"/>
        </w:rPr>
        <w:t xml:space="preserve"> and divine truth. </w:t>
      </w:r>
      <w:r w:rsidR="00264C9A" w:rsidRPr="0005745F">
        <w:rPr>
          <w:rFonts w:ascii="Times New Roman" w:hAnsi="Times New Roman" w:cs="Times New Roman"/>
          <w:szCs w:val="22"/>
        </w:rPr>
        <w:t>H</w:t>
      </w:r>
      <w:r w:rsidR="003145CB" w:rsidRPr="0005745F">
        <w:rPr>
          <w:rFonts w:ascii="Times New Roman" w:hAnsi="Times New Roman" w:cs="Times New Roman"/>
          <w:szCs w:val="22"/>
        </w:rPr>
        <w:t>obbes</w:t>
      </w:r>
      <w:r w:rsidR="00CC00A7" w:rsidRPr="0005745F">
        <w:rPr>
          <w:rFonts w:ascii="Times New Roman" w:hAnsi="Times New Roman" w:cs="Times New Roman"/>
          <w:szCs w:val="22"/>
        </w:rPr>
        <w:t>, for example,</w:t>
      </w:r>
      <w:r w:rsidR="00264C9A" w:rsidRPr="0005745F">
        <w:rPr>
          <w:rFonts w:ascii="Times New Roman" w:hAnsi="Times New Roman" w:cs="Times New Roman"/>
          <w:szCs w:val="22"/>
        </w:rPr>
        <w:t xml:space="preserve"> </w:t>
      </w:r>
      <w:r w:rsidR="00612C2D" w:rsidRPr="0005745F">
        <w:rPr>
          <w:rFonts w:ascii="Times New Roman" w:hAnsi="Times New Roman" w:cs="Times New Roman"/>
          <w:szCs w:val="22"/>
        </w:rPr>
        <w:t xml:space="preserve">in </w:t>
      </w:r>
      <w:r w:rsidR="00612C2D" w:rsidRPr="0005745F">
        <w:rPr>
          <w:rFonts w:ascii="Times New Roman" w:hAnsi="Times New Roman" w:cs="Times New Roman"/>
          <w:i/>
          <w:szCs w:val="22"/>
        </w:rPr>
        <w:t xml:space="preserve">Behemoth </w:t>
      </w:r>
      <w:r w:rsidR="00F674BB" w:rsidRPr="0005745F">
        <w:rPr>
          <w:rFonts w:ascii="Times New Roman" w:hAnsi="Times New Roman" w:cs="Times New Roman"/>
          <w:szCs w:val="22"/>
        </w:rPr>
        <w:t>identified</w:t>
      </w:r>
      <w:r w:rsidR="00990C1D">
        <w:rPr>
          <w:rFonts w:ascii="Times New Roman" w:hAnsi="Times New Roman" w:cs="Times New Roman"/>
          <w:szCs w:val="22"/>
        </w:rPr>
        <w:t xml:space="preserve"> the sects’</w:t>
      </w:r>
      <w:r w:rsidR="00183D1D" w:rsidRPr="0005745F">
        <w:rPr>
          <w:rFonts w:ascii="Times New Roman" w:hAnsi="Times New Roman" w:cs="Times New Roman"/>
          <w:szCs w:val="22"/>
        </w:rPr>
        <w:t xml:space="preserve"> religious justifications for Cromw</w:t>
      </w:r>
      <w:r w:rsidR="00F674BB" w:rsidRPr="0005745F">
        <w:rPr>
          <w:rFonts w:ascii="Times New Roman" w:hAnsi="Times New Roman" w:cs="Times New Roman"/>
          <w:szCs w:val="22"/>
        </w:rPr>
        <w:t>ell’s rise as</w:t>
      </w:r>
      <w:r w:rsidR="00AB035B" w:rsidRPr="0005745F">
        <w:rPr>
          <w:rFonts w:ascii="Times New Roman" w:hAnsi="Times New Roman" w:cs="Times New Roman"/>
          <w:szCs w:val="22"/>
        </w:rPr>
        <w:t xml:space="preserve"> “strange</w:t>
      </w:r>
      <w:r w:rsidR="00CC00A7" w:rsidRPr="0005745F">
        <w:rPr>
          <w:rFonts w:ascii="Times New Roman" w:hAnsi="Times New Roman" w:cs="Times New Roman"/>
          <w:szCs w:val="22"/>
        </w:rPr>
        <w:t>.” He also said</w:t>
      </w:r>
      <w:r w:rsidR="006F7168" w:rsidRPr="0005745F">
        <w:rPr>
          <w:rFonts w:ascii="Times New Roman" w:hAnsi="Times New Roman" w:cs="Times New Roman"/>
          <w:szCs w:val="22"/>
        </w:rPr>
        <w:t xml:space="preserve"> </w:t>
      </w:r>
      <w:r w:rsidR="00990C1D">
        <w:rPr>
          <w:rFonts w:ascii="Times New Roman" w:hAnsi="Times New Roman" w:cs="Times New Roman"/>
          <w:szCs w:val="22"/>
        </w:rPr>
        <w:t xml:space="preserve">that </w:t>
      </w:r>
      <w:r w:rsidR="006F7168" w:rsidRPr="0005745F">
        <w:rPr>
          <w:rFonts w:ascii="Times New Roman" w:hAnsi="Times New Roman" w:cs="Times New Roman"/>
          <w:szCs w:val="22"/>
        </w:rPr>
        <w:t>the sects</w:t>
      </w:r>
      <w:r w:rsidR="0016264E" w:rsidRPr="0005745F">
        <w:rPr>
          <w:rFonts w:ascii="Times New Roman" w:hAnsi="Times New Roman" w:cs="Times New Roman"/>
          <w:szCs w:val="22"/>
        </w:rPr>
        <w:t xml:space="preserve"> </w:t>
      </w:r>
      <w:r w:rsidR="004B5651" w:rsidRPr="0005745F">
        <w:rPr>
          <w:rFonts w:ascii="Times New Roman" w:hAnsi="Times New Roman" w:cs="Times New Roman"/>
          <w:szCs w:val="22"/>
        </w:rPr>
        <w:t>we</w:t>
      </w:r>
      <w:r w:rsidR="00264C9A" w:rsidRPr="0005745F">
        <w:rPr>
          <w:rFonts w:ascii="Times New Roman" w:hAnsi="Times New Roman" w:cs="Times New Roman"/>
          <w:szCs w:val="22"/>
        </w:rPr>
        <w:t xml:space="preserve">re </w:t>
      </w:r>
      <w:r w:rsidR="004B2DFB" w:rsidRPr="0005745F">
        <w:rPr>
          <w:rFonts w:ascii="Times New Roman" w:hAnsi="Times New Roman" w:cs="Times New Roman"/>
          <w:szCs w:val="22"/>
        </w:rPr>
        <w:t>“</w:t>
      </w:r>
      <w:r w:rsidR="00264C9A" w:rsidRPr="0005745F">
        <w:rPr>
          <w:rFonts w:ascii="Times New Roman" w:hAnsi="Times New Roman" w:cs="Times New Roman"/>
          <w:szCs w:val="22"/>
        </w:rPr>
        <w:t>all commonly called by the name of fanatics</w:t>
      </w:r>
      <w:r w:rsidR="00612C2D" w:rsidRPr="0005745F">
        <w:rPr>
          <w:rFonts w:ascii="Times New Roman" w:hAnsi="Times New Roman" w:cs="Times New Roman"/>
          <w:szCs w:val="22"/>
        </w:rPr>
        <w:t>.</w:t>
      </w:r>
      <w:r w:rsidR="00264C9A" w:rsidRPr="0005745F">
        <w:rPr>
          <w:rFonts w:ascii="Times New Roman" w:hAnsi="Times New Roman" w:cs="Times New Roman"/>
          <w:szCs w:val="22"/>
        </w:rPr>
        <w:t>”</w:t>
      </w:r>
      <w:r w:rsidR="00612C2D" w:rsidRPr="0005745F">
        <w:rPr>
          <w:rStyle w:val="FootnoteReference"/>
          <w:rFonts w:ascii="Times New Roman" w:hAnsi="Times New Roman" w:cs="Times New Roman"/>
          <w:szCs w:val="22"/>
        </w:rPr>
        <w:footnoteReference w:id="29"/>
      </w:r>
      <w:r w:rsidR="00612C2D" w:rsidRPr="0005745F">
        <w:rPr>
          <w:rFonts w:ascii="Times New Roman" w:hAnsi="Times New Roman" w:cs="Times New Roman"/>
          <w:szCs w:val="22"/>
        </w:rPr>
        <w:t xml:space="preserve"> In the second section of this paper I will demonstrate </w:t>
      </w:r>
      <w:r w:rsidR="00612C2D" w:rsidRPr="0005745F">
        <w:rPr>
          <w:rFonts w:ascii="Times New Roman" w:hAnsi="Times New Roman" w:cs="Times New Roman"/>
          <w:i/>
          <w:szCs w:val="22"/>
        </w:rPr>
        <w:t xml:space="preserve">Leviathan </w:t>
      </w:r>
      <w:r w:rsidR="00612C2D" w:rsidRPr="0005745F">
        <w:rPr>
          <w:rFonts w:ascii="Times New Roman" w:hAnsi="Times New Roman" w:cs="Times New Roman"/>
          <w:szCs w:val="22"/>
        </w:rPr>
        <w:t>sha</w:t>
      </w:r>
      <w:r w:rsidR="00990C1D">
        <w:rPr>
          <w:rFonts w:ascii="Times New Roman" w:hAnsi="Times New Roman" w:cs="Times New Roman"/>
          <w:szCs w:val="22"/>
        </w:rPr>
        <w:t>res this view.  Thus,</w:t>
      </w:r>
      <w:r w:rsidR="009F1C01">
        <w:rPr>
          <w:rFonts w:ascii="Times New Roman" w:hAnsi="Times New Roman" w:cs="Times New Roman"/>
          <w:szCs w:val="22"/>
        </w:rPr>
        <w:t xml:space="preserve"> d</w:t>
      </w:r>
      <w:r w:rsidR="00501D67" w:rsidRPr="0005745F">
        <w:rPr>
          <w:rFonts w:ascii="Times New Roman" w:hAnsi="Times New Roman" w:cs="Times New Roman"/>
          <w:szCs w:val="22"/>
        </w:rPr>
        <w:t>espite the difficulties</w:t>
      </w:r>
      <w:r w:rsidR="00865815" w:rsidRPr="0005745F">
        <w:rPr>
          <w:rFonts w:ascii="Times New Roman" w:hAnsi="Times New Roman" w:cs="Times New Roman"/>
          <w:szCs w:val="22"/>
        </w:rPr>
        <w:t>,</w:t>
      </w:r>
      <w:r w:rsidR="00501D67" w:rsidRPr="0005745F">
        <w:rPr>
          <w:rFonts w:ascii="Times New Roman" w:hAnsi="Times New Roman" w:cs="Times New Roman"/>
          <w:szCs w:val="22"/>
        </w:rPr>
        <w:t xml:space="preserve"> Englishmen </w:t>
      </w:r>
      <w:r w:rsidR="00AC55C7" w:rsidRPr="0005745F">
        <w:rPr>
          <w:rFonts w:ascii="Times New Roman" w:hAnsi="Times New Roman" w:cs="Times New Roman"/>
          <w:szCs w:val="22"/>
        </w:rPr>
        <w:t xml:space="preserve">like Hobbes </w:t>
      </w:r>
      <w:r w:rsidR="0021170F" w:rsidRPr="0005745F">
        <w:rPr>
          <w:rFonts w:ascii="Times New Roman" w:hAnsi="Times New Roman" w:cs="Times New Roman"/>
          <w:szCs w:val="22"/>
        </w:rPr>
        <w:t>distinguished</w:t>
      </w:r>
      <w:r w:rsidR="00865815" w:rsidRPr="0005745F">
        <w:rPr>
          <w:rFonts w:ascii="Times New Roman" w:hAnsi="Times New Roman" w:cs="Times New Roman"/>
          <w:szCs w:val="22"/>
        </w:rPr>
        <w:t xml:space="preserve"> </w:t>
      </w:r>
      <w:r w:rsidR="00D406B2" w:rsidRPr="0005745F">
        <w:rPr>
          <w:rFonts w:ascii="Times New Roman" w:hAnsi="Times New Roman" w:cs="Times New Roman"/>
          <w:szCs w:val="22"/>
        </w:rPr>
        <w:t>sectarian</w:t>
      </w:r>
      <w:r w:rsidR="0021170F" w:rsidRPr="0005745F">
        <w:rPr>
          <w:rFonts w:ascii="Times New Roman" w:hAnsi="Times New Roman" w:cs="Times New Roman"/>
          <w:szCs w:val="22"/>
        </w:rPr>
        <w:t xml:space="preserve"> </w:t>
      </w:r>
      <w:r w:rsidR="00990C1D">
        <w:rPr>
          <w:rFonts w:ascii="Times New Roman" w:hAnsi="Times New Roman" w:cs="Times New Roman"/>
          <w:szCs w:val="22"/>
        </w:rPr>
        <w:t>from non</w:t>
      </w:r>
      <w:r w:rsidR="00501D67" w:rsidRPr="0005745F">
        <w:rPr>
          <w:rFonts w:ascii="Times New Roman" w:hAnsi="Times New Roman" w:cs="Times New Roman"/>
          <w:szCs w:val="22"/>
        </w:rPr>
        <w:t>sectarian</w:t>
      </w:r>
      <w:r w:rsidR="00785FB7" w:rsidRPr="0005745F">
        <w:rPr>
          <w:rFonts w:ascii="Times New Roman" w:hAnsi="Times New Roman" w:cs="Times New Roman"/>
          <w:szCs w:val="22"/>
        </w:rPr>
        <w:t xml:space="preserve"> outl</w:t>
      </w:r>
      <w:r w:rsidR="00990C1D">
        <w:rPr>
          <w:rFonts w:ascii="Times New Roman" w:hAnsi="Times New Roman" w:cs="Times New Roman"/>
          <w:szCs w:val="22"/>
        </w:rPr>
        <w:t>ooks and they</w:t>
      </w:r>
      <w:r w:rsidR="00785FB7" w:rsidRPr="0005745F">
        <w:rPr>
          <w:rFonts w:ascii="Times New Roman" w:hAnsi="Times New Roman" w:cs="Times New Roman"/>
          <w:szCs w:val="22"/>
        </w:rPr>
        <w:t xml:space="preserve"> popularized these distinctions</w:t>
      </w:r>
      <w:r w:rsidR="00AC55C7" w:rsidRPr="0005745F">
        <w:rPr>
          <w:rFonts w:ascii="Times New Roman" w:hAnsi="Times New Roman" w:cs="Times New Roman"/>
          <w:szCs w:val="22"/>
        </w:rPr>
        <w:t>,</w:t>
      </w:r>
      <w:r w:rsidR="008E0155" w:rsidRPr="0005745F">
        <w:rPr>
          <w:rFonts w:ascii="Times New Roman" w:hAnsi="Times New Roman" w:cs="Times New Roman"/>
          <w:szCs w:val="22"/>
        </w:rPr>
        <w:t xml:space="preserve"> even </w:t>
      </w:r>
      <w:r w:rsidR="00D406B2" w:rsidRPr="0005745F">
        <w:rPr>
          <w:rFonts w:ascii="Times New Roman" w:hAnsi="Times New Roman" w:cs="Times New Roman"/>
          <w:szCs w:val="22"/>
        </w:rPr>
        <w:t>though revisionist historians have shown us that the</w:t>
      </w:r>
      <w:r w:rsidR="009F1C01">
        <w:rPr>
          <w:rFonts w:ascii="Times New Roman" w:hAnsi="Times New Roman" w:cs="Times New Roman"/>
          <w:szCs w:val="22"/>
        </w:rPr>
        <w:t xml:space="preserve"> distinctions were not clear-cut </w:t>
      </w:r>
      <w:r w:rsidR="004E7C6F" w:rsidRPr="0005745F">
        <w:rPr>
          <w:rFonts w:ascii="Times New Roman" w:hAnsi="Times New Roman" w:cs="Times New Roman"/>
          <w:szCs w:val="22"/>
        </w:rPr>
        <w:t>and there</w:t>
      </w:r>
      <w:r w:rsidR="004E6ACA" w:rsidRPr="0005745F">
        <w:rPr>
          <w:rFonts w:ascii="Times New Roman" w:hAnsi="Times New Roman" w:cs="Times New Roman"/>
          <w:szCs w:val="22"/>
        </w:rPr>
        <w:t xml:space="preserve"> remained</w:t>
      </w:r>
      <w:r w:rsidR="008E0155" w:rsidRPr="0005745F">
        <w:rPr>
          <w:rFonts w:ascii="Times New Roman" w:hAnsi="Times New Roman" w:cs="Times New Roman"/>
          <w:szCs w:val="22"/>
        </w:rPr>
        <w:t xml:space="preserve"> </w:t>
      </w:r>
      <w:r w:rsidR="008A0E3F" w:rsidRPr="0005745F">
        <w:rPr>
          <w:rFonts w:ascii="Times New Roman" w:hAnsi="Times New Roman" w:cs="Times New Roman"/>
          <w:szCs w:val="22"/>
        </w:rPr>
        <w:t>co</w:t>
      </w:r>
      <w:r w:rsidR="004E7C6F" w:rsidRPr="0005745F">
        <w:rPr>
          <w:rFonts w:ascii="Times New Roman" w:hAnsi="Times New Roman" w:cs="Times New Roman"/>
          <w:szCs w:val="22"/>
        </w:rPr>
        <w:t xml:space="preserve">nsiderable overlap </w:t>
      </w:r>
      <w:r w:rsidR="00AC55C7" w:rsidRPr="0005745F">
        <w:rPr>
          <w:rFonts w:ascii="Times New Roman" w:hAnsi="Times New Roman" w:cs="Times New Roman"/>
          <w:szCs w:val="22"/>
        </w:rPr>
        <w:t xml:space="preserve">between </w:t>
      </w:r>
      <w:r w:rsidR="009014C1" w:rsidRPr="0005745F">
        <w:rPr>
          <w:rFonts w:ascii="Times New Roman" w:hAnsi="Times New Roman" w:cs="Times New Roman"/>
          <w:szCs w:val="22"/>
        </w:rPr>
        <w:t>religious views</w:t>
      </w:r>
      <w:r w:rsidR="004E7C6F" w:rsidRPr="0005745F">
        <w:rPr>
          <w:rFonts w:ascii="Times New Roman" w:hAnsi="Times New Roman" w:cs="Times New Roman"/>
          <w:szCs w:val="22"/>
        </w:rPr>
        <w:t>.</w:t>
      </w:r>
    </w:p>
    <w:p w:rsidR="0016264E" w:rsidRPr="0005745F" w:rsidRDefault="0016264E" w:rsidP="001F5A21">
      <w:pPr>
        <w:spacing w:line="480" w:lineRule="auto"/>
        <w:ind w:firstLine="720"/>
        <w:rPr>
          <w:rFonts w:ascii="Times New Roman" w:hAnsi="Times New Roman" w:cs="Times New Roman"/>
          <w:szCs w:val="22"/>
        </w:rPr>
      </w:pPr>
      <w:r w:rsidRPr="0005745F">
        <w:rPr>
          <w:rFonts w:ascii="Times New Roman" w:hAnsi="Times New Roman" w:cs="Times New Roman"/>
          <w:szCs w:val="22"/>
        </w:rPr>
        <w:t>The second reason w</w:t>
      </w:r>
      <w:r w:rsidR="009014C1" w:rsidRPr="0005745F">
        <w:rPr>
          <w:rFonts w:ascii="Times New Roman" w:hAnsi="Times New Roman" w:cs="Times New Roman"/>
          <w:szCs w:val="22"/>
        </w:rPr>
        <w:t>hy it is difficult to isolate</w:t>
      </w:r>
      <w:r w:rsidRPr="0005745F">
        <w:rPr>
          <w:rFonts w:ascii="Times New Roman" w:hAnsi="Times New Roman" w:cs="Times New Roman"/>
          <w:szCs w:val="22"/>
        </w:rPr>
        <w:t xml:space="preserve"> the</w:t>
      </w:r>
      <w:r w:rsidR="00990C1D">
        <w:rPr>
          <w:rFonts w:ascii="Times New Roman" w:hAnsi="Times New Roman" w:cs="Times New Roman"/>
          <w:szCs w:val="22"/>
        </w:rPr>
        <w:t xml:space="preserve"> sects’</w:t>
      </w:r>
      <w:r w:rsidR="0015362C" w:rsidRPr="0005745F">
        <w:rPr>
          <w:rFonts w:ascii="Times New Roman" w:hAnsi="Times New Roman" w:cs="Times New Roman"/>
          <w:szCs w:val="22"/>
        </w:rPr>
        <w:t xml:space="preserve"> </w:t>
      </w:r>
      <w:r w:rsidR="007D1DC9" w:rsidRPr="0005745F">
        <w:rPr>
          <w:rFonts w:ascii="Times New Roman" w:hAnsi="Times New Roman" w:cs="Times New Roman"/>
          <w:szCs w:val="22"/>
        </w:rPr>
        <w:t xml:space="preserve">religious </w:t>
      </w:r>
      <w:r w:rsidR="00D318F5" w:rsidRPr="0005745F">
        <w:rPr>
          <w:rFonts w:ascii="Times New Roman" w:hAnsi="Times New Roman" w:cs="Times New Roman"/>
          <w:szCs w:val="22"/>
        </w:rPr>
        <w:t>justifications</w:t>
      </w:r>
      <w:r w:rsidR="0015362C" w:rsidRPr="0005745F">
        <w:rPr>
          <w:rFonts w:ascii="Times New Roman" w:hAnsi="Times New Roman" w:cs="Times New Roman"/>
          <w:szCs w:val="22"/>
        </w:rPr>
        <w:t xml:space="preserve"> </w:t>
      </w:r>
      <w:r w:rsidR="009F1C01">
        <w:rPr>
          <w:rFonts w:ascii="Times New Roman" w:hAnsi="Times New Roman" w:cs="Times New Roman"/>
          <w:szCs w:val="22"/>
        </w:rPr>
        <w:t xml:space="preserve">for Cromwell </w:t>
      </w:r>
      <w:r w:rsidR="00990C1D">
        <w:rPr>
          <w:rFonts w:ascii="Times New Roman" w:hAnsi="Times New Roman" w:cs="Times New Roman"/>
          <w:szCs w:val="22"/>
        </w:rPr>
        <w:t xml:space="preserve">and their own political actions </w:t>
      </w:r>
      <w:r w:rsidR="0022350A" w:rsidRPr="0005745F">
        <w:rPr>
          <w:rFonts w:ascii="Times New Roman" w:hAnsi="Times New Roman" w:cs="Times New Roman"/>
          <w:szCs w:val="22"/>
        </w:rPr>
        <w:t>stems</w:t>
      </w:r>
      <w:r w:rsidRPr="0005745F">
        <w:rPr>
          <w:rFonts w:ascii="Times New Roman" w:hAnsi="Times New Roman" w:cs="Times New Roman"/>
          <w:szCs w:val="22"/>
        </w:rPr>
        <w:t xml:space="preserve"> from the</w:t>
      </w:r>
      <w:r w:rsidR="00990C1D">
        <w:rPr>
          <w:rFonts w:ascii="Times New Roman" w:hAnsi="Times New Roman" w:cs="Times New Roman"/>
          <w:szCs w:val="22"/>
        </w:rPr>
        <w:t xml:space="preserve"> sects’</w:t>
      </w:r>
      <w:r w:rsidR="00D406B2" w:rsidRPr="0005745F">
        <w:rPr>
          <w:rFonts w:ascii="Times New Roman" w:hAnsi="Times New Roman" w:cs="Times New Roman"/>
          <w:szCs w:val="22"/>
        </w:rPr>
        <w:t xml:space="preserve"> </w:t>
      </w:r>
      <w:r w:rsidR="007802CC" w:rsidRPr="0005745F">
        <w:rPr>
          <w:rFonts w:ascii="Times New Roman" w:hAnsi="Times New Roman" w:cs="Times New Roman"/>
          <w:szCs w:val="22"/>
        </w:rPr>
        <w:t xml:space="preserve">ambiguous and </w:t>
      </w:r>
      <w:r w:rsidRPr="0005745F">
        <w:rPr>
          <w:rFonts w:ascii="Times New Roman" w:hAnsi="Times New Roman" w:cs="Times New Roman"/>
          <w:szCs w:val="22"/>
        </w:rPr>
        <w:t>fluid</w:t>
      </w:r>
      <w:r w:rsidR="007802CC" w:rsidRPr="0005745F">
        <w:rPr>
          <w:rFonts w:ascii="Times New Roman" w:hAnsi="Times New Roman" w:cs="Times New Roman"/>
          <w:szCs w:val="22"/>
        </w:rPr>
        <w:t xml:space="preserve"> </w:t>
      </w:r>
      <w:r w:rsidR="0056551F" w:rsidRPr="0005745F">
        <w:rPr>
          <w:rFonts w:ascii="Times New Roman" w:hAnsi="Times New Roman" w:cs="Times New Roman"/>
          <w:szCs w:val="22"/>
        </w:rPr>
        <w:t>nature</w:t>
      </w:r>
      <w:r w:rsidR="001B24A0" w:rsidRPr="0005745F">
        <w:rPr>
          <w:rFonts w:ascii="Times New Roman" w:hAnsi="Times New Roman" w:cs="Times New Roman"/>
          <w:szCs w:val="22"/>
        </w:rPr>
        <w:t>.</w:t>
      </w:r>
      <w:r w:rsidR="00AB035B" w:rsidRPr="0005745F">
        <w:rPr>
          <w:rStyle w:val="FootnoteReference"/>
          <w:rFonts w:ascii="Times New Roman" w:hAnsi="Times New Roman" w:cs="Times New Roman"/>
          <w:szCs w:val="22"/>
        </w:rPr>
        <w:footnoteReference w:id="30"/>
      </w:r>
      <w:r w:rsidR="001B24A0" w:rsidRPr="0005745F">
        <w:rPr>
          <w:rFonts w:ascii="Times New Roman" w:hAnsi="Times New Roman" w:cs="Times New Roman"/>
          <w:szCs w:val="22"/>
        </w:rPr>
        <w:t xml:space="preserve">  </w:t>
      </w:r>
      <w:r w:rsidR="00500B2A" w:rsidRPr="0005745F">
        <w:rPr>
          <w:rFonts w:ascii="Times New Roman" w:hAnsi="Times New Roman" w:cs="Times New Roman"/>
          <w:szCs w:val="22"/>
        </w:rPr>
        <w:t>Presbyterian</w:t>
      </w:r>
      <w:r w:rsidR="006F7168" w:rsidRPr="0005745F">
        <w:rPr>
          <w:rFonts w:ascii="Times New Roman" w:hAnsi="Times New Roman" w:cs="Times New Roman"/>
          <w:szCs w:val="22"/>
        </w:rPr>
        <w:t>s</w:t>
      </w:r>
      <w:r w:rsidR="001B24A0" w:rsidRPr="0005745F">
        <w:rPr>
          <w:rFonts w:ascii="Times New Roman" w:hAnsi="Times New Roman" w:cs="Times New Roman"/>
          <w:szCs w:val="22"/>
        </w:rPr>
        <w:t xml:space="preserve"> Thomas Edwards and John </w:t>
      </w:r>
      <w:proofErr w:type="spellStart"/>
      <w:r w:rsidR="001B24A0" w:rsidRPr="0005745F">
        <w:rPr>
          <w:rFonts w:ascii="Times New Roman" w:hAnsi="Times New Roman" w:cs="Times New Roman"/>
          <w:szCs w:val="22"/>
        </w:rPr>
        <w:t>Bastwick</w:t>
      </w:r>
      <w:proofErr w:type="spellEnd"/>
      <w:r w:rsidR="001B24A0" w:rsidRPr="0005745F">
        <w:rPr>
          <w:rFonts w:ascii="Times New Roman" w:hAnsi="Times New Roman" w:cs="Times New Roman"/>
          <w:szCs w:val="22"/>
        </w:rPr>
        <w:t xml:space="preserve"> wrote extensively about </w:t>
      </w:r>
      <w:r w:rsidR="009C3C16" w:rsidRPr="0005745F">
        <w:rPr>
          <w:rFonts w:ascii="Times New Roman" w:hAnsi="Times New Roman" w:cs="Times New Roman"/>
          <w:szCs w:val="22"/>
        </w:rPr>
        <w:t>the sects during the civil wars and</w:t>
      </w:r>
      <w:r w:rsidR="001B24A0" w:rsidRPr="0005745F">
        <w:rPr>
          <w:rFonts w:ascii="Times New Roman" w:hAnsi="Times New Roman" w:cs="Times New Roman"/>
          <w:szCs w:val="22"/>
        </w:rPr>
        <w:t xml:space="preserve"> both complained </w:t>
      </w:r>
      <w:r w:rsidR="0015362C" w:rsidRPr="0005745F">
        <w:rPr>
          <w:rFonts w:ascii="Times New Roman" w:hAnsi="Times New Roman" w:cs="Times New Roman"/>
          <w:szCs w:val="22"/>
        </w:rPr>
        <w:t xml:space="preserve">(perhaps </w:t>
      </w:r>
      <w:r w:rsidR="007C7575" w:rsidRPr="0005745F">
        <w:rPr>
          <w:rFonts w:ascii="Times New Roman" w:hAnsi="Times New Roman" w:cs="Times New Roman"/>
          <w:szCs w:val="22"/>
        </w:rPr>
        <w:t xml:space="preserve">for rhetorical effect) </w:t>
      </w:r>
      <w:r w:rsidR="001B24A0" w:rsidRPr="0005745F">
        <w:rPr>
          <w:rFonts w:ascii="Times New Roman" w:hAnsi="Times New Roman" w:cs="Times New Roman"/>
          <w:szCs w:val="22"/>
        </w:rPr>
        <w:t>that it was extremely difficult to distingu</w:t>
      </w:r>
      <w:r w:rsidR="006F7168" w:rsidRPr="0005745F">
        <w:rPr>
          <w:rFonts w:ascii="Times New Roman" w:hAnsi="Times New Roman" w:cs="Times New Roman"/>
          <w:szCs w:val="22"/>
        </w:rPr>
        <w:t>ish one sect from another</w:t>
      </w:r>
      <w:r w:rsidR="00990C1D">
        <w:rPr>
          <w:rFonts w:ascii="Times New Roman" w:hAnsi="Times New Roman" w:cs="Times New Roman"/>
          <w:szCs w:val="22"/>
        </w:rPr>
        <w:t>. Consequently, t</w:t>
      </w:r>
      <w:r w:rsidR="009F1C01">
        <w:rPr>
          <w:rFonts w:ascii="Times New Roman" w:hAnsi="Times New Roman" w:cs="Times New Roman"/>
          <w:szCs w:val="22"/>
        </w:rPr>
        <w:t xml:space="preserve">hey decided to </w:t>
      </w:r>
      <w:r w:rsidR="00793381" w:rsidRPr="0005745F">
        <w:rPr>
          <w:rFonts w:ascii="Times New Roman" w:hAnsi="Times New Roman" w:cs="Times New Roman"/>
          <w:szCs w:val="22"/>
        </w:rPr>
        <w:t>c</w:t>
      </w:r>
      <w:r w:rsidR="0021170F" w:rsidRPr="0005745F">
        <w:rPr>
          <w:rFonts w:ascii="Times New Roman" w:hAnsi="Times New Roman" w:cs="Times New Roman"/>
          <w:szCs w:val="22"/>
        </w:rPr>
        <w:t>lump</w:t>
      </w:r>
      <w:r w:rsidR="009F1C01">
        <w:rPr>
          <w:rFonts w:ascii="Times New Roman" w:hAnsi="Times New Roman" w:cs="Times New Roman"/>
          <w:szCs w:val="22"/>
        </w:rPr>
        <w:t xml:space="preserve"> the sects </w:t>
      </w:r>
      <w:r w:rsidR="0021170F" w:rsidRPr="0005745F">
        <w:rPr>
          <w:rFonts w:ascii="Times New Roman" w:hAnsi="Times New Roman" w:cs="Times New Roman"/>
          <w:szCs w:val="22"/>
        </w:rPr>
        <w:t>together</w:t>
      </w:r>
      <w:r w:rsidR="009014C1" w:rsidRPr="0005745F">
        <w:rPr>
          <w:rFonts w:ascii="Times New Roman" w:hAnsi="Times New Roman" w:cs="Times New Roman"/>
          <w:szCs w:val="22"/>
        </w:rPr>
        <w:t xml:space="preserve"> like</w:t>
      </w:r>
      <w:r w:rsidR="004B5651" w:rsidRPr="0005745F">
        <w:rPr>
          <w:rFonts w:ascii="Times New Roman" w:hAnsi="Times New Roman" w:cs="Times New Roman"/>
          <w:szCs w:val="22"/>
        </w:rPr>
        <w:t xml:space="preserve"> </w:t>
      </w:r>
      <w:r w:rsidR="00451ECB" w:rsidRPr="0005745F">
        <w:rPr>
          <w:rFonts w:ascii="Times New Roman" w:hAnsi="Times New Roman" w:cs="Times New Roman"/>
          <w:szCs w:val="22"/>
        </w:rPr>
        <w:t xml:space="preserve">Hobbes </w:t>
      </w:r>
      <w:r w:rsidR="002F7FAF" w:rsidRPr="0005745F">
        <w:rPr>
          <w:rFonts w:ascii="Times New Roman" w:hAnsi="Times New Roman" w:cs="Times New Roman"/>
          <w:szCs w:val="22"/>
        </w:rPr>
        <w:t>do</w:t>
      </w:r>
      <w:r w:rsidR="00451ECB" w:rsidRPr="0005745F">
        <w:rPr>
          <w:rFonts w:ascii="Times New Roman" w:hAnsi="Times New Roman" w:cs="Times New Roman"/>
          <w:szCs w:val="22"/>
        </w:rPr>
        <w:t>es</w:t>
      </w:r>
      <w:r w:rsidR="00E10C85" w:rsidRPr="0005745F">
        <w:rPr>
          <w:rFonts w:ascii="Times New Roman" w:hAnsi="Times New Roman" w:cs="Times New Roman"/>
          <w:szCs w:val="22"/>
        </w:rPr>
        <w:t xml:space="preserve"> </w:t>
      </w:r>
      <w:r w:rsidR="009F1C01">
        <w:rPr>
          <w:rFonts w:ascii="Times New Roman" w:hAnsi="Times New Roman" w:cs="Times New Roman"/>
          <w:szCs w:val="22"/>
        </w:rPr>
        <w:t xml:space="preserve">in </w:t>
      </w:r>
      <w:r w:rsidR="00E10C85" w:rsidRPr="0005745F">
        <w:rPr>
          <w:rFonts w:ascii="Times New Roman" w:hAnsi="Times New Roman" w:cs="Times New Roman"/>
          <w:i/>
          <w:szCs w:val="22"/>
        </w:rPr>
        <w:t>Behemoth</w:t>
      </w:r>
      <w:r w:rsidR="00612C2D" w:rsidRPr="0005745F">
        <w:rPr>
          <w:rFonts w:ascii="Times New Roman" w:hAnsi="Times New Roman" w:cs="Times New Roman"/>
          <w:i/>
          <w:szCs w:val="22"/>
        </w:rPr>
        <w:t xml:space="preserve"> </w:t>
      </w:r>
      <w:r w:rsidR="009F1C01">
        <w:rPr>
          <w:rFonts w:ascii="Times New Roman" w:hAnsi="Times New Roman" w:cs="Times New Roman"/>
          <w:szCs w:val="22"/>
        </w:rPr>
        <w:t>and</w:t>
      </w:r>
      <w:r w:rsidR="00612C2D" w:rsidRPr="0005745F">
        <w:rPr>
          <w:rFonts w:ascii="Times New Roman" w:hAnsi="Times New Roman" w:cs="Times New Roman"/>
          <w:szCs w:val="22"/>
        </w:rPr>
        <w:t xml:space="preserve"> </w:t>
      </w:r>
      <w:r w:rsidR="00612C2D" w:rsidRPr="0005745F">
        <w:rPr>
          <w:rFonts w:ascii="Times New Roman" w:hAnsi="Times New Roman" w:cs="Times New Roman"/>
          <w:i/>
          <w:szCs w:val="22"/>
        </w:rPr>
        <w:t>Leviathan</w:t>
      </w:r>
      <w:r w:rsidR="00500B2A" w:rsidRPr="0005745F">
        <w:rPr>
          <w:rFonts w:ascii="Times New Roman" w:hAnsi="Times New Roman" w:cs="Times New Roman"/>
          <w:szCs w:val="22"/>
        </w:rPr>
        <w:t>.</w:t>
      </w:r>
      <w:r w:rsidR="00264C9A" w:rsidRPr="0005745F">
        <w:rPr>
          <w:rStyle w:val="FootnoteReference"/>
          <w:rFonts w:ascii="Times New Roman" w:hAnsi="Times New Roman" w:cs="Times New Roman"/>
          <w:szCs w:val="22"/>
        </w:rPr>
        <w:footnoteReference w:id="31"/>
      </w:r>
      <w:r w:rsidR="0015362C" w:rsidRPr="0005745F">
        <w:rPr>
          <w:rFonts w:ascii="Times New Roman" w:hAnsi="Times New Roman" w:cs="Times New Roman"/>
          <w:szCs w:val="22"/>
        </w:rPr>
        <w:t xml:space="preserve"> </w:t>
      </w:r>
      <w:r w:rsidR="00990C1D">
        <w:rPr>
          <w:rFonts w:ascii="Times New Roman" w:hAnsi="Times New Roman" w:cs="Times New Roman"/>
          <w:szCs w:val="22"/>
        </w:rPr>
        <w:t xml:space="preserve"> I</w:t>
      </w:r>
      <w:r w:rsidR="009F1C01">
        <w:rPr>
          <w:rFonts w:ascii="Times New Roman" w:hAnsi="Times New Roman" w:cs="Times New Roman"/>
          <w:szCs w:val="22"/>
        </w:rPr>
        <w:t>n</w:t>
      </w:r>
      <w:r w:rsidR="00785FB7" w:rsidRPr="0005745F">
        <w:rPr>
          <w:rFonts w:ascii="Times New Roman" w:hAnsi="Times New Roman" w:cs="Times New Roman"/>
          <w:szCs w:val="22"/>
        </w:rPr>
        <w:t xml:space="preserve"> the popular literature it was common to identify all the sects as “Independents” even though the Independents were a particular sect. </w:t>
      </w:r>
      <w:r w:rsidR="0015362C" w:rsidRPr="0005745F">
        <w:rPr>
          <w:rFonts w:ascii="Times New Roman" w:hAnsi="Times New Roman" w:cs="Times New Roman"/>
          <w:szCs w:val="22"/>
        </w:rPr>
        <w:t xml:space="preserve"> Moreover, w</w:t>
      </w:r>
      <w:r w:rsidR="001B24A0" w:rsidRPr="0005745F">
        <w:rPr>
          <w:rFonts w:ascii="Times New Roman" w:hAnsi="Times New Roman" w:cs="Times New Roman"/>
          <w:szCs w:val="22"/>
        </w:rPr>
        <w:t xml:space="preserve">hen </w:t>
      </w:r>
      <w:r w:rsidR="00CC00A7" w:rsidRPr="0005745F">
        <w:rPr>
          <w:rFonts w:ascii="Times New Roman" w:hAnsi="Times New Roman" w:cs="Times New Roman"/>
          <w:szCs w:val="22"/>
        </w:rPr>
        <w:t xml:space="preserve">today’s </w:t>
      </w:r>
      <w:r w:rsidR="001B24A0" w:rsidRPr="0005745F">
        <w:rPr>
          <w:rFonts w:ascii="Times New Roman" w:hAnsi="Times New Roman" w:cs="Times New Roman"/>
          <w:szCs w:val="22"/>
        </w:rPr>
        <w:t>historians</w:t>
      </w:r>
      <w:r w:rsidRPr="0005745F">
        <w:rPr>
          <w:rFonts w:ascii="Times New Roman" w:hAnsi="Times New Roman" w:cs="Times New Roman"/>
          <w:szCs w:val="22"/>
        </w:rPr>
        <w:t xml:space="preserve"> describe the </w:t>
      </w:r>
      <w:r w:rsidR="006F7168" w:rsidRPr="0005745F">
        <w:rPr>
          <w:rFonts w:ascii="Times New Roman" w:hAnsi="Times New Roman" w:cs="Times New Roman"/>
          <w:szCs w:val="22"/>
        </w:rPr>
        <w:t xml:space="preserve">radical </w:t>
      </w:r>
      <w:r w:rsidR="001B24A0" w:rsidRPr="0005745F">
        <w:rPr>
          <w:rFonts w:ascii="Times New Roman" w:hAnsi="Times New Roman" w:cs="Times New Roman"/>
          <w:szCs w:val="22"/>
        </w:rPr>
        <w:t>sects they are quick</w:t>
      </w:r>
      <w:r w:rsidR="00CC4E8A" w:rsidRPr="0005745F">
        <w:rPr>
          <w:rFonts w:ascii="Times New Roman" w:hAnsi="Times New Roman" w:cs="Times New Roman"/>
          <w:szCs w:val="22"/>
        </w:rPr>
        <w:t xml:space="preserve"> to point out </w:t>
      </w:r>
      <w:r w:rsidR="00AA42CD" w:rsidRPr="0005745F">
        <w:rPr>
          <w:rFonts w:ascii="Times New Roman" w:hAnsi="Times New Roman" w:cs="Times New Roman"/>
          <w:szCs w:val="22"/>
        </w:rPr>
        <w:t>they</w:t>
      </w:r>
      <w:r w:rsidR="00500B2A" w:rsidRPr="0005745F">
        <w:rPr>
          <w:rFonts w:ascii="Times New Roman" w:hAnsi="Times New Roman" w:cs="Times New Roman"/>
          <w:szCs w:val="22"/>
        </w:rPr>
        <w:t xml:space="preserve"> </w:t>
      </w:r>
      <w:r w:rsidR="001B24A0" w:rsidRPr="0005745F">
        <w:rPr>
          <w:rFonts w:ascii="Times New Roman" w:hAnsi="Times New Roman" w:cs="Times New Roman"/>
          <w:szCs w:val="22"/>
        </w:rPr>
        <w:t xml:space="preserve">were not </w:t>
      </w:r>
      <w:r w:rsidRPr="0005745F">
        <w:rPr>
          <w:rFonts w:ascii="Times New Roman" w:hAnsi="Times New Roman" w:cs="Times New Roman"/>
          <w:szCs w:val="22"/>
        </w:rPr>
        <w:t>st</w:t>
      </w:r>
      <w:r w:rsidR="00F674BB" w:rsidRPr="0005745F">
        <w:rPr>
          <w:rFonts w:ascii="Times New Roman" w:hAnsi="Times New Roman" w:cs="Times New Roman"/>
          <w:szCs w:val="22"/>
        </w:rPr>
        <w:t xml:space="preserve">atic </w:t>
      </w:r>
      <w:r w:rsidRPr="0005745F">
        <w:rPr>
          <w:rFonts w:ascii="Times New Roman" w:hAnsi="Times New Roman" w:cs="Times New Roman"/>
          <w:szCs w:val="22"/>
        </w:rPr>
        <w:t>g</w:t>
      </w:r>
      <w:r w:rsidR="0056551F" w:rsidRPr="0005745F">
        <w:rPr>
          <w:rFonts w:ascii="Times New Roman" w:hAnsi="Times New Roman" w:cs="Times New Roman"/>
          <w:szCs w:val="22"/>
        </w:rPr>
        <w:t xml:space="preserve">roups with fixed identities, crystallized </w:t>
      </w:r>
      <w:r w:rsidRPr="0005745F">
        <w:rPr>
          <w:rFonts w:ascii="Times New Roman" w:hAnsi="Times New Roman" w:cs="Times New Roman"/>
          <w:szCs w:val="22"/>
        </w:rPr>
        <w:t>doctrines</w:t>
      </w:r>
      <w:r w:rsidR="0056551F" w:rsidRPr="0005745F">
        <w:rPr>
          <w:rFonts w:ascii="Times New Roman" w:hAnsi="Times New Roman" w:cs="Times New Roman"/>
          <w:szCs w:val="22"/>
        </w:rPr>
        <w:t xml:space="preserve"> and settled practices</w:t>
      </w:r>
      <w:r w:rsidR="006F7168" w:rsidRPr="0005745F">
        <w:rPr>
          <w:rFonts w:ascii="Times New Roman" w:hAnsi="Times New Roman" w:cs="Times New Roman"/>
          <w:szCs w:val="22"/>
        </w:rPr>
        <w:t>.</w:t>
      </w:r>
      <w:r w:rsidR="006F6A89" w:rsidRPr="0005745F">
        <w:rPr>
          <w:rStyle w:val="FootnoteReference"/>
          <w:rFonts w:ascii="Times New Roman" w:hAnsi="Times New Roman" w:cs="Times New Roman"/>
          <w:szCs w:val="22"/>
        </w:rPr>
        <w:footnoteReference w:id="32"/>
      </w:r>
      <w:r w:rsidR="009F1C01">
        <w:rPr>
          <w:rFonts w:ascii="Times New Roman" w:hAnsi="Times New Roman" w:cs="Times New Roman"/>
          <w:szCs w:val="22"/>
        </w:rPr>
        <w:t xml:space="preserve"> </w:t>
      </w:r>
      <w:r w:rsidR="006F7168" w:rsidRPr="0005745F">
        <w:rPr>
          <w:rFonts w:ascii="Times New Roman" w:hAnsi="Times New Roman" w:cs="Times New Roman"/>
          <w:szCs w:val="22"/>
        </w:rPr>
        <w:t>T</w:t>
      </w:r>
      <w:r w:rsidR="001B24A0" w:rsidRPr="0005745F">
        <w:rPr>
          <w:rFonts w:ascii="Times New Roman" w:hAnsi="Times New Roman" w:cs="Times New Roman"/>
          <w:szCs w:val="22"/>
        </w:rPr>
        <w:t xml:space="preserve">hey were </w:t>
      </w:r>
      <w:r w:rsidRPr="0005745F">
        <w:rPr>
          <w:rFonts w:ascii="Times New Roman" w:hAnsi="Times New Roman" w:cs="Times New Roman"/>
          <w:szCs w:val="22"/>
        </w:rPr>
        <w:t>emerging groups</w:t>
      </w:r>
      <w:r w:rsidR="00CC4E8A" w:rsidRPr="0005745F">
        <w:rPr>
          <w:rFonts w:ascii="Times New Roman" w:hAnsi="Times New Roman" w:cs="Times New Roman"/>
          <w:szCs w:val="22"/>
        </w:rPr>
        <w:t xml:space="preserve"> </w:t>
      </w:r>
      <w:r w:rsidR="009F1C01">
        <w:rPr>
          <w:rFonts w:ascii="Times New Roman" w:hAnsi="Times New Roman" w:cs="Times New Roman"/>
          <w:szCs w:val="22"/>
        </w:rPr>
        <w:t xml:space="preserve">whose </w:t>
      </w:r>
      <w:r w:rsidR="00AA42CD" w:rsidRPr="0005745F">
        <w:rPr>
          <w:rFonts w:ascii="Times New Roman" w:hAnsi="Times New Roman" w:cs="Times New Roman"/>
          <w:szCs w:val="22"/>
        </w:rPr>
        <w:t xml:space="preserve">positive identities were in flux. </w:t>
      </w:r>
      <w:r w:rsidR="00990C1D">
        <w:rPr>
          <w:rFonts w:ascii="Times New Roman" w:hAnsi="Times New Roman" w:cs="Times New Roman"/>
          <w:szCs w:val="22"/>
        </w:rPr>
        <w:t>Nevertheless</w:t>
      </w:r>
      <w:r w:rsidR="009C3C16" w:rsidRPr="0005745F">
        <w:rPr>
          <w:rFonts w:ascii="Times New Roman" w:hAnsi="Times New Roman" w:cs="Times New Roman"/>
          <w:szCs w:val="22"/>
        </w:rPr>
        <w:t>, Englishmen associated</w:t>
      </w:r>
      <w:r w:rsidR="007149BE" w:rsidRPr="0005745F">
        <w:rPr>
          <w:rFonts w:ascii="Times New Roman" w:hAnsi="Times New Roman" w:cs="Times New Roman"/>
          <w:szCs w:val="22"/>
        </w:rPr>
        <w:t xml:space="preserve"> </w:t>
      </w:r>
      <w:r w:rsidR="004E6ACA" w:rsidRPr="0005745F">
        <w:rPr>
          <w:rFonts w:ascii="Times New Roman" w:hAnsi="Times New Roman" w:cs="Times New Roman"/>
          <w:szCs w:val="22"/>
        </w:rPr>
        <w:t>the sects with some</w:t>
      </w:r>
      <w:r w:rsidR="0056551F" w:rsidRPr="0005745F">
        <w:rPr>
          <w:rFonts w:ascii="Times New Roman" w:hAnsi="Times New Roman" w:cs="Times New Roman"/>
          <w:szCs w:val="22"/>
        </w:rPr>
        <w:t xml:space="preserve"> common</w:t>
      </w:r>
      <w:r w:rsidR="004E6ACA" w:rsidRPr="0005745F">
        <w:rPr>
          <w:rFonts w:ascii="Times New Roman" w:hAnsi="Times New Roman" w:cs="Times New Roman"/>
          <w:szCs w:val="22"/>
        </w:rPr>
        <w:t xml:space="preserve"> themes</w:t>
      </w:r>
      <w:r w:rsidR="00785FB7" w:rsidRPr="0005745F">
        <w:rPr>
          <w:rFonts w:ascii="Times New Roman" w:hAnsi="Times New Roman" w:cs="Times New Roman"/>
          <w:szCs w:val="22"/>
        </w:rPr>
        <w:t xml:space="preserve"> and they present</w:t>
      </w:r>
      <w:r w:rsidR="00990C1D">
        <w:rPr>
          <w:rFonts w:ascii="Times New Roman" w:hAnsi="Times New Roman" w:cs="Times New Roman"/>
          <w:szCs w:val="22"/>
        </w:rPr>
        <w:t>ed them</w:t>
      </w:r>
      <w:r w:rsidR="00785FB7" w:rsidRPr="0005745F">
        <w:rPr>
          <w:rFonts w:ascii="Times New Roman" w:hAnsi="Times New Roman" w:cs="Times New Roman"/>
          <w:szCs w:val="22"/>
        </w:rPr>
        <w:t xml:space="preserve"> to the public</w:t>
      </w:r>
      <w:r w:rsidR="002B3EDF" w:rsidRPr="0005745F">
        <w:rPr>
          <w:rFonts w:ascii="Times New Roman" w:hAnsi="Times New Roman" w:cs="Times New Roman"/>
          <w:szCs w:val="22"/>
        </w:rPr>
        <w:t>.</w:t>
      </w:r>
      <w:r w:rsidR="004E6ACA" w:rsidRPr="0005745F">
        <w:rPr>
          <w:rFonts w:ascii="Times New Roman" w:hAnsi="Times New Roman" w:cs="Times New Roman"/>
          <w:szCs w:val="22"/>
        </w:rPr>
        <w:t xml:space="preserve">  One </w:t>
      </w:r>
      <w:r w:rsidR="002B3EDF" w:rsidRPr="0005745F">
        <w:rPr>
          <w:rFonts w:ascii="Times New Roman" w:hAnsi="Times New Roman" w:cs="Times New Roman"/>
          <w:szCs w:val="22"/>
        </w:rPr>
        <w:t xml:space="preserve">theme </w:t>
      </w:r>
      <w:r w:rsidR="004E6ACA" w:rsidRPr="0005745F">
        <w:rPr>
          <w:rFonts w:ascii="Times New Roman" w:hAnsi="Times New Roman" w:cs="Times New Roman"/>
          <w:szCs w:val="22"/>
        </w:rPr>
        <w:t>related</w:t>
      </w:r>
      <w:r w:rsidR="0056551F" w:rsidRPr="0005745F">
        <w:rPr>
          <w:rFonts w:ascii="Times New Roman" w:hAnsi="Times New Roman" w:cs="Times New Roman"/>
          <w:szCs w:val="22"/>
        </w:rPr>
        <w:t xml:space="preserve"> to the </w:t>
      </w:r>
      <w:r w:rsidR="009A0844" w:rsidRPr="0005745F">
        <w:rPr>
          <w:rFonts w:ascii="Times New Roman" w:hAnsi="Times New Roman" w:cs="Times New Roman"/>
          <w:szCs w:val="22"/>
        </w:rPr>
        <w:t>justificati</w:t>
      </w:r>
      <w:r w:rsidR="009F1C01">
        <w:rPr>
          <w:rFonts w:ascii="Times New Roman" w:hAnsi="Times New Roman" w:cs="Times New Roman"/>
          <w:szCs w:val="22"/>
        </w:rPr>
        <w:t>ons the sects</w:t>
      </w:r>
      <w:r w:rsidR="009C3C16" w:rsidRPr="0005745F">
        <w:rPr>
          <w:rFonts w:ascii="Times New Roman" w:hAnsi="Times New Roman" w:cs="Times New Roman"/>
          <w:szCs w:val="22"/>
        </w:rPr>
        <w:t xml:space="preserve"> </w:t>
      </w:r>
      <w:r w:rsidR="00500B2A" w:rsidRPr="0005745F">
        <w:rPr>
          <w:rFonts w:ascii="Times New Roman" w:hAnsi="Times New Roman" w:cs="Times New Roman"/>
          <w:szCs w:val="22"/>
        </w:rPr>
        <w:t>offered for</w:t>
      </w:r>
      <w:r w:rsidR="0056551F" w:rsidRPr="0005745F">
        <w:rPr>
          <w:rFonts w:ascii="Times New Roman" w:hAnsi="Times New Roman" w:cs="Times New Roman"/>
          <w:szCs w:val="22"/>
        </w:rPr>
        <w:t xml:space="preserve"> Cromwel</w:t>
      </w:r>
      <w:r w:rsidR="001B24A0" w:rsidRPr="0005745F">
        <w:rPr>
          <w:rFonts w:ascii="Times New Roman" w:hAnsi="Times New Roman" w:cs="Times New Roman"/>
          <w:szCs w:val="22"/>
        </w:rPr>
        <w:t>l</w:t>
      </w:r>
      <w:r w:rsidR="009F1C01">
        <w:rPr>
          <w:rFonts w:ascii="Times New Roman" w:hAnsi="Times New Roman" w:cs="Times New Roman"/>
          <w:szCs w:val="22"/>
        </w:rPr>
        <w:t xml:space="preserve">’s </w:t>
      </w:r>
      <w:r w:rsidR="00990C1D">
        <w:rPr>
          <w:rFonts w:ascii="Times New Roman" w:hAnsi="Times New Roman" w:cs="Times New Roman"/>
          <w:szCs w:val="22"/>
        </w:rPr>
        <w:t xml:space="preserve">and their own </w:t>
      </w:r>
      <w:r w:rsidR="007C7575" w:rsidRPr="0005745F">
        <w:rPr>
          <w:rFonts w:ascii="Times New Roman" w:hAnsi="Times New Roman" w:cs="Times New Roman"/>
          <w:szCs w:val="22"/>
        </w:rPr>
        <w:t>authority</w:t>
      </w:r>
      <w:r w:rsidR="0056551F" w:rsidRPr="0005745F">
        <w:rPr>
          <w:rFonts w:ascii="Times New Roman" w:hAnsi="Times New Roman" w:cs="Times New Roman"/>
          <w:szCs w:val="22"/>
        </w:rPr>
        <w:t>.</w:t>
      </w:r>
      <w:r w:rsidR="00500B2A" w:rsidRPr="0005745F">
        <w:rPr>
          <w:rFonts w:ascii="Times New Roman" w:hAnsi="Times New Roman" w:cs="Times New Roman"/>
          <w:szCs w:val="22"/>
        </w:rPr>
        <w:t xml:space="preserve"> It </w:t>
      </w:r>
      <w:r w:rsidR="001B24A0" w:rsidRPr="0005745F">
        <w:rPr>
          <w:rFonts w:ascii="Times New Roman" w:hAnsi="Times New Roman" w:cs="Times New Roman"/>
          <w:szCs w:val="22"/>
        </w:rPr>
        <w:t xml:space="preserve">is to these </w:t>
      </w:r>
      <w:r w:rsidR="009A0844" w:rsidRPr="0005745F">
        <w:rPr>
          <w:rFonts w:ascii="Times New Roman" w:hAnsi="Times New Roman" w:cs="Times New Roman"/>
          <w:szCs w:val="22"/>
        </w:rPr>
        <w:t>justification</w:t>
      </w:r>
      <w:r w:rsidR="0056551F" w:rsidRPr="0005745F">
        <w:rPr>
          <w:rFonts w:ascii="Times New Roman" w:hAnsi="Times New Roman" w:cs="Times New Roman"/>
          <w:szCs w:val="22"/>
        </w:rPr>
        <w:t>s</w:t>
      </w:r>
      <w:r w:rsidR="00DA57FC" w:rsidRPr="0005745F">
        <w:rPr>
          <w:rFonts w:ascii="Times New Roman" w:hAnsi="Times New Roman" w:cs="Times New Roman"/>
          <w:szCs w:val="22"/>
        </w:rPr>
        <w:t xml:space="preserve"> </w:t>
      </w:r>
      <w:r w:rsidR="009A0844" w:rsidRPr="0005745F">
        <w:rPr>
          <w:rFonts w:ascii="Times New Roman" w:hAnsi="Times New Roman" w:cs="Times New Roman"/>
          <w:szCs w:val="22"/>
        </w:rPr>
        <w:t xml:space="preserve">I now turn.    </w:t>
      </w:r>
      <w:r w:rsidRPr="0005745F">
        <w:rPr>
          <w:rFonts w:ascii="Times New Roman" w:hAnsi="Times New Roman" w:cs="Times New Roman"/>
          <w:szCs w:val="22"/>
        </w:rPr>
        <w:t xml:space="preserve">  </w:t>
      </w:r>
    </w:p>
    <w:p w:rsidR="00500B2A" w:rsidRPr="0005745F" w:rsidRDefault="005300B1" w:rsidP="00990C1D">
      <w:pPr>
        <w:spacing w:line="480" w:lineRule="auto"/>
        <w:ind w:firstLine="720"/>
        <w:rPr>
          <w:rFonts w:ascii="Times New Roman" w:hAnsi="Times New Roman" w:cs="Times New Roman"/>
          <w:szCs w:val="22"/>
        </w:rPr>
      </w:pPr>
      <w:r w:rsidRPr="0005745F">
        <w:rPr>
          <w:rFonts w:ascii="Times New Roman" w:hAnsi="Times New Roman" w:cs="Times New Roman"/>
          <w:szCs w:val="22"/>
        </w:rPr>
        <w:t>One argument</w:t>
      </w:r>
      <w:r w:rsidR="00F674BB" w:rsidRPr="0005745F">
        <w:rPr>
          <w:rFonts w:ascii="Times New Roman" w:hAnsi="Times New Roman" w:cs="Times New Roman"/>
          <w:szCs w:val="22"/>
        </w:rPr>
        <w:t xml:space="preserve"> </w:t>
      </w:r>
      <w:r w:rsidR="00500B2A" w:rsidRPr="0005745F">
        <w:rPr>
          <w:rFonts w:ascii="Times New Roman" w:hAnsi="Times New Roman" w:cs="Times New Roman"/>
          <w:szCs w:val="22"/>
        </w:rPr>
        <w:t xml:space="preserve">the </w:t>
      </w:r>
      <w:r w:rsidR="00F674BB" w:rsidRPr="0005745F">
        <w:rPr>
          <w:rFonts w:ascii="Times New Roman" w:hAnsi="Times New Roman" w:cs="Times New Roman"/>
          <w:szCs w:val="22"/>
        </w:rPr>
        <w:t>sects used to justify</w:t>
      </w:r>
      <w:r w:rsidR="0063750D" w:rsidRPr="0005745F">
        <w:rPr>
          <w:rFonts w:ascii="Times New Roman" w:hAnsi="Times New Roman" w:cs="Times New Roman"/>
          <w:szCs w:val="22"/>
        </w:rPr>
        <w:t xml:space="preserve"> </w:t>
      </w:r>
      <w:r w:rsidR="0056551F" w:rsidRPr="0005745F">
        <w:rPr>
          <w:rFonts w:ascii="Times New Roman" w:hAnsi="Times New Roman" w:cs="Times New Roman"/>
          <w:szCs w:val="22"/>
        </w:rPr>
        <w:t>Cromwell’s</w:t>
      </w:r>
      <w:r w:rsidR="007C7575" w:rsidRPr="0005745F">
        <w:rPr>
          <w:rFonts w:ascii="Times New Roman" w:hAnsi="Times New Roman" w:cs="Times New Roman"/>
          <w:szCs w:val="22"/>
        </w:rPr>
        <w:t xml:space="preserve"> authority </w:t>
      </w:r>
      <w:r w:rsidR="00F674BB" w:rsidRPr="0005745F">
        <w:rPr>
          <w:rFonts w:ascii="Times New Roman" w:hAnsi="Times New Roman" w:cs="Times New Roman"/>
          <w:szCs w:val="22"/>
        </w:rPr>
        <w:t>reste</w:t>
      </w:r>
      <w:r w:rsidR="00500B2A" w:rsidRPr="0005745F">
        <w:rPr>
          <w:rFonts w:ascii="Times New Roman" w:hAnsi="Times New Roman" w:cs="Times New Roman"/>
          <w:szCs w:val="22"/>
        </w:rPr>
        <w:t>d on the asser</w:t>
      </w:r>
      <w:r w:rsidR="00E10C85" w:rsidRPr="0005745F">
        <w:rPr>
          <w:rFonts w:ascii="Times New Roman" w:hAnsi="Times New Roman" w:cs="Times New Roman"/>
          <w:szCs w:val="22"/>
        </w:rPr>
        <w:t>tion that Cromwell</w:t>
      </w:r>
      <w:r w:rsidR="0048452E" w:rsidRPr="0005745F">
        <w:rPr>
          <w:rFonts w:ascii="Times New Roman" w:hAnsi="Times New Roman" w:cs="Times New Roman"/>
          <w:szCs w:val="22"/>
        </w:rPr>
        <w:t xml:space="preserve"> </w:t>
      </w:r>
      <w:r w:rsidR="00F674BB" w:rsidRPr="0005745F">
        <w:rPr>
          <w:rFonts w:ascii="Times New Roman" w:hAnsi="Times New Roman" w:cs="Times New Roman"/>
          <w:szCs w:val="22"/>
        </w:rPr>
        <w:t>and his fo</w:t>
      </w:r>
      <w:r w:rsidRPr="0005745F">
        <w:rPr>
          <w:rFonts w:ascii="Times New Roman" w:hAnsi="Times New Roman" w:cs="Times New Roman"/>
          <w:szCs w:val="22"/>
        </w:rPr>
        <w:t>llowers were saints</w:t>
      </w:r>
      <w:r w:rsidR="009F1C01">
        <w:rPr>
          <w:rFonts w:ascii="Times New Roman" w:hAnsi="Times New Roman" w:cs="Times New Roman"/>
          <w:szCs w:val="22"/>
        </w:rPr>
        <w:t>.</w:t>
      </w:r>
      <w:r w:rsidR="004779C6" w:rsidRPr="0005745F">
        <w:rPr>
          <w:rStyle w:val="FootnoteReference"/>
          <w:rFonts w:ascii="Times New Roman" w:hAnsi="Times New Roman" w:cs="Times New Roman"/>
          <w:szCs w:val="22"/>
        </w:rPr>
        <w:footnoteReference w:id="33"/>
      </w:r>
      <w:r w:rsidR="00DE2F72" w:rsidRPr="0005745F">
        <w:rPr>
          <w:rFonts w:ascii="Times New Roman" w:hAnsi="Times New Roman" w:cs="Times New Roman"/>
          <w:szCs w:val="22"/>
        </w:rPr>
        <w:t xml:space="preserve"> </w:t>
      </w:r>
      <w:r w:rsidR="00500B2A" w:rsidRPr="0005745F">
        <w:rPr>
          <w:rFonts w:ascii="Times New Roman" w:hAnsi="Times New Roman" w:cs="Times New Roman"/>
          <w:szCs w:val="22"/>
        </w:rPr>
        <w:t>This assertion was frequently ascribed to Independents and Anabaptists, but we find it ascribed to Enthusiasts</w:t>
      </w:r>
      <w:r w:rsidR="008D265E" w:rsidRPr="0005745F">
        <w:rPr>
          <w:rFonts w:ascii="Times New Roman" w:hAnsi="Times New Roman" w:cs="Times New Roman"/>
          <w:szCs w:val="22"/>
        </w:rPr>
        <w:t xml:space="preserve">, </w:t>
      </w:r>
      <w:proofErr w:type="spellStart"/>
      <w:r w:rsidR="008D265E" w:rsidRPr="0005745F">
        <w:rPr>
          <w:rFonts w:ascii="Times New Roman" w:hAnsi="Times New Roman" w:cs="Times New Roman"/>
          <w:szCs w:val="22"/>
        </w:rPr>
        <w:t>Familists</w:t>
      </w:r>
      <w:proofErr w:type="spellEnd"/>
      <w:r w:rsidR="008D265E" w:rsidRPr="0005745F">
        <w:rPr>
          <w:rFonts w:ascii="Times New Roman" w:hAnsi="Times New Roman" w:cs="Times New Roman"/>
          <w:szCs w:val="22"/>
        </w:rPr>
        <w:t xml:space="preserve">, </w:t>
      </w:r>
      <w:r w:rsidR="003C23CA" w:rsidRPr="0005745F">
        <w:rPr>
          <w:rFonts w:ascii="Times New Roman" w:hAnsi="Times New Roman" w:cs="Times New Roman"/>
          <w:szCs w:val="22"/>
        </w:rPr>
        <w:t xml:space="preserve">Quakers </w:t>
      </w:r>
      <w:r w:rsidR="008D265E" w:rsidRPr="0005745F">
        <w:rPr>
          <w:rFonts w:ascii="Times New Roman" w:hAnsi="Times New Roman" w:cs="Times New Roman"/>
          <w:szCs w:val="22"/>
        </w:rPr>
        <w:t>and Antinomians</w:t>
      </w:r>
      <w:r w:rsidR="00865815" w:rsidRPr="0005745F">
        <w:rPr>
          <w:rFonts w:ascii="Times New Roman" w:hAnsi="Times New Roman" w:cs="Times New Roman"/>
          <w:szCs w:val="22"/>
        </w:rPr>
        <w:t xml:space="preserve"> as well</w:t>
      </w:r>
      <w:r w:rsidR="00500B2A" w:rsidRPr="0005745F">
        <w:rPr>
          <w:rFonts w:ascii="Times New Roman" w:hAnsi="Times New Roman" w:cs="Times New Roman"/>
          <w:szCs w:val="22"/>
        </w:rPr>
        <w:t>.</w:t>
      </w:r>
      <w:r w:rsidR="00500B2A" w:rsidRPr="0005745F">
        <w:rPr>
          <w:rStyle w:val="FootnoteReference"/>
          <w:rFonts w:ascii="Times New Roman" w:hAnsi="Times New Roman" w:cs="Times New Roman"/>
          <w:szCs w:val="22"/>
        </w:rPr>
        <w:t xml:space="preserve"> </w:t>
      </w:r>
      <w:r w:rsidR="00500B2A" w:rsidRPr="0005745F">
        <w:rPr>
          <w:rStyle w:val="FootnoteReference"/>
          <w:rFonts w:ascii="Times New Roman" w:hAnsi="Times New Roman" w:cs="Times New Roman"/>
          <w:szCs w:val="22"/>
        </w:rPr>
        <w:footnoteReference w:id="34"/>
      </w:r>
      <w:r w:rsidR="00500B2A" w:rsidRPr="0005745F">
        <w:rPr>
          <w:rFonts w:ascii="Times New Roman" w:hAnsi="Times New Roman" w:cs="Times New Roman"/>
          <w:szCs w:val="22"/>
        </w:rPr>
        <w:t xml:space="preserve">  </w:t>
      </w:r>
      <w:r w:rsidR="006F7168" w:rsidRPr="0005745F">
        <w:rPr>
          <w:rFonts w:ascii="Times New Roman" w:hAnsi="Times New Roman" w:cs="Times New Roman"/>
          <w:szCs w:val="22"/>
        </w:rPr>
        <w:t>T</w:t>
      </w:r>
      <w:r w:rsidRPr="0005745F">
        <w:rPr>
          <w:rFonts w:ascii="Times New Roman" w:hAnsi="Times New Roman" w:cs="Times New Roman"/>
          <w:szCs w:val="22"/>
        </w:rPr>
        <w:t>hrough</w:t>
      </w:r>
      <w:r w:rsidR="00A74BDB" w:rsidRPr="0005745F">
        <w:rPr>
          <w:rFonts w:ascii="Times New Roman" w:hAnsi="Times New Roman" w:cs="Times New Roman"/>
          <w:szCs w:val="22"/>
        </w:rPr>
        <w:t xml:space="preserve"> the</w:t>
      </w:r>
      <w:r w:rsidR="00217C1A" w:rsidRPr="0005745F">
        <w:rPr>
          <w:rFonts w:ascii="Times New Roman" w:hAnsi="Times New Roman" w:cs="Times New Roman"/>
          <w:szCs w:val="22"/>
        </w:rPr>
        <w:t xml:space="preserve"> </w:t>
      </w:r>
      <w:r w:rsidR="00A76F4A" w:rsidRPr="0005745F">
        <w:rPr>
          <w:rFonts w:ascii="Times New Roman" w:hAnsi="Times New Roman" w:cs="Times New Roman"/>
          <w:szCs w:val="22"/>
        </w:rPr>
        <w:t>process of divine anoint</w:t>
      </w:r>
      <w:r w:rsidR="006F7168" w:rsidRPr="0005745F">
        <w:rPr>
          <w:rFonts w:ascii="Times New Roman" w:hAnsi="Times New Roman" w:cs="Times New Roman"/>
          <w:szCs w:val="22"/>
        </w:rPr>
        <w:t xml:space="preserve">ment </w:t>
      </w:r>
      <w:r w:rsidR="00AA185B">
        <w:rPr>
          <w:rFonts w:ascii="Times New Roman" w:hAnsi="Times New Roman" w:cs="Times New Roman"/>
          <w:szCs w:val="22"/>
        </w:rPr>
        <w:t>t</w:t>
      </w:r>
      <w:r w:rsidR="00A74BDB" w:rsidRPr="0005745F">
        <w:rPr>
          <w:rFonts w:ascii="Times New Roman" w:hAnsi="Times New Roman" w:cs="Times New Roman"/>
          <w:szCs w:val="22"/>
        </w:rPr>
        <w:t>he</w:t>
      </w:r>
      <w:r w:rsidR="00217C1A" w:rsidRPr="0005745F">
        <w:rPr>
          <w:rFonts w:ascii="Times New Roman" w:hAnsi="Times New Roman" w:cs="Times New Roman"/>
          <w:szCs w:val="22"/>
        </w:rPr>
        <w:t xml:space="preserve"> spirit of God w</w:t>
      </w:r>
      <w:r w:rsidR="00466C6E" w:rsidRPr="0005745F">
        <w:rPr>
          <w:rFonts w:ascii="Times New Roman" w:hAnsi="Times New Roman" w:cs="Times New Roman"/>
          <w:szCs w:val="22"/>
        </w:rPr>
        <w:t xml:space="preserve">as literally </w:t>
      </w:r>
      <w:r w:rsidR="00466C6E" w:rsidRPr="0005745F">
        <w:rPr>
          <w:rFonts w:ascii="Times New Roman" w:hAnsi="Times New Roman" w:cs="Times New Roman"/>
          <w:i/>
          <w:szCs w:val="22"/>
        </w:rPr>
        <w:t>within</w:t>
      </w:r>
      <w:r w:rsidR="00466C6E" w:rsidRPr="0005745F">
        <w:rPr>
          <w:rFonts w:ascii="Times New Roman" w:hAnsi="Times New Roman" w:cs="Times New Roman"/>
          <w:szCs w:val="22"/>
        </w:rPr>
        <w:t xml:space="preserve"> </w:t>
      </w:r>
      <w:r w:rsidR="00FA61CC" w:rsidRPr="0005745F">
        <w:rPr>
          <w:rFonts w:ascii="Times New Roman" w:hAnsi="Times New Roman" w:cs="Times New Roman"/>
          <w:szCs w:val="22"/>
        </w:rPr>
        <w:t>them; t</w:t>
      </w:r>
      <w:r w:rsidR="00DE2F72" w:rsidRPr="0005745F">
        <w:rPr>
          <w:rFonts w:ascii="Times New Roman" w:hAnsi="Times New Roman" w:cs="Times New Roman"/>
          <w:szCs w:val="22"/>
        </w:rPr>
        <w:t xml:space="preserve">he Holy Ghost </w:t>
      </w:r>
      <w:r w:rsidR="006F7168" w:rsidRPr="0005745F">
        <w:rPr>
          <w:rFonts w:ascii="Times New Roman" w:hAnsi="Times New Roman" w:cs="Times New Roman"/>
          <w:szCs w:val="22"/>
        </w:rPr>
        <w:t xml:space="preserve">entered </w:t>
      </w:r>
      <w:r w:rsidR="00FA61CC" w:rsidRPr="0005745F">
        <w:rPr>
          <w:rFonts w:ascii="Times New Roman" w:hAnsi="Times New Roman" w:cs="Times New Roman"/>
          <w:szCs w:val="22"/>
        </w:rPr>
        <w:t>the saints</w:t>
      </w:r>
      <w:r w:rsidR="00CC00A7" w:rsidRPr="0005745F">
        <w:rPr>
          <w:rFonts w:ascii="Times New Roman" w:hAnsi="Times New Roman" w:cs="Times New Roman"/>
          <w:szCs w:val="22"/>
        </w:rPr>
        <w:t xml:space="preserve"> </w:t>
      </w:r>
      <w:r w:rsidR="00DE2F72" w:rsidRPr="0005745F">
        <w:rPr>
          <w:rFonts w:ascii="Times New Roman" w:hAnsi="Times New Roman" w:cs="Times New Roman"/>
          <w:szCs w:val="22"/>
        </w:rPr>
        <w:t xml:space="preserve">by </w:t>
      </w:r>
      <w:r w:rsidR="00A74BDB" w:rsidRPr="0005745F">
        <w:rPr>
          <w:rFonts w:ascii="Times New Roman" w:hAnsi="Times New Roman" w:cs="Times New Roman"/>
          <w:szCs w:val="22"/>
        </w:rPr>
        <w:t>“</w:t>
      </w:r>
      <w:r w:rsidR="00DE2F72" w:rsidRPr="0005745F">
        <w:rPr>
          <w:rFonts w:ascii="Times New Roman" w:hAnsi="Times New Roman" w:cs="Times New Roman"/>
          <w:szCs w:val="22"/>
        </w:rPr>
        <w:t>effusing</w:t>
      </w:r>
      <w:r w:rsidR="00990C1D">
        <w:rPr>
          <w:rFonts w:ascii="Times New Roman" w:hAnsi="Times New Roman" w:cs="Times New Roman"/>
          <w:szCs w:val="22"/>
        </w:rPr>
        <w:t xml:space="preserve">”, </w:t>
      </w:r>
      <w:r w:rsidR="00A74BDB" w:rsidRPr="0005745F">
        <w:rPr>
          <w:rFonts w:ascii="Times New Roman" w:hAnsi="Times New Roman" w:cs="Times New Roman"/>
          <w:szCs w:val="22"/>
        </w:rPr>
        <w:t>“</w:t>
      </w:r>
      <w:r w:rsidR="00DE2F72" w:rsidRPr="0005745F">
        <w:rPr>
          <w:rFonts w:ascii="Times New Roman" w:hAnsi="Times New Roman" w:cs="Times New Roman"/>
          <w:szCs w:val="22"/>
        </w:rPr>
        <w:t>pouring”, or “passing</w:t>
      </w:r>
      <w:r w:rsidR="0022350A" w:rsidRPr="0005745F">
        <w:rPr>
          <w:rFonts w:ascii="Times New Roman" w:hAnsi="Times New Roman" w:cs="Times New Roman"/>
          <w:szCs w:val="22"/>
        </w:rPr>
        <w:t xml:space="preserve">” </w:t>
      </w:r>
      <w:r w:rsidR="00DE2F72" w:rsidRPr="0005745F">
        <w:rPr>
          <w:rFonts w:ascii="Times New Roman" w:hAnsi="Times New Roman" w:cs="Times New Roman"/>
          <w:szCs w:val="22"/>
        </w:rPr>
        <w:t xml:space="preserve">Himself </w:t>
      </w:r>
      <w:r w:rsidR="006F7168" w:rsidRPr="0005745F">
        <w:rPr>
          <w:rFonts w:ascii="Times New Roman" w:hAnsi="Times New Roman" w:cs="Times New Roman"/>
          <w:szCs w:val="22"/>
        </w:rPr>
        <w:t>into the</w:t>
      </w:r>
      <w:r w:rsidR="00CC00A7" w:rsidRPr="0005745F">
        <w:rPr>
          <w:rFonts w:ascii="Times New Roman" w:hAnsi="Times New Roman" w:cs="Times New Roman"/>
          <w:szCs w:val="22"/>
        </w:rPr>
        <w:t>ir</w:t>
      </w:r>
      <w:r w:rsidR="006F7168" w:rsidRPr="0005745F">
        <w:rPr>
          <w:rFonts w:ascii="Times New Roman" w:hAnsi="Times New Roman" w:cs="Times New Roman"/>
          <w:szCs w:val="22"/>
        </w:rPr>
        <w:t xml:space="preserve"> soul.</w:t>
      </w:r>
      <w:r w:rsidR="00A74BDB" w:rsidRPr="0005745F">
        <w:rPr>
          <w:rStyle w:val="FootnoteReference"/>
          <w:rFonts w:ascii="Times New Roman" w:hAnsi="Times New Roman" w:cs="Times New Roman"/>
          <w:szCs w:val="22"/>
        </w:rPr>
        <w:footnoteReference w:id="35"/>
      </w:r>
      <w:r w:rsidR="00CC00A7" w:rsidRPr="0005745F">
        <w:rPr>
          <w:rFonts w:ascii="Times New Roman" w:hAnsi="Times New Roman" w:cs="Times New Roman"/>
          <w:szCs w:val="22"/>
        </w:rPr>
        <w:t xml:space="preserve"> </w:t>
      </w:r>
      <w:r w:rsidR="006F64D3" w:rsidRPr="0005745F">
        <w:rPr>
          <w:rFonts w:ascii="Times New Roman" w:hAnsi="Times New Roman" w:cs="Times New Roman"/>
          <w:szCs w:val="22"/>
        </w:rPr>
        <w:t xml:space="preserve"> Independent theologians </w:t>
      </w:r>
      <w:proofErr w:type="gramStart"/>
      <w:r w:rsidR="006F64D3" w:rsidRPr="0005745F">
        <w:rPr>
          <w:rFonts w:ascii="Times New Roman" w:hAnsi="Times New Roman" w:cs="Times New Roman"/>
          <w:szCs w:val="22"/>
        </w:rPr>
        <w:t>quibbled</w:t>
      </w:r>
      <w:proofErr w:type="gramEnd"/>
      <w:r w:rsidR="006F64D3" w:rsidRPr="0005745F">
        <w:rPr>
          <w:rFonts w:ascii="Times New Roman" w:hAnsi="Times New Roman" w:cs="Times New Roman"/>
          <w:szCs w:val="22"/>
        </w:rPr>
        <w:t xml:space="preserve"> over whether </w:t>
      </w:r>
      <w:r w:rsidR="00990C1D">
        <w:rPr>
          <w:rFonts w:ascii="Times New Roman" w:hAnsi="Times New Roman" w:cs="Times New Roman"/>
          <w:szCs w:val="22"/>
        </w:rPr>
        <w:t>the s</w:t>
      </w:r>
      <w:r w:rsidR="00F231EE" w:rsidRPr="0005745F">
        <w:rPr>
          <w:rFonts w:ascii="Times New Roman" w:hAnsi="Times New Roman" w:cs="Times New Roman"/>
          <w:szCs w:val="22"/>
        </w:rPr>
        <w:t>aints received a</w:t>
      </w:r>
      <w:r w:rsidR="006F64D3" w:rsidRPr="0005745F">
        <w:rPr>
          <w:rFonts w:ascii="Times New Roman" w:hAnsi="Times New Roman" w:cs="Times New Roman"/>
          <w:szCs w:val="22"/>
        </w:rPr>
        <w:t xml:space="preserve"> transcendent “irradiating motion” </w:t>
      </w:r>
      <w:r w:rsidR="00CC4E8A" w:rsidRPr="0005745F">
        <w:rPr>
          <w:rFonts w:ascii="Times New Roman" w:hAnsi="Times New Roman" w:cs="Times New Roman"/>
          <w:szCs w:val="22"/>
        </w:rPr>
        <w:t xml:space="preserve">from God </w:t>
      </w:r>
      <w:r w:rsidR="006F64D3" w:rsidRPr="0005745F">
        <w:rPr>
          <w:rFonts w:ascii="Times New Roman" w:hAnsi="Times New Roman" w:cs="Times New Roman"/>
          <w:szCs w:val="22"/>
        </w:rPr>
        <w:t>or whether they received some immaterial “species, whereby supernatural things are conve</w:t>
      </w:r>
      <w:r w:rsidR="0021170F" w:rsidRPr="0005745F">
        <w:rPr>
          <w:rFonts w:ascii="Times New Roman" w:hAnsi="Times New Roman" w:cs="Times New Roman"/>
          <w:szCs w:val="22"/>
        </w:rPr>
        <w:t>yed to t</w:t>
      </w:r>
      <w:r w:rsidR="00E10C85" w:rsidRPr="0005745F">
        <w:rPr>
          <w:rFonts w:ascii="Times New Roman" w:hAnsi="Times New Roman" w:cs="Times New Roman"/>
          <w:szCs w:val="22"/>
        </w:rPr>
        <w:t>he natural faculty.”</w:t>
      </w:r>
      <w:r w:rsidR="009014C1" w:rsidRPr="0005745F">
        <w:rPr>
          <w:rFonts w:ascii="Times New Roman" w:hAnsi="Times New Roman" w:cs="Times New Roman"/>
          <w:szCs w:val="22"/>
        </w:rPr>
        <w:t xml:space="preserve"> St. Paul seemed to support both views.</w:t>
      </w:r>
      <w:r w:rsidR="00CC4E8A" w:rsidRPr="0005745F">
        <w:rPr>
          <w:rStyle w:val="FootnoteReference"/>
          <w:rFonts w:ascii="Times New Roman" w:hAnsi="Times New Roman" w:cs="Times New Roman"/>
          <w:szCs w:val="22"/>
        </w:rPr>
        <w:footnoteReference w:id="36"/>
      </w:r>
      <w:r w:rsidR="009014C1" w:rsidRPr="0005745F">
        <w:rPr>
          <w:rFonts w:ascii="Times New Roman" w:hAnsi="Times New Roman" w:cs="Times New Roman"/>
          <w:szCs w:val="22"/>
        </w:rPr>
        <w:t xml:space="preserve"> </w:t>
      </w:r>
    </w:p>
    <w:p w:rsidR="00AA185B" w:rsidRDefault="00466C6E" w:rsidP="00990C1D">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The sects placed </w:t>
      </w:r>
      <w:r w:rsidR="006F7168" w:rsidRPr="0005745F">
        <w:rPr>
          <w:rFonts w:ascii="Times New Roman" w:hAnsi="Times New Roman" w:cs="Times New Roman"/>
          <w:szCs w:val="22"/>
        </w:rPr>
        <w:t>tremendous</w:t>
      </w:r>
      <w:r w:rsidR="00470618" w:rsidRPr="0005745F">
        <w:rPr>
          <w:rFonts w:ascii="Times New Roman" w:hAnsi="Times New Roman" w:cs="Times New Roman"/>
          <w:szCs w:val="22"/>
        </w:rPr>
        <w:t xml:space="preserve"> </w:t>
      </w:r>
      <w:r w:rsidRPr="0005745F">
        <w:rPr>
          <w:rFonts w:ascii="Times New Roman" w:hAnsi="Times New Roman" w:cs="Times New Roman"/>
          <w:szCs w:val="22"/>
        </w:rPr>
        <w:t>epistemic and po</w:t>
      </w:r>
      <w:r w:rsidR="00DE2F72" w:rsidRPr="0005745F">
        <w:rPr>
          <w:rFonts w:ascii="Times New Roman" w:hAnsi="Times New Roman" w:cs="Times New Roman"/>
          <w:szCs w:val="22"/>
        </w:rPr>
        <w:t>li</w:t>
      </w:r>
      <w:r w:rsidR="00644977" w:rsidRPr="0005745F">
        <w:rPr>
          <w:rFonts w:ascii="Times New Roman" w:hAnsi="Times New Roman" w:cs="Times New Roman"/>
          <w:szCs w:val="22"/>
        </w:rPr>
        <w:t>tical significance upon the assertion</w:t>
      </w:r>
      <w:r w:rsidR="00470618" w:rsidRPr="0005745F">
        <w:rPr>
          <w:rFonts w:ascii="Times New Roman" w:hAnsi="Times New Roman" w:cs="Times New Roman"/>
          <w:szCs w:val="22"/>
        </w:rPr>
        <w:t xml:space="preserve"> that </w:t>
      </w:r>
      <w:r w:rsidR="004A5A7E" w:rsidRPr="0005745F">
        <w:rPr>
          <w:rFonts w:ascii="Times New Roman" w:hAnsi="Times New Roman" w:cs="Times New Roman"/>
          <w:szCs w:val="22"/>
        </w:rPr>
        <w:t xml:space="preserve">the </w:t>
      </w:r>
      <w:r w:rsidR="00FA61CC" w:rsidRPr="0005745F">
        <w:rPr>
          <w:rFonts w:ascii="Times New Roman" w:hAnsi="Times New Roman" w:cs="Times New Roman"/>
          <w:szCs w:val="22"/>
        </w:rPr>
        <w:t>spirit dwelled within the saints</w:t>
      </w:r>
      <w:r w:rsidR="00DE2F72" w:rsidRPr="0005745F">
        <w:rPr>
          <w:rFonts w:ascii="Times New Roman" w:hAnsi="Times New Roman" w:cs="Times New Roman"/>
          <w:szCs w:val="22"/>
        </w:rPr>
        <w:t>.</w:t>
      </w:r>
      <w:r w:rsidRPr="0005745F">
        <w:rPr>
          <w:rFonts w:ascii="Times New Roman" w:hAnsi="Times New Roman" w:cs="Times New Roman"/>
          <w:szCs w:val="22"/>
        </w:rPr>
        <w:t xml:space="preserve">  </w:t>
      </w:r>
      <w:r w:rsidR="003412DC" w:rsidRPr="0005745F">
        <w:rPr>
          <w:rFonts w:ascii="Times New Roman" w:hAnsi="Times New Roman" w:cs="Times New Roman"/>
          <w:szCs w:val="22"/>
        </w:rPr>
        <w:t>With respect to knowledge</w:t>
      </w:r>
      <w:r w:rsidR="00A76F4A" w:rsidRPr="0005745F">
        <w:rPr>
          <w:rFonts w:ascii="Times New Roman" w:hAnsi="Times New Roman" w:cs="Times New Roman"/>
          <w:szCs w:val="22"/>
        </w:rPr>
        <w:t>, i</w:t>
      </w:r>
      <w:r w:rsidR="00217C1A" w:rsidRPr="0005745F">
        <w:rPr>
          <w:rFonts w:ascii="Times New Roman" w:hAnsi="Times New Roman" w:cs="Times New Roman"/>
          <w:szCs w:val="22"/>
        </w:rPr>
        <w:t>n</w:t>
      </w:r>
      <w:r w:rsidR="0083787D" w:rsidRPr="0005745F">
        <w:rPr>
          <w:rFonts w:ascii="Times New Roman" w:hAnsi="Times New Roman" w:cs="Times New Roman"/>
          <w:szCs w:val="22"/>
        </w:rPr>
        <w:t xml:space="preserve"> a s</w:t>
      </w:r>
      <w:r w:rsidR="00217C1A" w:rsidRPr="0005745F">
        <w:rPr>
          <w:rFonts w:ascii="Times New Roman" w:hAnsi="Times New Roman" w:cs="Times New Roman"/>
          <w:szCs w:val="22"/>
        </w:rPr>
        <w:t>ermon delivered in</w:t>
      </w:r>
      <w:r w:rsidR="00A76F4A" w:rsidRPr="0005745F">
        <w:rPr>
          <w:rFonts w:ascii="Times New Roman" w:hAnsi="Times New Roman" w:cs="Times New Roman"/>
          <w:szCs w:val="22"/>
        </w:rPr>
        <w:t xml:space="preserve"> St. Paul</w:t>
      </w:r>
      <w:r w:rsidR="00990C1D">
        <w:rPr>
          <w:rFonts w:ascii="Times New Roman" w:hAnsi="Times New Roman" w:cs="Times New Roman"/>
          <w:szCs w:val="22"/>
        </w:rPr>
        <w:t>’</w:t>
      </w:r>
      <w:r w:rsidR="00A76F4A" w:rsidRPr="0005745F">
        <w:rPr>
          <w:rFonts w:ascii="Times New Roman" w:hAnsi="Times New Roman" w:cs="Times New Roman"/>
          <w:szCs w:val="22"/>
        </w:rPr>
        <w:t>s Church</w:t>
      </w:r>
      <w:r w:rsidR="00DE2F72" w:rsidRPr="0005745F">
        <w:rPr>
          <w:rFonts w:ascii="Times New Roman" w:hAnsi="Times New Roman" w:cs="Times New Roman"/>
          <w:szCs w:val="22"/>
        </w:rPr>
        <w:t xml:space="preserve">, </w:t>
      </w:r>
      <w:r w:rsidR="00953C66" w:rsidRPr="0005745F">
        <w:rPr>
          <w:rFonts w:ascii="Times New Roman" w:hAnsi="Times New Roman" w:cs="Times New Roman"/>
          <w:szCs w:val="22"/>
        </w:rPr>
        <w:t xml:space="preserve">the Baptist (later Quaker) William Ames </w:t>
      </w:r>
      <w:r w:rsidR="00990C1D">
        <w:rPr>
          <w:rFonts w:ascii="Times New Roman" w:hAnsi="Times New Roman" w:cs="Times New Roman"/>
          <w:szCs w:val="22"/>
        </w:rPr>
        <w:t>(</w:t>
      </w:r>
      <w:r w:rsidR="00953C66" w:rsidRPr="0005745F">
        <w:rPr>
          <w:rFonts w:ascii="Times New Roman" w:hAnsi="Times New Roman" w:cs="Times New Roman"/>
          <w:szCs w:val="22"/>
        </w:rPr>
        <w:t>who joined Cromwell’s army on the Irish campaign in 1649</w:t>
      </w:r>
      <w:r w:rsidR="00990C1D">
        <w:rPr>
          <w:rFonts w:ascii="Times New Roman" w:hAnsi="Times New Roman" w:cs="Times New Roman"/>
          <w:szCs w:val="22"/>
        </w:rPr>
        <w:t>)</w:t>
      </w:r>
      <w:r w:rsidR="00953C66" w:rsidRPr="0005745F">
        <w:rPr>
          <w:rFonts w:ascii="Times New Roman" w:hAnsi="Times New Roman" w:cs="Times New Roman"/>
          <w:szCs w:val="22"/>
        </w:rPr>
        <w:t xml:space="preserve"> stated </w:t>
      </w:r>
      <w:r w:rsidR="00DE2F72" w:rsidRPr="0005745F">
        <w:rPr>
          <w:rFonts w:ascii="Times New Roman" w:hAnsi="Times New Roman" w:cs="Times New Roman"/>
          <w:szCs w:val="22"/>
        </w:rPr>
        <w:t xml:space="preserve">the saints </w:t>
      </w:r>
      <w:r w:rsidR="00217C1A" w:rsidRPr="0005745F">
        <w:rPr>
          <w:rFonts w:ascii="Times New Roman" w:hAnsi="Times New Roman" w:cs="Times New Roman"/>
          <w:szCs w:val="22"/>
        </w:rPr>
        <w:t>were</w:t>
      </w:r>
      <w:r w:rsidR="00DE2F72" w:rsidRPr="0005745F">
        <w:rPr>
          <w:rFonts w:ascii="Times New Roman" w:hAnsi="Times New Roman" w:cs="Times New Roman"/>
          <w:szCs w:val="22"/>
        </w:rPr>
        <w:t xml:space="preserve"> uniquely</w:t>
      </w:r>
      <w:r w:rsidR="00217C1A" w:rsidRPr="0005745F">
        <w:rPr>
          <w:rFonts w:ascii="Times New Roman" w:hAnsi="Times New Roman" w:cs="Times New Roman"/>
          <w:szCs w:val="22"/>
        </w:rPr>
        <w:t xml:space="preserve"> “capable and able to understand [Christ’s] will…clear[</w:t>
      </w:r>
      <w:proofErr w:type="spellStart"/>
      <w:r w:rsidR="00217C1A" w:rsidRPr="0005745F">
        <w:rPr>
          <w:rFonts w:ascii="Times New Roman" w:hAnsi="Times New Roman" w:cs="Times New Roman"/>
          <w:szCs w:val="22"/>
        </w:rPr>
        <w:t>l</w:t>
      </w:r>
      <w:r w:rsidR="00DE2F72" w:rsidRPr="0005745F">
        <w:rPr>
          <w:rFonts w:ascii="Times New Roman" w:hAnsi="Times New Roman" w:cs="Times New Roman"/>
          <w:szCs w:val="22"/>
        </w:rPr>
        <w:t>y</w:t>
      </w:r>
      <w:proofErr w:type="spellEnd"/>
      <w:r w:rsidR="00DE2F72" w:rsidRPr="0005745F">
        <w:rPr>
          <w:rFonts w:ascii="Times New Roman" w:hAnsi="Times New Roman" w:cs="Times New Roman"/>
          <w:szCs w:val="22"/>
        </w:rPr>
        <w:t>]</w:t>
      </w:r>
      <w:proofErr w:type="gramStart"/>
      <w:r w:rsidR="00DE2F72" w:rsidRPr="0005745F">
        <w:rPr>
          <w:rFonts w:ascii="Times New Roman" w:hAnsi="Times New Roman" w:cs="Times New Roman"/>
          <w:szCs w:val="22"/>
        </w:rPr>
        <w:t>,...</w:t>
      </w:r>
      <w:proofErr w:type="gramEnd"/>
      <w:r w:rsidR="00DE2F72" w:rsidRPr="0005745F">
        <w:rPr>
          <w:rFonts w:ascii="Times New Roman" w:hAnsi="Times New Roman" w:cs="Times New Roman"/>
          <w:szCs w:val="22"/>
        </w:rPr>
        <w:t>full[y] and undoubted[</w:t>
      </w:r>
      <w:proofErr w:type="spellStart"/>
      <w:r w:rsidR="00DE2F72" w:rsidRPr="0005745F">
        <w:rPr>
          <w:rFonts w:ascii="Times New Roman" w:hAnsi="Times New Roman" w:cs="Times New Roman"/>
          <w:szCs w:val="22"/>
        </w:rPr>
        <w:t>ly</w:t>
      </w:r>
      <w:proofErr w:type="spellEnd"/>
      <w:r w:rsidR="00DE2F72" w:rsidRPr="0005745F">
        <w:rPr>
          <w:rFonts w:ascii="Times New Roman" w:hAnsi="Times New Roman" w:cs="Times New Roman"/>
          <w:szCs w:val="22"/>
        </w:rPr>
        <w:t>].</w:t>
      </w:r>
      <w:r w:rsidR="00217C1A" w:rsidRPr="0005745F">
        <w:rPr>
          <w:rFonts w:ascii="Times New Roman" w:hAnsi="Times New Roman" w:cs="Times New Roman"/>
          <w:szCs w:val="22"/>
        </w:rPr>
        <w:t>”</w:t>
      </w:r>
      <w:r w:rsidR="00217C1A" w:rsidRPr="0005745F">
        <w:rPr>
          <w:rStyle w:val="FootnoteReference"/>
          <w:rFonts w:ascii="Times New Roman" w:hAnsi="Times New Roman" w:cs="Times New Roman"/>
          <w:szCs w:val="22"/>
        </w:rPr>
        <w:footnoteReference w:id="37"/>
      </w:r>
      <w:r w:rsidR="007D1DC9" w:rsidRPr="0005745F">
        <w:rPr>
          <w:rFonts w:ascii="Times New Roman" w:hAnsi="Times New Roman" w:cs="Times New Roman"/>
          <w:szCs w:val="22"/>
        </w:rPr>
        <w:t xml:space="preserve">  A</w:t>
      </w:r>
      <w:r w:rsidR="00C73A35" w:rsidRPr="0005745F">
        <w:rPr>
          <w:rFonts w:ascii="Times New Roman" w:hAnsi="Times New Roman" w:cs="Times New Roman"/>
          <w:szCs w:val="22"/>
        </w:rPr>
        <w:t xml:space="preserve">mes </w:t>
      </w:r>
      <w:r w:rsidR="00953C66" w:rsidRPr="0005745F">
        <w:rPr>
          <w:rFonts w:ascii="Times New Roman" w:hAnsi="Times New Roman" w:cs="Times New Roman"/>
          <w:szCs w:val="22"/>
        </w:rPr>
        <w:t xml:space="preserve">ascribed certainty to </w:t>
      </w:r>
      <w:r w:rsidR="00865815" w:rsidRPr="0005745F">
        <w:rPr>
          <w:rFonts w:ascii="Times New Roman" w:hAnsi="Times New Roman" w:cs="Times New Roman"/>
          <w:szCs w:val="22"/>
        </w:rPr>
        <w:t xml:space="preserve">the </w:t>
      </w:r>
      <w:r w:rsidR="00953C66" w:rsidRPr="0005745F">
        <w:rPr>
          <w:rFonts w:ascii="Times New Roman" w:hAnsi="Times New Roman" w:cs="Times New Roman"/>
          <w:szCs w:val="22"/>
        </w:rPr>
        <w:t xml:space="preserve">knowledge </w:t>
      </w:r>
      <w:r w:rsidR="00865815" w:rsidRPr="0005745F">
        <w:rPr>
          <w:rFonts w:ascii="Times New Roman" w:hAnsi="Times New Roman" w:cs="Times New Roman"/>
          <w:szCs w:val="22"/>
        </w:rPr>
        <w:t xml:space="preserve">the saints </w:t>
      </w:r>
      <w:r w:rsidR="00953C66" w:rsidRPr="0005745F">
        <w:rPr>
          <w:rFonts w:ascii="Times New Roman" w:hAnsi="Times New Roman" w:cs="Times New Roman"/>
          <w:szCs w:val="22"/>
        </w:rPr>
        <w:t xml:space="preserve">acquired </w:t>
      </w:r>
      <w:r w:rsidR="00737EE8" w:rsidRPr="0005745F">
        <w:rPr>
          <w:rFonts w:ascii="Times New Roman" w:hAnsi="Times New Roman" w:cs="Times New Roman"/>
          <w:szCs w:val="22"/>
        </w:rPr>
        <w:t>not by</w:t>
      </w:r>
      <w:r w:rsidR="00FD59A3" w:rsidRPr="0005745F">
        <w:rPr>
          <w:rFonts w:ascii="Times New Roman" w:hAnsi="Times New Roman" w:cs="Times New Roman"/>
          <w:szCs w:val="22"/>
        </w:rPr>
        <w:t xml:space="preserve"> reading</w:t>
      </w:r>
      <w:r w:rsidR="00737EE8" w:rsidRPr="0005745F">
        <w:rPr>
          <w:rFonts w:ascii="Times New Roman" w:hAnsi="Times New Roman" w:cs="Times New Roman"/>
          <w:szCs w:val="22"/>
        </w:rPr>
        <w:t xml:space="preserve"> </w:t>
      </w:r>
      <w:r w:rsidR="0074159C" w:rsidRPr="0005745F">
        <w:rPr>
          <w:rFonts w:ascii="Times New Roman" w:hAnsi="Times New Roman" w:cs="Times New Roman"/>
          <w:szCs w:val="22"/>
        </w:rPr>
        <w:t xml:space="preserve">the </w:t>
      </w:r>
      <w:r w:rsidR="00737EE8" w:rsidRPr="0005745F">
        <w:rPr>
          <w:rFonts w:ascii="Times New Roman" w:hAnsi="Times New Roman" w:cs="Times New Roman"/>
          <w:szCs w:val="22"/>
        </w:rPr>
        <w:t xml:space="preserve">Scripture, but </w:t>
      </w:r>
      <w:r w:rsidR="00953C66" w:rsidRPr="0005745F">
        <w:rPr>
          <w:rFonts w:ascii="Times New Roman" w:hAnsi="Times New Roman" w:cs="Times New Roman"/>
          <w:szCs w:val="22"/>
        </w:rPr>
        <w:t xml:space="preserve">by </w:t>
      </w:r>
      <w:r w:rsidR="00865815" w:rsidRPr="0005745F">
        <w:rPr>
          <w:rFonts w:ascii="Times New Roman" w:hAnsi="Times New Roman" w:cs="Times New Roman"/>
          <w:szCs w:val="22"/>
        </w:rPr>
        <w:t>divine anointment</w:t>
      </w:r>
      <w:r w:rsidR="0074159C" w:rsidRPr="0005745F">
        <w:rPr>
          <w:rFonts w:ascii="Times New Roman" w:hAnsi="Times New Roman" w:cs="Times New Roman"/>
          <w:szCs w:val="22"/>
        </w:rPr>
        <w:t>.</w:t>
      </w:r>
      <w:r w:rsidR="00CC00A7" w:rsidRPr="0005745F">
        <w:rPr>
          <w:rFonts w:ascii="Times New Roman" w:hAnsi="Times New Roman" w:cs="Times New Roman"/>
          <w:szCs w:val="22"/>
        </w:rPr>
        <w:t xml:space="preserve"> </w:t>
      </w:r>
      <w:r w:rsidR="00936CC6" w:rsidRPr="0005745F">
        <w:rPr>
          <w:rFonts w:ascii="Times New Roman" w:hAnsi="Times New Roman" w:cs="Times New Roman"/>
          <w:szCs w:val="22"/>
        </w:rPr>
        <w:t>S</w:t>
      </w:r>
      <w:r w:rsidR="00784EDF" w:rsidRPr="0005745F">
        <w:rPr>
          <w:rFonts w:ascii="Times New Roman" w:hAnsi="Times New Roman" w:cs="Times New Roman"/>
          <w:szCs w:val="22"/>
        </w:rPr>
        <w:t xml:space="preserve">ectaries like Ames </w:t>
      </w:r>
      <w:r w:rsidR="00CC4E8A" w:rsidRPr="0005745F">
        <w:rPr>
          <w:rFonts w:ascii="Times New Roman" w:hAnsi="Times New Roman" w:cs="Times New Roman"/>
          <w:szCs w:val="22"/>
        </w:rPr>
        <w:t xml:space="preserve">frequently </w:t>
      </w:r>
      <w:r w:rsidR="00784EDF" w:rsidRPr="0005745F">
        <w:rPr>
          <w:rFonts w:ascii="Times New Roman" w:hAnsi="Times New Roman" w:cs="Times New Roman"/>
          <w:szCs w:val="22"/>
        </w:rPr>
        <w:t>denied</w:t>
      </w:r>
      <w:r w:rsidR="00936CC6" w:rsidRPr="0005745F">
        <w:rPr>
          <w:rFonts w:ascii="Times New Roman" w:hAnsi="Times New Roman" w:cs="Times New Roman"/>
          <w:szCs w:val="22"/>
        </w:rPr>
        <w:t xml:space="preserve"> the</w:t>
      </w:r>
      <w:r w:rsidR="00784EDF" w:rsidRPr="0005745F">
        <w:rPr>
          <w:rFonts w:ascii="Times New Roman" w:hAnsi="Times New Roman" w:cs="Times New Roman"/>
          <w:szCs w:val="22"/>
        </w:rPr>
        <w:t xml:space="preserve"> utilit</w:t>
      </w:r>
      <w:r w:rsidR="004B5651" w:rsidRPr="0005745F">
        <w:rPr>
          <w:rFonts w:ascii="Times New Roman" w:hAnsi="Times New Roman" w:cs="Times New Roman"/>
          <w:szCs w:val="22"/>
        </w:rPr>
        <w:t xml:space="preserve">y of </w:t>
      </w:r>
      <w:r w:rsidR="009014C1" w:rsidRPr="0005745F">
        <w:rPr>
          <w:rFonts w:ascii="Times New Roman" w:hAnsi="Times New Roman" w:cs="Times New Roman"/>
          <w:szCs w:val="22"/>
        </w:rPr>
        <w:t>the Word. Scripture was a dead</w:t>
      </w:r>
      <w:r w:rsidR="00405B5B" w:rsidRPr="0005745F">
        <w:rPr>
          <w:rFonts w:ascii="Times New Roman" w:hAnsi="Times New Roman" w:cs="Times New Roman"/>
          <w:szCs w:val="22"/>
        </w:rPr>
        <w:t xml:space="preserve"> </w:t>
      </w:r>
      <w:r w:rsidR="009014C1" w:rsidRPr="0005745F">
        <w:rPr>
          <w:rFonts w:ascii="Times New Roman" w:hAnsi="Times New Roman" w:cs="Times New Roman"/>
          <w:szCs w:val="22"/>
        </w:rPr>
        <w:t xml:space="preserve">letter </w:t>
      </w:r>
      <w:r w:rsidR="00405B5B" w:rsidRPr="0005745F">
        <w:rPr>
          <w:rFonts w:ascii="Times New Roman" w:hAnsi="Times New Roman" w:cs="Times New Roman"/>
          <w:szCs w:val="22"/>
        </w:rPr>
        <w:t>because</w:t>
      </w:r>
      <w:r w:rsidR="00CC4E8A" w:rsidRPr="0005745F">
        <w:rPr>
          <w:rFonts w:ascii="Times New Roman" w:hAnsi="Times New Roman" w:cs="Times New Roman"/>
          <w:szCs w:val="22"/>
        </w:rPr>
        <w:t xml:space="preserve"> </w:t>
      </w:r>
      <w:r w:rsidR="00784EDF" w:rsidRPr="0005745F">
        <w:rPr>
          <w:rFonts w:ascii="Times New Roman" w:hAnsi="Times New Roman" w:cs="Times New Roman"/>
          <w:szCs w:val="22"/>
        </w:rPr>
        <w:t xml:space="preserve">God </w:t>
      </w:r>
      <w:r w:rsidR="00936CC6" w:rsidRPr="0005745F">
        <w:rPr>
          <w:rFonts w:ascii="Times New Roman" w:hAnsi="Times New Roman" w:cs="Times New Roman"/>
          <w:szCs w:val="22"/>
        </w:rPr>
        <w:t>spoke</w:t>
      </w:r>
      <w:r w:rsidR="00784EDF" w:rsidRPr="0005745F">
        <w:rPr>
          <w:rFonts w:ascii="Times New Roman" w:hAnsi="Times New Roman" w:cs="Times New Roman"/>
          <w:szCs w:val="22"/>
        </w:rPr>
        <w:t xml:space="preserve"> to </w:t>
      </w:r>
      <w:r w:rsidR="00936CC6" w:rsidRPr="0005745F">
        <w:rPr>
          <w:rFonts w:ascii="Times New Roman" w:hAnsi="Times New Roman" w:cs="Times New Roman"/>
          <w:szCs w:val="22"/>
        </w:rPr>
        <w:t xml:space="preserve">the </w:t>
      </w:r>
      <w:r w:rsidR="00784EDF" w:rsidRPr="0005745F">
        <w:rPr>
          <w:rFonts w:ascii="Times New Roman" w:hAnsi="Times New Roman" w:cs="Times New Roman"/>
          <w:szCs w:val="22"/>
        </w:rPr>
        <w:t>saints directly in new</w:t>
      </w:r>
      <w:r w:rsidR="00CC4E8A" w:rsidRPr="0005745F">
        <w:rPr>
          <w:rFonts w:ascii="Times New Roman" w:hAnsi="Times New Roman" w:cs="Times New Roman"/>
          <w:szCs w:val="22"/>
        </w:rPr>
        <w:t xml:space="preserve"> and</w:t>
      </w:r>
      <w:r w:rsidR="00784EDF" w:rsidRPr="0005745F">
        <w:rPr>
          <w:rFonts w:ascii="Times New Roman" w:hAnsi="Times New Roman" w:cs="Times New Roman"/>
          <w:szCs w:val="22"/>
        </w:rPr>
        <w:t xml:space="preserve"> extraordinary ways.</w:t>
      </w:r>
      <w:r w:rsidR="00784EDF" w:rsidRPr="0005745F">
        <w:rPr>
          <w:rStyle w:val="FootnoteReference"/>
          <w:rFonts w:ascii="Times New Roman" w:hAnsi="Times New Roman" w:cs="Times New Roman"/>
          <w:szCs w:val="22"/>
        </w:rPr>
        <w:footnoteReference w:id="38"/>
      </w:r>
      <w:r w:rsidR="00936CC6" w:rsidRPr="0005745F">
        <w:rPr>
          <w:rFonts w:ascii="Times New Roman" w:hAnsi="Times New Roman" w:cs="Times New Roman"/>
          <w:szCs w:val="22"/>
        </w:rPr>
        <w:t xml:space="preserve"> </w:t>
      </w:r>
    </w:p>
    <w:p w:rsidR="0037051E" w:rsidRPr="0005745F" w:rsidRDefault="00684AF4" w:rsidP="00454F2F">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To challenge </w:t>
      </w:r>
      <w:r w:rsidR="007D1DC9" w:rsidRPr="0005745F">
        <w:rPr>
          <w:rFonts w:ascii="Times New Roman" w:hAnsi="Times New Roman" w:cs="Times New Roman"/>
          <w:szCs w:val="22"/>
        </w:rPr>
        <w:t>the</w:t>
      </w:r>
      <w:r w:rsidR="00FD59A3" w:rsidRPr="0005745F">
        <w:rPr>
          <w:rFonts w:ascii="Times New Roman" w:hAnsi="Times New Roman" w:cs="Times New Roman"/>
          <w:szCs w:val="22"/>
        </w:rPr>
        <w:t xml:space="preserve"> </w:t>
      </w:r>
      <w:proofErr w:type="spellStart"/>
      <w:r w:rsidR="00FD59A3" w:rsidRPr="0005745F">
        <w:rPr>
          <w:rFonts w:ascii="Times New Roman" w:hAnsi="Times New Roman" w:cs="Times New Roman"/>
          <w:szCs w:val="22"/>
        </w:rPr>
        <w:t>saint</w:t>
      </w:r>
      <w:r w:rsidR="005C6A2E" w:rsidRPr="0005745F">
        <w:rPr>
          <w:rFonts w:ascii="Times New Roman" w:hAnsi="Times New Roman" w:cs="Times New Roman"/>
          <w:szCs w:val="22"/>
        </w:rPr>
        <w:t>s</w:t>
      </w:r>
      <w:r w:rsidR="00FD59A3" w:rsidRPr="0005745F">
        <w:rPr>
          <w:rFonts w:ascii="Times New Roman" w:hAnsi="Times New Roman" w:cs="Times New Roman"/>
          <w:szCs w:val="22"/>
        </w:rPr>
        <w:t>’s</w:t>
      </w:r>
      <w:proofErr w:type="spellEnd"/>
      <w:r w:rsidR="007D1DC9" w:rsidRPr="0005745F">
        <w:rPr>
          <w:rFonts w:ascii="Times New Roman" w:hAnsi="Times New Roman" w:cs="Times New Roman"/>
          <w:szCs w:val="22"/>
        </w:rPr>
        <w:t xml:space="preserve"> </w:t>
      </w:r>
      <w:r w:rsidRPr="0005745F">
        <w:rPr>
          <w:rFonts w:ascii="Times New Roman" w:hAnsi="Times New Roman" w:cs="Times New Roman"/>
          <w:szCs w:val="22"/>
        </w:rPr>
        <w:t xml:space="preserve">claim to </w:t>
      </w:r>
      <w:r w:rsidR="00FD59A3" w:rsidRPr="0005745F">
        <w:rPr>
          <w:rFonts w:ascii="Times New Roman" w:hAnsi="Times New Roman" w:cs="Times New Roman"/>
          <w:szCs w:val="22"/>
        </w:rPr>
        <w:t>knowledge</w:t>
      </w:r>
      <w:r w:rsidR="00C73A35" w:rsidRPr="0005745F">
        <w:rPr>
          <w:rFonts w:ascii="Times New Roman" w:hAnsi="Times New Roman" w:cs="Times New Roman"/>
          <w:szCs w:val="22"/>
        </w:rPr>
        <w:t xml:space="preserve"> </w:t>
      </w:r>
      <w:r w:rsidR="00AA42CD" w:rsidRPr="0005745F">
        <w:rPr>
          <w:rFonts w:ascii="Times New Roman" w:hAnsi="Times New Roman" w:cs="Times New Roman"/>
          <w:szCs w:val="22"/>
        </w:rPr>
        <w:t>some</w:t>
      </w:r>
      <w:r w:rsidR="004E6ACA" w:rsidRPr="0005745F">
        <w:rPr>
          <w:rFonts w:ascii="Times New Roman" w:hAnsi="Times New Roman" w:cs="Times New Roman"/>
          <w:szCs w:val="22"/>
        </w:rPr>
        <w:t xml:space="preserve"> </w:t>
      </w:r>
      <w:r w:rsidR="009C3C16" w:rsidRPr="0005745F">
        <w:rPr>
          <w:rFonts w:ascii="Times New Roman" w:hAnsi="Times New Roman" w:cs="Times New Roman"/>
          <w:szCs w:val="22"/>
        </w:rPr>
        <w:t>conservative</w:t>
      </w:r>
      <w:r w:rsidR="0074159C" w:rsidRPr="0005745F">
        <w:rPr>
          <w:rFonts w:ascii="Times New Roman" w:hAnsi="Times New Roman" w:cs="Times New Roman"/>
          <w:szCs w:val="22"/>
        </w:rPr>
        <w:t xml:space="preserve"> </w:t>
      </w:r>
      <w:r w:rsidR="00BD40D8" w:rsidRPr="0005745F">
        <w:rPr>
          <w:rFonts w:ascii="Times New Roman" w:hAnsi="Times New Roman" w:cs="Times New Roman"/>
          <w:szCs w:val="22"/>
        </w:rPr>
        <w:t>Presbyterian</w:t>
      </w:r>
      <w:r w:rsidR="005C6A2E" w:rsidRPr="0005745F">
        <w:rPr>
          <w:rFonts w:ascii="Times New Roman" w:hAnsi="Times New Roman" w:cs="Times New Roman"/>
          <w:szCs w:val="22"/>
        </w:rPr>
        <w:t>s reduced its</w:t>
      </w:r>
      <w:r w:rsidR="00C73A35" w:rsidRPr="0005745F">
        <w:rPr>
          <w:rFonts w:ascii="Times New Roman" w:hAnsi="Times New Roman" w:cs="Times New Roman"/>
          <w:szCs w:val="22"/>
        </w:rPr>
        <w:t xml:space="preserve"> </w:t>
      </w:r>
      <w:r w:rsidR="005C6A2E" w:rsidRPr="0005745F">
        <w:rPr>
          <w:rFonts w:ascii="Times New Roman" w:hAnsi="Times New Roman" w:cs="Times New Roman"/>
          <w:szCs w:val="22"/>
        </w:rPr>
        <w:t xml:space="preserve">substance </w:t>
      </w:r>
      <w:r w:rsidR="00C73A35" w:rsidRPr="0005745F">
        <w:rPr>
          <w:rFonts w:ascii="Times New Roman" w:hAnsi="Times New Roman" w:cs="Times New Roman"/>
          <w:szCs w:val="22"/>
        </w:rPr>
        <w:t>to self-conceit.</w:t>
      </w:r>
      <w:r w:rsidR="00865815" w:rsidRPr="0005745F">
        <w:rPr>
          <w:rFonts w:ascii="Times New Roman" w:hAnsi="Times New Roman" w:cs="Times New Roman"/>
          <w:szCs w:val="22"/>
        </w:rPr>
        <w:t xml:space="preserve"> </w:t>
      </w:r>
      <w:r w:rsidR="00454F2F">
        <w:rPr>
          <w:rFonts w:ascii="Times New Roman" w:hAnsi="Times New Roman" w:cs="Times New Roman"/>
          <w:szCs w:val="22"/>
        </w:rPr>
        <w:t xml:space="preserve">For example, </w:t>
      </w:r>
      <w:proofErr w:type="spellStart"/>
      <w:r w:rsidR="00C73A35" w:rsidRPr="0005745F">
        <w:rPr>
          <w:rFonts w:ascii="Times New Roman" w:hAnsi="Times New Roman" w:cs="Times New Roman"/>
          <w:szCs w:val="22"/>
        </w:rPr>
        <w:t>Bastwick</w:t>
      </w:r>
      <w:proofErr w:type="spellEnd"/>
      <w:r w:rsidR="009C3C16" w:rsidRPr="0005745F">
        <w:rPr>
          <w:rFonts w:ascii="Times New Roman" w:hAnsi="Times New Roman" w:cs="Times New Roman"/>
          <w:szCs w:val="22"/>
        </w:rPr>
        <w:t xml:space="preserve"> </w:t>
      </w:r>
      <w:r w:rsidR="00C73A35" w:rsidRPr="0005745F">
        <w:rPr>
          <w:rFonts w:ascii="Times New Roman" w:hAnsi="Times New Roman" w:cs="Times New Roman"/>
          <w:szCs w:val="22"/>
        </w:rPr>
        <w:t xml:space="preserve">wrote, </w:t>
      </w:r>
      <w:r w:rsidR="00865815" w:rsidRPr="0005745F">
        <w:rPr>
          <w:rFonts w:ascii="Times New Roman" w:hAnsi="Times New Roman" w:cs="Times New Roman"/>
          <w:szCs w:val="22"/>
        </w:rPr>
        <w:t>“[The saints]</w:t>
      </w:r>
      <w:r w:rsidR="00BD40D8" w:rsidRPr="0005745F">
        <w:rPr>
          <w:rFonts w:ascii="Times New Roman" w:hAnsi="Times New Roman" w:cs="Times New Roman"/>
          <w:szCs w:val="22"/>
        </w:rPr>
        <w:t xml:space="preserve"> are grown to that height of pride and </w:t>
      </w:r>
      <w:proofErr w:type="spellStart"/>
      <w:r w:rsidR="00BD40D8" w:rsidRPr="0005745F">
        <w:rPr>
          <w:rFonts w:ascii="Times New Roman" w:hAnsi="Times New Roman" w:cs="Times New Roman"/>
          <w:szCs w:val="22"/>
        </w:rPr>
        <w:t>impudencie</w:t>
      </w:r>
      <w:proofErr w:type="spellEnd"/>
      <w:r w:rsidR="00BD40D8" w:rsidRPr="0005745F">
        <w:rPr>
          <w:rFonts w:ascii="Times New Roman" w:hAnsi="Times New Roman" w:cs="Times New Roman"/>
          <w:szCs w:val="22"/>
        </w:rPr>
        <w:t xml:space="preserve"> that they vent their singular knowledge of divine myste</w:t>
      </w:r>
      <w:r w:rsidR="00C73A35" w:rsidRPr="0005745F">
        <w:rPr>
          <w:rFonts w:ascii="Times New Roman" w:hAnsi="Times New Roman" w:cs="Times New Roman"/>
          <w:szCs w:val="22"/>
        </w:rPr>
        <w:t>ries above others.</w:t>
      </w:r>
      <w:r w:rsidR="00BD40D8" w:rsidRPr="0005745F">
        <w:rPr>
          <w:rFonts w:ascii="Times New Roman" w:hAnsi="Times New Roman" w:cs="Times New Roman"/>
          <w:szCs w:val="22"/>
        </w:rPr>
        <w:t>”</w:t>
      </w:r>
      <w:r w:rsidR="00BD40D8" w:rsidRPr="0005745F">
        <w:rPr>
          <w:rStyle w:val="FootnoteReference"/>
          <w:rFonts w:ascii="Times New Roman" w:hAnsi="Times New Roman" w:cs="Times New Roman"/>
          <w:szCs w:val="22"/>
        </w:rPr>
        <w:footnoteReference w:id="39"/>
      </w:r>
      <w:r w:rsidR="00454F2F">
        <w:rPr>
          <w:rFonts w:ascii="Times New Roman" w:hAnsi="Times New Roman" w:cs="Times New Roman"/>
          <w:szCs w:val="22"/>
        </w:rPr>
        <w:t xml:space="preserve"> </w:t>
      </w:r>
      <w:proofErr w:type="spellStart"/>
      <w:r w:rsidR="00E10C85" w:rsidRPr="0005745F">
        <w:rPr>
          <w:rFonts w:ascii="Times New Roman" w:hAnsi="Times New Roman" w:cs="Times New Roman"/>
          <w:szCs w:val="22"/>
        </w:rPr>
        <w:t>Bastwick</w:t>
      </w:r>
      <w:proofErr w:type="spellEnd"/>
      <w:r w:rsidR="00E10C85" w:rsidRPr="0005745F">
        <w:rPr>
          <w:rFonts w:ascii="Times New Roman" w:hAnsi="Times New Roman" w:cs="Times New Roman"/>
          <w:szCs w:val="22"/>
        </w:rPr>
        <w:t xml:space="preserve"> urged men to listen to </w:t>
      </w:r>
      <w:r w:rsidR="00454F2F">
        <w:rPr>
          <w:rFonts w:ascii="Times New Roman" w:hAnsi="Times New Roman" w:cs="Times New Roman"/>
          <w:szCs w:val="22"/>
        </w:rPr>
        <w:t xml:space="preserve">the </w:t>
      </w:r>
      <w:r w:rsidR="002F7FAF" w:rsidRPr="0005745F">
        <w:rPr>
          <w:rFonts w:ascii="Times New Roman" w:hAnsi="Times New Roman" w:cs="Times New Roman"/>
          <w:szCs w:val="22"/>
        </w:rPr>
        <w:t xml:space="preserve">elites, specifically </w:t>
      </w:r>
      <w:r w:rsidR="00E10C85" w:rsidRPr="0005745F">
        <w:rPr>
          <w:rFonts w:ascii="Times New Roman" w:hAnsi="Times New Roman" w:cs="Times New Roman"/>
          <w:szCs w:val="22"/>
        </w:rPr>
        <w:t>university</w:t>
      </w:r>
      <w:r w:rsidR="002B5C03" w:rsidRPr="0005745F">
        <w:rPr>
          <w:rFonts w:ascii="Times New Roman" w:hAnsi="Times New Roman" w:cs="Times New Roman"/>
          <w:szCs w:val="22"/>
        </w:rPr>
        <w:t>-</w:t>
      </w:r>
      <w:r w:rsidR="00E10C85" w:rsidRPr="0005745F">
        <w:rPr>
          <w:rFonts w:ascii="Times New Roman" w:hAnsi="Times New Roman" w:cs="Times New Roman"/>
          <w:szCs w:val="22"/>
        </w:rPr>
        <w:t xml:space="preserve"> educa</w:t>
      </w:r>
      <w:r w:rsidR="002B5C03" w:rsidRPr="0005745F">
        <w:rPr>
          <w:rFonts w:ascii="Times New Roman" w:hAnsi="Times New Roman" w:cs="Times New Roman"/>
          <w:szCs w:val="22"/>
        </w:rPr>
        <w:t>ted presbyters w</w:t>
      </w:r>
      <w:r w:rsidR="009014C1" w:rsidRPr="0005745F">
        <w:rPr>
          <w:rFonts w:ascii="Times New Roman" w:hAnsi="Times New Roman" w:cs="Times New Roman"/>
          <w:szCs w:val="22"/>
        </w:rPr>
        <w:t>ho knew God</w:t>
      </w:r>
      <w:r w:rsidRPr="0005745F">
        <w:rPr>
          <w:rFonts w:ascii="Times New Roman" w:hAnsi="Times New Roman" w:cs="Times New Roman"/>
          <w:szCs w:val="22"/>
        </w:rPr>
        <w:t xml:space="preserve"> through </w:t>
      </w:r>
      <w:r w:rsidR="00552BA7" w:rsidRPr="0005745F">
        <w:rPr>
          <w:rFonts w:ascii="Times New Roman" w:hAnsi="Times New Roman" w:cs="Times New Roman"/>
          <w:szCs w:val="22"/>
        </w:rPr>
        <w:t xml:space="preserve">a </w:t>
      </w:r>
      <w:r w:rsidR="002B5C03" w:rsidRPr="0005745F">
        <w:rPr>
          <w:rFonts w:ascii="Times New Roman" w:hAnsi="Times New Roman" w:cs="Times New Roman"/>
          <w:szCs w:val="22"/>
        </w:rPr>
        <w:t xml:space="preserve">careful and long </w:t>
      </w:r>
      <w:r w:rsidR="00E10C85" w:rsidRPr="0005745F">
        <w:rPr>
          <w:rFonts w:ascii="Times New Roman" w:hAnsi="Times New Roman" w:cs="Times New Roman"/>
          <w:szCs w:val="22"/>
        </w:rPr>
        <w:t xml:space="preserve">study of the </w:t>
      </w:r>
      <w:r w:rsidR="00FD59A3" w:rsidRPr="0005745F">
        <w:rPr>
          <w:rFonts w:ascii="Times New Roman" w:hAnsi="Times New Roman" w:cs="Times New Roman"/>
          <w:szCs w:val="22"/>
        </w:rPr>
        <w:t>Word</w:t>
      </w:r>
      <w:r w:rsidRPr="0005745F">
        <w:rPr>
          <w:rFonts w:ascii="Times New Roman" w:hAnsi="Times New Roman" w:cs="Times New Roman"/>
          <w:szCs w:val="22"/>
        </w:rPr>
        <w:t>.</w:t>
      </w:r>
      <w:r w:rsidR="00454F2F">
        <w:rPr>
          <w:rFonts w:ascii="Times New Roman" w:hAnsi="Times New Roman" w:cs="Times New Roman"/>
          <w:szCs w:val="22"/>
        </w:rPr>
        <w:t xml:space="preserve"> </w:t>
      </w:r>
    </w:p>
    <w:p w:rsidR="007030FF" w:rsidRPr="0005745F" w:rsidRDefault="00DE2F72" w:rsidP="00454F2F">
      <w:pPr>
        <w:spacing w:line="480" w:lineRule="auto"/>
        <w:ind w:firstLine="720"/>
        <w:rPr>
          <w:rFonts w:ascii="Times New Roman" w:hAnsi="Times New Roman" w:cs="Times New Roman"/>
          <w:szCs w:val="22"/>
        </w:rPr>
      </w:pPr>
      <w:r w:rsidRPr="0005745F">
        <w:rPr>
          <w:rFonts w:ascii="Times New Roman" w:hAnsi="Times New Roman" w:cs="Times New Roman"/>
          <w:szCs w:val="22"/>
        </w:rPr>
        <w:t>Wit</w:t>
      </w:r>
      <w:r w:rsidR="005C6A2E" w:rsidRPr="0005745F">
        <w:rPr>
          <w:rFonts w:ascii="Times New Roman" w:hAnsi="Times New Roman" w:cs="Times New Roman"/>
          <w:szCs w:val="22"/>
        </w:rPr>
        <w:t>h respect to politics, several</w:t>
      </w:r>
      <w:r w:rsidRPr="0005745F">
        <w:rPr>
          <w:rFonts w:ascii="Times New Roman" w:hAnsi="Times New Roman" w:cs="Times New Roman"/>
          <w:szCs w:val="22"/>
        </w:rPr>
        <w:t xml:space="preserve"> implicat</w:t>
      </w:r>
      <w:r w:rsidR="00470618" w:rsidRPr="0005745F">
        <w:rPr>
          <w:rFonts w:ascii="Times New Roman" w:hAnsi="Times New Roman" w:cs="Times New Roman"/>
          <w:szCs w:val="22"/>
        </w:rPr>
        <w:t xml:space="preserve">ions </w:t>
      </w:r>
      <w:r w:rsidR="00C63F61" w:rsidRPr="0005745F">
        <w:rPr>
          <w:rFonts w:ascii="Times New Roman" w:hAnsi="Times New Roman" w:cs="Times New Roman"/>
          <w:szCs w:val="22"/>
        </w:rPr>
        <w:t>followed from the fact that God</w:t>
      </w:r>
      <w:r w:rsidR="003C23CA" w:rsidRPr="0005745F">
        <w:rPr>
          <w:rFonts w:ascii="Times New Roman" w:hAnsi="Times New Roman" w:cs="Times New Roman"/>
          <w:szCs w:val="22"/>
        </w:rPr>
        <w:t xml:space="preserve"> </w:t>
      </w:r>
      <w:r w:rsidR="009C3C16" w:rsidRPr="0005745F">
        <w:rPr>
          <w:rFonts w:ascii="Times New Roman" w:hAnsi="Times New Roman" w:cs="Times New Roman"/>
          <w:szCs w:val="22"/>
        </w:rPr>
        <w:t>dwelled within the saints</w:t>
      </w:r>
      <w:r w:rsidR="00470618" w:rsidRPr="0005745F">
        <w:rPr>
          <w:rFonts w:ascii="Times New Roman" w:hAnsi="Times New Roman" w:cs="Times New Roman"/>
          <w:szCs w:val="22"/>
        </w:rPr>
        <w:t>. First,</w:t>
      </w:r>
      <w:r w:rsidR="005300B1" w:rsidRPr="0005745F">
        <w:rPr>
          <w:rFonts w:ascii="Times New Roman" w:hAnsi="Times New Roman" w:cs="Times New Roman"/>
          <w:szCs w:val="22"/>
        </w:rPr>
        <w:t xml:space="preserve"> </w:t>
      </w:r>
      <w:r w:rsidRPr="0005745F">
        <w:rPr>
          <w:rFonts w:ascii="Times New Roman" w:hAnsi="Times New Roman" w:cs="Times New Roman"/>
          <w:szCs w:val="22"/>
        </w:rPr>
        <w:t xml:space="preserve">divine </w:t>
      </w:r>
      <w:r w:rsidR="005300B1" w:rsidRPr="0005745F">
        <w:rPr>
          <w:rFonts w:ascii="Times New Roman" w:hAnsi="Times New Roman" w:cs="Times New Roman"/>
          <w:szCs w:val="22"/>
        </w:rPr>
        <w:t xml:space="preserve">anointment </w:t>
      </w:r>
      <w:r w:rsidRPr="0005745F">
        <w:rPr>
          <w:rFonts w:ascii="Times New Roman" w:hAnsi="Times New Roman" w:cs="Times New Roman"/>
          <w:szCs w:val="22"/>
        </w:rPr>
        <w:t xml:space="preserve">positioned the saints </w:t>
      </w:r>
      <w:r w:rsidR="00573D2C" w:rsidRPr="0005745F">
        <w:rPr>
          <w:rFonts w:ascii="Times New Roman" w:hAnsi="Times New Roman" w:cs="Times New Roman"/>
          <w:szCs w:val="22"/>
        </w:rPr>
        <w:t>above existing civil authorities</w:t>
      </w:r>
      <w:r w:rsidR="005E4022" w:rsidRPr="0005745F">
        <w:rPr>
          <w:rFonts w:ascii="Times New Roman" w:hAnsi="Times New Roman" w:cs="Times New Roman"/>
          <w:szCs w:val="22"/>
        </w:rPr>
        <w:t>.</w:t>
      </w:r>
      <w:r w:rsidR="00A76F4A" w:rsidRPr="0005745F">
        <w:rPr>
          <w:rStyle w:val="FootnoteReference"/>
          <w:rFonts w:ascii="Times New Roman" w:hAnsi="Times New Roman" w:cs="Times New Roman"/>
          <w:szCs w:val="22"/>
        </w:rPr>
        <w:footnoteReference w:id="40"/>
      </w:r>
      <w:r w:rsidR="00573D2C" w:rsidRPr="0005745F">
        <w:rPr>
          <w:rFonts w:ascii="Times New Roman" w:hAnsi="Times New Roman" w:cs="Times New Roman"/>
          <w:szCs w:val="22"/>
        </w:rPr>
        <w:t xml:space="preserve"> Se</w:t>
      </w:r>
      <w:r w:rsidRPr="0005745F">
        <w:rPr>
          <w:rFonts w:ascii="Times New Roman" w:hAnsi="Times New Roman" w:cs="Times New Roman"/>
          <w:szCs w:val="22"/>
        </w:rPr>
        <w:t xml:space="preserve">cond, </w:t>
      </w:r>
      <w:r w:rsidR="00573D2C" w:rsidRPr="0005745F">
        <w:rPr>
          <w:rFonts w:ascii="Times New Roman" w:hAnsi="Times New Roman" w:cs="Times New Roman"/>
          <w:szCs w:val="22"/>
        </w:rPr>
        <w:t>the</w:t>
      </w:r>
      <w:r w:rsidR="00470618" w:rsidRPr="0005745F">
        <w:rPr>
          <w:rFonts w:ascii="Times New Roman" w:hAnsi="Times New Roman" w:cs="Times New Roman"/>
          <w:szCs w:val="22"/>
        </w:rPr>
        <w:t xml:space="preserve"> anointment rendered them</w:t>
      </w:r>
      <w:r w:rsidRPr="0005745F">
        <w:rPr>
          <w:rFonts w:ascii="Times New Roman" w:hAnsi="Times New Roman" w:cs="Times New Roman"/>
          <w:szCs w:val="22"/>
        </w:rPr>
        <w:t xml:space="preserve"> (</w:t>
      </w:r>
      <w:r w:rsidR="00454F2F">
        <w:rPr>
          <w:rFonts w:ascii="Times New Roman" w:hAnsi="Times New Roman" w:cs="Times New Roman"/>
          <w:szCs w:val="22"/>
        </w:rPr>
        <w:t>and not the K</w:t>
      </w:r>
      <w:r w:rsidR="00470618" w:rsidRPr="0005745F">
        <w:rPr>
          <w:rFonts w:ascii="Times New Roman" w:hAnsi="Times New Roman" w:cs="Times New Roman"/>
          <w:szCs w:val="22"/>
        </w:rPr>
        <w:t>ing</w:t>
      </w:r>
      <w:r w:rsidRPr="0005745F">
        <w:rPr>
          <w:rFonts w:ascii="Times New Roman" w:hAnsi="Times New Roman" w:cs="Times New Roman"/>
          <w:szCs w:val="22"/>
        </w:rPr>
        <w:t>) God’s instruments</w:t>
      </w:r>
      <w:r w:rsidR="007149BE" w:rsidRPr="0005745F">
        <w:rPr>
          <w:rFonts w:ascii="Times New Roman" w:hAnsi="Times New Roman" w:cs="Times New Roman"/>
          <w:szCs w:val="22"/>
        </w:rPr>
        <w:t xml:space="preserve"> (possessing </w:t>
      </w:r>
      <w:r w:rsidR="00FA61CC" w:rsidRPr="0005745F">
        <w:rPr>
          <w:rFonts w:ascii="Times New Roman" w:hAnsi="Times New Roman" w:cs="Times New Roman"/>
          <w:szCs w:val="22"/>
        </w:rPr>
        <w:t>divine right</w:t>
      </w:r>
      <w:r w:rsidR="003F005B" w:rsidRPr="0005745F">
        <w:rPr>
          <w:rFonts w:ascii="Times New Roman" w:hAnsi="Times New Roman" w:cs="Times New Roman"/>
          <w:szCs w:val="22"/>
        </w:rPr>
        <w:t>)</w:t>
      </w:r>
      <w:r w:rsidRPr="0005745F">
        <w:rPr>
          <w:rFonts w:ascii="Times New Roman" w:hAnsi="Times New Roman" w:cs="Times New Roman"/>
          <w:szCs w:val="22"/>
        </w:rPr>
        <w:t>,</w:t>
      </w:r>
      <w:r w:rsidR="005300B1" w:rsidRPr="0005745F">
        <w:rPr>
          <w:rFonts w:ascii="Times New Roman" w:hAnsi="Times New Roman" w:cs="Times New Roman"/>
          <w:szCs w:val="22"/>
        </w:rPr>
        <w:t xml:space="preserve"> </w:t>
      </w:r>
      <w:r w:rsidR="00470618" w:rsidRPr="0005745F">
        <w:rPr>
          <w:rFonts w:ascii="Times New Roman" w:hAnsi="Times New Roman" w:cs="Times New Roman"/>
          <w:szCs w:val="22"/>
        </w:rPr>
        <w:t xml:space="preserve">and consequently </w:t>
      </w:r>
      <w:r w:rsidR="005300B1" w:rsidRPr="0005745F">
        <w:rPr>
          <w:rFonts w:ascii="Times New Roman" w:hAnsi="Times New Roman" w:cs="Times New Roman"/>
          <w:szCs w:val="22"/>
        </w:rPr>
        <w:t xml:space="preserve">worthy of </w:t>
      </w:r>
      <w:r w:rsidR="005E4022" w:rsidRPr="0005745F">
        <w:rPr>
          <w:rFonts w:ascii="Times New Roman" w:hAnsi="Times New Roman" w:cs="Times New Roman"/>
          <w:szCs w:val="22"/>
        </w:rPr>
        <w:t xml:space="preserve">civil </w:t>
      </w:r>
      <w:r w:rsidR="005300B1" w:rsidRPr="0005745F">
        <w:rPr>
          <w:rFonts w:ascii="Times New Roman" w:hAnsi="Times New Roman" w:cs="Times New Roman"/>
          <w:szCs w:val="22"/>
        </w:rPr>
        <w:t xml:space="preserve">honor, </w:t>
      </w:r>
      <w:r w:rsidR="0023199E" w:rsidRPr="0005745F">
        <w:rPr>
          <w:rFonts w:ascii="Times New Roman" w:hAnsi="Times New Roman" w:cs="Times New Roman"/>
          <w:szCs w:val="22"/>
        </w:rPr>
        <w:t>respect</w:t>
      </w:r>
      <w:r w:rsidR="005300B1" w:rsidRPr="0005745F">
        <w:rPr>
          <w:rFonts w:ascii="Times New Roman" w:hAnsi="Times New Roman" w:cs="Times New Roman"/>
          <w:szCs w:val="22"/>
        </w:rPr>
        <w:t xml:space="preserve"> and obedience</w:t>
      </w:r>
      <w:r w:rsidR="0023199E" w:rsidRPr="0005745F">
        <w:rPr>
          <w:rFonts w:ascii="Times New Roman" w:hAnsi="Times New Roman" w:cs="Times New Roman"/>
          <w:szCs w:val="22"/>
        </w:rPr>
        <w:t>.</w:t>
      </w:r>
      <w:r w:rsidRPr="0005745F">
        <w:rPr>
          <w:rFonts w:ascii="Times New Roman" w:hAnsi="Times New Roman" w:cs="Times New Roman"/>
          <w:szCs w:val="22"/>
        </w:rPr>
        <w:t xml:space="preserve"> Third, their anointment</w:t>
      </w:r>
      <w:r w:rsidR="005300B1" w:rsidRPr="0005745F">
        <w:rPr>
          <w:rFonts w:ascii="Times New Roman" w:hAnsi="Times New Roman" w:cs="Times New Roman"/>
          <w:szCs w:val="22"/>
        </w:rPr>
        <w:t xml:space="preserve"> </w:t>
      </w:r>
      <w:r w:rsidRPr="0005745F">
        <w:rPr>
          <w:rFonts w:ascii="Times New Roman" w:hAnsi="Times New Roman" w:cs="Times New Roman"/>
          <w:szCs w:val="22"/>
        </w:rPr>
        <w:t>forbade others</w:t>
      </w:r>
      <w:r w:rsidR="0023199E" w:rsidRPr="0005745F">
        <w:rPr>
          <w:rFonts w:ascii="Times New Roman" w:hAnsi="Times New Roman" w:cs="Times New Roman"/>
          <w:szCs w:val="22"/>
        </w:rPr>
        <w:t xml:space="preserve"> “to stretch f</w:t>
      </w:r>
      <w:r w:rsidRPr="0005745F">
        <w:rPr>
          <w:rFonts w:ascii="Times New Roman" w:hAnsi="Times New Roman" w:cs="Times New Roman"/>
          <w:szCs w:val="22"/>
        </w:rPr>
        <w:t>orth [their</w:t>
      </w:r>
      <w:r w:rsidR="00573D2C" w:rsidRPr="0005745F">
        <w:rPr>
          <w:rFonts w:ascii="Times New Roman" w:hAnsi="Times New Roman" w:cs="Times New Roman"/>
          <w:szCs w:val="22"/>
        </w:rPr>
        <w:t>] hand against</w:t>
      </w:r>
      <w:r w:rsidR="0023199E" w:rsidRPr="0005745F">
        <w:rPr>
          <w:rFonts w:ascii="Times New Roman" w:hAnsi="Times New Roman" w:cs="Times New Roman"/>
          <w:szCs w:val="22"/>
        </w:rPr>
        <w:t>”</w:t>
      </w:r>
      <w:r w:rsidR="00CC00A7" w:rsidRPr="0005745F">
        <w:rPr>
          <w:rFonts w:ascii="Times New Roman" w:hAnsi="Times New Roman" w:cs="Times New Roman"/>
          <w:szCs w:val="22"/>
        </w:rPr>
        <w:t xml:space="preserve"> them, </w:t>
      </w:r>
      <w:r w:rsidR="00454F2F">
        <w:rPr>
          <w:rFonts w:ascii="Times New Roman" w:hAnsi="Times New Roman" w:cs="Times New Roman"/>
          <w:szCs w:val="22"/>
        </w:rPr>
        <w:t xml:space="preserve">because </w:t>
      </w:r>
      <w:r w:rsidR="00CC00A7" w:rsidRPr="0005745F">
        <w:rPr>
          <w:rFonts w:ascii="Times New Roman" w:hAnsi="Times New Roman" w:cs="Times New Roman"/>
          <w:szCs w:val="22"/>
        </w:rPr>
        <w:t xml:space="preserve">as </w:t>
      </w:r>
      <w:r w:rsidR="00454F2F">
        <w:rPr>
          <w:rFonts w:ascii="Times New Roman" w:hAnsi="Times New Roman" w:cs="Times New Roman"/>
          <w:szCs w:val="22"/>
        </w:rPr>
        <w:t>Psalm 105:</w:t>
      </w:r>
      <w:r w:rsidR="007900DB" w:rsidRPr="0005745F">
        <w:rPr>
          <w:rFonts w:ascii="Times New Roman" w:hAnsi="Times New Roman" w:cs="Times New Roman"/>
          <w:szCs w:val="22"/>
        </w:rPr>
        <w:t>15</w:t>
      </w:r>
      <w:r w:rsidR="003F005B" w:rsidRPr="0005745F">
        <w:rPr>
          <w:rFonts w:ascii="Times New Roman" w:hAnsi="Times New Roman" w:cs="Times New Roman"/>
          <w:szCs w:val="22"/>
        </w:rPr>
        <w:t xml:space="preserve"> said it was wrong to touch God’s Anointed.</w:t>
      </w:r>
      <w:r w:rsidR="0022350A" w:rsidRPr="0005745F">
        <w:rPr>
          <w:rFonts w:ascii="Times New Roman" w:hAnsi="Times New Roman" w:cs="Times New Roman"/>
          <w:szCs w:val="22"/>
        </w:rPr>
        <w:t xml:space="preserve"> </w:t>
      </w:r>
      <w:r w:rsidRPr="0005745F">
        <w:rPr>
          <w:rFonts w:ascii="Times New Roman" w:hAnsi="Times New Roman" w:cs="Times New Roman"/>
          <w:szCs w:val="22"/>
        </w:rPr>
        <w:t xml:space="preserve">Fourth, their anointment </w:t>
      </w:r>
      <w:r w:rsidR="00573D2C" w:rsidRPr="0005745F">
        <w:rPr>
          <w:rFonts w:ascii="Times New Roman" w:hAnsi="Times New Roman" w:cs="Times New Roman"/>
          <w:szCs w:val="22"/>
        </w:rPr>
        <w:t xml:space="preserve">“left </w:t>
      </w:r>
      <w:r w:rsidRPr="0005745F">
        <w:rPr>
          <w:rFonts w:ascii="Times New Roman" w:hAnsi="Times New Roman" w:cs="Times New Roman"/>
          <w:szCs w:val="22"/>
        </w:rPr>
        <w:t xml:space="preserve">[them] </w:t>
      </w:r>
      <w:r w:rsidR="00573D2C" w:rsidRPr="0005745F">
        <w:rPr>
          <w:rFonts w:ascii="Times New Roman" w:hAnsi="Times New Roman" w:cs="Times New Roman"/>
          <w:szCs w:val="22"/>
        </w:rPr>
        <w:t>at liberty to touch and har</w:t>
      </w:r>
      <w:r w:rsidRPr="0005745F">
        <w:rPr>
          <w:rFonts w:ascii="Times New Roman" w:hAnsi="Times New Roman" w:cs="Times New Roman"/>
          <w:szCs w:val="22"/>
        </w:rPr>
        <w:t xml:space="preserve">m kings” and to order </w:t>
      </w:r>
      <w:r w:rsidR="00470618" w:rsidRPr="0005745F">
        <w:rPr>
          <w:rFonts w:ascii="Times New Roman" w:hAnsi="Times New Roman" w:cs="Times New Roman"/>
          <w:szCs w:val="22"/>
        </w:rPr>
        <w:t>the political landscape</w:t>
      </w:r>
      <w:r w:rsidRPr="0005745F">
        <w:rPr>
          <w:rFonts w:ascii="Times New Roman" w:hAnsi="Times New Roman" w:cs="Times New Roman"/>
          <w:szCs w:val="22"/>
        </w:rPr>
        <w:t xml:space="preserve"> according to their divinely inspired unde</w:t>
      </w:r>
      <w:r w:rsidR="005E4022" w:rsidRPr="0005745F">
        <w:rPr>
          <w:rFonts w:ascii="Times New Roman" w:hAnsi="Times New Roman" w:cs="Times New Roman"/>
          <w:szCs w:val="22"/>
        </w:rPr>
        <w:t>rstanding</w:t>
      </w:r>
      <w:r w:rsidR="003F005B" w:rsidRPr="0005745F">
        <w:rPr>
          <w:rFonts w:ascii="Times New Roman" w:hAnsi="Times New Roman" w:cs="Times New Roman"/>
          <w:szCs w:val="22"/>
        </w:rPr>
        <w:t>s</w:t>
      </w:r>
      <w:r w:rsidR="009C3C16" w:rsidRPr="0005745F">
        <w:rPr>
          <w:rFonts w:ascii="Times New Roman" w:hAnsi="Times New Roman" w:cs="Times New Roman"/>
          <w:szCs w:val="22"/>
        </w:rPr>
        <w:t>.</w:t>
      </w:r>
      <w:r w:rsidR="009C3C16" w:rsidRPr="0005745F">
        <w:rPr>
          <w:rStyle w:val="FootnoteReference"/>
          <w:rFonts w:ascii="Times New Roman" w:hAnsi="Times New Roman" w:cs="Times New Roman"/>
          <w:szCs w:val="22"/>
        </w:rPr>
        <w:footnoteReference w:id="41"/>
      </w:r>
      <w:r w:rsidR="009F63B2" w:rsidRPr="0005745F">
        <w:rPr>
          <w:rFonts w:ascii="Times New Roman" w:hAnsi="Times New Roman" w:cs="Times New Roman"/>
          <w:szCs w:val="22"/>
        </w:rPr>
        <w:t xml:space="preserve"> Sainthood </w:t>
      </w:r>
      <w:r w:rsidR="006D2231" w:rsidRPr="0005745F">
        <w:rPr>
          <w:rFonts w:ascii="Times New Roman" w:hAnsi="Times New Roman" w:cs="Times New Roman"/>
          <w:szCs w:val="22"/>
        </w:rPr>
        <w:t>therefore challenged the saint</w:t>
      </w:r>
      <w:r w:rsidR="00AA185B">
        <w:rPr>
          <w:rFonts w:ascii="Times New Roman" w:hAnsi="Times New Roman" w:cs="Times New Roman"/>
          <w:szCs w:val="22"/>
        </w:rPr>
        <w:t>’</w:t>
      </w:r>
      <w:r w:rsidR="00454F2F">
        <w:rPr>
          <w:rFonts w:ascii="Times New Roman" w:hAnsi="Times New Roman" w:cs="Times New Roman"/>
          <w:szCs w:val="22"/>
        </w:rPr>
        <w:t>s commitment to “</w:t>
      </w:r>
      <w:r w:rsidR="006D2231" w:rsidRPr="0005745F">
        <w:rPr>
          <w:rFonts w:ascii="Times New Roman" w:hAnsi="Times New Roman" w:cs="Times New Roman"/>
          <w:szCs w:val="22"/>
        </w:rPr>
        <w:t>libe</w:t>
      </w:r>
      <w:r w:rsidR="00454F2F">
        <w:rPr>
          <w:rFonts w:ascii="Times New Roman" w:hAnsi="Times New Roman" w:cs="Times New Roman"/>
          <w:szCs w:val="22"/>
        </w:rPr>
        <w:t>rty of conscience” because it justified</w:t>
      </w:r>
      <w:r w:rsidR="006D2231" w:rsidRPr="0005745F">
        <w:rPr>
          <w:rFonts w:ascii="Times New Roman" w:hAnsi="Times New Roman" w:cs="Times New Roman"/>
          <w:szCs w:val="22"/>
        </w:rPr>
        <w:t xml:space="preserve"> a godly </w:t>
      </w:r>
      <w:r w:rsidR="009F63B2" w:rsidRPr="0005745F">
        <w:rPr>
          <w:rFonts w:ascii="Times New Roman" w:hAnsi="Times New Roman" w:cs="Times New Roman"/>
          <w:szCs w:val="22"/>
        </w:rPr>
        <w:t>theocracy</w:t>
      </w:r>
      <w:r w:rsidR="00C146DF" w:rsidRPr="0005745F">
        <w:rPr>
          <w:rFonts w:ascii="Times New Roman" w:hAnsi="Times New Roman" w:cs="Times New Roman"/>
          <w:szCs w:val="22"/>
        </w:rPr>
        <w:t xml:space="preserve"> (with the godly in power)</w:t>
      </w:r>
      <w:r w:rsidR="00454F2F">
        <w:rPr>
          <w:rFonts w:ascii="Times New Roman" w:hAnsi="Times New Roman" w:cs="Times New Roman"/>
          <w:szCs w:val="22"/>
        </w:rPr>
        <w:t xml:space="preserve"> and collapsed</w:t>
      </w:r>
      <w:r w:rsidR="006D2231" w:rsidRPr="0005745F">
        <w:rPr>
          <w:rFonts w:ascii="Times New Roman" w:hAnsi="Times New Roman" w:cs="Times New Roman"/>
          <w:szCs w:val="22"/>
        </w:rPr>
        <w:t xml:space="preserve"> the distinction between church and state. It ren</w:t>
      </w:r>
      <w:r w:rsidR="00C146DF" w:rsidRPr="0005745F">
        <w:rPr>
          <w:rFonts w:ascii="Times New Roman" w:hAnsi="Times New Roman" w:cs="Times New Roman"/>
          <w:szCs w:val="22"/>
        </w:rPr>
        <w:t>dered all Englishmen subject</w:t>
      </w:r>
      <w:r w:rsidR="00454F2F">
        <w:rPr>
          <w:rFonts w:ascii="Times New Roman" w:hAnsi="Times New Roman" w:cs="Times New Roman"/>
          <w:szCs w:val="22"/>
        </w:rPr>
        <w:t xml:space="preserve"> to the saints who</w:t>
      </w:r>
      <w:r w:rsidR="004779C6" w:rsidRPr="0005745F">
        <w:rPr>
          <w:rFonts w:ascii="Times New Roman" w:hAnsi="Times New Roman" w:cs="Times New Roman"/>
          <w:szCs w:val="22"/>
        </w:rPr>
        <w:t xml:space="preserve"> exercised control over spiritual and civil affairs</w:t>
      </w:r>
      <w:r w:rsidR="006D2231" w:rsidRPr="0005745F">
        <w:rPr>
          <w:rFonts w:ascii="Times New Roman" w:hAnsi="Times New Roman" w:cs="Times New Roman"/>
          <w:szCs w:val="22"/>
        </w:rPr>
        <w:t>.</w:t>
      </w:r>
      <w:r w:rsidR="006D2231" w:rsidRPr="0005745F">
        <w:rPr>
          <w:rStyle w:val="FootnoteReference"/>
          <w:rFonts w:ascii="Times New Roman" w:hAnsi="Times New Roman" w:cs="Times New Roman"/>
          <w:szCs w:val="22"/>
        </w:rPr>
        <w:footnoteReference w:id="42"/>
      </w:r>
      <w:r w:rsidR="006D2231" w:rsidRPr="0005745F">
        <w:rPr>
          <w:rFonts w:ascii="Times New Roman" w:hAnsi="Times New Roman" w:cs="Times New Roman"/>
          <w:szCs w:val="22"/>
        </w:rPr>
        <w:t xml:space="preserve"> </w:t>
      </w:r>
    </w:p>
    <w:p w:rsidR="0023199E" w:rsidRPr="0005745F" w:rsidRDefault="004039B0" w:rsidP="00454F2F">
      <w:pPr>
        <w:spacing w:line="480" w:lineRule="auto"/>
        <w:ind w:firstLine="720"/>
        <w:rPr>
          <w:rFonts w:ascii="Times New Roman" w:hAnsi="Times New Roman" w:cs="Times New Roman"/>
          <w:szCs w:val="22"/>
        </w:rPr>
      </w:pPr>
      <w:r w:rsidRPr="0005745F">
        <w:rPr>
          <w:rFonts w:ascii="Times New Roman" w:hAnsi="Times New Roman" w:cs="Times New Roman"/>
          <w:szCs w:val="22"/>
        </w:rPr>
        <w:t>Aware of the</w:t>
      </w:r>
      <w:r w:rsidR="00CC00A7" w:rsidRPr="0005745F">
        <w:rPr>
          <w:rFonts w:ascii="Times New Roman" w:hAnsi="Times New Roman" w:cs="Times New Roman"/>
          <w:szCs w:val="22"/>
        </w:rPr>
        <w:t xml:space="preserve"> </w:t>
      </w:r>
      <w:r w:rsidR="002F7FAF" w:rsidRPr="0005745F">
        <w:rPr>
          <w:rFonts w:ascii="Times New Roman" w:hAnsi="Times New Roman" w:cs="Times New Roman"/>
          <w:szCs w:val="22"/>
        </w:rPr>
        <w:t xml:space="preserve">political </w:t>
      </w:r>
      <w:r w:rsidR="00CC00A7" w:rsidRPr="0005745F">
        <w:rPr>
          <w:rFonts w:ascii="Times New Roman" w:hAnsi="Times New Roman" w:cs="Times New Roman"/>
          <w:szCs w:val="22"/>
        </w:rPr>
        <w:t>dangers attend</w:t>
      </w:r>
      <w:r w:rsidR="007C7575" w:rsidRPr="0005745F">
        <w:rPr>
          <w:rFonts w:ascii="Times New Roman" w:hAnsi="Times New Roman" w:cs="Times New Roman"/>
          <w:szCs w:val="22"/>
        </w:rPr>
        <w:t>ing the justification from sainthood</w:t>
      </w:r>
      <w:r w:rsidR="007030FF" w:rsidRPr="0005745F">
        <w:rPr>
          <w:rFonts w:ascii="Times New Roman" w:hAnsi="Times New Roman" w:cs="Times New Roman"/>
          <w:szCs w:val="22"/>
        </w:rPr>
        <w:t>,</w:t>
      </w:r>
      <w:r w:rsidR="0022350A" w:rsidRPr="0005745F">
        <w:rPr>
          <w:rFonts w:ascii="Times New Roman" w:hAnsi="Times New Roman" w:cs="Times New Roman"/>
          <w:szCs w:val="22"/>
        </w:rPr>
        <w:t xml:space="preserve"> </w:t>
      </w:r>
      <w:r w:rsidR="002F7FAF" w:rsidRPr="0005745F">
        <w:rPr>
          <w:rFonts w:ascii="Times New Roman" w:hAnsi="Times New Roman" w:cs="Times New Roman"/>
          <w:szCs w:val="22"/>
        </w:rPr>
        <w:t xml:space="preserve">conservative </w:t>
      </w:r>
      <w:r w:rsidR="009014C1" w:rsidRPr="0005745F">
        <w:rPr>
          <w:rFonts w:ascii="Times New Roman" w:hAnsi="Times New Roman" w:cs="Times New Roman"/>
          <w:szCs w:val="22"/>
        </w:rPr>
        <w:t xml:space="preserve">critics </w:t>
      </w:r>
      <w:r w:rsidR="00AA185B">
        <w:rPr>
          <w:rFonts w:ascii="Times New Roman" w:hAnsi="Times New Roman" w:cs="Times New Roman"/>
          <w:szCs w:val="22"/>
        </w:rPr>
        <w:t>warned</w:t>
      </w:r>
      <w:r w:rsidR="00FD59A3" w:rsidRPr="0005745F">
        <w:rPr>
          <w:rFonts w:ascii="Times New Roman" w:hAnsi="Times New Roman" w:cs="Times New Roman"/>
          <w:szCs w:val="22"/>
        </w:rPr>
        <w:t xml:space="preserve"> men</w:t>
      </w:r>
      <w:r w:rsidR="00CC00A7" w:rsidRPr="0005745F">
        <w:rPr>
          <w:rFonts w:ascii="Times New Roman" w:hAnsi="Times New Roman" w:cs="Times New Roman"/>
          <w:szCs w:val="22"/>
        </w:rPr>
        <w:t xml:space="preserve"> that Cromwell and h</w:t>
      </w:r>
      <w:r w:rsidR="007030FF" w:rsidRPr="0005745F">
        <w:rPr>
          <w:rFonts w:ascii="Times New Roman" w:hAnsi="Times New Roman" w:cs="Times New Roman"/>
          <w:szCs w:val="22"/>
        </w:rPr>
        <w:t>is adherents could easily use the</w:t>
      </w:r>
      <w:r w:rsidR="007D1DC9" w:rsidRPr="0005745F">
        <w:rPr>
          <w:rFonts w:ascii="Times New Roman" w:hAnsi="Times New Roman" w:cs="Times New Roman"/>
          <w:szCs w:val="22"/>
        </w:rPr>
        <w:t xml:space="preserve"> sainthood</w:t>
      </w:r>
      <w:r w:rsidR="007030FF" w:rsidRPr="0005745F">
        <w:rPr>
          <w:rFonts w:ascii="Times New Roman" w:hAnsi="Times New Roman" w:cs="Times New Roman"/>
          <w:szCs w:val="22"/>
        </w:rPr>
        <w:t xml:space="preserve"> justification to</w:t>
      </w:r>
      <w:r w:rsidR="0037051E" w:rsidRPr="0005745F">
        <w:rPr>
          <w:rFonts w:ascii="Times New Roman" w:hAnsi="Times New Roman" w:cs="Times New Roman"/>
          <w:szCs w:val="22"/>
        </w:rPr>
        <w:t xml:space="preserve"> </w:t>
      </w:r>
      <w:r w:rsidR="00573D2C" w:rsidRPr="0005745F">
        <w:rPr>
          <w:rFonts w:ascii="Times New Roman" w:hAnsi="Times New Roman" w:cs="Times New Roman"/>
          <w:szCs w:val="22"/>
        </w:rPr>
        <w:t xml:space="preserve">“confound </w:t>
      </w:r>
      <w:r w:rsidR="00470618" w:rsidRPr="0005745F">
        <w:rPr>
          <w:rFonts w:ascii="Times New Roman" w:hAnsi="Times New Roman" w:cs="Times New Roman"/>
          <w:szCs w:val="22"/>
        </w:rPr>
        <w:t>magistracy…induce anarchy, [and]…</w:t>
      </w:r>
      <w:r w:rsidR="00573D2C" w:rsidRPr="0005745F">
        <w:rPr>
          <w:rFonts w:ascii="Times New Roman" w:hAnsi="Times New Roman" w:cs="Times New Roman"/>
          <w:szCs w:val="22"/>
        </w:rPr>
        <w:t>extirpate prelacy.”</w:t>
      </w:r>
      <w:r w:rsidR="00573D2C" w:rsidRPr="0005745F">
        <w:rPr>
          <w:rStyle w:val="FootnoteReference"/>
          <w:rFonts w:ascii="Times New Roman" w:hAnsi="Times New Roman" w:cs="Times New Roman"/>
          <w:szCs w:val="22"/>
        </w:rPr>
        <w:footnoteReference w:id="43"/>
      </w:r>
      <w:r w:rsidR="003412DC" w:rsidRPr="0005745F">
        <w:rPr>
          <w:rFonts w:ascii="Times New Roman" w:hAnsi="Times New Roman" w:cs="Times New Roman"/>
          <w:szCs w:val="22"/>
        </w:rPr>
        <w:t xml:space="preserve"> </w:t>
      </w:r>
      <w:proofErr w:type="spellStart"/>
      <w:r w:rsidR="003412DC" w:rsidRPr="0005745F">
        <w:rPr>
          <w:rFonts w:ascii="Times New Roman" w:hAnsi="Times New Roman" w:cs="Times New Roman"/>
          <w:szCs w:val="22"/>
        </w:rPr>
        <w:t>Bastwick</w:t>
      </w:r>
      <w:proofErr w:type="spellEnd"/>
      <w:r w:rsidR="003C23CA" w:rsidRPr="0005745F">
        <w:rPr>
          <w:rFonts w:ascii="Times New Roman" w:hAnsi="Times New Roman" w:cs="Times New Roman"/>
          <w:szCs w:val="22"/>
        </w:rPr>
        <w:t xml:space="preserve"> explicitly </w:t>
      </w:r>
      <w:r w:rsidR="009C3C16" w:rsidRPr="0005745F">
        <w:rPr>
          <w:rFonts w:ascii="Times New Roman" w:hAnsi="Times New Roman" w:cs="Times New Roman"/>
          <w:szCs w:val="22"/>
        </w:rPr>
        <w:t xml:space="preserve">said those </w:t>
      </w:r>
      <w:r w:rsidR="00454F2F">
        <w:rPr>
          <w:rFonts w:ascii="Times New Roman" w:hAnsi="Times New Roman" w:cs="Times New Roman"/>
          <w:szCs w:val="22"/>
        </w:rPr>
        <w:t xml:space="preserve">who claimed </w:t>
      </w:r>
      <w:r w:rsidR="009F6994">
        <w:rPr>
          <w:rFonts w:ascii="Times New Roman" w:hAnsi="Times New Roman" w:cs="Times New Roman"/>
          <w:szCs w:val="22"/>
        </w:rPr>
        <w:t>s</w:t>
      </w:r>
      <w:r w:rsidR="007D1DC9" w:rsidRPr="0005745F">
        <w:rPr>
          <w:rFonts w:ascii="Times New Roman" w:hAnsi="Times New Roman" w:cs="Times New Roman"/>
          <w:szCs w:val="22"/>
        </w:rPr>
        <w:t xml:space="preserve">ainthood for themselves were </w:t>
      </w:r>
      <w:r w:rsidR="007030FF" w:rsidRPr="0005745F">
        <w:rPr>
          <w:rFonts w:ascii="Times New Roman" w:hAnsi="Times New Roman" w:cs="Times New Roman"/>
          <w:szCs w:val="22"/>
        </w:rPr>
        <w:t>proud</w:t>
      </w:r>
      <w:r w:rsidR="00AA185B">
        <w:rPr>
          <w:rFonts w:ascii="Times New Roman" w:hAnsi="Times New Roman" w:cs="Times New Roman"/>
          <w:szCs w:val="22"/>
        </w:rPr>
        <w:t xml:space="preserve"> men who presumed </w:t>
      </w:r>
      <w:r w:rsidR="003412DC" w:rsidRPr="0005745F">
        <w:rPr>
          <w:rFonts w:ascii="Times New Roman" w:hAnsi="Times New Roman" w:cs="Times New Roman"/>
          <w:szCs w:val="22"/>
        </w:rPr>
        <w:t>t</w:t>
      </w:r>
      <w:r w:rsidR="003C23CA" w:rsidRPr="0005745F">
        <w:rPr>
          <w:rFonts w:ascii="Times New Roman" w:hAnsi="Times New Roman" w:cs="Times New Roman"/>
          <w:szCs w:val="22"/>
        </w:rPr>
        <w:t>heir authority.</w:t>
      </w:r>
      <w:r w:rsidR="00BD40D8" w:rsidRPr="0005745F">
        <w:rPr>
          <w:rFonts w:ascii="Times New Roman" w:hAnsi="Times New Roman" w:cs="Times New Roman"/>
          <w:szCs w:val="22"/>
        </w:rPr>
        <w:t xml:space="preserve"> </w:t>
      </w:r>
      <w:r w:rsidR="007030FF" w:rsidRPr="0005745F">
        <w:rPr>
          <w:rFonts w:ascii="Times New Roman" w:hAnsi="Times New Roman" w:cs="Times New Roman"/>
          <w:szCs w:val="22"/>
        </w:rPr>
        <w:t xml:space="preserve">“It is their </w:t>
      </w:r>
      <w:r w:rsidR="00454F2F">
        <w:rPr>
          <w:rFonts w:ascii="Times New Roman" w:hAnsi="Times New Roman" w:cs="Times New Roman"/>
          <w:szCs w:val="22"/>
        </w:rPr>
        <w:t>[the sects in the A</w:t>
      </w:r>
      <w:r w:rsidR="003C23CA" w:rsidRPr="0005745F">
        <w:rPr>
          <w:rFonts w:ascii="Times New Roman" w:hAnsi="Times New Roman" w:cs="Times New Roman"/>
          <w:szCs w:val="22"/>
        </w:rPr>
        <w:t xml:space="preserve">rmy] </w:t>
      </w:r>
      <w:proofErr w:type="spellStart"/>
      <w:r w:rsidR="007030FF" w:rsidRPr="0005745F">
        <w:rPr>
          <w:rFonts w:ascii="Times New Roman" w:hAnsi="Times New Roman" w:cs="Times New Roman"/>
          <w:szCs w:val="22"/>
        </w:rPr>
        <w:t>maxi</w:t>
      </w:r>
      <w:r w:rsidR="00BD40D8" w:rsidRPr="0005745F">
        <w:rPr>
          <w:rFonts w:ascii="Times New Roman" w:hAnsi="Times New Roman" w:cs="Times New Roman"/>
          <w:szCs w:val="22"/>
        </w:rPr>
        <w:t>me</w:t>
      </w:r>
      <w:proofErr w:type="spellEnd"/>
      <w:r w:rsidR="00BD40D8" w:rsidRPr="0005745F">
        <w:rPr>
          <w:rFonts w:ascii="Times New Roman" w:hAnsi="Times New Roman" w:cs="Times New Roman"/>
          <w:szCs w:val="22"/>
        </w:rPr>
        <w:t>, that the Saints only ou</w:t>
      </w:r>
      <w:r w:rsidR="007030FF" w:rsidRPr="0005745F">
        <w:rPr>
          <w:rFonts w:ascii="Times New Roman" w:hAnsi="Times New Roman" w:cs="Times New Roman"/>
          <w:szCs w:val="22"/>
        </w:rPr>
        <w:t>ght to rule the world, and to have the sword in their hand</w:t>
      </w:r>
      <w:r w:rsidR="00BD40D8" w:rsidRPr="0005745F">
        <w:rPr>
          <w:rFonts w:ascii="Times New Roman" w:hAnsi="Times New Roman" w:cs="Times New Roman"/>
          <w:szCs w:val="22"/>
        </w:rPr>
        <w:t>.</w:t>
      </w:r>
      <w:r w:rsidR="007030FF" w:rsidRPr="0005745F">
        <w:rPr>
          <w:rFonts w:ascii="Times New Roman" w:hAnsi="Times New Roman" w:cs="Times New Roman"/>
          <w:szCs w:val="22"/>
        </w:rPr>
        <w:t>”</w:t>
      </w:r>
      <w:r w:rsidR="00BD40D8" w:rsidRPr="0005745F">
        <w:rPr>
          <w:rStyle w:val="FootnoteReference"/>
          <w:rFonts w:ascii="Times New Roman" w:hAnsi="Times New Roman" w:cs="Times New Roman"/>
          <w:szCs w:val="22"/>
        </w:rPr>
        <w:footnoteReference w:id="44"/>
      </w:r>
      <w:r w:rsidR="007030FF" w:rsidRPr="0005745F">
        <w:rPr>
          <w:rFonts w:ascii="Times New Roman" w:hAnsi="Times New Roman" w:cs="Times New Roman"/>
          <w:szCs w:val="22"/>
        </w:rPr>
        <w:t xml:space="preserve"> </w:t>
      </w:r>
      <w:r w:rsidR="001662B2" w:rsidRPr="0005745F">
        <w:rPr>
          <w:rFonts w:ascii="Times New Roman" w:hAnsi="Times New Roman" w:cs="Times New Roman"/>
          <w:szCs w:val="22"/>
        </w:rPr>
        <w:t xml:space="preserve"> Unlike the old Puritans</w:t>
      </w:r>
      <w:r w:rsidR="00454F2F">
        <w:rPr>
          <w:rFonts w:ascii="Times New Roman" w:hAnsi="Times New Roman" w:cs="Times New Roman"/>
          <w:szCs w:val="22"/>
        </w:rPr>
        <w:t>,</w:t>
      </w:r>
      <w:r w:rsidR="007D1DC9" w:rsidRPr="0005745F">
        <w:rPr>
          <w:rFonts w:ascii="Times New Roman" w:hAnsi="Times New Roman" w:cs="Times New Roman"/>
          <w:szCs w:val="22"/>
        </w:rPr>
        <w:t xml:space="preserve"> who were humble and obedient</w:t>
      </w:r>
      <w:r w:rsidR="001662B2" w:rsidRPr="0005745F">
        <w:rPr>
          <w:rFonts w:ascii="Times New Roman" w:hAnsi="Times New Roman" w:cs="Times New Roman"/>
          <w:szCs w:val="22"/>
        </w:rPr>
        <w:t>, t</w:t>
      </w:r>
      <w:r w:rsidR="00454F2F">
        <w:rPr>
          <w:rFonts w:ascii="Times New Roman" w:hAnsi="Times New Roman" w:cs="Times New Roman"/>
          <w:szCs w:val="22"/>
        </w:rPr>
        <w:t>he s</w:t>
      </w:r>
      <w:r w:rsidR="009C3C16" w:rsidRPr="0005745F">
        <w:rPr>
          <w:rFonts w:ascii="Times New Roman" w:hAnsi="Times New Roman" w:cs="Times New Roman"/>
          <w:szCs w:val="22"/>
        </w:rPr>
        <w:t xml:space="preserve">aints </w:t>
      </w:r>
      <w:r w:rsidR="00BD40D8" w:rsidRPr="0005745F">
        <w:rPr>
          <w:rFonts w:ascii="Times New Roman" w:hAnsi="Times New Roman" w:cs="Times New Roman"/>
          <w:szCs w:val="22"/>
        </w:rPr>
        <w:t xml:space="preserve">were </w:t>
      </w:r>
      <w:r w:rsidR="007030FF" w:rsidRPr="0005745F">
        <w:rPr>
          <w:rFonts w:ascii="Times New Roman" w:hAnsi="Times New Roman" w:cs="Times New Roman"/>
          <w:szCs w:val="22"/>
        </w:rPr>
        <w:t>not afraid “to write and publish against Kings, nobles, and Judges of all sorts, both civil and ecclesiastical, and divest them of all their authority…assuming sovereignty to themselves, &amp; that from G</w:t>
      </w:r>
      <w:r w:rsidR="00EF5A82" w:rsidRPr="0005745F">
        <w:rPr>
          <w:rFonts w:ascii="Times New Roman" w:hAnsi="Times New Roman" w:cs="Times New Roman"/>
          <w:szCs w:val="22"/>
        </w:rPr>
        <w:t>od himself</w:t>
      </w:r>
      <w:r w:rsidR="007030FF" w:rsidRPr="0005745F">
        <w:rPr>
          <w:rFonts w:ascii="Times New Roman" w:hAnsi="Times New Roman" w:cs="Times New Roman"/>
          <w:szCs w:val="22"/>
        </w:rPr>
        <w:t>.”</w:t>
      </w:r>
      <w:r w:rsidR="007030FF" w:rsidRPr="0005745F">
        <w:rPr>
          <w:rStyle w:val="FootnoteReference"/>
          <w:rFonts w:ascii="Times New Roman" w:hAnsi="Times New Roman" w:cs="Times New Roman"/>
          <w:szCs w:val="22"/>
        </w:rPr>
        <w:footnoteReference w:id="45"/>
      </w:r>
      <w:r w:rsidR="00573D2C" w:rsidRPr="0005745F">
        <w:rPr>
          <w:rFonts w:ascii="Times New Roman" w:hAnsi="Times New Roman" w:cs="Times New Roman"/>
          <w:szCs w:val="22"/>
        </w:rPr>
        <w:t xml:space="preserve"> </w:t>
      </w:r>
    </w:p>
    <w:p w:rsidR="006F236C" w:rsidRPr="0005745F" w:rsidRDefault="0037051E" w:rsidP="00454F2F">
      <w:pPr>
        <w:spacing w:line="480" w:lineRule="auto"/>
        <w:ind w:firstLine="720"/>
        <w:rPr>
          <w:rFonts w:ascii="Times New Roman" w:hAnsi="Times New Roman" w:cs="Times New Roman"/>
          <w:szCs w:val="22"/>
        </w:rPr>
      </w:pPr>
      <w:r w:rsidRPr="0005745F">
        <w:rPr>
          <w:rFonts w:ascii="Times New Roman" w:hAnsi="Times New Roman" w:cs="Times New Roman"/>
          <w:szCs w:val="22"/>
        </w:rPr>
        <w:t>A second argument the sects used to justify Cromwell’s rise</w:t>
      </w:r>
      <w:r w:rsidR="004039B0" w:rsidRPr="0005745F">
        <w:rPr>
          <w:rFonts w:ascii="Times New Roman" w:hAnsi="Times New Roman" w:cs="Times New Roman"/>
          <w:szCs w:val="22"/>
        </w:rPr>
        <w:t xml:space="preserve"> and authority</w:t>
      </w:r>
      <w:r w:rsidRPr="0005745F">
        <w:rPr>
          <w:rFonts w:ascii="Times New Roman" w:hAnsi="Times New Roman" w:cs="Times New Roman"/>
          <w:szCs w:val="22"/>
        </w:rPr>
        <w:t xml:space="preserve"> rested on</w:t>
      </w:r>
      <w:r w:rsidR="009C5C10">
        <w:rPr>
          <w:rFonts w:ascii="Times New Roman" w:hAnsi="Times New Roman" w:cs="Times New Roman"/>
          <w:szCs w:val="22"/>
        </w:rPr>
        <w:t xml:space="preserve"> millenarianism (chiliasm)</w:t>
      </w:r>
      <w:r w:rsidR="00064FE0" w:rsidRPr="0005745F">
        <w:rPr>
          <w:rFonts w:ascii="Times New Roman" w:hAnsi="Times New Roman" w:cs="Times New Roman"/>
          <w:szCs w:val="22"/>
        </w:rPr>
        <w:t>.</w:t>
      </w:r>
      <w:r w:rsidR="00AA185B" w:rsidRPr="0005745F">
        <w:rPr>
          <w:rFonts w:ascii="Times New Roman" w:hAnsi="Times New Roman" w:cs="Times New Roman"/>
          <w:szCs w:val="22"/>
        </w:rPr>
        <w:t xml:space="preserve"> </w:t>
      </w:r>
      <w:r w:rsidR="009C5C10">
        <w:rPr>
          <w:rFonts w:ascii="Times New Roman" w:hAnsi="Times New Roman" w:cs="Times New Roman"/>
          <w:szCs w:val="22"/>
        </w:rPr>
        <w:t>Lamont has argued millenarian</w:t>
      </w:r>
      <w:r w:rsidR="00454F2F">
        <w:rPr>
          <w:rFonts w:ascii="Times New Roman" w:hAnsi="Times New Roman" w:cs="Times New Roman"/>
          <w:szCs w:val="22"/>
        </w:rPr>
        <w:t xml:space="preserve"> assumptions informed English thinking generally up until Cromwell’s rise. </w:t>
      </w:r>
      <w:r w:rsidR="009C5C10">
        <w:rPr>
          <w:rFonts w:ascii="Times New Roman" w:hAnsi="Times New Roman" w:cs="Times New Roman"/>
          <w:szCs w:val="22"/>
        </w:rPr>
        <w:t xml:space="preserve">During his ascent, millenarian assumptions were </w:t>
      </w:r>
      <w:r w:rsidR="00454F2F">
        <w:rPr>
          <w:rFonts w:ascii="Times New Roman" w:hAnsi="Times New Roman" w:cs="Times New Roman"/>
          <w:szCs w:val="22"/>
        </w:rPr>
        <w:t>associated more exclusively with the sects</w:t>
      </w:r>
      <w:r w:rsidR="009C5C10">
        <w:rPr>
          <w:rFonts w:ascii="Times New Roman" w:hAnsi="Times New Roman" w:cs="Times New Roman"/>
          <w:szCs w:val="22"/>
        </w:rPr>
        <w:t xml:space="preserve"> and with</w:t>
      </w:r>
      <w:r w:rsidR="00454F2F">
        <w:rPr>
          <w:rFonts w:ascii="Times New Roman" w:hAnsi="Times New Roman" w:cs="Times New Roman"/>
          <w:szCs w:val="22"/>
        </w:rPr>
        <w:t xml:space="preserve"> </w:t>
      </w:r>
      <w:r w:rsidR="009C5C10">
        <w:rPr>
          <w:rFonts w:ascii="Times New Roman" w:hAnsi="Times New Roman" w:cs="Times New Roman"/>
          <w:szCs w:val="22"/>
        </w:rPr>
        <w:t>Cromwell; b</w:t>
      </w:r>
      <w:r w:rsidR="00454F2F">
        <w:rPr>
          <w:rFonts w:ascii="Times New Roman" w:hAnsi="Times New Roman" w:cs="Times New Roman"/>
          <w:szCs w:val="22"/>
        </w:rPr>
        <w:t>y the 1660s</w:t>
      </w:r>
      <w:r w:rsidR="009C5C10">
        <w:rPr>
          <w:rFonts w:ascii="Times New Roman" w:hAnsi="Times New Roman" w:cs="Times New Roman"/>
          <w:szCs w:val="22"/>
        </w:rPr>
        <w:t>,</w:t>
      </w:r>
      <w:r w:rsidR="00454F2F">
        <w:rPr>
          <w:rFonts w:ascii="Times New Roman" w:hAnsi="Times New Roman" w:cs="Times New Roman"/>
          <w:szCs w:val="22"/>
        </w:rPr>
        <w:t xml:space="preserve"> </w:t>
      </w:r>
      <w:r w:rsidR="009C5C10">
        <w:rPr>
          <w:rFonts w:ascii="Times New Roman" w:hAnsi="Times New Roman" w:cs="Times New Roman"/>
          <w:szCs w:val="22"/>
        </w:rPr>
        <w:t xml:space="preserve">millenarianism </w:t>
      </w:r>
      <w:r w:rsidR="00454F2F">
        <w:rPr>
          <w:rFonts w:ascii="Times New Roman" w:hAnsi="Times New Roman" w:cs="Times New Roman"/>
          <w:szCs w:val="22"/>
        </w:rPr>
        <w:t>ceased to be a formative influence on English political and religious thought.</w:t>
      </w:r>
      <w:r w:rsidR="009C5C10">
        <w:rPr>
          <w:rStyle w:val="FootnoteReference"/>
          <w:rFonts w:ascii="Times New Roman" w:hAnsi="Times New Roman" w:cs="Times New Roman"/>
          <w:szCs w:val="22"/>
        </w:rPr>
        <w:footnoteReference w:id="46"/>
      </w:r>
      <w:r w:rsidR="00454F2F">
        <w:rPr>
          <w:rFonts w:ascii="Times New Roman" w:hAnsi="Times New Roman" w:cs="Times New Roman"/>
          <w:szCs w:val="22"/>
        </w:rPr>
        <w:t xml:space="preserve">  </w:t>
      </w:r>
      <w:r w:rsidR="009C5C10">
        <w:rPr>
          <w:rFonts w:ascii="Times New Roman" w:hAnsi="Times New Roman" w:cs="Times New Roman"/>
          <w:szCs w:val="22"/>
        </w:rPr>
        <w:t xml:space="preserve">With respect to Cromwell, millenarian assumptions led his followers to claim they </w:t>
      </w:r>
      <w:r w:rsidR="00AD75E5" w:rsidRPr="0005745F">
        <w:rPr>
          <w:rFonts w:ascii="Times New Roman" w:hAnsi="Times New Roman" w:cs="Times New Roman"/>
          <w:szCs w:val="22"/>
        </w:rPr>
        <w:t>were called</w:t>
      </w:r>
      <w:r w:rsidRPr="0005745F">
        <w:rPr>
          <w:rFonts w:ascii="Times New Roman" w:hAnsi="Times New Roman" w:cs="Times New Roman"/>
          <w:szCs w:val="22"/>
        </w:rPr>
        <w:t xml:space="preserve"> </w:t>
      </w:r>
      <w:r w:rsidR="00AD75E5" w:rsidRPr="0005745F">
        <w:rPr>
          <w:rFonts w:ascii="Times New Roman" w:hAnsi="Times New Roman" w:cs="Times New Roman"/>
          <w:szCs w:val="22"/>
        </w:rPr>
        <w:t>to establish</w:t>
      </w:r>
      <w:r w:rsidR="005E4022" w:rsidRPr="0005745F">
        <w:rPr>
          <w:rFonts w:ascii="Times New Roman" w:hAnsi="Times New Roman" w:cs="Times New Roman"/>
          <w:szCs w:val="22"/>
        </w:rPr>
        <w:t xml:space="preserve"> </w:t>
      </w:r>
      <w:r w:rsidRPr="0005745F">
        <w:rPr>
          <w:rFonts w:ascii="Times New Roman" w:hAnsi="Times New Roman" w:cs="Times New Roman"/>
          <w:szCs w:val="22"/>
        </w:rPr>
        <w:t xml:space="preserve">the </w:t>
      </w:r>
      <w:r w:rsidR="009C5C10">
        <w:rPr>
          <w:rFonts w:ascii="Times New Roman" w:hAnsi="Times New Roman" w:cs="Times New Roman"/>
          <w:szCs w:val="22"/>
        </w:rPr>
        <w:t>K</w:t>
      </w:r>
      <w:r w:rsidR="00AD75E5" w:rsidRPr="0005745F">
        <w:rPr>
          <w:rFonts w:ascii="Times New Roman" w:hAnsi="Times New Roman" w:cs="Times New Roman"/>
          <w:szCs w:val="22"/>
        </w:rPr>
        <w:t>ingdom of God on e</w:t>
      </w:r>
      <w:r w:rsidRPr="0005745F">
        <w:rPr>
          <w:rFonts w:ascii="Times New Roman" w:hAnsi="Times New Roman" w:cs="Times New Roman"/>
          <w:szCs w:val="22"/>
        </w:rPr>
        <w:t>arth</w:t>
      </w:r>
      <w:r w:rsidR="005E4022" w:rsidRPr="0005745F">
        <w:rPr>
          <w:rFonts w:ascii="Times New Roman" w:hAnsi="Times New Roman" w:cs="Times New Roman"/>
          <w:szCs w:val="22"/>
        </w:rPr>
        <w:t>,</w:t>
      </w:r>
      <w:r w:rsidR="009C5C10">
        <w:rPr>
          <w:rFonts w:ascii="Times New Roman" w:hAnsi="Times New Roman" w:cs="Times New Roman"/>
          <w:szCs w:val="22"/>
        </w:rPr>
        <w:t xml:space="preserve"> because</w:t>
      </w:r>
      <w:r w:rsidRPr="0005745F">
        <w:rPr>
          <w:rFonts w:ascii="Times New Roman" w:hAnsi="Times New Roman" w:cs="Times New Roman"/>
          <w:szCs w:val="22"/>
        </w:rPr>
        <w:t xml:space="preserve"> this was </w:t>
      </w:r>
      <w:r w:rsidR="00615E3F" w:rsidRPr="0005745F">
        <w:rPr>
          <w:rFonts w:ascii="Times New Roman" w:hAnsi="Times New Roman" w:cs="Times New Roman"/>
          <w:szCs w:val="22"/>
        </w:rPr>
        <w:t xml:space="preserve">either </w:t>
      </w:r>
      <w:r w:rsidRPr="0005745F">
        <w:rPr>
          <w:rFonts w:ascii="Times New Roman" w:hAnsi="Times New Roman" w:cs="Times New Roman"/>
          <w:szCs w:val="22"/>
        </w:rPr>
        <w:t>the end of days</w:t>
      </w:r>
      <w:r w:rsidR="00615E3F" w:rsidRPr="0005745F">
        <w:rPr>
          <w:rFonts w:ascii="Times New Roman" w:hAnsi="Times New Roman" w:cs="Times New Roman"/>
          <w:szCs w:val="22"/>
        </w:rPr>
        <w:t xml:space="preserve"> (</w:t>
      </w:r>
      <w:r w:rsidR="009C5C10">
        <w:rPr>
          <w:rFonts w:ascii="Times New Roman" w:hAnsi="Times New Roman" w:cs="Times New Roman"/>
          <w:szCs w:val="22"/>
        </w:rPr>
        <w:t xml:space="preserve">i.e., </w:t>
      </w:r>
      <w:r w:rsidR="00615E3F" w:rsidRPr="0005745F">
        <w:rPr>
          <w:rFonts w:ascii="Times New Roman" w:hAnsi="Times New Roman" w:cs="Times New Roman"/>
          <w:szCs w:val="22"/>
        </w:rPr>
        <w:t>the apocalypse</w:t>
      </w:r>
      <w:r w:rsidR="009C5C10">
        <w:rPr>
          <w:rFonts w:ascii="Times New Roman" w:hAnsi="Times New Roman" w:cs="Times New Roman"/>
          <w:szCs w:val="22"/>
        </w:rPr>
        <w:t xml:space="preserve"> before the </w:t>
      </w:r>
      <w:proofErr w:type="spellStart"/>
      <w:r w:rsidR="009C5C10">
        <w:rPr>
          <w:rFonts w:ascii="Times New Roman" w:hAnsi="Times New Roman" w:cs="Times New Roman"/>
          <w:szCs w:val="22"/>
        </w:rPr>
        <w:t>millenium</w:t>
      </w:r>
      <w:proofErr w:type="spellEnd"/>
      <w:r w:rsidR="00615E3F" w:rsidRPr="0005745F">
        <w:rPr>
          <w:rFonts w:ascii="Times New Roman" w:hAnsi="Times New Roman" w:cs="Times New Roman"/>
          <w:szCs w:val="22"/>
        </w:rPr>
        <w:t xml:space="preserve">), </w:t>
      </w:r>
      <w:r w:rsidR="00AD75E5" w:rsidRPr="0005745F">
        <w:rPr>
          <w:rFonts w:ascii="Times New Roman" w:hAnsi="Times New Roman" w:cs="Times New Roman"/>
          <w:szCs w:val="22"/>
        </w:rPr>
        <w:t>or</w:t>
      </w:r>
      <w:r w:rsidR="00DA57FC" w:rsidRPr="0005745F">
        <w:rPr>
          <w:rFonts w:ascii="Times New Roman" w:hAnsi="Times New Roman" w:cs="Times New Roman"/>
          <w:szCs w:val="22"/>
        </w:rPr>
        <w:t xml:space="preserve"> the </w:t>
      </w:r>
      <w:r w:rsidR="00CC4E8A" w:rsidRPr="0005745F">
        <w:rPr>
          <w:rFonts w:ascii="Times New Roman" w:hAnsi="Times New Roman" w:cs="Times New Roman"/>
          <w:szCs w:val="22"/>
        </w:rPr>
        <w:t>halcyon</w:t>
      </w:r>
      <w:r w:rsidR="007149BE" w:rsidRPr="0005745F">
        <w:rPr>
          <w:rFonts w:ascii="Times New Roman" w:hAnsi="Times New Roman" w:cs="Times New Roman"/>
          <w:szCs w:val="22"/>
        </w:rPr>
        <w:t xml:space="preserve"> </w:t>
      </w:r>
      <w:r w:rsidR="00615E3F" w:rsidRPr="0005745F">
        <w:rPr>
          <w:rFonts w:ascii="Times New Roman" w:hAnsi="Times New Roman" w:cs="Times New Roman"/>
          <w:szCs w:val="22"/>
        </w:rPr>
        <w:t>millenni</w:t>
      </w:r>
      <w:r w:rsidR="009C5C10">
        <w:rPr>
          <w:rFonts w:ascii="Times New Roman" w:hAnsi="Times New Roman" w:cs="Times New Roman"/>
          <w:szCs w:val="22"/>
        </w:rPr>
        <w:t>um before the end</w:t>
      </w:r>
      <w:r w:rsidR="00615E3F" w:rsidRPr="0005745F">
        <w:rPr>
          <w:rFonts w:ascii="Times New Roman" w:hAnsi="Times New Roman" w:cs="Times New Roman"/>
          <w:szCs w:val="22"/>
        </w:rPr>
        <w:t xml:space="preserve"> (</w:t>
      </w:r>
      <w:r w:rsidR="009C5C10">
        <w:rPr>
          <w:rFonts w:ascii="Times New Roman" w:hAnsi="Times New Roman" w:cs="Times New Roman"/>
          <w:szCs w:val="22"/>
        </w:rPr>
        <w:t xml:space="preserve">i.e., </w:t>
      </w:r>
      <w:r w:rsidR="00615E3F" w:rsidRPr="0005745F">
        <w:rPr>
          <w:rFonts w:ascii="Times New Roman" w:hAnsi="Times New Roman" w:cs="Times New Roman"/>
          <w:szCs w:val="22"/>
        </w:rPr>
        <w:t>the Fifth Monarchy)</w:t>
      </w:r>
      <w:r w:rsidRPr="0005745F">
        <w:rPr>
          <w:rFonts w:ascii="Times New Roman" w:hAnsi="Times New Roman" w:cs="Times New Roman"/>
          <w:szCs w:val="22"/>
        </w:rPr>
        <w:t>.</w:t>
      </w:r>
      <w:r w:rsidR="006F236C" w:rsidRPr="0005745F">
        <w:rPr>
          <w:rFonts w:ascii="Times New Roman" w:hAnsi="Times New Roman" w:cs="Times New Roman"/>
          <w:szCs w:val="22"/>
        </w:rPr>
        <w:t xml:space="preserve"> Those</w:t>
      </w:r>
      <w:r w:rsidR="004039B0" w:rsidRPr="0005745F">
        <w:rPr>
          <w:rFonts w:ascii="Times New Roman" w:hAnsi="Times New Roman" w:cs="Times New Roman"/>
          <w:szCs w:val="22"/>
        </w:rPr>
        <w:t xml:space="preserve"> who </w:t>
      </w:r>
      <w:r w:rsidR="00FA61CC" w:rsidRPr="0005745F">
        <w:rPr>
          <w:rFonts w:ascii="Times New Roman" w:hAnsi="Times New Roman" w:cs="Times New Roman"/>
          <w:szCs w:val="22"/>
        </w:rPr>
        <w:t>professed this prophecy</w:t>
      </w:r>
      <w:r w:rsidR="009C407F" w:rsidRPr="0005745F">
        <w:rPr>
          <w:rFonts w:ascii="Times New Roman" w:hAnsi="Times New Roman" w:cs="Times New Roman"/>
          <w:szCs w:val="22"/>
        </w:rPr>
        <w:t xml:space="preserve"> </w:t>
      </w:r>
      <w:r w:rsidR="004039B0" w:rsidRPr="0005745F">
        <w:rPr>
          <w:rFonts w:ascii="Times New Roman" w:hAnsi="Times New Roman" w:cs="Times New Roman"/>
          <w:szCs w:val="22"/>
        </w:rPr>
        <w:t>somehow knew t</w:t>
      </w:r>
      <w:r w:rsidR="009C5C10">
        <w:rPr>
          <w:rFonts w:ascii="Times New Roman" w:hAnsi="Times New Roman" w:cs="Times New Roman"/>
          <w:szCs w:val="22"/>
        </w:rPr>
        <w:t>hat Cromwell and his adherents had been</w:t>
      </w:r>
      <w:r w:rsidR="00FA61CC" w:rsidRPr="0005745F">
        <w:rPr>
          <w:rFonts w:ascii="Times New Roman" w:hAnsi="Times New Roman" w:cs="Times New Roman"/>
          <w:szCs w:val="22"/>
        </w:rPr>
        <w:t xml:space="preserve"> called by God to rid England, Scotland and Ireland</w:t>
      </w:r>
      <w:r w:rsidR="004039B0" w:rsidRPr="0005745F">
        <w:rPr>
          <w:rFonts w:ascii="Times New Roman" w:hAnsi="Times New Roman" w:cs="Times New Roman"/>
          <w:szCs w:val="22"/>
        </w:rPr>
        <w:t xml:space="preserve"> of </w:t>
      </w:r>
      <w:r w:rsidR="009C5C10">
        <w:rPr>
          <w:rFonts w:ascii="Times New Roman" w:hAnsi="Times New Roman" w:cs="Times New Roman"/>
          <w:szCs w:val="22"/>
        </w:rPr>
        <w:t xml:space="preserve">the </w:t>
      </w:r>
      <w:r w:rsidR="004039B0" w:rsidRPr="0005745F">
        <w:rPr>
          <w:rFonts w:ascii="Times New Roman" w:hAnsi="Times New Roman" w:cs="Times New Roman"/>
          <w:szCs w:val="22"/>
        </w:rPr>
        <w:t xml:space="preserve">Antichrist and to establish a </w:t>
      </w:r>
      <w:r w:rsidR="00AD75E5" w:rsidRPr="0005745F">
        <w:rPr>
          <w:rFonts w:ascii="Times New Roman" w:hAnsi="Times New Roman" w:cs="Times New Roman"/>
          <w:szCs w:val="22"/>
        </w:rPr>
        <w:t>new</w:t>
      </w:r>
      <w:r w:rsidR="006940A8" w:rsidRPr="0005745F">
        <w:rPr>
          <w:rFonts w:ascii="Times New Roman" w:hAnsi="Times New Roman" w:cs="Times New Roman"/>
          <w:szCs w:val="22"/>
        </w:rPr>
        <w:t>,</w:t>
      </w:r>
      <w:r w:rsidR="00AD75E5" w:rsidRPr="0005745F">
        <w:rPr>
          <w:rFonts w:ascii="Times New Roman" w:hAnsi="Times New Roman" w:cs="Times New Roman"/>
          <w:szCs w:val="22"/>
        </w:rPr>
        <w:t xml:space="preserve"> </w:t>
      </w:r>
      <w:r w:rsidR="00AA42CD" w:rsidRPr="0005745F">
        <w:rPr>
          <w:rFonts w:ascii="Times New Roman" w:hAnsi="Times New Roman" w:cs="Times New Roman"/>
          <w:szCs w:val="22"/>
        </w:rPr>
        <w:t>utopian</w:t>
      </w:r>
      <w:r w:rsidR="001A326D" w:rsidRPr="0005745F">
        <w:rPr>
          <w:rFonts w:ascii="Times New Roman" w:hAnsi="Times New Roman" w:cs="Times New Roman"/>
          <w:szCs w:val="22"/>
        </w:rPr>
        <w:t xml:space="preserve"> </w:t>
      </w:r>
      <w:r w:rsidR="00AD75E5" w:rsidRPr="0005745F">
        <w:rPr>
          <w:rFonts w:ascii="Times New Roman" w:hAnsi="Times New Roman" w:cs="Times New Roman"/>
          <w:szCs w:val="22"/>
        </w:rPr>
        <w:t xml:space="preserve">kingdom </w:t>
      </w:r>
      <w:r w:rsidR="001A326D" w:rsidRPr="0005745F">
        <w:rPr>
          <w:rFonts w:ascii="Times New Roman" w:hAnsi="Times New Roman" w:cs="Times New Roman"/>
          <w:szCs w:val="22"/>
        </w:rPr>
        <w:t xml:space="preserve">on earth </w:t>
      </w:r>
      <w:r w:rsidR="00AD75E5" w:rsidRPr="0005745F">
        <w:rPr>
          <w:rFonts w:ascii="Times New Roman" w:hAnsi="Times New Roman" w:cs="Times New Roman"/>
          <w:szCs w:val="22"/>
        </w:rPr>
        <w:t>where the</w:t>
      </w:r>
      <w:r w:rsidR="004039B0" w:rsidRPr="0005745F">
        <w:rPr>
          <w:rFonts w:ascii="Times New Roman" w:hAnsi="Times New Roman" w:cs="Times New Roman"/>
          <w:szCs w:val="22"/>
        </w:rPr>
        <w:t xml:space="preserve"> </w:t>
      </w:r>
      <w:r w:rsidR="009C407F" w:rsidRPr="0005745F">
        <w:rPr>
          <w:rFonts w:ascii="Times New Roman" w:hAnsi="Times New Roman" w:cs="Times New Roman"/>
          <w:szCs w:val="22"/>
        </w:rPr>
        <w:t>saints</w:t>
      </w:r>
      <w:r w:rsidR="00AD75E5" w:rsidRPr="0005745F">
        <w:rPr>
          <w:rFonts w:ascii="Times New Roman" w:hAnsi="Times New Roman" w:cs="Times New Roman"/>
          <w:szCs w:val="22"/>
        </w:rPr>
        <w:t xml:space="preserve">, </w:t>
      </w:r>
      <w:r w:rsidR="004039B0" w:rsidRPr="0005745F">
        <w:rPr>
          <w:rFonts w:ascii="Times New Roman" w:hAnsi="Times New Roman" w:cs="Times New Roman"/>
          <w:szCs w:val="22"/>
        </w:rPr>
        <w:t>seated at the right hand of Jesus</w:t>
      </w:r>
      <w:r w:rsidR="00615E3F" w:rsidRPr="0005745F">
        <w:rPr>
          <w:rFonts w:ascii="Times New Roman" w:hAnsi="Times New Roman" w:cs="Times New Roman"/>
          <w:szCs w:val="22"/>
        </w:rPr>
        <w:t xml:space="preserve"> and called by Him</w:t>
      </w:r>
      <w:r w:rsidR="00AD75E5" w:rsidRPr="0005745F">
        <w:rPr>
          <w:rFonts w:ascii="Times New Roman" w:hAnsi="Times New Roman" w:cs="Times New Roman"/>
          <w:szCs w:val="22"/>
        </w:rPr>
        <w:t xml:space="preserve">, </w:t>
      </w:r>
      <w:r w:rsidR="009C407F" w:rsidRPr="0005745F">
        <w:rPr>
          <w:rFonts w:ascii="Times New Roman" w:hAnsi="Times New Roman" w:cs="Times New Roman"/>
          <w:szCs w:val="22"/>
        </w:rPr>
        <w:t xml:space="preserve">would </w:t>
      </w:r>
      <w:r w:rsidR="00CC00A7" w:rsidRPr="0005745F">
        <w:rPr>
          <w:rFonts w:ascii="Times New Roman" w:hAnsi="Times New Roman" w:cs="Times New Roman"/>
          <w:szCs w:val="22"/>
        </w:rPr>
        <w:t>organize themselves internally like a</w:t>
      </w:r>
      <w:r w:rsidR="009C3C16" w:rsidRPr="0005745F">
        <w:rPr>
          <w:rFonts w:ascii="Times New Roman" w:hAnsi="Times New Roman" w:cs="Times New Roman"/>
          <w:szCs w:val="22"/>
        </w:rPr>
        <w:t xml:space="preserve"> congregation </w:t>
      </w:r>
      <w:r w:rsidR="00CC00A7" w:rsidRPr="0005745F">
        <w:rPr>
          <w:rFonts w:ascii="Times New Roman" w:hAnsi="Times New Roman" w:cs="Times New Roman"/>
          <w:szCs w:val="22"/>
        </w:rPr>
        <w:t xml:space="preserve">and </w:t>
      </w:r>
      <w:r w:rsidR="009C407F" w:rsidRPr="0005745F">
        <w:rPr>
          <w:rFonts w:ascii="Times New Roman" w:hAnsi="Times New Roman" w:cs="Times New Roman"/>
          <w:szCs w:val="22"/>
        </w:rPr>
        <w:t>go</w:t>
      </w:r>
      <w:r w:rsidR="00CC00A7" w:rsidRPr="0005745F">
        <w:rPr>
          <w:rFonts w:ascii="Times New Roman" w:hAnsi="Times New Roman" w:cs="Times New Roman"/>
          <w:szCs w:val="22"/>
        </w:rPr>
        <w:t>vern</w:t>
      </w:r>
      <w:r w:rsidR="00FA61CC" w:rsidRPr="0005745F">
        <w:rPr>
          <w:rFonts w:ascii="Times New Roman" w:hAnsi="Times New Roman" w:cs="Times New Roman"/>
          <w:szCs w:val="22"/>
        </w:rPr>
        <w:t xml:space="preserve"> the </w:t>
      </w:r>
      <w:r w:rsidR="0074159C" w:rsidRPr="0005745F">
        <w:rPr>
          <w:rFonts w:ascii="Times New Roman" w:hAnsi="Times New Roman" w:cs="Times New Roman"/>
          <w:szCs w:val="22"/>
        </w:rPr>
        <w:t>commonwealth</w:t>
      </w:r>
      <w:r w:rsidR="00AA42CD" w:rsidRPr="0005745F">
        <w:rPr>
          <w:rFonts w:ascii="Times New Roman" w:hAnsi="Times New Roman" w:cs="Times New Roman"/>
          <w:szCs w:val="22"/>
        </w:rPr>
        <w:t xml:space="preserve"> </w:t>
      </w:r>
      <w:r w:rsidR="00DA57FC" w:rsidRPr="0005745F">
        <w:rPr>
          <w:rFonts w:ascii="Times New Roman" w:hAnsi="Times New Roman" w:cs="Times New Roman"/>
          <w:szCs w:val="22"/>
        </w:rPr>
        <w:t xml:space="preserve">with or </w:t>
      </w:r>
      <w:r w:rsidR="00AA42CD" w:rsidRPr="0005745F">
        <w:rPr>
          <w:rFonts w:ascii="Times New Roman" w:hAnsi="Times New Roman" w:cs="Times New Roman"/>
          <w:szCs w:val="22"/>
        </w:rPr>
        <w:t>under Christ</w:t>
      </w:r>
      <w:r w:rsidR="0074159C" w:rsidRPr="0005745F">
        <w:rPr>
          <w:rFonts w:ascii="Times New Roman" w:hAnsi="Times New Roman" w:cs="Times New Roman"/>
          <w:szCs w:val="22"/>
        </w:rPr>
        <w:t>.</w:t>
      </w:r>
    </w:p>
    <w:p w:rsidR="006F236C" w:rsidRPr="0005745F" w:rsidRDefault="006F236C" w:rsidP="009C5C10">
      <w:pPr>
        <w:spacing w:line="480" w:lineRule="auto"/>
        <w:ind w:firstLine="720"/>
        <w:rPr>
          <w:rFonts w:ascii="Times New Roman" w:hAnsi="Times New Roman" w:cs="Times New Roman"/>
          <w:szCs w:val="22"/>
        </w:rPr>
      </w:pPr>
      <w:r w:rsidRPr="0005745F">
        <w:rPr>
          <w:rFonts w:ascii="Times New Roman" w:hAnsi="Times New Roman" w:cs="Times New Roman"/>
          <w:szCs w:val="22"/>
        </w:rPr>
        <w:t>T</w:t>
      </w:r>
      <w:r w:rsidR="009C407F" w:rsidRPr="0005745F">
        <w:rPr>
          <w:rFonts w:ascii="Times New Roman" w:hAnsi="Times New Roman" w:cs="Times New Roman"/>
          <w:szCs w:val="22"/>
        </w:rPr>
        <w:t xml:space="preserve">heologian John Owen, </w:t>
      </w:r>
      <w:r w:rsidR="00AD75E5" w:rsidRPr="0005745F">
        <w:rPr>
          <w:rFonts w:ascii="Times New Roman" w:hAnsi="Times New Roman" w:cs="Times New Roman"/>
          <w:szCs w:val="22"/>
        </w:rPr>
        <w:t>Cromwell’s chapl</w:t>
      </w:r>
      <w:r w:rsidR="009C407F" w:rsidRPr="0005745F">
        <w:rPr>
          <w:rFonts w:ascii="Times New Roman" w:hAnsi="Times New Roman" w:cs="Times New Roman"/>
          <w:szCs w:val="22"/>
        </w:rPr>
        <w:t>a</w:t>
      </w:r>
      <w:r w:rsidR="00AD75E5" w:rsidRPr="0005745F">
        <w:rPr>
          <w:rFonts w:ascii="Times New Roman" w:hAnsi="Times New Roman" w:cs="Times New Roman"/>
          <w:szCs w:val="22"/>
        </w:rPr>
        <w:t>i</w:t>
      </w:r>
      <w:r w:rsidR="009C407F" w:rsidRPr="0005745F">
        <w:rPr>
          <w:rFonts w:ascii="Times New Roman" w:hAnsi="Times New Roman" w:cs="Times New Roman"/>
          <w:szCs w:val="22"/>
        </w:rPr>
        <w:t>n dur</w:t>
      </w:r>
      <w:r w:rsidR="00AD75E5" w:rsidRPr="0005745F">
        <w:rPr>
          <w:rFonts w:ascii="Times New Roman" w:hAnsi="Times New Roman" w:cs="Times New Roman"/>
          <w:szCs w:val="22"/>
        </w:rPr>
        <w:t>ing the Irish campaign</w:t>
      </w:r>
      <w:r w:rsidR="002B5C03" w:rsidRPr="0005745F">
        <w:rPr>
          <w:rFonts w:ascii="Times New Roman" w:hAnsi="Times New Roman" w:cs="Times New Roman"/>
          <w:szCs w:val="22"/>
        </w:rPr>
        <w:t xml:space="preserve">, a divine </w:t>
      </w:r>
      <w:proofErr w:type="gramStart"/>
      <w:r w:rsidR="002B5C03" w:rsidRPr="0005745F">
        <w:rPr>
          <w:rFonts w:ascii="Times New Roman" w:hAnsi="Times New Roman" w:cs="Times New Roman"/>
          <w:szCs w:val="22"/>
        </w:rPr>
        <w:t>he</w:t>
      </w:r>
      <w:proofErr w:type="gramEnd"/>
      <w:r w:rsidR="002B5C03" w:rsidRPr="0005745F">
        <w:rPr>
          <w:rFonts w:ascii="Times New Roman" w:hAnsi="Times New Roman" w:cs="Times New Roman"/>
          <w:szCs w:val="22"/>
        </w:rPr>
        <w:t xml:space="preserve"> </w:t>
      </w:r>
      <w:r w:rsidR="00AD75E5" w:rsidRPr="0005745F">
        <w:rPr>
          <w:rFonts w:ascii="Times New Roman" w:hAnsi="Times New Roman" w:cs="Times New Roman"/>
          <w:szCs w:val="22"/>
        </w:rPr>
        <w:t>appointed</w:t>
      </w:r>
      <w:r w:rsidR="009C407F" w:rsidRPr="0005745F">
        <w:rPr>
          <w:rFonts w:ascii="Times New Roman" w:hAnsi="Times New Roman" w:cs="Times New Roman"/>
          <w:szCs w:val="22"/>
        </w:rPr>
        <w:t xml:space="preserve"> Vice-Chancellor of Oxford </w:t>
      </w:r>
      <w:r w:rsidR="00CC00A7" w:rsidRPr="0005745F">
        <w:rPr>
          <w:rFonts w:ascii="Times New Roman" w:hAnsi="Times New Roman" w:cs="Times New Roman"/>
          <w:szCs w:val="22"/>
        </w:rPr>
        <w:t xml:space="preserve">University </w:t>
      </w:r>
      <w:r w:rsidR="00AD75E5" w:rsidRPr="0005745F">
        <w:rPr>
          <w:rFonts w:ascii="Times New Roman" w:hAnsi="Times New Roman" w:cs="Times New Roman"/>
          <w:szCs w:val="22"/>
        </w:rPr>
        <w:t>in 1652</w:t>
      </w:r>
      <w:r w:rsidR="0074159C" w:rsidRPr="0005745F">
        <w:rPr>
          <w:rFonts w:ascii="Times New Roman" w:hAnsi="Times New Roman" w:cs="Times New Roman"/>
          <w:szCs w:val="22"/>
        </w:rPr>
        <w:t>,</w:t>
      </w:r>
      <w:r w:rsidR="00C35800" w:rsidRPr="0005745F">
        <w:rPr>
          <w:rFonts w:ascii="Times New Roman" w:hAnsi="Times New Roman" w:cs="Times New Roman"/>
          <w:szCs w:val="22"/>
        </w:rPr>
        <w:t xml:space="preserve"> presented this</w:t>
      </w:r>
      <w:r w:rsidR="00FA61CC" w:rsidRPr="0005745F">
        <w:rPr>
          <w:rFonts w:ascii="Times New Roman" w:hAnsi="Times New Roman" w:cs="Times New Roman"/>
          <w:szCs w:val="22"/>
        </w:rPr>
        <w:t xml:space="preserve"> prophecy</w:t>
      </w:r>
      <w:r w:rsidR="006B7CBE" w:rsidRPr="0005745F">
        <w:rPr>
          <w:rFonts w:ascii="Times New Roman" w:hAnsi="Times New Roman" w:cs="Times New Roman"/>
          <w:szCs w:val="22"/>
        </w:rPr>
        <w:t xml:space="preserve"> to Parliament in 1651. </w:t>
      </w:r>
      <w:r w:rsidR="00AD75E5" w:rsidRPr="0005745F">
        <w:rPr>
          <w:rFonts w:ascii="Times New Roman" w:hAnsi="Times New Roman" w:cs="Times New Roman"/>
          <w:szCs w:val="22"/>
        </w:rPr>
        <w:t xml:space="preserve"> </w:t>
      </w:r>
      <w:r w:rsidR="006B7CBE" w:rsidRPr="0005745F">
        <w:rPr>
          <w:rFonts w:ascii="Times New Roman" w:hAnsi="Times New Roman" w:cs="Times New Roman"/>
          <w:szCs w:val="22"/>
        </w:rPr>
        <w:t xml:space="preserve">Owen </w:t>
      </w:r>
      <w:r w:rsidR="007C7575" w:rsidRPr="0005745F">
        <w:rPr>
          <w:rFonts w:ascii="Times New Roman" w:hAnsi="Times New Roman" w:cs="Times New Roman"/>
          <w:szCs w:val="22"/>
        </w:rPr>
        <w:t xml:space="preserve">told </w:t>
      </w:r>
      <w:r w:rsidR="009C5C10">
        <w:rPr>
          <w:rFonts w:ascii="Times New Roman" w:hAnsi="Times New Roman" w:cs="Times New Roman"/>
          <w:szCs w:val="22"/>
        </w:rPr>
        <w:t xml:space="preserve">the </w:t>
      </w:r>
      <w:r w:rsidR="007C7575" w:rsidRPr="0005745F">
        <w:rPr>
          <w:rFonts w:ascii="Times New Roman" w:hAnsi="Times New Roman" w:cs="Times New Roman"/>
          <w:szCs w:val="22"/>
        </w:rPr>
        <w:t>MPs</w:t>
      </w:r>
      <w:r w:rsidR="00AD75E5" w:rsidRPr="0005745F">
        <w:rPr>
          <w:rFonts w:ascii="Times New Roman" w:hAnsi="Times New Roman" w:cs="Times New Roman"/>
          <w:szCs w:val="22"/>
        </w:rPr>
        <w:t xml:space="preserve"> </w:t>
      </w:r>
      <w:r w:rsidR="000C5CF8" w:rsidRPr="0005745F">
        <w:rPr>
          <w:rFonts w:ascii="Times New Roman" w:hAnsi="Times New Roman" w:cs="Times New Roman"/>
          <w:szCs w:val="22"/>
        </w:rPr>
        <w:t xml:space="preserve">that </w:t>
      </w:r>
      <w:r w:rsidR="00AD75E5" w:rsidRPr="0005745F">
        <w:rPr>
          <w:rFonts w:ascii="Times New Roman" w:hAnsi="Times New Roman" w:cs="Times New Roman"/>
          <w:szCs w:val="22"/>
        </w:rPr>
        <w:t>Cromwell and his allies were “s</w:t>
      </w:r>
      <w:r w:rsidR="000C5CF8" w:rsidRPr="0005745F">
        <w:rPr>
          <w:rFonts w:ascii="Times New Roman" w:hAnsi="Times New Roman" w:cs="Times New Roman"/>
          <w:szCs w:val="22"/>
        </w:rPr>
        <w:t>etting up the kingdom of Christ.</w:t>
      </w:r>
      <w:r w:rsidR="00AD75E5" w:rsidRPr="0005745F">
        <w:rPr>
          <w:rFonts w:ascii="Times New Roman" w:hAnsi="Times New Roman" w:cs="Times New Roman"/>
          <w:szCs w:val="22"/>
        </w:rPr>
        <w:t>”</w:t>
      </w:r>
      <w:r w:rsidR="000C5CF8" w:rsidRPr="0005745F">
        <w:rPr>
          <w:rFonts w:ascii="Times New Roman" w:hAnsi="Times New Roman" w:cs="Times New Roman"/>
          <w:szCs w:val="22"/>
        </w:rPr>
        <w:t xml:space="preserve"> T</w:t>
      </w:r>
      <w:r w:rsidR="006B7CBE" w:rsidRPr="0005745F">
        <w:rPr>
          <w:rFonts w:ascii="Times New Roman" w:hAnsi="Times New Roman" w:cs="Times New Roman"/>
          <w:szCs w:val="22"/>
        </w:rPr>
        <w:t>heir</w:t>
      </w:r>
      <w:r w:rsidR="00AD75E5" w:rsidRPr="0005745F">
        <w:rPr>
          <w:rFonts w:ascii="Times New Roman" w:hAnsi="Times New Roman" w:cs="Times New Roman"/>
          <w:szCs w:val="22"/>
        </w:rPr>
        <w:t xml:space="preserve"> work</w:t>
      </w:r>
      <w:r w:rsidR="00615E3F" w:rsidRPr="0005745F">
        <w:rPr>
          <w:rFonts w:ascii="Times New Roman" w:hAnsi="Times New Roman" w:cs="Times New Roman"/>
          <w:szCs w:val="22"/>
        </w:rPr>
        <w:t xml:space="preserve"> </w:t>
      </w:r>
      <w:r w:rsidR="00AD75E5" w:rsidRPr="0005745F">
        <w:rPr>
          <w:rFonts w:ascii="Times New Roman" w:hAnsi="Times New Roman" w:cs="Times New Roman"/>
          <w:szCs w:val="22"/>
        </w:rPr>
        <w:t xml:space="preserve">was </w:t>
      </w:r>
      <w:r w:rsidR="000C5CF8" w:rsidRPr="0005745F">
        <w:rPr>
          <w:rFonts w:ascii="Times New Roman" w:hAnsi="Times New Roman" w:cs="Times New Roman"/>
          <w:szCs w:val="22"/>
        </w:rPr>
        <w:t>what God “</w:t>
      </w:r>
      <w:r w:rsidR="003C23CA" w:rsidRPr="0005745F">
        <w:rPr>
          <w:rFonts w:ascii="Times New Roman" w:hAnsi="Times New Roman" w:cs="Times New Roman"/>
          <w:szCs w:val="22"/>
        </w:rPr>
        <w:t>call[</w:t>
      </w:r>
      <w:proofErr w:type="spellStart"/>
      <w:r w:rsidR="003C23CA" w:rsidRPr="0005745F">
        <w:rPr>
          <w:rFonts w:ascii="Times New Roman" w:hAnsi="Times New Roman" w:cs="Times New Roman"/>
          <w:szCs w:val="22"/>
        </w:rPr>
        <w:t>ed</w:t>
      </w:r>
      <w:proofErr w:type="spellEnd"/>
      <w:r w:rsidR="003C23CA" w:rsidRPr="0005745F">
        <w:rPr>
          <w:rFonts w:ascii="Times New Roman" w:hAnsi="Times New Roman" w:cs="Times New Roman"/>
          <w:szCs w:val="22"/>
        </w:rPr>
        <w:t>]</w:t>
      </w:r>
      <w:r w:rsidR="00AD75E5" w:rsidRPr="0005745F">
        <w:rPr>
          <w:rFonts w:ascii="Times New Roman" w:hAnsi="Times New Roman" w:cs="Times New Roman"/>
          <w:szCs w:val="22"/>
        </w:rPr>
        <w:t xml:space="preserve"> his people </w:t>
      </w:r>
      <w:r w:rsidR="006B7CBE" w:rsidRPr="0005745F">
        <w:rPr>
          <w:rFonts w:ascii="Times New Roman" w:hAnsi="Times New Roman" w:cs="Times New Roman"/>
          <w:szCs w:val="22"/>
        </w:rPr>
        <w:t xml:space="preserve">[to perform] </w:t>
      </w:r>
      <w:r w:rsidR="00AD75E5" w:rsidRPr="0005745F">
        <w:rPr>
          <w:rFonts w:ascii="Times New Roman" w:hAnsi="Times New Roman" w:cs="Times New Roman"/>
          <w:szCs w:val="22"/>
        </w:rPr>
        <w:t>in such a season.”</w:t>
      </w:r>
      <w:r w:rsidR="00615E3F" w:rsidRPr="0005745F">
        <w:rPr>
          <w:rFonts w:ascii="Times New Roman" w:hAnsi="Times New Roman" w:cs="Times New Roman"/>
          <w:szCs w:val="22"/>
        </w:rPr>
        <w:t xml:space="preserve"> </w:t>
      </w:r>
      <w:r w:rsidR="00C146DF" w:rsidRPr="0005745F">
        <w:rPr>
          <w:rFonts w:ascii="Times New Roman" w:hAnsi="Times New Roman" w:cs="Times New Roman"/>
          <w:szCs w:val="22"/>
        </w:rPr>
        <w:t xml:space="preserve">Owen is not touting </w:t>
      </w:r>
      <w:proofErr w:type="spellStart"/>
      <w:r w:rsidR="00C146DF" w:rsidRPr="0005745F">
        <w:rPr>
          <w:rFonts w:ascii="Times New Roman" w:hAnsi="Times New Roman" w:cs="Times New Roman"/>
          <w:szCs w:val="22"/>
        </w:rPr>
        <w:t>Erastian</w:t>
      </w:r>
      <w:proofErr w:type="spellEnd"/>
      <w:r w:rsidR="00C146DF" w:rsidRPr="0005745F">
        <w:rPr>
          <w:rFonts w:ascii="Times New Roman" w:hAnsi="Times New Roman" w:cs="Times New Roman"/>
          <w:szCs w:val="22"/>
        </w:rPr>
        <w:t xml:space="preserve"> sentiments here; he is calling for theocracy.</w:t>
      </w:r>
      <w:r w:rsidR="00C146DF" w:rsidRPr="0005745F">
        <w:rPr>
          <w:rStyle w:val="FootnoteReference"/>
          <w:rFonts w:ascii="Times New Roman" w:hAnsi="Times New Roman" w:cs="Times New Roman"/>
          <w:szCs w:val="22"/>
        </w:rPr>
        <w:footnoteReference w:id="47"/>
      </w:r>
      <w:r w:rsidR="00C146DF" w:rsidRPr="0005745F">
        <w:rPr>
          <w:rFonts w:ascii="Times New Roman" w:hAnsi="Times New Roman" w:cs="Times New Roman"/>
          <w:szCs w:val="22"/>
        </w:rPr>
        <w:t xml:space="preserve"> </w:t>
      </w:r>
      <w:r w:rsidR="00615E3F" w:rsidRPr="0005745F">
        <w:rPr>
          <w:rFonts w:ascii="Times New Roman" w:hAnsi="Times New Roman" w:cs="Times New Roman"/>
          <w:szCs w:val="22"/>
        </w:rPr>
        <w:t>B</w:t>
      </w:r>
      <w:r w:rsidR="00AD75E5" w:rsidRPr="0005745F">
        <w:rPr>
          <w:rFonts w:ascii="Times New Roman" w:hAnsi="Times New Roman" w:cs="Times New Roman"/>
          <w:szCs w:val="22"/>
        </w:rPr>
        <w:t>ringing down “a mighty monarchy, a triumphing prelacy</w:t>
      </w:r>
      <w:r w:rsidR="00615E3F" w:rsidRPr="0005745F">
        <w:rPr>
          <w:rFonts w:ascii="Times New Roman" w:hAnsi="Times New Roman" w:cs="Times New Roman"/>
          <w:szCs w:val="22"/>
        </w:rPr>
        <w:t>, [and a]</w:t>
      </w:r>
      <w:r w:rsidR="00AD75E5" w:rsidRPr="0005745F">
        <w:rPr>
          <w:rFonts w:ascii="Times New Roman" w:hAnsi="Times New Roman" w:cs="Times New Roman"/>
          <w:szCs w:val="22"/>
        </w:rPr>
        <w:t xml:space="preserve"> thriving conformity” was </w:t>
      </w:r>
      <w:r w:rsidR="00615E3F" w:rsidRPr="0005745F">
        <w:rPr>
          <w:rFonts w:ascii="Times New Roman" w:hAnsi="Times New Roman" w:cs="Times New Roman"/>
          <w:szCs w:val="22"/>
        </w:rPr>
        <w:t xml:space="preserve">part of </w:t>
      </w:r>
      <w:r w:rsidR="00AD75E5" w:rsidRPr="0005745F">
        <w:rPr>
          <w:rFonts w:ascii="Times New Roman" w:hAnsi="Times New Roman" w:cs="Times New Roman"/>
          <w:szCs w:val="22"/>
        </w:rPr>
        <w:t>God’s plan</w:t>
      </w:r>
      <w:r w:rsidR="009C5C10">
        <w:rPr>
          <w:rFonts w:ascii="Times New Roman" w:hAnsi="Times New Roman" w:cs="Times New Roman"/>
          <w:szCs w:val="22"/>
        </w:rPr>
        <w:t>.</w:t>
      </w:r>
      <w:r w:rsidR="009C5C10" w:rsidRPr="0005745F">
        <w:rPr>
          <w:rFonts w:ascii="Times New Roman" w:hAnsi="Times New Roman" w:cs="Times New Roman"/>
          <w:szCs w:val="22"/>
        </w:rPr>
        <w:t xml:space="preserve"> </w:t>
      </w:r>
      <w:r w:rsidR="00AD75E5" w:rsidRPr="0005745F">
        <w:rPr>
          <w:rFonts w:ascii="Times New Roman" w:hAnsi="Times New Roman" w:cs="Times New Roman"/>
          <w:szCs w:val="22"/>
        </w:rPr>
        <w:t>“So it shall be,”</w:t>
      </w:r>
      <w:r w:rsidR="006B7CBE" w:rsidRPr="0005745F">
        <w:rPr>
          <w:rFonts w:ascii="Times New Roman" w:hAnsi="Times New Roman" w:cs="Times New Roman"/>
          <w:szCs w:val="22"/>
        </w:rPr>
        <w:t xml:space="preserve"> </w:t>
      </w:r>
      <w:r w:rsidR="000C5CF8" w:rsidRPr="0005745F">
        <w:rPr>
          <w:rFonts w:ascii="Times New Roman" w:hAnsi="Times New Roman" w:cs="Times New Roman"/>
          <w:szCs w:val="22"/>
        </w:rPr>
        <w:t>Owen</w:t>
      </w:r>
      <w:r w:rsidR="00AA185B">
        <w:rPr>
          <w:rFonts w:ascii="Times New Roman" w:hAnsi="Times New Roman" w:cs="Times New Roman"/>
          <w:szCs w:val="22"/>
        </w:rPr>
        <w:t xml:space="preserve"> proclaimed</w:t>
      </w:r>
      <w:r w:rsidR="00AD75E5" w:rsidRPr="0005745F">
        <w:rPr>
          <w:rFonts w:ascii="Times New Roman" w:hAnsi="Times New Roman" w:cs="Times New Roman"/>
          <w:szCs w:val="22"/>
        </w:rPr>
        <w:t>.</w:t>
      </w:r>
      <w:r w:rsidR="00AD75E5" w:rsidRPr="0005745F">
        <w:rPr>
          <w:rStyle w:val="FootnoteReference"/>
          <w:rFonts w:ascii="Times New Roman" w:hAnsi="Times New Roman" w:cs="Times New Roman"/>
          <w:szCs w:val="22"/>
        </w:rPr>
        <w:footnoteReference w:id="48"/>
      </w:r>
      <w:r w:rsidR="00AD75E5" w:rsidRPr="0005745F">
        <w:rPr>
          <w:rFonts w:ascii="Times New Roman" w:hAnsi="Times New Roman" w:cs="Times New Roman"/>
          <w:szCs w:val="22"/>
        </w:rPr>
        <w:t xml:space="preserve"> </w:t>
      </w:r>
    </w:p>
    <w:p w:rsidR="00405B5B" w:rsidRPr="0005745F" w:rsidRDefault="00FD59A3" w:rsidP="009C5C10">
      <w:pPr>
        <w:spacing w:line="480" w:lineRule="auto"/>
        <w:ind w:firstLine="720"/>
        <w:rPr>
          <w:rFonts w:ascii="Times New Roman" w:hAnsi="Times New Roman" w:cs="Times New Roman"/>
          <w:szCs w:val="22"/>
        </w:rPr>
      </w:pPr>
      <w:r w:rsidRPr="0005745F">
        <w:rPr>
          <w:rFonts w:ascii="Times New Roman" w:hAnsi="Times New Roman" w:cs="Times New Roman"/>
          <w:szCs w:val="22"/>
        </w:rPr>
        <w:t>Men</w:t>
      </w:r>
      <w:r w:rsidR="00684AF4" w:rsidRPr="0005745F">
        <w:rPr>
          <w:rFonts w:ascii="Times New Roman" w:hAnsi="Times New Roman" w:cs="Times New Roman"/>
          <w:szCs w:val="22"/>
        </w:rPr>
        <w:t xml:space="preserve"> who challenged this prophetic </w:t>
      </w:r>
      <w:r w:rsidR="00C35800" w:rsidRPr="0005745F">
        <w:rPr>
          <w:rFonts w:ascii="Times New Roman" w:hAnsi="Times New Roman" w:cs="Times New Roman"/>
          <w:szCs w:val="22"/>
        </w:rPr>
        <w:t xml:space="preserve">account </w:t>
      </w:r>
      <w:r w:rsidR="00FA61CC" w:rsidRPr="0005745F">
        <w:rPr>
          <w:rFonts w:ascii="Times New Roman" w:hAnsi="Times New Roman" w:cs="Times New Roman"/>
          <w:szCs w:val="22"/>
        </w:rPr>
        <w:t>associated</w:t>
      </w:r>
      <w:r w:rsidR="008F0B95" w:rsidRPr="0005745F">
        <w:rPr>
          <w:rFonts w:ascii="Times New Roman" w:hAnsi="Times New Roman" w:cs="Times New Roman"/>
          <w:szCs w:val="22"/>
        </w:rPr>
        <w:t xml:space="preserve"> </w:t>
      </w:r>
      <w:r w:rsidR="00C35800" w:rsidRPr="0005745F">
        <w:rPr>
          <w:rFonts w:ascii="Times New Roman" w:hAnsi="Times New Roman" w:cs="Times New Roman"/>
          <w:szCs w:val="22"/>
        </w:rPr>
        <w:t>prophets like Owen with</w:t>
      </w:r>
      <w:r w:rsidR="00FA61CC" w:rsidRPr="0005745F">
        <w:rPr>
          <w:rFonts w:ascii="Times New Roman" w:hAnsi="Times New Roman" w:cs="Times New Roman"/>
          <w:szCs w:val="22"/>
        </w:rPr>
        <w:t xml:space="preserve"> </w:t>
      </w:r>
      <w:r w:rsidR="006F236C" w:rsidRPr="0005745F">
        <w:rPr>
          <w:rFonts w:ascii="Times New Roman" w:hAnsi="Times New Roman" w:cs="Times New Roman"/>
          <w:szCs w:val="22"/>
        </w:rPr>
        <w:t>C</w:t>
      </w:r>
      <w:r w:rsidR="004250DE" w:rsidRPr="0005745F">
        <w:rPr>
          <w:rFonts w:ascii="Times New Roman" w:hAnsi="Times New Roman" w:cs="Times New Roman"/>
          <w:szCs w:val="22"/>
        </w:rPr>
        <w:t xml:space="preserve">romwell, </w:t>
      </w:r>
      <w:r w:rsidR="000C5CF8" w:rsidRPr="0005745F">
        <w:rPr>
          <w:rFonts w:ascii="Times New Roman" w:hAnsi="Times New Roman" w:cs="Times New Roman"/>
          <w:szCs w:val="22"/>
        </w:rPr>
        <w:t>his followers</w:t>
      </w:r>
      <w:r w:rsidR="004250DE" w:rsidRPr="0005745F">
        <w:rPr>
          <w:rFonts w:ascii="Times New Roman" w:hAnsi="Times New Roman" w:cs="Times New Roman"/>
          <w:szCs w:val="22"/>
        </w:rPr>
        <w:t xml:space="preserve"> a</w:t>
      </w:r>
      <w:r w:rsidR="00C63F61" w:rsidRPr="0005745F">
        <w:rPr>
          <w:rFonts w:ascii="Times New Roman" w:hAnsi="Times New Roman" w:cs="Times New Roman"/>
          <w:szCs w:val="22"/>
        </w:rPr>
        <w:t>nd their actions. Conservative P</w:t>
      </w:r>
      <w:r w:rsidR="00CF6B4C" w:rsidRPr="0005745F">
        <w:rPr>
          <w:rFonts w:ascii="Times New Roman" w:hAnsi="Times New Roman" w:cs="Times New Roman"/>
          <w:szCs w:val="22"/>
        </w:rPr>
        <w:t>resbyterians</w:t>
      </w:r>
      <w:r w:rsidR="002B5C03" w:rsidRPr="0005745F">
        <w:rPr>
          <w:rFonts w:ascii="Times New Roman" w:hAnsi="Times New Roman" w:cs="Times New Roman"/>
          <w:szCs w:val="22"/>
        </w:rPr>
        <w:t xml:space="preserve"> </w:t>
      </w:r>
      <w:r w:rsidR="00EF5A82" w:rsidRPr="0005745F">
        <w:rPr>
          <w:rFonts w:ascii="Times New Roman" w:hAnsi="Times New Roman" w:cs="Times New Roman"/>
          <w:szCs w:val="22"/>
        </w:rPr>
        <w:t xml:space="preserve">like </w:t>
      </w:r>
      <w:proofErr w:type="spellStart"/>
      <w:r w:rsidR="00EF5A82" w:rsidRPr="0005745F">
        <w:rPr>
          <w:rFonts w:ascii="Times New Roman" w:hAnsi="Times New Roman" w:cs="Times New Roman"/>
          <w:szCs w:val="22"/>
        </w:rPr>
        <w:t>Bastwick</w:t>
      </w:r>
      <w:proofErr w:type="spellEnd"/>
      <w:r w:rsidR="00EF5A82" w:rsidRPr="0005745F">
        <w:rPr>
          <w:rFonts w:ascii="Times New Roman" w:hAnsi="Times New Roman" w:cs="Times New Roman"/>
          <w:szCs w:val="22"/>
        </w:rPr>
        <w:t xml:space="preserve"> and Edwards denounced their</w:t>
      </w:r>
      <w:r w:rsidR="00AC55C7" w:rsidRPr="0005745F">
        <w:rPr>
          <w:rFonts w:ascii="Times New Roman" w:hAnsi="Times New Roman" w:cs="Times New Roman"/>
          <w:szCs w:val="22"/>
        </w:rPr>
        <w:t xml:space="preserve"> pro</w:t>
      </w:r>
      <w:r w:rsidR="00EF5A82" w:rsidRPr="0005745F">
        <w:rPr>
          <w:rFonts w:ascii="Times New Roman" w:hAnsi="Times New Roman" w:cs="Times New Roman"/>
          <w:szCs w:val="22"/>
        </w:rPr>
        <w:t xml:space="preserve">phecies using </w:t>
      </w:r>
      <w:r w:rsidR="00AA42CD" w:rsidRPr="0005745F">
        <w:rPr>
          <w:rFonts w:ascii="Times New Roman" w:hAnsi="Times New Roman" w:cs="Times New Roman"/>
          <w:szCs w:val="22"/>
        </w:rPr>
        <w:t xml:space="preserve">naturalist </w:t>
      </w:r>
      <w:r w:rsidR="00EF5A82" w:rsidRPr="0005745F">
        <w:rPr>
          <w:rFonts w:ascii="Times New Roman" w:hAnsi="Times New Roman" w:cs="Times New Roman"/>
          <w:szCs w:val="22"/>
        </w:rPr>
        <w:t>terms like</w:t>
      </w:r>
      <w:r w:rsidR="00CF6B4C" w:rsidRPr="0005745F">
        <w:rPr>
          <w:rFonts w:ascii="Times New Roman" w:hAnsi="Times New Roman" w:cs="Times New Roman"/>
          <w:szCs w:val="22"/>
        </w:rPr>
        <w:t xml:space="preserve"> </w:t>
      </w:r>
      <w:r w:rsidR="006F236C" w:rsidRPr="0005745F">
        <w:rPr>
          <w:rFonts w:ascii="Times New Roman" w:hAnsi="Times New Roman" w:cs="Times New Roman"/>
          <w:szCs w:val="22"/>
        </w:rPr>
        <w:t>“</w:t>
      </w:r>
      <w:r w:rsidR="004250DE" w:rsidRPr="0005745F">
        <w:rPr>
          <w:rFonts w:ascii="Times New Roman" w:hAnsi="Times New Roman" w:cs="Times New Roman"/>
          <w:szCs w:val="22"/>
        </w:rPr>
        <w:t>mere vapor” and “frothy windiness</w:t>
      </w:r>
      <w:r w:rsidR="00405B5B" w:rsidRPr="0005745F">
        <w:rPr>
          <w:rFonts w:ascii="Times New Roman" w:hAnsi="Times New Roman" w:cs="Times New Roman"/>
          <w:szCs w:val="22"/>
        </w:rPr>
        <w:t>.</w:t>
      </w:r>
      <w:r w:rsidR="004250DE" w:rsidRPr="0005745F">
        <w:rPr>
          <w:rFonts w:ascii="Times New Roman" w:hAnsi="Times New Roman" w:cs="Times New Roman"/>
          <w:szCs w:val="22"/>
        </w:rPr>
        <w:t>”</w:t>
      </w:r>
      <w:r w:rsidR="00405B5B" w:rsidRPr="0005745F">
        <w:rPr>
          <w:rFonts w:ascii="Times New Roman" w:hAnsi="Times New Roman" w:cs="Times New Roman"/>
          <w:szCs w:val="22"/>
        </w:rPr>
        <w:t xml:space="preserve"> </w:t>
      </w:r>
      <w:r w:rsidR="00E605DF" w:rsidRPr="0005745F">
        <w:rPr>
          <w:rFonts w:ascii="Times New Roman" w:hAnsi="Times New Roman" w:cs="Times New Roman"/>
          <w:szCs w:val="22"/>
        </w:rPr>
        <w:t xml:space="preserve"> </w:t>
      </w:r>
      <w:r w:rsidR="006F236C" w:rsidRPr="0005745F">
        <w:rPr>
          <w:rFonts w:ascii="Times New Roman" w:hAnsi="Times New Roman" w:cs="Times New Roman"/>
          <w:szCs w:val="22"/>
        </w:rPr>
        <w:t>The</w:t>
      </w:r>
      <w:r w:rsidR="005C6A2E" w:rsidRPr="0005745F">
        <w:rPr>
          <w:rFonts w:ascii="Times New Roman" w:hAnsi="Times New Roman" w:cs="Times New Roman"/>
          <w:szCs w:val="22"/>
        </w:rPr>
        <w:t>ir</w:t>
      </w:r>
      <w:r w:rsidR="006F236C" w:rsidRPr="0005745F">
        <w:rPr>
          <w:rFonts w:ascii="Times New Roman" w:hAnsi="Times New Roman" w:cs="Times New Roman"/>
          <w:szCs w:val="22"/>
        </w:rPr>
        <w:t xml:space="preserve"> </w:t>
      </w:r>
      <w:r w:rsidR="00C63F61" w:rsidRPr="0005745F">
        <w:rPr>
          <w:rFonts w:ascii="Times New Roman" w:hAnsi="Times New Roman" w:cs="Times New Roman"/>
          <w:szCs w:val="22"/>
        </w:rPr>
        <w:t>conservative</w:t>
      </w:r>
      <w:r w:rsidR="006F236C" w:rsidRPr="0005745F">
        <w:rPr>
          <w:rFonts w:ascii="Times New Roman" w:hAnsi="Times New Roman" w:cs="Times New Roman"/>
          <w:szCs w:val="22"/>
        </w:rPr>
        <w:t xml:space="preserve"> </w:t>
      </w:r>
      <w:r w:rsidR="00EF5A82" w:rsidRPr="0005745F">
        <w:rPr>
          <w:rFonts w:ascii="Times New Roman" w:hAnsi="Times New Roman" w:cs="Times New Roman"/>
          <w:szCs w:val="22"/>
        </w:rPr>
        <w:t xml:space="preserve">religious </w:t>
      </w:r>
      <w:r w:rsidR="00684AF4" w:rsidRPr="0005745F">
        <w:rPr>
          <w:rFonts w:ascii="Times New Roman" w:hAnsi="Times New Roman" w:cs="Times New Roman"/>
          <w:szCs w:val="22"/>
        </w:rPr>
        <w:t>view was that prophecies lacked</w:t>
      </w:r>
      <w:r w:rsidR="00E605DF" w:rsidRPr="0005745F">
        <w:rPr>
          <w:rFonts w:ascii="Times New Roman" w:hAnsi="Times New Roman" w:cs="Times New Roman"/>
          <w:szCs w:val="22"/>
        </w:rPr>
        <w:t xml:space="preserve"> </w:t>
      </w:r>
      <w:r w:rsidR="0074159C" w:rsidRPr="0005745F">
        <w:rPr>
          <w:rFonts w:ascii="Times New Roman" w:hAnsi="Times New Roman" w:cs="Times New Roman"/>
          <w:szCs w:val="22"/>
        </w:rPr>
        <w:t>authority</w:t>
      </w:r>
      <w:r w:rsidR="006F236C" w:rsidRPr="0005745F">
        <w:rPr>
          <w:rFonts w:ascii="Times New Roman" w:hAnsi="Times New Roman" w:cs="Times New Roman"/>
          <w:szCs w:val="22"/>
        </w:rPr>
        <w:t>. With the arrival of the Gospels, the age of prophecy</w:t>
      </w:r>
      <w:r w:rsidR="00C35800" w:rsidRPr="0005745F">
        <w:rPr>
          <w:rFonts w:ascii="Times New Roman" w:hAnsi="Times New Roman" w:cs="Times New Roman"/>
          <w:i/>
          <w:szCs w:val="22"/>
        </w:rPr>
        <w:t xml:space="preserve"> was over</w:t>
      </w:r>
      <w:r w:rsidR="00405B5B" w:rsidRPr="0005745F">
        <w:rPr>
          <w:rFonts w:ascii="Times New Roman" w:hAnsi="Times New Roman" w:cs="Times New Roman"/>
          <w:i/>
          <w:szCs w:val="22"/>
        </w:rPr>
        <w:t xml:space="preserve"> </w:t>
      </w:r>
      <w:r w:rsidR="00405B5B" w:rsidRPr="0005745F">
        <w:rPr>
          <w:rFonts w:ascii="Times New Roman" w:hAnsi="Times New Roman" w:cs="Times New Roman"/>
          <w:szCs w:val="22"/>
        </w:rPr>
        <w:t>(or a</w:t>
      </w:r>
      <w:r w:rsidR="00AA42CD" w:rsidRPr="0005745F">
        <w:rPr>
          <w:rFonts w:ascii="Times New Roman" w:hAnsi="Times New Roman" w:cs="Times New Roman"/>
          <w:szCs w:val="22"/>
        </w:rPr>
        <w:t xml:space="preserve">t least prophecies were </w:t>
      </w:r>
      <w:r w:rsidR="00513CD3" w:rsidRPr="0005745F">
        <w:rPr>
          <w:rFonts w:ascii="Times New Roman" w:hAnsi="Times New Roman" w:cs="Times New Roman"/>
          <w:szCs w:val="22"/>
        </w:rPr>
        <w:t xml:space="preserve">so rare and exceptional that Englishmen should </w:t>
      </w:r>
      <w:r w:rsidR="005C6A2E" w:rsidRPr="0005745F">
        <w:rPr>
          <w:rFonts w:ascii="Times New Roman" w:hAnsi="Times New Roman" w:cs="Times New Roman"/>
          <w:szCs w:val="22"/>
        </w:rPr>
        <w:t xml:space="preserve">not </w:t>
      </w:r>
      <w:r w:rsidR="00513CD3" w:rsidRPr="0005745F">
        <w:rPr>
          <w:rFonts w:ascii="Times New Roman" w:hAnsi="Times New Roman" w:cs="Times New Roman"/>
          <w:szCs w:val="22"/>
        </w:rPr>
        <w:t>trust in</w:t>
      </w:r>
      <w:r w:rsidR="00AA42CD" w:rsidRPr="0005745F">
        <w:rPr>
          <w:rFonts w:ascii="Times New Roman" w:hAnsi="Times New Roman" w:cs="Times New Roman"/>
          <w:szCs w:val="22"/>
        </w:rPr>
        <w:t xml:space="preserve"> them</w:t>
      </w:r>
      <w:r w:rsidR="00405B5B" w:rsidRPr="0005745F">
        <w:rPr>
          <w:rFonts w:ascii="Times New Roman" w:hAnsi="Times New Roman" w:cs="Times New Roman"/>
          <w:szCs w:val="22"/>
        </w:rPr>
        <w:t>)</w:t>
      </w:r>
      <w:r w:rsidR="002B5C03" w:rsidRPr="0005745F">
        <w:rPr>
          <w:rFonts w:ascii="Times New Roman" w:hAnsi="Times New Roman" w:cs="Times New Roman"/>
          <w:szCs w:val="22"/>
        </w:rPr>
        <w:t>.</w:t>
      </w:r>
      <w:r w:rsidR="006F236C" w:rsidRPr="0005745F">
        <w:rPr>
          <w:rStyle w:val="FootnoteReference"/>
          <w:rFonts w:ascii="Times New Roman" w:hAnsi="Times New Roman" w:cs="Times New Roman"/>
          <w:szCs w:val="22"/>
        </w:rPr>
        <w:footnoteReference w:id="49"/>
      </w:r>
      <w:r w:rsidR="006F236C" w:rsidRPr="0005745F">
        <w:rPr>
          <w:rFonts w:ascii="Times New Roman" w:hAnsi="Times New Roman" w:cs="Times New Roman"/>
          <w:szCs w:val="22"/>
        </w:rPr>
        <w:t xml:space="preserve"> Nevertheless, </w:t>
      </w:r>
      <w:r w:rsidR="00BF3F72">
        <w:rPr>
          <w:rFonts w:ascii="Times New Roman" w:hAnsi="Times New Roman" w:cs="Times New Roman"/>
          <w:szCs w:val="22"/>
        </w:rPr>
        <w:t>providential</w:t>
      </w:r>
      <w:r w:rsidR="00EF100A" w:rsidRPr="0005745F">
        <w:rPr>
          <w:rFonts w:ascii="Times New Roman" w:hAnsi="Times New Roman" w:cs="Times New Roman"/>
          <w:szCs w:val="22"/>
        </w:rPr>
        <w:t xml:space="preserve"> views thrived within the sec</w:t>
      </w:r>
      <w:r w:rsidR="00CF6B4C" w:rsidRPr="0005745F">
        <w:rPr>
          <w:rFonts w:ascii="Times New Roman" w:hAnsi="Times New Roman" w:cs="Times New Roman"/>
          <w:szCs w:val="22"/>
        </w:rPr>
        <w:t>ts</w:t>
      </w:r>
      <w:r w:rsidR="0074159C" w:rsidRPr="0005745F">
        <w:rPr>
          <w:rFonts w:ascii="Times New Roman" w:hAnsi="Times New Roman" w:cs="Times New Roman"/>
          <w:szCs w:val="22"/>
        </w:rPr>
        <w:t xml:space="preserve">. </w:t>
      </w:r>
      <w:r w:rsidR="00716C41" w:rsidRPr="0005745F">
        <w:rPr>
          <w:rFonts w:ascii="Times New Roman" w:hAnsi="Times New Roman" w:cs="Times New Roman"/>
          <w:szCs w:val="22"/>
        </w:rPr>
        <w:t xml:space="preserve">Edwards explicitly stated </w:t>
      </w:r>
      <w:r w:rsidR="006940A8" w:rsidRPr="0005745F">
        <w:rPr>
          <w:rFonts w:ascii="Times New Roman" w:hAnsi="Times New Roman" w:cs="Times New Roman"/>
          <w:szCs w:val="22"/>
        </w:rPr>
        <w:t>prophesizing</w:t>
      </w:r>
      <w:r w:rsidR="00716C41" w:rsidRPr="0005745F">
        <w:rPr>
          <w:rFonts w:ascii="Times New Roman" w:hAnsi="Times New Roman" w:cs="Times New Roman"/>
          <w:szCs w:val="22"/>
        </w:rPr>
        <w:t xml:space="preserve"> was a practice advanced by sectaries within the Independent party: </w:t>
      </w:r>
      <w:r w:rsidR="00716C41" w:rsidRPr="0005745F">
        <w:rPr>
          <w:rFonts w:ascii="Times New Roman" w:hAnsi="Times New Roman" w:cs="Times New Roman"/>
          <w:i/>
          <w:szCs w:val="22"/>
        </w:rPr>
        <w:t xml:space="preserve">they </w:t>
      </w:r>
      <w:r w:rsidR="00CF6B4C" w:rsidRPr="0005745F">
        <w:rPr>
          <w:rFonts w:ascii="Times New Roman" w:hAnsi="Times New Roman" w:cs="Times New Roman"/>
          <w:szCs w:val="22"/>
        </w:rPr>
        <w:t>(not the Presbyterians</w:t>
      </w:r>
      <w:r w:rsidR="00C63F61" w:rsidRPr="0005745F">
        <w:rPr>
          <w:rFonts w:ascii="Times New Roman" w:hAnsi="Times New Roman" w:cs="Times New Roman"/>
          <w:szCs w:val="22"/>
        </w:rPr>
        <w:t>, according to Edwards</w:t>
      </w:r>
      <w:r w:rsidR="00CF6B4C" w:rsidRPr="0005745F">
        <w:rPr>
          <w:rFonts w:ascii="Times New Roman" w:hAnsi="Times New Roman" w:cs="Times New Roman"/>
          <w:szCs w:val="22"/>
        </w:rPr>
        <w:t xml:space="preserve">) </w:t>
      </w:r>
      <w:r w:rsidR="00716C41" w:rsidRPr="0005745F">
        <w:rPr>
          <w:rFonts w:ascii="Times New Roman" w:hAnsi="Times New Roman" w:cs="Times New Roman"/>
          <w:szCs w:val="22"/>
        </w:rPr>
        <w:t xml:space="preserve">demanded “liberty of </w:t>
      </w:r>
      <w:proofErr w:type="spellStart"/>
      <w:r w:rsidR="00716C41" w:rsidRPr="0005745F">
        <w:rPr>
          <w:rFonts w:ascii="Times New Roman" w:hAnsi="Times New Roman" w:cs="Times New Roman"/>
          <w:szCs w:val="22"/>
        </w:rPr>
        <w:t>Prophecying</w:t>
      </w:r>
      <w:proofErr w:type="spellEnd"/>
      <w:r w:rsidR="00716C41" w:rsidRPr="0005745F">
        <w:rPr>
          <w:rFonts w:ascii="Times New Roman" w:hAnsi="Times New Roman" w:cs="Times New Roman"/>
          <w:szCs w:val="22"/>
        </w:rPr>
        <w:t>.”</w:t>
      </w:r>
      <w:r w:rsidR="00716C41" w:rsidRPr="0005745F">
        <w:rPr>
          <w:rStyle w:val="FootnoteReference"/>
          <w:rFonts w:ascii="Times New Roman" w:hAnsi="Times New Roman" w:cs="Times New Roman"/>
          <w:szCs w:val="22"/>
        </w:rPr>
        <w:footnoteReference w:id="50"/>
      </w:r>
      <w:r w:rsidR="00CF6B4C" w:rsidRPr="0005745F">
        <w:rPr>
          <w:rFonts w:ascii="Times New Roman" w:hAnsi="Times New Roman" w:cs="Times New Roman"/>
          <w:szCs w:val="22"/>
        </w:rPr>
        <w:t xml:space="preserve">   </w:t>
      </w:r>
    </w:p>
    <w:p w:rsidR="00470618" w:rsidRPr="0005745F" w:rsidRDefault="00CF6B4C" w:rsidP="009C5C10">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With respect to politics, </w:t>
      </w:r>
      <w:proofErr w:type="spellStart"/>
      <w:r w:rsidR="006F236C" w:rsidRPr="0005745F">
        <w:rPr>
          <w:rFonts w:ascii="Times New Roman" w:hAnsi="Times New Roman" w:cs="Times New Roman"/>
          <w:szCs w:val="22"/>
        </w:rPr>
        <w:t>Bastwick</w:t>
      </w:r>
      <w:proofErr w:type="spellEnd"/>
      <w:r w:rsidRPr="0005745F">
        <w:rPr>
          <w:rFonts w:ascii="Times New Roman" w:hAnsi="Times New Roman" w:cs="Times New Roman"/>
          <w:szCs w:val="22"/>
        </w:rPr>
        <w:t xml:space="preserve"> warned </w:t>
      </w:r>
      <w:r w:rsidR="005C6A2E" w:rsidRPr="0005745F">
        <w:rPr>
          <w:rFonts w:ascii="Times New Roman" w:hAnsi="Times New Roman" w:cs="Times New Roman"/>
          <w:szCs w:val="22"/>
        </w:rPr>
        <w:t xml:space="preserve">men that </w:t>
      </w:r>
      <w:r w:rsidR="006F236C" w:rsidRPr="0005745F">
        <w:rPr>
          <w:rFonts w:ascii="Times New Roman" w:hAnsi="Times New Roman" w:cs="Times New Roman"/>
          <w:szCs w:val="22"/>
        </w:rPr>
        <w:t>prophecies</w:t>
      </w:r>
      <w:r w:rsidR="00C35800" w:rsidRPr="0005745F">
        <w:rPr>
          <w:rFonts w:ascii="Times New Roman" w:hAnsi="Times New Roman" w:cs="Times New Roman"/>
          <w:szCs w:val="22"/>
        </w:rPr>
        <w:t xml:space="preserve"> were making the soldiers in</w:t>
      </w:r>
      <w:r w:rsidR="004250DE" w:rsidRPr="0005745F">
        <w:rPr>
          <w:rFonts w:ascii="Times New Roman" w:hAnsi="Times New Roman" w:cs="Times New Roman"/>
          <w:szCs w:val="22"/>
        </w:rPr>
        <w:t xml:space="preserve"> Cromwell’s army</w:t>
      </w:r>
      <w:r w:rsidR="00676DBF" w:rsidRPr="0005745F">
        <w:rPr>
          <w:rFonts w:ascii="Times New Roman" w:hAnsi="Times New Roman" w:cs="Times New Roman"/>
          <w:szCs w:val="22"/>
        </w:rPr>
        <w:t xml:space="preserve"> “run mad to the disorde</w:t>
      </w:r>
      <w:r w:rsidR="006F236C" w:rsidRPr="0005745F">
        <w:rPr>
          <w:rFonts w:ascii="Times New Roman" w:hAnsi="Times New Roman" w:cs="Times New Roman"/>
          <w:szCs w:val="22"/>
        </w:rPr>
        <w:t>ring of all thin</w:t>
      </w:r>
      <w:r w:rsidR="00C35800" w:rsidRPr="0005745F">
        <w:rPr>
          <w:rFonts w:ascii="Times New Roman" w:hAnsi="Times New Roman" w:cs="Times New Roman"/>
          <w:szCs w:val="22"/>
        </w:rPr>
        <w:t xml:space="preserve">gs.” In an anonymous pamphlet, another </w:t>
      </w:r>
      <w:r w:rsidR="008E0155" w:rsidRPr="0005745F">
        <w:rPr>
          <w:rFonts w:ascii="Times New Roman" w:hAnsi="Times New Roman" w:cs="Times New Roman"/>
          <w:szCs w:val="22"/>
        </w:rPr>
        <w:t xml:space="preserve">conservative </w:t>
      </w:r>
      <w:r w:rsidR="00C35800" w:rsidRPr="0005745F">
        <w:rPr>
          <w:rFonts w:ascii="Times New Roman" w:hAnsi="Times New Roman" w:cs="Times New Roman"/>
          <w:szCs w:val="22"/>
        </w:rPr>
        <w:t>critic</w:t>
      </w:r>
      <w:r w:rsidRPr="0005745F">
        <w:rPr>
          <w:rFonts w:ascii="Times New Roman" w:hAnsi="Times New Roman" w:cs="Times New Roman"/>
          <w:szCs w:val="22"/>
        </w:rPr>
        <w:t xml:space="preserve"> said </w:t>
      </w:r>
      <w:r w:rsidR="00C35800" w:rsidRPr="0005745F">
        <w:rPr>
          <w:rFonts w:ascii="Times New Roman" w:hAnsi="Times New Roman" w:cs="Times New Roman"/>
          <w:szCs w:val="22"/>
        </w:rPr>
        <w:t>p</w:t>
      </w:r>
      <w:r w:rsidR="006F236C" w:rsidRPr="0005745F">
        <w:rPr>
          <w:rFonts w:ascii="Times New Roman" w:hAnsi="Times New Roman" w:cs="Times New Roman"/>
          <w:szCs w:val="22"/>
        </w:rPr>
        <w:t>rophecies were</w:t>
      </w:r>
      <w:r w:rsidR="003C23CA" w:rsidRPr="0005745F">
        <w:rPr>
          <w:rFonts w:ascii="Times New Roman" w:hAnsi="Times New Roman" w:cs="Times New Roman"/>
          <w:szCs w:val="22"/>
        </w:rPr>
        <w:t xml:space="preserve"> advanced by</w:t>
      </w:r>
      <w:r w:rsidR="00C35800" w:rsidRPr="0005745F">
        <w:rPr>
          <w:rFonts w:ascii="Times New Roman" w:hAnsi="Times New Roman" w:cs="Times New Roman"/>
          <w:szCs w:val="22"/>
        </w:rPr>
        <w:t xml:space="preserve"> </w:t>
      </w:r>
      <w:r w:rsidR="008F0B95" w:rsidRPr="0005745F">
        <w:rPr>
          <w:rFonts w:ascii="Times New Roman" w:hAnsi="Times New Roman" w:cs="Times New Roman"/>
          <w:szCs w:val="22"/>
        </w:rPr>
        <w:t xml:space="preserve">“fanatical people” </w:t>
      </w:r>
      <w:r w:rsidR="009C5C10">
        <w:rPr>
          <w:rFonts w:ascii="Times New Roman" w:hAnsi="Times New Roman" w:cs="Times New Roman"/>
          <w:szCs w:val="22"/>
        </w:rPr>
        <w:t>in the A</w:t>
      </w:r>
      <w:r w:rsidR="00C35800" w:rsidRPr="0005745F">
        <w:rPr>
          <w:rFonts w:ascii="Times New Roman" w:hAnsi="Times New Roman" w:cs="Times New Roman"/>
          <w:szCs w:val="22"/>
        </w:rPr>
        <w:t xml:space="preserve">rmy </w:t>
      </w:r>
      <w:r w:rsidR="008F0B95" w:rsidRPr="0005745F">
        <w:rPr>
          <w:rFonts w:ascii="Times New Roman" w:hAnsi="Times New Roman" w:cs="Times New Roman"/>
          <w:szCs w:val="22"/>
        </w:rPr>
        <w:t>who “laid violent hands upon the Lords Anointed [Charles I]</w:t>
      </w:r>
      <w:proofErr w:type="gramStart"/>
      <w:r w:rsidR="008F0B95" w:rsidRPr="0005745F">
        <w:rPr>
          <w:rFonts w:ascii="Times New Roman" w:hAnsi="Times New Roman" w:cs="Times New Roman"/>
          <w:szCs w:val="22"/>
        </w:rPr>
        <w:t>,…</w:t>
      </w:r>
      <w:proofErr w:type="gramEnd"/>
      <w:r w:rsidR="008F0B95" w:rsidRPr="0005745F">
        <w:rPr>
          <w:rFonts w:ascii="Times New Roman" w:hAnsi="Times New Roman" w:cs="Times New Roman"/>
          <w:szCs w:val="22"/>
        </w:rPr>
        <w:t>laid aside the dignity of the House of Lords…[and</w:t>
      </w:r>
      <w:r w:rsidR="000C5CF8" w:rsidRPr="0005745F">
        <w:rPr>
          <w:rFonts w:ascii="Times New Roman" w:hAnsi="Times New Roman" w:cs="Times New Roman"/>
          <w:szCs w:val="22"/>
        </w:rPr>
        <w:t xml:space="preserve"> then</w:t>
      </w:r>
      <w:r w:rsidR="00FA61CC" w:rsidRPr="0005745F">
        <w:rPr>
          <w:rFonts w:ascii="Times New Roman" w:hAnsi="Times New Roman" w:cs="Times New Roman"/>
          <w:szCs w:val="22"/>
        </w:rPr>
        <w:t xml:space="preserve"> tried to] introduce </w:t>
      </w:r>
      <w:r w:rsidR="004250DE" w:rsidRPr="0005745F">
        <w:rPr>
          <w:rFonts w:ascii="Times New Roman" w:hAnsi="Times New Roman" w:cs="Times New Roman"/>
          <w:szCs w:val="22"/>
        </w:rPr>
        <w:t>a most unequal parity [the commonwealth]</w:t>
      </w:r>
      <w:r w:rsidR="00405B5B" w:rsidRPr="0005745F">
        <w:rPr>
          <w:rFonts w:ascii="Times New Roman" w:hAnsi="Times New Roman" w:cs="Times New Roman"/>
          <w:szCs w:val="22"/>
        </w:rPr>
        <w:t>.</w:t>
      </w:r>
      <w:r w:rsidR="008F0B95" w:rsidRPr="0005745F">
        <w:rPr>
          <w:rFonts w:ascii="Times New Roman" w:hAnsi="Times New Roman" w:cs="Times New Roman"/>
          <w:szCs w:val="22"/>
        </w:rPr>
        <w:t>”</w:t>
      </w:r>
      <w:r w:rsidR="008F0B95" w:rsidRPr="0005745F">
        <w:rPr>
          <w:rStyle w:val="FootnoteReference"/>
          <w:rFonts w:ascii="Times New Roman" w:hAnsi="Times New Roman" w:cs="Times New Roman"/>
          <w:szCs w:val="22"/>
        </w:rPr>
        <w:footnoteReference w:id="51"/>
      </w:r>
      <w:r w:rsidR="00684AF4" w:rsidRPr="0005745F">
        <w:rPr>
          <w:rFonts w:ascii="Times New Roman" w:hAnsi="Times New Roman" w:cs="Times New Roman"/>
          <w:szCs w:val="22"/>
        </w:rPr>
        <w:t xml:space="preserve"> </w:t>
      </w:r>
      <w:r w:rsidR="003D331A" w:rsidRPr="0005745F">
        <w:rPr>
          <w:rFonts w:ascii="Times New Roman" w:hAnsi="Times New Roman" w:cs="Times New Roman"/>
          <w:szCs w:val="22"/>
        </w:rPr>
        <w:t xml:space="preserve"> </w:t>
      </w:r>
    </w:p>
    <w:p w:rsidR="003F005B" w:rsidRPr="0005745F" w:rsidRDefault="003F005B" w:rsidP="003354EC">
      <w:pPr>
        <w:spacing w:line="480" w:lineRule="auto"/>
        <w:rPr>
          <w:rFonts w:ascii="Times New Roman" w:hAnsi="Times New Roman" w:cs="Times New Roman"/>
          <w:szCs w:val="22"/>
        </w:rPr>
      </w:pPr>
    </w:p>
    <w:p w:rsidR="00737EE8" w:rsidRPr="0005745F" w:rsidRDefault="005C6A2E" w:rsidP="009C5C10">
      <w:pPr>
        <w:spacing w:line="480" w:lineRule="auto"/>
        <w:ind w:firstLine="720"/>
        <w:rPr>
          <w:rFonts w:ascii="Times New Roman" w:hAnsi="Times New Roman" w:cs="Times New Roman"/>
          <w:szCs w:val="22"/>
        </w:rPr>
      </w:pPr>
      <w:r w:rsidRPr="0005745F">
        <w:rPr>
          <w:rFonts w:ascii="Times New Roman" w:hAnsi="Times New Roman" w:cs="Times New Roman"/>
          <w:szCs w:val="22"/>
        </w:rPr>
        <w:t>If a</w:t>
      </w:r>
      <w:r w:rsidR="00E605DF" w:rsidRPr="0005745F">
        <w:rPr>
          <w:rFonts w:ascii="Times New Roman" w:hAnsi="Times New Roman" w:cs="Times New Roman"/>
          <w:szCs w:val="22"/>
        </w:rPr>
        <w:t xml:space="preserve"> </w:t>
      </w:r>
      <w:r w:rsidR="00CF6B4C" w:rsidRPr="0005745F">
        <w:rPr>
          <w:rFonts w:ascii="Times New Roman" w:hAnsi="Times New Roman" w:cs="Times New Roman"/>
          <w:szCs w:val="22"/>
        </w:rPr>
        <w:t xml:space="preserve">more </w:t>
      </w:r>
      <w:r w:rsidR="008D2C3A" w:rsidRPr="0005745F">
        <w:rPr>
          <w:rFonts w:ascii="Times New Roman" w:hAnsi="Times New Roman" w:cs="Times New Roman"/>
          <w:szCs w:val="22"/>
        </w:rPr>
        <w:t xml:space="preserve">conservative </w:t>
      </w:r>
      <w:r w:rsidR="00684AF4" w:rsidRPr="0005745F">
        <w:rPr>
          <w:rFonts w:ascii="Times New Roman" w:hAnsi="Times New Roman" w:cs="Times New Roman"/>
          <w:szCs w:val="22"/>
        </w:rPr>
        <w:t xml:space="preserve">Protestant </w:t>
      </w:r>
      <w:r w:rsidR="00E605DF" w:rsidRPr="0005745F">
        <w:rPr>
          <w:rFonts w:ascii="Times New Roman" w:hAnsi="Times New Roman" w:cs="Times New Roman"/>
          <w:szCs w:val="22"/>
        </w:rPr>
        <w:t>view told men to</w:t>
      </w:r>
      <w:r w:rsidR="006F236C" w:rsidRPr="0005745F">
        <w:rPr>
          <w:rFonts w:ascii="Times New Roman" w:hAnsi="Times New Roman" w:cs="Times New Roman"/>
          <w:szCs w:val="22"/>
        </w:rPr>
        <w:t xml:space="preserve"> suspect prophets and prophecies, h</w:t>
      </w:r>
      <w:r w:rsidR="00ED3095" w:rsidRPr="0005745F">
        <w:rPr>
          <w:rFonts w:ascii="Times New Roman" w:hAnsi="Times New Roman" w:cs="Times New Roman"/>
          <w:szCs w:val="22"/>
        </w:rPr>
        <w:t>ow did th</w:t>
      </w:r>
      <w:r w:rsidR="00725BCF" w:rsidRPr="0005745F">
        <w:rPr>
          <w:rFonts w:ascii="Times New Roman" w:hAnsi="Times New Roman" w:cs="Times New Roman"/>
          <w:szCs w:val="22"/>
        </w:rPr>
        <w:t xml:space="preserve">e </w:t>
      </w:r>
      <w:r w:rsidR="00AA42CD" w:rsidRPr="0005745F">
        <w:rPr>
          <w:rFonts w:ascii="Times New Roman" w:hAnsi="Times New Roman" w:cs="Times New Roman"/>
          <w:szCs w:val="22"/>
        </w:rPr>
        <w:t xml:space="preserve">radical </w:t>
      </w:r>
      <w:r w:rsidR="00725BCF" w:rsidRPr="0005745F">
        <w:rPr>
          <w:rFonts w:ascii="Times New Roman" w:hAnsi="Times New Roman" w:cs="Times New Roman"/>
          <w:szCs w:val="22"/>
        </w:rPr>
        <w:t>sects support</w:t>
      </w:r>
      <w:r w:rsidR="006F236C" w:rsidRPr="0005745F">
        <w:rPr>
          <w:rFonts w:ascii="Times New Roman" w:hAnsi="Times New Roman" w:cs="Times New Roman"/>
          <w:szCs w:val="22"/>
        </w:rPr>
        <w:t xml:space="preserve"> the</w:t>
      </w:r>
      <w:r w:rsidR="00882242">
        <w:rPr>
          <w:rFonts w:ascii="Times New Roman" w:hAnsi="Times New Roman" w:cs="Times New Roman"/>
          <w:szCs w:val="22"/>
        </w:rPr>
        <w:t xml:space="preserve"> prophecies they cited </w:t>
      </w:r>
      <w:r w:rsidR="00EF100A" w:rsidRPr="0005745F">
        <w:rPr>
          <w:rFonts w:ascii="Times New Roman" w:hAnsi="Times New Roman" w:cs="Times New Roman"/>
          <w:szCs w:val="22"/>
        </w:rPr>
        <w:t xml:space="preserve">to justify the actions and authority of </w:t>
      </w:r>
      <w:r w:rsidR="00D318F5" w:rsidRPr="0005745F">
        <w:rPr>
          <w:rFonts w:ascii="Times New Roman" w:hAnsi="Times New Roman" w:cs="Times New Roman"/>
          <w:szCs w:val="22"/>
        </w:rPr>
        <w:t xml:space="preserve">Cromwell, as well as the radicals in Parliament </w:t>
      </w:r>
      <w:r w:rsidR="006F236C" w:rsidRPr="0005745F">
        <w:rPr>
          <w:rFonts w:ascii="Times New Roman" w:hAnsi="Times New Roman" w:cs="Times New Roman"/>
          <w:szCs w:val="22"/>
        </w:rPr>
        <w:t>and the Army</w:t>
      </w:r>
      <w:r w:rsidR="00FA61CC" w:rsidRPr="0005745F">
        <w:rPr>
          <w:rFonts w:ascii="Times New Roman" w:hAnsi="Times New Roman" w:cs="Times New Roman"/>
          <w:szCs w:val="22"/>
        </w:rPr>
        <w:t xml:space="preserve">? </w:t>
      </w:r>
      <w:r w:rsidR="00C35800" w:rsidRPr="0005745F">
        <w:rPr>
          <w:rFonts w:ascii="Times New Roman" w:hAnsi="Times New Roman" w:cs="Times New Roman"/>
          <w:szCs w:val="22"/>
        </w:rPr>
        <w:t xml:space="preserve"> </w:t>
      </w:r>
      <w:r w:rsidR="00CF6B4C" w:rsidRPr="0005745F">
        <w:rPr>
          <w:rFonts w:ascii="Times New Roman" w:hAnsi="Times New Roman" w:cs="Times New Roman"/>
          <w:szCs w:val="22"/>
        </w:rPr>
        <w:t>“S</w:t>
      </w:r>
      <w:r w:rsidR="00335A1D" w:rsidRPr="0005745F">
        <w:rPr>
          <w:rFonts w:ascii="Times New Roman" w:hAnsi="Times New Roman" w:cs="Times New Roman"/>
          <w:szCs w:val="22"/>
        </w:rPr>
        <w:t>ome of the Sectaries plead miracles, revelations,</w:t>
      </w:r>
      <w:r w:rsidR="00AC55C7" w:rsidRPr="0005745F">
        <w:rPr>
          <w:rFonts w:ascii="Times New Roman" w:hAnsi="Times New Roman" w:cs="Times New Roman"/>
          <w:szCs w:val="22"/>
        </w:rPr>
        <w:t xml:space="preserve"> [and]</w:t>
      </w:r>
      <w:r w:rsidR="00335A1D" w:rsidRPr="0005745F">
        <w:rPr>
          <w:rFonts w:ascii="Times New Roman" w:hAnsi="Times New Roman" w:cs="Times New Roman"/>
          <w:szCs w:val="22"/>
        </w:rPr>
        <w:t xml:space="preserve"> visions for their way, and to confirm their doctrine</w:t>
      </w:r>
      <w:r w:rsidR="00CF6B4C" w:rsidRPr="0005745F">
        <w:rPr>
          <w:rFonts w:ascii="Times New Roman" w:hAnsi="Times New Roman" w:cs="Times New Roman"/>
          <w:szCs w:val="22"/>
        </w:rPr>
        <w:t>,</w:t>
      </w:r>
      <w:r w:rsidR="00335A1D" w:rsidRPr="0005745F">
        <w:rPr>
          <w:rFonts w:ascii="Times New Roman" w:hAnsi="Times New Roman" w:cs="Times New Roman"/>
          <w:szCs w:val="22"/>
        </w:rPr>
        <w:t>”</w:t>
      </w:r>
      <w:r w:rsidR="001A326D" w:rsidRPr="0005745F">
        <w:rPr>
          <w:rFonts w:ascii="Times New Roman" w:hAnsi="Times New Roman" w:cs="Times New Roman"/>
          <w:szCs w:val="22"/>
        </w:rPr>
        <w:t xml:space="preserve"> explained</w:t>
      </w:r>
      <w:r w:rsidR="00CF6B4C" w:rsidRPr="0005745F">
        <w:rPr>
          <w:rFonts w:ascii="Times New Roman" w:hAnsi="Times New Roman" w:cs="Times New Roman"/>
          <w:szCs w:val="22"/>
        </w:rPr>
        <w:t xml:space="preserve"> Edwards</w:t>
      </w:r>
      <w:r w:rsidR="00AC55C7" w:rsidRPr="0005745F">
        <w:rPr>
          <w:rFonts w:ascii="Times New Roman" w:hAnsi="Times New Roman" w:cs="Times New Roman"/>
          <w:szCs w:val="22"/>
        </w:rPr>
        <w:t>.</w:t>
      </w:r>
      <w:r w:rsidR="00335A1D" w:rsidRPr="0005745F">
        <w:rPr>
          <w:rStyle w:val="FootnoteReference"/>
          <w:rFonts w:ascii="Times New Roman" w:hAnsi="Times New Roman" w:cs="Times New Roman"/>
          <w:szCs w:val="22"/>
        </w:rPr>
        <w:footnoteReference w:id="52"/>
      </w:r>
      <w:r w:rsidR="00335A1D" w:rsidRPr="0005745F">
        <w:rPr>
          <w:rFonts w:ascii="Times New Roman" w:hAnsi="Times New Roman" w:cs="Times New Roman"/>
          <w:szCs w:val="22"/>
        </w:rPr>
        <w:t xml:space="preserve"> </w:t>
      </w:r>
      <w:r w:rsidR="00882242">
        <w:rPr>
          <w:rFonts w:ascii="Times New Roman" w:hAnsi="Times New Roman" w:cs="Times New Roman"/>
          <w:szCs w:val="22"/>
        </w:rPr>
        <w:t xml:space="preserve">As noted above, </w:t>
      </w:r>
      <w:r w:rsidR="00ED3095" w:rsidRPr="0005745F">
        <w:rPr>
          <w:rFonts w:ascii="Times New Roman" w:hAnsi="Times New Roman" w:cs="Times New Roman"/>
          <w:szCs w:val="22"/>
        </w:rPr>
        <w:t xml:space="preserve">Ames </w:t>
      </w:r>
      <w:r w:rsidR="00044928" w:rsidRPr="0005745F">
        <w:rPr>
          <w:rFonts w:ascii="Times New Roman" w:hAnsi="Times New Roman" w:cs="Times New Roman"/>
          <w:szCs w:val="22"/>
        </w:rPr>
        <w:t>appealed to</w:t>
      </w:r>
      <w:r w:rsidR="00ED3095" w:rsidRPr="0005745F">
        <w:rPr>
          <w:rFonts w:ascii="Times New Roman" w:hAnsi="Times New Roman" w:cs="Times New Roman"/>
          <w:szCs w:val="22"/>
        </w:rPr>
        <w:t xml:space="preserve"> </w:t>
      </w:r>
      <w:r w:rsidR="00044928" w:rsidRPr="0005745F">
        <w:rPr>
          <w:rFonts w:ascii="Times New Roman" w:hAnsi="Times New Roman" w:cs="Times New Roman"/>
          <w:szCs w:val="22"/>
        </w:rPr>
        <w:t>divine inspiration</w:t>
      </w:r>
      <w:r w:rsidR="00C35800" w:rsidRPr="0005745F">
        <w:rPr>
          <w:rFonts w:ascii="Times New Roman" w:hAnsi="Times New Roman" w:cs="Times New Roman"/>
          <w:szCs w:val="22"/>
        </w:rPr>
        <w:t>; the famous</w:t>
      </w:r>
      <w:r w:rsidR="00725BCF" w:rsidRPr="0005745F">
        <w:rPr>
          <w:rFonts w:ascii="Times New Roman" w:hAnsi="Times New Roman" w:cs="Times New Roman"/>
          <w:szCs w:val="22"/>
        </w:rPr>
        <w:t xml:space="preserve"> and respected</w:t>
      </w:r>
      <w:r w:rsidR="00C35800" w:rsidRPr="0005745F">
        <w:rPr>
          <w:rFonts w:ascii="Times New Roman" w:hAnsi="Times New Roman" w:cs="Times New Roman"/>
          <w:szCs w:val="22"/>
        </w:rPr>
        <w:t xml:space="preserve"> army chaplain John Saltma</w:t>
      </w:r>
      <w:r w:rsidR="00405B5B" w:rsidRPr="0005745F">
        <w:rPr>
          <w:rFonts w:ascii="Times New Roman" w:hAnsi="Times New Roman" w:cs="Times New Roman"/>
          <w:szCs w:val="22"/>
        </w:rPr>
        <w:t>r</w:t>
      </w:r>
      <w:r w:rsidR="00C35800" w:rsidRPr="0005745F">
        <w:rPr>
          <w:rFonts w:ascii="Times New Roman" w:hAnsi="Times New Roman" w:cs="Times New Roman"/>
          <w:szCs w:val="22"/>
        </w:rPr>
        <w:t xml:space="preserve">sh, a reputed Seeker who eventually turned against Cromwell, grounded </w:t>
      </w:r>
      <w:r w:rsidR="00FE152B" w:rsidRPr="0005745F">
        <w:rPr>
          <w:rFonts w:ascii="Times New Roman" w:hAnsi="Times New Roman" w:cs="Times New Roman"/>
          <w:szCs w:val="22"/>
        </w:rPr>
        <w:t>his own prophecies</w:t>
      </w:r>
      <w:r w:rsidR="00EF100A" w:rsidRPr="0005745F">
        <w:rPr>
          <w:rFonts w:ascii="Times New Roman" w:hAnsi="Times New Roman" w:cs="Times New Roman"/>
          <w:szCs w:val="22"/>
        </w:rPr>
        <w:t xml:space="preserve"> </w:t>
      </w:r>
      <w:r w:rsidR="00C63F61" w:rsidRPr="0005745F">
        <w:rPr>
          <w:rFonts w:ascii="Times New Roman" w:hAnsi="Times New Roman" w:cs="Times New Roman"/>
          <w:szCs w:val="22"/>
        </w:rPr>
        <w:t xml:space="preserve">about </w:t>
      </w:r>
      <w:r w:rsidR="00CF6B4C" w:rsidRPr="0005745F">
        <w:rPr>
          <w:rFonts w:ascii="Times New Roman" w:hAnsi="Times New Roman" w:cs="Times New Roman"/>
          <w:szCs w:val="22"/>
        </w:rPr>
        <w:t>the Army</w:t>
      </w:r>
      <w:r w:rsidR="00C63F61" w:rsidRPr="0005745F">
        <w:rPr>
          <w:rFonts w:ascii="Times New Roman" w:hAnsi="Times New Roman" w:cs="Times New Roman"/>
          <w:szCs w:val="22"/>
        </w:rPr>
        <w:t xml:space="preserve"> </w:t>
      </w:r>
      <w:r w:rsidR="001A326D" w:rsidRPr="0005745F">
        <w:rPr>
          <w:rFonts w:ascii="Times New Roman" w:hAnsi="Times New Roman" w:cs="Times New Roman"/>
          <w:szCs w:val="22"/>
        </w:rPr>
        <w:t xml:space="preserve">and </w:t>
      </w:r>
      <w:r w:rsidR="00C63F61" w:rsidRPr="0005745F">
        <w:rPr>
          <w:rFonts w:ascii="Times New Roman" w:hAnsi="Times New Roman" w:cs="Times New Roman"/>
          <w:szCs w:val="22"/>
        </w:rPr>
        <w:t xml:space="preserve">its </w:t>
      </w:r>
      <w:r w:rsidR="001A326D" w:rsidRPr="0005745F">
        <w:rPr>
          <w:rFonts w:ascii="Times New Roman" w:hAnsi="Times New Roman" w:cs="Times New Roman"/>
          <w:szCs w:val="22"/>
        </w:rPr>
        <w:t>legitimacy</w:t>
      </w:r>
      <w:r w:rsidR="00CF6B4C" w:rsidRPr="0005745F">
        <w:rPr>
          <w:rFonts w:ascii="Times New Roman" w:hAnsi="Times New Roman" w:cs="Times New Roman"/>
          <w:szCs w:val="22"/>
        </w:rPr>
        <w:t xml:space="preserve"> in </w:t>
      </w:r>
      <w:r w:rsidR="001A326D" w:rsidRPr="0005745F">
        <w:rPr>
          <w:rFonts w:ascii="Times New Roman" w:hAnsi="Times New Roman" w:cs="Times New Roman"/>
          <w:szCs w:val="22"/>
        </w:rPr>
        <w:t xml:space="preserve">his </w:t>
      </w:r>
      <w:r w:rsidR="002B5C03" w:rsidRPr="0005745F">
        <w:rPr>
          <w:rFonts w:ascii="Times New Roman" w:hAnsi="Times New Roman" w:cs="Times New Roman"/>
          <w:szCs w:val="22"/>
        </w:rPr>
        <w:t>personal encounter</w:t>
      </w:r>
      <w:r w:rsidR="00FE152B" w:rsidRPr="0005745F">
        <w:rPr>
          <w:rFonts w:ascii="Times New Roman" w:hAnsi="Times New Roman" w:cs="Times New Roman"/>
          <w:szCs w:val="22"/>
        </w:rPr>
        <w:t xml:space="preserve">s with </w:t>
      </w:r>
      <w:r w:rsidR="00E605DF" w:rsidRPr="0005745F">
        <w:rPr>
          <w:rFonts w:ascii="Times New Roman" w:hAnsi="Times New Roman" w:cs="Times New Roman"/>
          <w:szCs w:val="22"/>
        </w:rPr>
        <w:t>God</w:t>
      </w:r>
      <w:r w:rsidR="00CF6B4C" w:rsidRPr="0005745F">
        <w:rPr>
          <w:rFonts w:ascii="Times New Roman" w:hAnsi="Times New Roman" w:cs="Times New Roman"/>
          <w:szCs w:val="22"/>
        </w:rPr>
        <w:t>’s voice</w:t>
      </w:r>
      <w:r w:rsidR="00C35800" w:rsidRPr="0005745F">
        <w:rPr>
          <w:rFonts w:ascii="Times New Roman" w:hAnsi="Times New Roman" w:cs="Times New Roman"/>
          <w:szCs w:val="22"/>
        </w:rPr>
        <w:t>;</w:t>
      </w:r>
      <w:r w:rsidR="00725BCF" w:rsidRPr="0005745F">
        <w:rPr>
          <w:rStyle w:val="FootnoteReference"/>
          <w:rFonts w:ascii="Times New Roman" w:hAnsi="Times New Roman" w:cs="Times New Roman"/>
          <w:szCs w:val="22"/>
        </w:rPr>
        <w:t xml:space="preserve"> </w:t>
      </w:r>
      <w:r w:rsidR="00725BCF" w:rsidRPr="0005745F">
        <w:rPr>
          <w:rStyle w:val="FootnoteReference"/>
          <w:rFonts w:ascii="Times New Roman" w:hAnsi="Times New Roman" w:cs="Times New Roman"/>
          <w:szCs w:val="22"/>
        </w:rPr>
        <w:footnoteReference w:id="53"/>
      </w:r>
      <w:r w:rsidR="002B5C03" w:rsidRPr="0005745F">
        <w:rPr>
          <w:rFonts w:ascii="Times New Roman" w:hAnsi="Times New Roman" w:cs="Times New Roman"/>
          <w:szCs w:val="22"/>
        </w:rPr>
        <w:t xml:space="preserve"> other</w:t>
      </w:r>
      <w:r w:rsidR="00CF6B4C" w:rsidRPr="0005745F">
        <w:rPr>
          <w:rFonts w:ascii="Times New Roman" w:hAnsi="Times New Roman" w:cs="Times New Roman"/>
          <w:szCs w:val="22"/>
        </w:rPr>
        <w:t xml:space="preserve"> sectaries</w:t>
      </w:r>
      <w:r w:rsidR="00FE152B" w:rsidRPr="0005745F">
        <w:rPr>
          <w:rFonts w:ascii="Times New Roman" w:hAnsi="Times New Roman" w:cs="Times New Roman"/>
          <w:szCs w:val="22"/>
        </w:rPr>
        <w:t xml:space="preserve"> </w:t>
      </w:r>
      <w:r w:rsidR="00405B5B" w:rsidRPr="0005745F">
        <w:rPr>
          <w:rFonts w:ascii="Times New Roman" w:hAnsi="Times New Roman" w:cs="Times New Roman"/>
          <w:szCs w:val="22"/>
        </w:rPr>
        <w:t>interpreted their ambiguous</w:t>
      </w:r>
      <w:r w:rsidR="00C35800" w:rsidRPr="0005745F">
        <w:rPr>
          <w:rFonts w:ascii="Times New Roman" w:hAnsi="Times New Roman" w:cs="Times New Roman"/>
          <w:szCs w:val="22"/>
        </w:rPr>
        <w:t>, disconn</w:t>
      </w:r>
      <w:r w:rsidR="00E605DF" w:rsidRPr="0005745F">
        <w:rPr>
          <w:rFonts w:ascii="Times New Roman" w:hAnsi="Times New Roman" w:cs="Times New Roman"/>
          <w:szCs w:val="22"/>
        </w:rPr>
        <w:t>ected</w:t>
      </w:r>
      <w:r w:rsidR="00AA42CD" w:rsidRPr="0005745F">
        <w:rPr>
          <w:rFonts w:ascii="Times New Roman" w:hAnsi="Times New Roman" w:cs="Times New Roman"/>
          <w:szCs w:val="22"/>
        </w:rPr>
        <w:t>, contradictory</w:t>
      </w:r>
      <w:r w:rsidR="00E605DF" w:rsidRPr="0005745F">
        <w:rPr>
          <w:rFonts w:ascii="Times New Roman" w:hAnsi="Times New Roman" w:cs="Times New Roman"/>
          <w:szCs w:val="22"/>
        </w:rPr>
        <w:t xml:space="preserve"> dreams as propheti</w:t>
      </w:r>
      <w:r w:rsidR="00B15A9C" w:rsidRPr="0005745F">
        <w:rPr>
          <w:rFonts w:ascii="Times New Roman" w:hAnsi="Times New Roman" w:cs="Times New Roman"/>
          <w:szCs w:val="22"/>
        </w:rPr>
        <w:t>c. These dreams</w:t>
      </w:r>
      <w:r w:rsidR="00513CD3" w:rsidRPr="0005745F">
        <w:rPr>
          <w:rFonts w:ascii="Times New Roman" w:hAnsi="Times New Roman" w:cs="Times New Roman"/>
          <w:szCs w:val="22"/>
        </w:rPr>
        <w:t xml:space="preserve"> suggested</w:t>
      </w:r>
      <w:r w:rsidR="00882242">
        <w:rPr>
          <w:rFonts w:ascii="Times New Roman" w:hAnsi="Times New Roman" w:cs="Times New Roman"/>
          <w:szCs w:val="22"/>
        </w:rPr>
        <w:t xml:space="preserve"> mystery;</w:t>
      </w:r>
      <w:r w:rsidR="00513CD3" w:rsidRPr="0005745F">
        <w:rPr>
          <w:rFonts w:ascii="Times New Roman" w:hAnsi="Times New Roman" w:cs="Times New Roman"/>
          <w:szCs w:val="22"/>
        </w:rPr>
        <w:t xml:space="preserve"> mystery signaled </w:t>
      </w:r>
      <w:r w:rsidR="00405B5B" w:rsidRPr="0005745F">
        <w:rPr>
          <w:rFonts w:ascii="Times New Roman" w:hAnsi="Times New Roman" w:cs="Times New Roman"/>
          <w:szCs w:val="22"/>
        </w:rPr>
        <w:t>divine origin</w:t>
      </w:r>
      <w:r w:rsidR="00CF6B4C" w:rsidRPr="0005745F">
        <w:rPr>
          <w:rFonts w:ascii="Times New Roman" w:hAnsi="Times New Roman" w:cs="Times New Roman"/>
          <w:szCs w:val="22"/>
        </w:rPr>
        <w:t>.</w:t>
      </w:r>
      <w:r w:rsidR="00725BCF" w:rsidRPr="0005745F">
        <w:rPr>
          <w:rStyle w:val="FootnoteReference"/>
          <w:rFonts w:ascii="Times New Roman" w:hAnsi="Times New Roman" w:cs="Times New Roman"/>
          <w:szCs w:val="22"/>
        </w:rPr>
        <w:footnoteReference w:id="54"/>
      </w:r>
      <w:r w:rsidR="002B5C03" w:rsidRPr="0005745F">
        <w:rPr>
          <w:rFonts w:ascii="Times New Roman" w:hAnsi="Times New Roman" w:cs="Times New Roman"/>
          <w:szCs w:val="22"/>
        </w:rPr>
        <w:t xml:space="preserve">  </w:t>
      </w:r>
      <w:r w:rsidR="007900DB" w:rsidRPr="0005745F">
        <w:rPr>
          <w:rFonts w:ascii="Times New Roman" w:hAnsi="Times New Roman" w:cs="Times New Roman"/>
          <w:szCs w:val="22"/>
        </w:rPr>
        <w:t xml:space="preserve"> </w:t>
      </w:r>
      <w:r w:rsidR="00405B5B" w:rsidRPr="0005745F">
        <w:rPr>
          <w:rFonts w:ascii="Times New Roman" w:hAnsi="Times New Roman" w:cs="Times New Roman"/>
          <w:szCs w:val="22"/>
        </w:rPr>
        <w:t>I</w:t>
      </w:r>
      <w:r w:rsidR="00FE152B" w:rsidRPr="0005745F">
        <w:rPr>
          <w:rFonts w:ascii="Times New Roman" w:hAnsi="Times New Roman" w:cs="Times New Roman"/>
          <w:szCs w:val="22"/>
        </w:rPr>
        <w:t>n</w:t>
      </w:r>
      <w:r w:rsidR="00EF0985" w:rsidRPr="0005745F">
        <w:rPr>
          <w:rFonts w:ascii="Times New Roman" w:hAnsi="Times New Roman" w:cs="Times New Roman"/>
          <w:szCs w:val="22"/>
        </w:rPr>
        <w:t xml:space="preserve"> the</w:t>
      </w:r>
      <w:r w:rsidR="00EF0985" w:rsidRPr="0005745F">
        <w:rPr>
          <w:rFonts w:ascii="Times New Roman" w:hAnsi="Times New Roman" w:cs="Times New Roman"/>
          <w:i/>
          <w:szCs w:val="22"/>
        </w:rPr>
        <w:t xml:space="preserve"> Round-heads catechism, </w:t>
      </w:r>
      <w:r w:rsidR="00C35800" w:rsidRPr="0005745F">
        <w:rPr>
          <w:rFonts w:ascii="Times New Roman" w:hAnsi="Times New Roman" w:cs="Times New Roman"/>
          <w:szCs w:val="22"/>
        </w:rPr>
        <w:t>soldiers</w:t>
      </w:r>
      <w:r w:rsidR="00EF0985" w:rsidRPr="0005745F">
        <w:rPr>
          <w:rFonts w:ascii="Times New Roman" w:hAnsi="Times New Roman" w:cs="Times New Roman"/>
          <w:szCs w:val="22"/>
        </w:rPr>
        <w:t xml:space="preserve"> were </w:t>
      </w:r>
      <w:r w:rsidR="00C35800" w:rsidRPr="0005745F">
        <w:rPr>
          <w:rFonts w:ascii="Times New Roman" w:hAnsi="Times New Roman" w:cs="Times New Roman"/>
          <w:szCs w:val="22"/>
        </w:rPr>
        <w:t xml:space="preserve">explicitly </w:t>
      </w:r>
      <w:r w:rsidR="00EF0985" w:rsidRPr="0005745F">
        <w:rPr>
          <w:rFonts w:ascii="Times New Roman" w:hAnsi="Times New Roman" w:cs="Times New Roman"/>
          <w:szCs w:val="22"/>
        </w:rPr>
        <w:t>encouraged to</w:t>
      </w:r>
      <w:r w:rsidR="00044928" w:rsidRPr="0005745F">
        <w:rPr>
          <w:rFonts w:ascii="Times New Roman" w:hAnsi="Times New Roman" w:cs="Times New Roman"/>
          <w:szCs w:val="22"/>
        </w:rPr>
        <w:t xml:space="preserve"> </w:t>
      </w:r>
      <w:r w:rsidR="00EF0985" w:rsidRPr="0005745F">
        <w:rPr>
          <w:rFonts w:ascii="Times New Roman" w:hAnsi="Times New Roman" w:cs="Times New Roman"/>
          <w:szCs w:val="22"/>
        </w:rPr>
        <w:t>“seek</w:t>
      </w:r>
      <w:r w:rsidR="00044928" w:rsidRPr="0005745F">
        <w:rPr>
          <w:rFonts w:ascii="Times New Roman" w:hAnsi="Times New Roman" w:cs="Times New Roman"/>
          <w:szCs w:val="22"/>
        </w:rPr>
        <w:t xml:space="preserve"> </w:t>
      </w:r>
      <w:r w:rsidR="00EF0985" w:rsidRPr="0005745F">
        <w:rPr>
          <w:rFonts w:ascii="Times New Roman" w:hAnsi="Times New Roman" w:cs="Times New Roman"/>
          <w:szCs w:val="22"/>
        </w:rPr>
        <w:t>G</w:t>
      </w:r>
      <w:r w:rsidR="00C35800" w:rsidRPr="0005745F">
        <w:rPr>
          <w:rFonts w:ascii="Times New Roman" w:hAnsi="Times New Roman" w:cs="Times New Roman"/>
          <w:szCs w:val="22"/>
        </w:rPr>
        <w:t>od” in these “extraordinary</w:t>
      </w:r>
      <w:r w:rsidR="00EF0985" w:rsidRPr="0005745F">
        <w:rPr>
          <w:rFonts w:ascii="Times New Roman" w:hAnsi="Times New Roman" w:cs="Times New Roman"/>
          <w:szCs w:val="22"/>
        </w:rPr>
        <w:t>”</w:t>
      </w:r>
      <w:r w:rsidR="00C35800" w:rsidRPr="0005745F">
        <w:rPr>
          <w:rFonts w:ascii="Times New Roman" w:hAnsi="Times New Roman" w:cs="Times New Roman"/>
          <w:szCs w:val="22"/>
        </w:rPr>
        <w:t xml:space="preserve"> ways.</w:t>
      </w:r>
      <w:r w:rsidR="00EF0985" w:rsidRPr="0005745F">
        <w:rPr>
          <w:rStyle w:val="FootnoteReference"/>
          <w:rFonts w:ascii="Times New Roman" w:hAnsi="Times New Roman" w:cs="Times New Roman"/>
          <w:szCs w:val="22"/>
        </w:rPr>
        <w:footnoteReference w:id="55"/>
      </w:r>
      <w:r w:rsidR="00ED3095" w:rsidRPr="0005745F">
        <w:rPr>
          <w:rFonts w:ascii="Times New Roman" w:hAnsi="Times New Roman" w:cs="Times New Roman"/>
          <w:szCs w:val="22"/>
        </w:rPr>
        <w:t xml:space="preserve"> </w:t>
      </w:r>
      <w:r w:rsidR="00DA5EA8" w:rsidRPr="0005745F">
        <w:rPr>
          <w:rFonts w:ascii="Times New Roman" w:hAnsi="Times New Roman" w:cs="Times New Roman"/>
          <w:szCs w:val="22"/>
        </w:rPr>
        <w:t xml:space="preserve"> </w:t>
      </w:r>
    </w:p>
    <w:p w:rsidR="00F54068" w:rsidRPr="0005745F" w:rsidRDefault="00EF0985" w:rsidP="00882242">
      <w:pPr>
        <w:spacing w:line="480" w:lineRule="auto"/>
        <w:ind w:firstLine="720"/>
        <w:rPr>
          <w:rFonts w:ascii="Times New Roman" w:hAnsi="Times New Roman" w:cs="Times New Roman"/>
          <w:szCs w:val="22"/>
        </w:rPr>
      </w:pPr>
      <w:r w:rsidRPr="0005745F">
        <w:rPr>
          <w:rFonts w:ascii="Times New Roman" w:hAnsi="Times New Roman" w:cs="Times New Roman"/>
          <w:szCs w:val="22"/>
        </w:rPr>
        <w:t>Cr</w:t>
      </w:r>
      <w:r w:rsidR="00DA5EA8" w:rsidRPr="0005745F">
        <w:rPr>
          <w:rFonts w:ascii="Times New Roman" w:hAnsi="Times New Roman" w:cs="Times New Roman"/>
          <w:szCs w:val="22"/>
        </w:rPr>
        <w:t>itics</w:t>
      </w:r>
      <w:r w:rsidR="00D318F5" w:rsidRPr="0005745F">
        <w:rPr>
          <w:rFonts w:ascii="Times New Roman" w:hAnsi="Times New Roman" w:cs="Times New Roman"/>
          <w:szCs w:val="22"/>
        </w:rPr>
        <w:t xml:space="preserve"> of Cromwell and the radicals in Parliament </w:t>
      </w:r>
      <w:r w:rsidR="00EF100A" w:rsidRPr="0005745F">
        <w:rPr>
          <w:rFonts w:ascii="Times New Roman" w:hAnsi="Times New Roman" w:cs="Times New Roman"/>
          <w:szCs w:val="22"/>
        </w:rPr>
        <w:t xml:space="preserve">and </w:t>
      </w:r>
      <w:r w:rsidR="00D318F5" w:rsidRPr="0005745F">
        <w:rPr>
          <w:rFonts w:ascii="Times New Roman" w:hAnsi="Times New Roman" w:cs="Times New Roman"/>
          <w:szCs w:val="22"/>
        </w:rPr>
        <w:t xml:space="preserve">in </w:t>
      </w:r>
      <w:r w:rsidR="00EF100A" w:rsidRPr="0005745F">
        <w:rPr>
          <w:rFonts w:ascii="Times New Roman" w:hAnsi="Times New Roman" w:cs="Times New Roman"/>
          <w:szCs w:val="22"/>
        </w:rPr>
        <w:t>the Army</w:t>
      </w:r>
      <w:r w:rsidR="00DA5EA8" w:rsidRPr="0005745F">
        <w:rPr>
          <w:rFonts w:ascii="Times New Roman" w:hAnsi="Times New Roman" w:cs="Times New Roman"/>
          <w:szCs w:val="22"/>
        </w:rPr>
        <w:t xml:space="preserve"> moc</w:t>
      </w:r>
      <w:r w:rsidR="003D331A" w:rsidRPr="0005745F">
        <w:rPr>
          <w:rFonts w:ascii="Times New Roman" w:hAnsi="Times New Roman" w:cs="Times New Roman"/>
          <w:szCs w:val="22"/>
        </w:rPr>
        <w:t>ked the</w:t>
      </w:r>
      <w:r w:rsidR="00CF6B4C" w:rsidRPr="0005745F">
        <w:rPr>
          <w:rFonts w:ascii="Times New Roman" w:hAnsi="Times New Roman" w:cs="Times New Roman"/>
          <w:szCs w:val="22"/>
        </w:rPr>
        <w:t>se</w:t>
      </w:r>
      <w:r w:rsidR="00FD59A3" w:rsidRPr="0005745F">
        <w:rPr>
          <w:rFonts w:ascii="Times New Roman" w:hAnsi="Times New Roman" w:cs="Times New Roman"/>
          <w:szCs w:val="22"/>
        </w:rPr>
        <w:t xml:space="preserve"> </w:t>
      </w:r>
      <w:r w:rsidR="003D331A" w:rsidRPr="0005745F">
        <w:rPr>
          <w:rFonts w:ascii="Times New Roman" w:hAnsi="Times New Roman" w:cs="Times New Roman"/>
          <w:szCs w:val="22"/>
        </w:rPr>
        <w:t>prophetic</w:t>
      </w:r>
      <w:r w:rsidR="00EF100A" w:rsidRPr="0005745F">
        <w:rPr>
          <w:rFonts w:ascii="Times New Roman" w:hAnsi="Times New Roman" w:cs="Times New Roman"/>
          <w:szCs w:val="22"/>
        </w:rPr>
        <w:t xml:space="preserve"> foundations</w:t>
      </w:r>
      <w:r w:rsidR="00CF6B4C" w:rsidRPr="0005745F">
        <w:rPr>
          <w:rFonts w:ascii="Times New Roman" w:hAnsi="Times New Roman" w:cs="Times New Roman"/>
          <w:szCs w:val="22"/>
        </w:rPr>
        <w:t xml:space="preserve"> for </w:t>
      </w:r>
      <w:r w:rsidR="003D331A" w:rsidRPr="0005745F">
        <w:rPr>
          <w:rFonts w:ascii="Times New Roman" w:hAnsi="Times New Roman" w:cs="Times New Roman"/>
          <w:szCs w:val="22"/>
        </w:rPr>
        <w:t>authority</w:t>
      </w:r>
      <w:r w:rsidR="00C63F61" w:rsidRPr="0005745F">
        <w:rPr>
          <w:rFonts w:ascii="Times New Roman" w:hAnsi="Times New Roman" w:cs="Times New Roman"/>
          <w:szCs w:val="22"/>
        </w:rPr>
        <w:t xml:space="preserve">. </w:t>
      </w:r>
      <w:r w:rsidR="00FD59A3" w:rsidRPr="0005745F">
        <w:rPr>
          <w:rFonts w:ascii="Times New Roman" w:hAnsi="Times New Roman" w:cs="Times New Roman"/>
          <w:szCs w:val="22"/>
        </w:rPr>
        <w:t xml:space="preserve"> F</w:t>
      </w:r>
      <w:r w:rsidR="00C63F61" w:rsidRPr="0005745F">
        <w:rPr>
          <w:rFonts w:ascii="Times New Roman" w:hAnsi="Times New Roman" w:cs="Times New Roman"/>
          <w:szCs w:val="22"/>
        </w:rPr>
        <w:t>ifth Monarchists and other sectaries</w:t>
      </w:r>
      <w:r w:rsidR="003D331A" w:rsidRPr="0005745F">
        <w:rPr>
          <w:rFonts w:ascii="Times New Roman" w:hAnsi="Times New Roman" w:cs="Times New Roman"/>
          <w:szCs w:val="22"/>
        </w:rPr>
        <w:t xml:space="preserve"> manipulated the people by using “</w:t>
      </w:r>
      <w:proofErr w:type="spellStart"/>
      <w:r w:rsidR="003D331A" w:rsidRPr="0005745F">
        <w:rPr>
          <w:rFonts w:ascii="Times New Roman" w:hAnsi="Times New Roman" w:cs="Times New Roman"/>
          <w:szCs w:val="22"/>
        </w:rPr>
        <w:t>frantick</w:t>
      </w:r>
      <w:proofErr w:type="spellEnd"/>
      <w:r w:rsidR="003D331A" w:rsidRPr="0005745F">
        <w:rPr>
          <w:rFonts w:ascii="Times New Roman" w:hAnsi="Times New Roman" w:cs="Times New Roman"/>
          <w:szCs w:val="22"/>
        </w:rPr>
        <w:t xml:space="preserve"> </w:t>
      </w:r>
      <w:proofErr w:type="spellStart"/>
      <w:r w:rsidR="003D331A" w:rsidRPr="0005745F">
        <w:rPr>
          <w:rFonts w:ascii="Times New Roman" w:hAnsi="Times New Roman" w:cs="Times New Roman"/>
          <w:szCs w:val="22"/>
        </w:rPr>
        <w:t>jestures</w:t>
      </w:r>
      <w:proofErr w:type="spellEnd"/>
      <w:r w:rsidR="003D331A" w:rsidRPr="0005745F">
        <w:rPr>
          <w:rFonts w:ascii="Times New Roman" w:hAnsi="Times New Roman" w:cs="Times New Roman"/>
          <w:szCs w:val="22"/>
        </w:rPr>
        <w:t>, enthusiasms, revelations, apparitions</w:t>
      </w:r>
      <w:proofErr w:type="gramStart"/>
      <w:r w:rsidR="003D331A" w:rsidRPr="0005745F">
        <w:rPr>
          <w:rFonts w:ascii="Times New Roman" w:hAnsi="Times New Roman" w:cs="Times New Roman"/>
          <w:szCs w:val="22"/>
        </w:rPr>
        <w:t>…[</w:t>
      </w:r>
      <w:proofErr w:type="gramEnd"/>
      <w:r w:rsidR="003D331A" w:rsidRPr="0005745F">
        <w:rPr>
          <w:rFonts w:ascii="Times New Roman" w:hAnsi="Times New Roman" w:cs="Times New Roman"/>
          <w:szCs w:val="22"/>
        </w:rPr>
        <w:t>and] wild gesticulations.</w:t>
      </w:r>
      <w:r w:rsidR="0055209D" w:rsidRPr="0005745F">
        <w:rPr>
          <w:rFonts w:ascii="Times New Roman" w:hAnsi="Times New Roman" w:cs="Times New Roman"/>
          <w:szCs w:val="22"/>
        </w:rPr>
        <w:t>”</w:t>
      </w:r>
      <w:r w:rsidR="0055209D" w:rsidRPr="0005745F">
        <w:rPr>
          <w:rStyle w:val="FootnoteReference"/>
          <w:rFonts w:ascii="Times New Roman" w:hAnsi="Times New Roman" w:cs="Times New Roman"/>
          <w:szCs w:val="22"/>
        </w:rPr>
        <w:footnoteReference w:id="56"/>
      </w:r>
      <w:r w:rsidR="003D331A" w:rsidRPr="0005745F">
        <w:rPr>
          <w:rFonts w:ascii="Times New Roman" w:hAnsi="Times New Roman" w:cs="Times New Roman"/>
          <w:szCs w:val="22"/>
        </w:rPr>
        <w:t xml:space="preserve"> </w:t>
      </w:r>
      <w:r w:rsidR="00882242">
        <w:rPr>
          <w:rFonts w:ascii="Times New Roman" w:hAnsi="Times New Roman" w:cs="Times New Roman"/>
          <w:szCs w:val="22"/>
        </w:rPr>
        <w:t xml:space="preserve">One </w:t>
      </w:r>
      <w:r w:rsidR="00725BCF" w:rsidRPr="0005745F">
        <w:rPr>
          <w:rFonts w:ascii="Times New Roman" w:hAnsi="Times New Roman" w:cs="Times New Roman"/>
          <w:szCs w:val="22"/>
        </w:rPr>
        <w:t>anonym</w:t>
      </w:r>
      <w:r w:rsidR="00AA42CD" w:rsidRPr="0005745F">
        <w:rPr>
          <w:rFonts w:ascii="Times New Roman" w:hAnsi="Times New Roman" w:cs="Times New Roman"/>
          <w:szCs w:val="22"/>
        </w:rPr>
        <w:t>ous critic</w:t>
      </w:r>
      <w:r w:rsidR="00CF6B4C" w:rsidRPr="0005745F">
        <w:rPr>
          <w:rFonts w:ascii="Times New Roman" w:hAnsi="Times New Roman" w:cs="Times New Roman"/>
          <w:szCs w:val="22"/>
        </w:rPr>
        <w:t xml:space="preserve"> </w:t>
      </w:r>
      <w:r w:rsidR="00725BCF" w:rsidRPr="0005745F">
        <w:rPr>
          <w:rFonts w:ascii="Times New Roman" w:hAnsi="Times New Roman" w:cs="Times New Roman"/>
          <w:szCs w:val="22"/>
        </w:rPr>
        <w:t xml:space="preserve">tells </w:t>
      </w:r>
      <w:r w:rsidR="00CF6B4C" w:rsidRPr="0005745F">
        <w:rPr>
          <w:rFonts w:ascii="Times New Roman" w:hAnsi="Times New Roman" w:cs="Times New Roman"/>
          <w:szCs w:val="22"/>
        </w:rPr>
        <w:t>the “seduced Independents” their justifications rest</w:t>
      </w:r>
      <w:r w:rsidR="005B2C39" w:rsidRPr="0005745F">
        <w:rPr>
          <w:rFonts w:ascii="Times New Roman" w:hAnsi="Times New Roman" w:cs="Times New Roman"/>
          <w:szCs w:val="22"/>
        </w:rPr>
        <w:t>ed</w:t>
      </w:r>
      <w:r w:rsidR="00725BCF" w:rsidRPr="0005745F">
        <w:rPr>
          <w:rFonts w:ascii="Times New Roman" w:hAnsi="Times New Roman" w:cs="Times New Roman"/>
          <w:szCs w:val="22"/>
        </w:rPr>
        <w:t xml:space="preserve"> upon “the innovation of brain-sick phantasies.”</w:t>
      </w:r>
      <w:r w:rsidR="00725BCF" w:rsidRPr="0005745F">
        <w:rPr>
          <w:rStyle w:val="FootnoteReference"/>
          <w:rFonts w:ascii="Times New Roman" w:hAnsi="Times New Roman" w:cs="Times New Roman"/>
          <w:szCs w:val="22"/>
        </w:rPr>
        <w:footnoteReference w:id="57"/>
      </w:r>
      <w:r w:rsidR="003D331A" w:rsidRPr="0005745F">
        <w:rPr>
          <w:rFonts w:ascii="Times New Roman" w:hAnsi="Times New Roman" w:cs="Times New Roman"/>
          <w:szCs w:val="22"/>
        </w:rPr>
        <w:t xml:space="preserve"> </w:t>
      </w:r>
      <w:r w:rsidR="00725BCF" w:rsidRPr="0005745F">
        <w:rPr>
          <w:rFonts w:ascii="Times New Roman" w:hAnsi="Times New Roman" w:cs="Times New Roman"/>
          <w:szCs w:val="22"/>
        </w:rPr>
        <w:t xml:space="preserve">Another </w:t>
      </w:r>
      <w:r w:rsidR="00CF6B4C" w:rsidRPr="0005745F">
        <w:rPr>
          <w:rFonts w:ascii="Times New Roman" w:hAnsi="Times New Roman" w:cs="Times New Roman"/>
          <w:szCs w:val="22"/>
        </w:rPr>
        <w:t>critic stated</w:t>
      </w:r>
      <w:r w:rsidR="00725BCF" w:rsidRPr="0005745F">
        <w:rPr>
          <w:rFonts w:ascii="Times New Roman" w:hAnsi="Times New Roman" w:cs="Times New Roman"/>
          <w:szCs w:val="22"/>
        </w:rPr>
        <w:t xml:space="preserve"> those</w:t>
      </w:r>
      <w:r w:rsidRPr="0005745F">
        <w:rPr>
          <w:rFonts w:ascii="Times New Roman" w:hAnsi="Times New Roman" w:cs="Times New Roman"/>
          <w:szCs w:val="22"/>
        </w:rPr>
        <w:t xml:space="preserve"> who </w:t>
      </w:r>
      <w:r w:rsidR="003D331A" w:rsidRPr="0005745F">
        <w:rPr>
          <w:rFonts w:ascii="Times New Roman" w:hAnsi="Times New Roman" w:cs="Times New Roman"/>
          <w:szCs w:val="22"/>
        </w:rPr>
        <w:t xml:space="preserve">believed in the authority </w:t>
      </w:r>
      <w:r w:rsidR="00E605DF" w:rsidRPr="0005745F">
        <w:rPr>
          <w:rFonts w:ascii="Times New Roman" w:hAnsi="Times New Roman" w:cs="Times New Roman"/>
          <w:szCs w:val="22"/>
        </w:rPr>
        <w:t>of a</w:t>
      </w:r>
      <w:r w:rsidR="00DA5EA8" w:rsidRPr="0005745F">
        <w:rPr>
          <w:rFonts w:ascii="Times New Roman" w:hAnsi="Times New Roman" w:cs="Times New Roman"/>
          <w:szCs w:val="22"/>
        </w:rPr>
        <w:t xml:space="preserve"> “pretended spirit of revelation” had succumbed to the “delusion of new and clearer light.”</w:t>
      </w:r>
      <w:r w:rsidR="00DA5EA8" w:rsidRPr="0005745F">
        <w:rPr>
          <w:rStyle w:val="FootnoteReference"/>
          <w:rFonts w:ascii="Times New Roman" w:hAnsi="Times New Roman" w:cs="Times New Roman"/>
          <w:szCs w:val="22"/>
        </w:rPr>
        <w:footnoteReference w:id="58"/>
      </w:r>
      <w:r w:rsidRPr="0005745F">
        <w:rPr>
          <w:rFonts w:ascii="Times New Roman" w:hAnsi="Times New Roman" w:cs="Times New Roman"/>
          <w:szCs w:val="22"/>
        </w:rPr>
        <w:t xml:space="preserve"> </w:t>
      </w:r>
      <w:r w:rsidR="00D318F5" w:rsidRPr="0005745F">
        <w:rPr>
          <w:rFonts w:ascii="Times New Roman" w:hAnsi="Times New Roman" w:cs="Times New Roman"/>
          <w:szCs w:val="22"/>
        </w:rPr>
        <w:t>Cromwell and the radicals</w:t>
      </w:r>
      <w:r w:rsidR="00044928" w:rsidRPr="0005745F">
        <w:rPr>
          <w:rFonts w:ascii="Times New Roman" w:hAnsi="Times New Roman" w:cs="Times New Roman"/>
          <w:szCs w:val="22"/>
        </w:rPr>
        <w:t xml:space="preserve"> wh</w:t>
      </w:r>
      <w:r w:rsidR="00E605DF" w:rsidRPr="0005745F">
        <w:rPr>
          <w:rFonts w:ascii="Times New Roman" w:hAnsi="Times New Roman" w:cs="Times New Roman"/>
          <w:szCs w:val="22"/>
        </w:rPr>
        <w:t xml:space="preserve">o </w:t>
      </w:r>
      <w:r w:rsidR="00AA42CD" w:rsidRPr="0005745F">
        <w:rPr>
          <w:rFonts w:ascii="Times New Roman" w:hAnsi="Times New Roman" w:cs="Times New Roman"/>
          <w:szCs w:val="22"/>
        </w:rPr>
        <w:t>established</w:t>
      </w:r>
      <w:r w:rsidR="003D331A" w:rsidRPr="0005745F">
        <w:rPr>
          <w:rFonts w:ascii="Times New Roman" w:hAnsi="Times New Roman" w:cs="Times New Roman"/>
          <w:szCs w:val="22"/>
        </w:rPr>
        <w:t xml:space="preserve"> </w:t>
      </w:r>
      <w:r w:rsidR="00CF6B4C" w:rsidRPr="0005745F">
        <w:rPr>
          <w:rFonts w:ascii="Times New Roman" w:hAnsi="Times New Roman" w:cs="Times New Roman"/>
          <w:szCs w:val="22"/>
        </w:rPr>
        <w:t xml:space="preserve">their </w:t>
      </w:r>
      <w:r w:rsidR="003D331A" w:rsidRPr="0005745F">
        <w:rPr>
          <w:rFonts w:ascii="Times New Roman" w:hAnsi="Times New Roman" w:cs="Times New Roman"/>
          <w:szCs w:val="22"/>
        </w:rPr>
        <w:t>authority upon “lying oracles”</w:t>
      </w:r>
      <w:r w:rsidR="00EF100A" w:rsidRPr="0005745F">
        <w:rPr>
          <w:rFonts w:ascii="Times New Roman" w:hAnsi="Times New Roman" w:cs="Times New Roman"/>
          <w:szCs w:val="22"/>
        </w:rPr>
        <w:t xml:space="preserve"> were</w:t>
      </w:r>
      <w:r w:rsidRPr="0005745F">
        <w:rPr>
          <w:rFonts w:ascii="Times New Roman" w:hAnsi="Times New Roman" w:cs="Times New Roman"/>
          <w:szCs w:val="22"/>
        </w:rPr>
        <w:t xml:space="preserve"> </w:t>
      </w:r>
      <w:r w:rsidR="0055209D" w:rsidRPr="0005745F">
        <w:rPr>
          <w:rFonts w:ascii="Times New Roman" w:hAnsi="Times New Roman" w:cs="Times New Roman"/>
          <w:szCs w:val="22"/>
        </w:rPr>
        <w:t>not to be trusted</w:t>
      </w:r>
      <w:r w:rsidR="00737EE8" w:rsidRPr="0005745F">
        <w:rPr>
          <w:rFonts w:ascii="Times New Roman" w:hAnsi="Times New Roman" w:cs="Times New Roman"/>
          <w:szCs w:val="22"/>
        </w:rPr>
        <w:t>,</w:t>
      </w:r>
      <w:r w:rsidR="00882242">
        <w:rPr>
          <w:rFonts w:ascii="Times New Roman" w:hAnsi="Times New Roman" w:cs="Times New Roman"/>
          <w:szCs w:val="22"/>
        </w:rPr>
        <w:t xml:space="preserve"> because</w:t>
      </w:r>
      <w:r w:rsidR="0055209D" w:rsidRPr="0005745F">
        <w:rPr>
          <w:rFonts w:ascii="Times New Roman" w:hAnsi="Times New Roman" w:cs="Times New Roman"/>
          <w:szCs w:val="22"/>
        </w:rPr>
        <w:t xml:space="preserve"> they </w:t>
      </w:r>
      <w:r w:rsidR="00725BCF" w:rsidRPr="0005745F">
        <w:rPr>
          <w:rFonts w:ascii="Times New Roman" w:hAnsi="Times New Roman" w:cs="Times New Roman"/>
          <w:szCs w:val="22"/>
        </w:rPr>
        <w:t xml:space="preserve">were </w:t>
      </w:r>
      <w:r w:rsidR="00513CD3" w:rsidRPr="0005745F">
        <w:rPr>
          <w:rFonts w:ascii="Times New Roman" w:hAnsi="Times New Roman" w:cs="Times New Roman"/>
          <w:szCs w:val="22"/>
        </w:rPr>
        <w:t xml:space="preserve">false prophets </w:t>
      </w:r>
      <w:r w:rsidRPr="0005745F">
        <w:rPr>
          <w:rFonts w:ascii="Times New Roman" w:hAnsi="Times New Roman" w:cs="Times New Roman"/>
          <w:szCs w:val="22"/>
        </w:rPr>
        <w:t xml:space="preserve">drunk </w:t>
      </w:r>
      <w:r w:rsidR="00DA5EA8" w:rsidRPr="0005745F">
        <w:rPr>
          <w:rFonts w:ascii="Times New Roman" w:hAnsi="Times New Roman" w:cs="Times New Roman"/>
          <w:szCs w:val="22"/>
        </w:rPr>
        <w:t xml:space="preserve">with </w:t>
      </w:r>
      <w:r w:rsidR="00737EE8" w:rsidRPr="0005745F">
        <w:rPr>
          <w:rFonts w:ascii="Times New Roman" w:hAnsi="Times New Roman" w:cs="Times New Roman"/>
          <w:szCs w:val="22"/>
        </w:rPr>
        <w:t>too much “new wine.</w:t>
      </w:r>
      <w:r w:rsidRPr="0005745F">
        <w:rPr>
          <w:rFonts w:ascii="Times New Roman" w:hAnsi="Times New Roman" w:cs="Times New Roman"/>
          <w:szCs w:val="22"/>
        </w:rPr>
        <w:t>”</w:t>
      </w:r>
      <w:r w:rsidRPr="0005745F">
        <w:rPr>
          <w:rStyle w:val="FootnoteReference"/>
          <w:rFonts w:ascii="Times New Roman" w:hAnsi="Times New Roman" w:cs="Times New Roman"/>
          <w:szCs w:val="22"/>
        </w:rPr>
        <w:footnoteReference w:id="59"/>
      </w:r>
      <w:r w:rsidRPr="0005745F">
        <w:rPr>
          <w:rFonts w:ascii="Times New Roman" w:hAnsi="Times New Roman" w:cs="Times New Roman"/>
          <w:szCs w:val="22"/>
        </w:rPr>
        <w:t xml:space="preserve"> </w:t>
      </w:r>
    </w:p>
    <w:p w:rsidR="00FD59A3" w:rsidRPr="0005745F" w:rsidRDefault="00EF100A" w:rsidP="00882242">
      <w:pPr>
        <w:spacing w:line="480" w:lineRule="auto"/>
        <w:ind w:firstLine="720"/>
        <w:rPr>
          <w:rFonts w:ascii="Times New Roman" w:hAnsi="Times New Roman" w:cs="Times New Roman"/>
          <w:i/>
          <w:szCs w:val="22"/>
        </w:rPr>
      </w:pPr>
      <w:r w:rsidRPr="0005745F">
        <w:rPr>
          <w:rFonts w:ascii="Times New Roman" w:hAnsi="Times New Roman" w:cs="Times New Roman"/>
          <w:szCs w:val="22"/>
        </w:rPr>
        <w:t xml:space="preserve">A third </w:t>
      </w:r>
      <w:r w:rsidR="002B5C03" w:rsidRPr="0005745F">
        <w:rPr>
          <w:rFonts w:ascii="Times New Roman" w:hAnsi="Times New Roman" w:cs="Times New Roman"/>
          <w:szCs w:val="22"/>
        </w:rPr>
        <w:t xml:space="preserve">religious </w:t>
      </w:r>
      <w:r w:rsidRPr="0005745F">
        <w:rPr>
          <w:rFonts w:ascii="Times New Roman" w:hAnsi="Times New Roman" w:cs="Times New Roman"/>
          <w:szCs w:val="22"/>
        </w:rPr>
        <w:t>argument the sects used to justify the rise o</w:t>
      </w:r>
      <w:r w:rsidR="00D318F5" w:rsidRPr="0005745F">
        <w:rPr>
          <w:rFonts w:ascii="Times New Roman" w:hAnsi="Times New Roman" w:cs="Times New Roman"/>
          <w:szCs w:val="22"/>
        </w:rPr>
        <w:t>f Cromwell and the radicals</w:t>
      </w:r>
      <w:r w:rsidR="00725BCF" w:rsidRPr="0005745F">
        <w:rPr>
          <w:rFonts w:ascii="Times New Roman" w:hAnsi="Times New Roman" w:cs="Times New Roman"/>
          <w:szCs w:val="22"/>
        </w:rPr>
        <w:t xml:space="preserve"> </w:t>
      </w:r>
      <w:r w:rsidRPr="0005745F">
        <w:rPr>
          <w:rFonts w:ascii="Times New Roman" w:hAnsi="Times New Roman" w:cs="Times New Roman"/>
          <w:szCs w:val="22"/>
        </w:rPr>
        <w:t xml:space="preserve">rested </w:t>
      </w:r>
      <w:r w:rsidR="00566F4F" w:rsidRPr="0005745F">
        <w:rPr>
          <w:rFonts w:ascii="Times New Roman" w:hAnsi="Times New Roman" w:cs="Times New Roman"/>
          <w:szCs w:val="22"/>
        </w:rPr>
        <w:t xml:space="preserve">on an appeal to conscience. </w:t>
      </w:r>
      <w:r w:rsidRPr="0005745F">
        <w:rPr>
          <w:rFonts w:ascii="Times New Roman" w:hAnsi="Times New Roman" w:cs="Times New Roman"/>
          <w:szCs w:val="22"/>
        </w:rPr>
        <w:t>Independent John Cook</w:t>
      </w:r>
      <w:r w:rsidR="00566F4F" w:rsidRPr="0005745F">
        <w:rPr>
          <w:rFonts w:ascii="Times New Roman" w:hAnsi="Times New Roman" w:cs="Times New Roman"/>
          <w:szCs w:val="22"/>
        </w:rPr>
        <w:t xml:space="preserve">, author of </w:t>
      </w:r>
      <w:r w:rsidR="00566F4F" w:rsidRPr="0005745F">
        <w:rPr>
          <w:rFonts w:ascii="Times New Roman" w:hAnsi="Times New Roman" w:cs="Times New Roman"/>
          <w:i/>
          <w:szCs w:val="22"/>
        </w:rPr>
        <w:t>What the</w:t>
      </w:r>
      <w:r w:rsidR="00FD59A3" w:rsidRPr="0005745F">
        <w:rPr>
          <w:rFonts w:ascii="Times New Roman" w:hAnsi="Times New Roman" w:cs="Times New Roman"/>
          <w:i/>
          <w:szCs w:val="22"/>
        </w:rPr>
        <w:t xml:space="preserve"> Independents would have </w:t>
      </w:r>
      <w:r w:rsidR="00E605DF" w:rsidRPr="0005745F">
        <w:rPr>
          <w:rFonts w:ascii="Times New Roman" w:hAnsi="Times New Roman" w:cs="Times New Roman"/>
          <w:szCs w:val="22"/>
        </w:rPr>
        <w:t>claimed</w:t>
      </w:r>
      <w:r w:rsidR="00882242">
        <w:rPr>
          <w:rFonts w:ascii="Times New Roman" w:hAnsi="Times New Roman" w:cs="Times New Roman"/>
          <w:szCs w:val="22"/>
        </w:rPr>
        <w:t xml:space="preserve"> that</w:t>
      </w:r>
      <w:r w:rsidR="00E605DF" w:rsidRPr="0005745F">
        <w:rPr>
          <w:rFonts w:ascii="Times New Roman" w:hAnsi="Times New Roman" w:cs="Times New Roman"/>
          <w:szCs w:val="22"/>
        </w:rPr>
        <w:t xml:space="preserve"> </w:t>
      </w:r>
      <w:r w:rsidR="00566F4F" w:rsidRPr="0005745F">
        <w:rPr>
          <w:rFonts w:ascii="Times New Roman" w:hAnsi="Times New Roman" w:cs="Times New Roman"/>
          <w:szCs w:val="22"/>
        </w:rPr>
        <w:t>men servin</w:t>
      </w:r>
      <w:r w:rsidR="00D318F5" w:rsidRPr="0005745F">
        <w:rPr>
          <w:rFonts w:ascii="Times New Roman" w:hAnsi="Times New Roman" w:cs="Times New Roman"/>
          <w:szCs w:val="22"/>
        </w:rPr>
        <w:t>g Cromwell and th</w:t>
      </w:r>
      <w:r w:rsidR="00882242">
        <w:rPr>
          <w:rFonts w:ascii="Times New Roman" w:hAnsi="Times New Roman" w:cs="Times New Roman"/>
          <w:szCs w:val="22"/>
        </w:rPr>
        <w:t>e radicals in Parliament and</w:t>
      </w:r>
      <w:r w:rsidR="00D318F5" w:rsidRPr="0005745F">
        <w:rPr>
          <w:rFonts w:ascii="Times New Roman" w:hAnsi="Times New Roman" w:cs="Times New Roman"/>
          <w:szCs w:val="22"/>
        </w:rPr>
        <w:t xml:space="preserve"> the Army </w:t>
      </w:r>
      <w:r w:rsidR="00566F4F" w:rsidRPr="0005745F">
        <w:rPr>
          <w:rFonts w:ascii="Times New Roman" w:hAnsi="Times New Roman" w:cs="Times New Roman"/>
          <w:szCs w:val="22"/>
        </w:rPr>
        <w:t>believed Chris</w:t>
      </w:r>
      <w:r w:rsidR="00513CD3" w:rsidRPr="0005745F">
        <w:rPr>
          <w:rFonts w:ascii="Times New Roman" w:hAnsi="Times New Roman" w:cs="Times New Roman"/>
          <w:szCs w:val="22"/>
        </w:rPr>
        <w:t xml:space="preserve">t reigned over </w:t>
      </w:r>
      <w:r w:rsidR="00E605DF" w:rsidRPr="0005745F">
        <w:rPr>
          <w:rFonts w:ascii="Times New Roman" w:hAnsi="Times New Roman" w:cs="Times New Roman"/>
          <w:szCs w:val="22"/>
        </w:rPr>
        <w:t xml:space="preserve">conscience and all </w:t>
      </w:r>
      <w:r w:rsidR="002B5C03" w:rsidRPr="0005745F">
        <w:rPr>
          <w:rFonts w:ascii="Times New Roman" w:hAnsi="Times New Roman" w:cs="Times New Roman"/>
          <w:szCs w:val="22"/>
        </w:rPr>
        <w:t xml:space="preserve">must </w:t>
      </w:r>
      <w:r w:rsidR="00725BCF" w:rsidRPr="0005745F">
        <w:rPr>
          <w:rFonts w:ascii="Times New Roman" w:hAnsi="Times New Roman" w:cs="Times New Roman"/>
          <w:szCs w:val="22"/>
        </w:rPr>
        <w:t>obey</w:t>
      </w:r>
      <w:r w:rsidR="00882242">
        <w:rPr>
          <w:rFonts w:ascii="Times New Roman" w:hAnsi="Times New Roman" w:cs="Times New Roman"/>
          <w:szCs w:val="22"/>
        </w:rPr>
        <w:t xml:space="preserve"> His reign. </w:t>
      </w:r>
      <w:r w:rsidR="008B47DB" w:rsidRPr="0005745F">
        <w:rPr>
          <w:rFonts w:ascii="Times New Roman" w:hAnsi="Times New Roman" w:cs="Times New Roman"/>
          <w:szCs w:val="22"/>
        </w:rPr>
        <w:t>T</w:t>
      </w:r>
      <w:r w:rsidR="00D318F5" w:rsidRPr="0005745F">
        <w:rPr>
          <w:rFonts w:ascii="Times New Roman" w:hAnsi="Times New Roman" w:cs="Times New Roman"/>
          <w:szCs w:val="22"/>
        </w:rPr>
        <w:t>he radicals</w:t>
      </w:r>
      <w:r w:rsidR="008B47DB" w:rsidRPr="0005745F">
        <w:rPr>
          <w:rFonts w:ascii="Times New Roman" w:hAnsi="Times New Roman" w:cs="Times New Roman"/>
          <w:szCs w:val="22"/>
        </w:rPr>
        <w:t xml:space="preserve"> </w:t>
      </w:r>
      <w:r w:rsidR="00FE5876" w:rsidRPr="0005745F">
        <w:rPr>
          <w:rFonts w:ascii="Times New Roman" w:hAnsi="Times New Roman" w:cs="Times New Roman"/>
          <w:szCs w:val="22"/>
        </w:rPr>
        <w:t>f</w:t>
      </w:r>
      <w:r w:rsidR="008B47DB" w:rsidRPr="0005745F">
        <w:rPr>
          <w:rFonts w:ascii="Times New Roman" w:hAnsi="Times New Roman" w:cs="Times New Roman"/>
          <w:szCs w:val="22"/>
        </w:rPr>
        <w:t xml:space="preserve">reed Christians from </w:t>
      </w:r>
      <w:r w:rsidR="00513CD3" w:rsidRPr="0005745F">
        <w:rPr>
          <w:rFonts w:ascii="Times New Roman" w:hAnsi="Times New Roman" w:cs="Times New Roman"/>
          <w:szCs w:val="22"/>
        </w:rPr>
        <w:t xml:space="preserve">internal </w:t>
      </w:r>
      <w:r w:rsidR="008B47DB" w:rsidRPr="0005745F">
        <w:rPr>
          <w:rFonts w:ascii="Times New Roman" w:hAnsi="Times New Roman" w:cs="Times New Roman"/>
          <w:szCs w:val="22"/>
        </w:rPr>
        <w:t>oppression</w:t>
      </w:r>
      <w:r w:rsidR="00882242">
        <w:rPr>
          <w:rFonts w:ascii="Times New Roman" w:hAnsi="Times New Roman" w:cs="Times New Roman"/>
          <w:szCs w:val="22"/>
        </w:rPr>
        <w:t>, aligned their politics with Christ’s,</w:t>
      </w:r>
      <w:r w:rsidR="008B47DB" w:rsidRPr="0005745F">
        <w:rPr>
          <w:rFonts w:ascii="Times New Roman" w:hAnsi="Times New Roman" w:cs="Times New Roman"/>
          <w:szCs w:val="22"/>
        </w:rPr>
        <w:t xml:space="preserve"> and t</w:t>
      </w:r>
      <w:r w:rsidR="00882242">
        <w:rPr>
          <w:rFonts w:ascii="Times New Roman" w:hAnsi="Times New Roman" w:cs="Times New Roman"/>
          <w:szCs w:val="22"/>
        </w:rPr>
        <w:t xml:space="preserve">hereby made their rule </w:t>
      </w:r>
      <w:r w:rsidR="00FE5876" w:rsidRPr="0005745F">
        <w:rPr>
          <w:rFonts w:ascii="Times New Roman" w:hAnsi="Times New Roman" w:cs="Times New Roman"/>
          <w:szCs w:val="22"/>
        </w:rPr>
        <w:t>legitimate</w:t>
      </w:r>
      <w:r w:rsidR="00566F4F" w:rsidRPr="0005745F">
        <w:rPr>
          <w:rFonts w:ascii="Times New Roman" w:hAnsi="Times New Roman" w:cs="Times New Roman"/>
          <w:szCs w:val="22"/>
        </w:rPr>
        <w:t>.</w:t>
      </w:r>
      <w:r w:rsidR="00566F4F" w:rsidRPr="0005745F">
        <w:rPr>
          <w:rStyle w:val="FootnoteReference"/>
          <w:rFonts w:ascii="Times New Roman" w:hAnsi="Times New Roman" w:cs="Times New Roman"/>
          <w:szCs w:val="22"/>
        </w:rPr>
        <w:footnoteReference w:id="60"/>
      </w:r>
      <w:r w:rsidR="00882242">
        <w:rPr>
          <w:rFonts w:ascii="Times New Roman" w:hAnsi="Times New Roman" w:cs="Times New Roman"/>
          <w:szCs w:val="22"/>
        </w:rPr>
        <w:t xml:space="preserve">  Likewise</w:t>
      </w:r>
      <w:r w:rsidR="00566F4F" w:rsidRPr="0005745F">
        <w:rPr>
          <w:rFonts w:ascii="Times New Roman" w:hAnsi="Times New Roman" w:cs="Times New Roman"/>
          <w:szCs w:val="22"/>
        </w:rPr>
        <w:t xml:space="preserve">, in </w:t>
      </w:r>
      <w:proofErr w:type="spellStart"/>
      <w:r w:rsidR="00566F4F" w:rsidRPr="0005745F">
        <w:rPr>
          <w:rFonts w:ascii="Times New Roman" w:hAnsi="Times New Roman" w:cs="Times New Roman"/>
          <w:i/>
          <w:szCs w:val="22"/>
        </w:rPr>
        <w:t>Independencie</w:t>
      </w:r>
      <w:proofErr w:type="spellEnd"/>
      <w:r w:rsidR="00566F4F" w:rsidRPr="0005745F">
        <w:rPr>
          <w:rFonts w:ascii="Times New Roman" w:hAnsi="Times New Roman" w:cs="Times New Roman"/>
          <w:i/>
          <w:szCs w:val="22"/>
        </w:rPr>
        <w:t xml:space="preserve"> Gods </w:t>
      </w:r>
      <w:proofErr w:type="spellStart"/>
      <w:r w:rsidR="00566F4F" w:rsidRPr="0005745F">
        <w:rPr>
          <w:rFonts w:ascii="Times New Roman" w:hAnsi="Times New Roman" w:cs="Times New Roman"/>
          <w:i/>
          <w:szCs w:val="22"/>
        </w:rPr>
        <w:t>veritie</w:t>
      </w:r>
      <w:proofErr w:type="spellEnd"/>
      <w:r w:rsidR="00BF3F72">
        <w:rPr>
          <w:rFonts w:ascii="Times New Roman" w:hAnsi="Times New Roman" w:cs="Times New Roman"/>
          <w:szCs w:val="22"/>
        </w:rPr>
        <w:t xml:space="preserve"> </w:t>
      </w:r>
      <w:r w:rsidR="00566F4F" w:rsidRPr="0005745F">
        <w:rPr>
          <w:rFonts w:ascii="Times New Roman" w:hAnsi="Times New Roman" w:cs="Times New Roman"/>
          <w:szCs w:val="22"/>
        </w:rPr>
        <w:t>the Independent John Goodwin</w:t>
      </w:r>
      <w:r w:rsidR="00E605DF" w:rsidRPr="0005745F">
        <w:rPr>
          <w:rFonts w:ascii="Times New Roman" w:hAnsi="Times New Roman" w:cs="Times New Roman"/>
          <w:szCs w:val="22"/>
        </w:rPr>
        <w:t xml:space="preserve"> in his argument in favor of toleration </w:t>
      </w:r>
      <w:r w:rsidR="005B2C39" w:rsidRPr="0005745F">
        <w:rPr>
          <w:rFonts w:ascii="Times New Roman" w:hAnsi="Times New Roman" w:cs="Times New Roman"/>
          <w:szCs w:val="22"/>
        </w:rPr>
        <w:t>maintained</w:t>
      </w:r>
      <w:r w:rsidR="00882242">
        <w:rPr>
          <w:rFonts w:ascii="Times New Roman" w:hAnsi="Times New Roman" w:cs="Times New Roman"/>
          <w:szCs w:val="22"/>
        </w:rPr>
        <w:t xml:space="preserve"> that</w:t>
      </w:r>
      <w:r w:rsidR="005B2C39" w:rsidRPr="0005745F">
        <w:rPr>
          <w:rFonts w:ascii="Times New Roman" w:hAnsi="Times New Roman" w:cs="Times New Roman"/>
          <w:szCs w:val="22"/>
        </w:rPr>
        <w:t xml:space="preserve">, </w:t>
      </w:r>
      <w:r w:rsidR="00566F4F" w:rsidRPr="0005745F">
        <w:rPr>
          <w:rFonts w:ascii="Times New Roman" w:hAnsi="Times New Roman" w:cs="Times New Roman"/>
          <w:szCs w:val="22"/>
        </w:rPr>
        <w:t xml:space="preserve">“every man </w:t>
      </w:r>
      <w:proofErr w:type="spellStart"/>
      <w:r w:rsidR="00566F4F" w:rsidRPr="0005745F">
        <w:rPr>
          <w:rFonts w:ascii="Times New Roman" w:hAnsi="Times New Roman" w:cs="Times New Roman"/>
          <w:szCs w:val="22"/>
        </w:rPr>
        <w:t>esteemeth</w:t>
      </w:r>
      <w:proofErr w:type="spellEnd"/>
      <w:r w:rsidR="00566F4F" w:rsidRPr="0005745F">
        <w:rPr>
          <w:rFonts w:ascii="Times New Roman" w:hAnsi="Times New Roman" w:cs="Times New Roman"/>
          <w:szCs w:val="22"/>
        </w:rPr>
        <w:t xml:space="preserve"> it as properly his own….to use his conscience without </w:t>
      </w:r>
      <w:r w:rsidR="005B2C39" w:rsidRPr="0005745F">
        <w:rPr>
          <w:rFonts w:ascii="Times New Roman" w:hAnsi="Times New Roman" w:cs="Times New Roman"/>
          <w:szCs w:val="22"/>
        </w:rPr>
        <w:t xml:space="preserve">[human] </w:t>
      </w:r>
      <w:r w:rsidR="00566F4F" w:rsidRPr="0005745F">
        <w:rPr>
          <w:rFonts w:ascii="Times New Roman" w:hAnsi="Times New Roman" w:cs="Times New Roman"/>
          <w:szCs w:val="22"/>
        </w:rPr>
        <w:t>control; and when they shall be debarred of what they have so long enjoyed and so much covet to keep, what they may attempt let the wise judge.”</w:t>
      </w:r>
      <w:r w:rsidR="00AC3795" w:rsidRPr="0005745F">
        <w:rPr>
          <w:rStyle w:val="FootnoteReference"/>
          <w:rFonts w:ascii="Times New Roman" w:hAnsi="Times New Roman" w:cs="Times New Roman"/>
          <w:szCs w:val="22"/>
        </w:rPr>
        <w:footnoteReference w:id="61"/>
      </w:r>
      <w:r w:rsidR="0055209D" w:rsidRPr="0005745F">
        <w:rPr>
          <w:rFonts w:ascii="Times New Roman" w:hAnsi="Times New Roman" w:cs="Times New Roman"/>
          <w:szCs w:val="22"/>
        </w:rPr>
        <w:t xml:space="preserve"> </w:t>
      </w:r>
    </w:p>
    <w:p w:rsidR="00882242" w:rsidRDefault="00FD59A3" w:rsidP="00882242">
      <w:pPr>
        <w:spacing w:line="480" w:lineRule="auto"/>
        <w:ind w:firstLine="720"/>
        <w:rPr>
          <w:rFonts w:ascii="Times New Roman" w:hAnsi="Times New Roman" w:cs="Times New Roman"/>
          <w:szCs w:val="22"/>
        </w:rPr>
      </w:pPr>
      <w:r w:rsidRPr="0005745F">
        <w:rPr>
          <w:rFonts w:ascii="Times New Roman" w:hAnsi="Times New Roman" w:cs="Times New Roman"/>
          <w:szCs w:val="22"/>
        </w:rPr>
        <w:t>The</w:t>
      </w:r>
      <w:r w:rsidR="0074159C" w:rsidRPr="0005745F">
        <w:rPr>
          <w:rFonts w:ascii="Times New Roman" w:hAnsi="Times New Roman" w:cs="Times New Roman"/>
          <w:szCs w:val="22"/>
        </w:rPr>
        <w:t xml:space="preserve"> argument</w:t>
      </w:r>
      <w:r w:rsidRPr="0005745F">
        <w:rPr>
          <w:rFonts w:ascii="Times New Roman" w:hAnsi="Times New Roman" w:cs="Times New Roman"/>
          <w:szCs w:val="22"/>
        </w:rPr>
        <w:t xml:space="preserve"> </w:t>
      </w:r>
      <w:r w:rsidR="00882242">
        <w:rPr>
          <w:rFonts w:ascii="Times New Roman" w:hAnsi="Times New Roman" w:cs="Times New Roman"/>
          <w:szCs w:val="22"/>
        </w:rPr>
        <w:t>of</w:t>
      </w:r>
      <w:r w:rsidR="00737EE8" w:rsidRPr="0005745F">
        <w:rPr>
          <w:rFonts w:ascii="Times New Roman" w:hAnsi="Times New Roman" w:cs="Times New Roman"/>
          <w:szCs w:val="22"/>
        </w:rPr>
        <w:t xml:space="preserve"> conscience drew</w:t>
      </w:r>
      <w:r w:rsidR="0055209D" w:rsidRPr="0005745F">
        <w:rPr>
          <w:rFonts w:ascii="Times New Roman" w:hAnsi="Times New Roman" w:cs="Times New Roman"/>
          <w:szCs w:val="22"/>
        </w:rPr>
        <w:t xml:space="preserve"> considerable criticism</w:t>
      </w:r>
      <w:r w:rsidRPr="0005745F">
        <w:rPr>
          <w:rFonts w:ascii="Times New Roman" w:hAnsi="Times New Roman" w:cs="Times New Roman"/>
          <w:szCs w:val="22"/>
        </w:rPr>
        <w:t>.</w:t>
      </w:r>
      <w:r w:rsidR="00143818" w:rsidRPr="0005745F">
        <w:rPr>
          <w:rFonts w:ascii="Times New Roman" w:hAnsi="Times New Roman" w:cs="Times New Roman"/>
          <w:szCs w:val="22"/>
        </w:rPr>
        <w:t xml:space="preserve">  For example, in</w:t>
      </w:r>
      <w:r w:rsidR="00AC3795" w:rsidRPr="0005745F">
        <w:rPr>
          <w:rFonts w:ascii="Times New Roman" w:hAnsi="Times New Roman" w:cs="Times New Roman"/>
          <w:szCs w:val="22"/>
        </w:rPr>
        <w:t xml:space="preserve"> </w:t>
      </w:r>
      <w:proofErr w:type="gramStart"/>
      <w:r w:rsidR="00AC3795" w:rsidRPr="0005745F">
        <w:rPr>
          <w:rFonts w:ascii="Times New Roman" w:hAnsi="Times New Roman" w:cs="Times New Roman"/>
          <w:i/>
          <w:szCs w:val="22"/>
        </w:rPr>
        <w:t>A</w:t>
      </w:r>
      <w:proofErr w:type="gramEnd"/>
      <w:r w:rsidR="00AC3795" w:rsidRPr="0005745F">
        <w:rPr>
          <w:rFonts w:ascii="Times New Roman" w:hAnsi="Times New Roman" w:cs="Times New Roman"/>
          <w:i/>
          <w:szCs w:val="22"/>
        </w:rPr>
        <w:t xml:space="preserve"> bloody Independent plot discovered</w:t>
      </w:r>
      <w:r w:rsidR="0055209D" w:rsidRPr="0005745F">
        <w:rPr>
          <w:rFonts w:ascii="Times New Roman" w:hAnsi="Times New Roman" w:cs="Times New Roman"/>
          <w:szCs w:val="22"/>
        </w:rPr>
        <w:t xml:space="preserve">, an anonymous </w:t>
      </w:r>
      <w:r w:rsidR="00AC3795" w:rsidRPr="0005745F">
        <w:rPr>
          <w:rFonts w:ascii="Times New Roman" w:hAnsi="Times New Roman" w:cs="Times New Roman"/>
          <w:szCs w:val="22"/>
        </w:rPr>
        <w:t>pamphleteer wrot</w:t>
      </w:r>
      <w:r w:rsidR="00882242">
        <w:rPr>
          <w:rFonts w:ascii="Times New Roman" w:hAnsi="Times New Roman" w:cs="Times New Roman"/>
          <w:szCs w:val="22"/>
        </w:rPr>
        <w:t xml:space="preserve">e, </w:t>
      </w:r>
    </w:p>
    <w:p w:rsidR="00882242" w:rsidRDefault="0055209D" w:rsidP="00882242">
      <w:pPr>
        <w:spacing w:line="480" w:lineRule="auto"/>
        <w:ind w:left="720" w:right="720"/>
        <w:rPr>
          <w:rFonts w:ascii="Times New Roman" w:hAnsi="Times New Roman" w:cs="Times New Roman"/>
          <w:szCs w:val="22"/>
        </w:rPr>
      </w:pPr>
      <w:r w:rsidRPr="0005745F">
        <w:rPr>
          <w:rFonts w:ascii="Times New Roman" w:hAnsi="Times New Roman" w:cs="Times New Roman"/>
          <w:szCs w:val="22"/>
        </w:rPr>
        <w:t xml:space="preserve">If their conscience </w:t>
      </w:r>
      <w:r w:rsidR="00AC3795" w:rsidRPr="0005745F">
        <w:rPr>
          <w:rFonts w:ascii="Times New Roman" w:hAnsi="Times New Roman" w:cs="Times New Roman"/>
          <w:szCs w:val="22"/>
        </w:rPr>
        <w:t>shall dictate anything to them</w:t>
      </w:r>
      <w:r w:rsidR="00737EE8" w:rsidRPr="0005745F">
        <w:rPr>
          <w:rFonts w:ascii="Times New Roman" w:hAnsi="Times New Roman" w:cs="Times New Roman"/>
          <w:szCs w:val="22"/>
        </w:rPr>
        <w:t xml:space="preserve"> [the Independents]</w:t>
      </w:r>
      <w:r w:rsidR="008D2C3A" w:rsidRPr="0005745F">
        <w:rPr>
          <w:rFonts w:ascii="Times New Roman" w:hAnsi="Times New Roman" w:cs="Times New Roman"/>
          <w:szCs w:val="22"/>
        </w:rPr>
        <w:t>,</w:t>
      </w:r>
      <w:r w:rsidR="00882242">
        <w:rPr>
          <w:rFonts w:ascii="Times New Roman" w:hAnsi="Times New Roman" w:cs="Times New Roman"/>
          <w:szCs w:val="22"/>
        </w:rPr>
        <w:t xml:space="preserve"> </w:t>
      </w:r>
      <w:r w:rsidR="00AC3795" w:rsidRPr="0005745F">
        <w:rPr>
          <w:rFonts w:ascii="Times New Roman" w:hAnsi="Times New Roman" w:cs="Times New Roman"/>
          <w:szCs w:val="22"/>
        </w:rPr>
        <w:t>…they are bound to do it, because their conscience dic</w:t>
      </w:r>
      <w:r w:rsidR="00737EE8" w:rsidRPr="0005745F">
        <w:rPr>
          <w:rFonts w:ascii="Times New Roman" w:hAnsi="Times New Roman" w:cs="Times New Roman"/>
          <w:szCs w:val="22"/>
        </w:rPr>
        <w:t>tates it unto them;</w:t>
      </w:r>
      <w:r w:rsidR="00AC3795" w:rsidRPr="0005745F">
        <w:rPr>
          <w:rFonts w:ascii="Times New Roman" w:hAnsi="Times New Roman" w:cs="Times New Roman"/>
          <w:szCs w:val="22"/>
        </w:rPr>
        <w:t>…</w:t>
      </w:r>
      <w:r w:rsidR="00737EE8" w:rsidRPr="0005745F">
        <w:rPr>
          <w:rFonts w:ascii="Times New Roman" w:hAnsi="Times New Roman" w:cs="Times New Roman"/>
          <w:szCs w:val="22"/>
        </w:rPr>
        <w:t>T</w:t>
      </w:r>
      <w:r w:rsidR="00AC3795" w:rsidRPr="0005745F">
        <w:rPr>
          <w:rFonts w:ascii="Times New Roman" w:hAnsi="Times New Roman" w:cs="Times New Roman"/>
          <w:szCs w:val="22"/>
        </w:rPr>
        <w:t>hese sectaries have been the most active for bloods</w:t>
      </w:r>
      <w:r w:rsidR="003D331A" w:rsidRPr="0005745F">
        <w:rPr>
          <w:rFonts w:ascii="Times New Roman" w:hAnsi="Times New Roman" w:cs="Times New Roman"/>
          <w:szCs w:val="22"/>
        </w:rPr>
        <w:t>hed in these abhorred wars…</w:t>
      </w:r>
      <w:r w:rsidR="00737EE8" w:rsidRPr="0005745F">
        <w:rPr>
          <w:rFonts w:ascii="Times New Roman" w:hAnsi="Times New Roman" w:cs="Times New Roman"/>
          <w:szCs w:val="22"/>
        </w:rPr>
        <w:t>T</w:t>
      </w:r>
      <w:r w:rsidR="003D331A" w:rsidRPr="0005745F">
        <w:rPr>
          <w:rFonts w:ascii="Times New Roman" w:hAnsi="Times New Roman" w:cs="Times New Roman"/>
          <w:szCs w:val="22"/>
        </w:rPr>
        <w:t>hey have…blown us up into that ruin, misery and slavery, that no nation or age…ever groaned under the like bondage and tyranny.</w:t>
      </w:r>
      <w:r w:rsidR="003D331A" w:rsidRPr="0005745F">
        <w:rPr>
          <w:rStyle w:val="FootnoteReference"/>
          <w:rFonts w:ascii="Times New Roman" w:hAnsi="Times New Roman" w:cs="Times New Roman"/>
          <w:szCs w:val="22"/>
        </w:rPr>
        <w:footnoteReference w:id="62"/>
      </w:r>
      <w:r w:rsidR="0074159C" w:rsidRPr="0005745F">
        <w:rPr>
          <w:rFonts w:ascii="Times New Roman" w:hAnsi="Times New Roman" w:cs="Times New Roman"/>
          <w:szCs w:val="22"/>
        </w:rPr>
        <w:t xml:space="preserve"> </w:t>
      </w:r>
    </w:p>
    <w:p w:rsidR="00E024B6" w:rsidRPr="0005745F" w:rsidRDefault="00882242" w:rsidP="00882242">
      <w:pPr>
        <w:spacing w:line="480" w:lineRule="auto"/>
        <w:rPr>
          <w:rFonts w:ascii="Times New Roman" w:hAnsi="Times New Roman" w:cs="Times New Roman"/>
          <w:szCs w:val="22"/>
        </w:rPr>
      </w:pPr>
      <w:r>
        <w:rPr>
          <w:rFonts w:ascii="Times New Roman" w:hAnsi="Times New Roman" w:cs="Times New Roman"/>
          <w:szCs w:val="22"/>
        </w:rPr>
        <w:t xml:space="preserve">A </w:t>
      </w:r>
      <w:r w:rsidR="006940A8" w:rsidRPr="0005745F">
        <w:rPr>
          <w:rFonts w:ascii="Times New Roman" w:hAnsi="Times New Roman" w:cs="Times New Roman"/>
          <w:szCs w:val="22"/>
        </w:rPr>
        <w:t>second anonymous conservative</w:t>
      </w:r>
      <w:r w:rsidR="00EA5F23" w:rsidRPr="0005745F">
        <w:rPr>
          <w:rFonts w:ascii="Times New Roman" w:hAnsi="Times New Roman" w:cs="Times New Roman"/>
          <w:szCs w:val="22"/>
        </w:rPr>
        <w:t xml:space="preserve"> pamphleteer stated, “To walk and rule as they please…they call….Liberty of Conscience.”</w:t>
      </w:r>
      <w:r w:rsidR="00EA5F23" w:rsidRPr="0005745F">
        <w:rPr>
          <w:rStyle w:val="FootnoteReference"/>
          <w:rFonts w:ascii="Times New Roman" w:hAnsi="Times New Roman" w:cs="Times New Roman"/>
          <w:szCs w:val="22"/>
        </w:rPr>
        <w:footnoteReference w:id="63"/>
      </w:r>
      <w:r w:rsidR="0024253B" w:rsidRPr="0005745F">
        <w:rPr>
          <w:rFonts w:ascii="Times New Roman" w:hAnsi="Times New Roman" w:cs="Times New Roman"/>
          <w:szCs w:val="22"/>
        </w:rPr>
        <w:t xml:space="preserve"> </w:t>
      </w:r>
      <w:r w:rsidR="00EA5F23" w:rsidRPr="0005745F">
        <w:rPr>
          <w:rFonts w:ascii="Times New Roman" w:hAnsi="Times New Roman" w:cs="Times New Roman"/>
          <w:szCs w:val="22"/>
        </w:rPr>
        <w:t>C</w:t>
      </w:r>
      <w:r w:rsidR="00FE5876" w:rsidRPr="0005745F">
        <w:rPr>
          <w:rFonts w:ascii="Times New Roman" w:hAnsi="Times New Roman" w:cs="Times New Roman"/>
          <w:szCs w:val="22"/>
        </w:rPr>
        <w:t>onservative c</w:t>
      </w:r>
      <w:r w:rsidR="00EA5F23" w:rsidRPr="0005745F">
        <w:rPr>
          <w:rFonts w:ascii="Times New Roman" w:hAnsi="Times New Roman" w:cs="Times New Roman"/>
          <w:szCs w:val="22"/>
        </w:rPr>
        <w:t>ritics like these</w:t>
      </w:r>
      <w:r w:rsidR="0074159C" w:rsidRPr="0005745F">
        <w:rPr>
          <w:rFonts w:ascii="Times New Roman" w:hAnsi="Times New Roman" w:cs="Times New Roman"/>
          <w:szCs w:val="22"/>
        </w:rPr>
        <w:t xml:space="preserve"> anonymous author</w:t>
      </w:r>
      <w:r w:rsidR="00EA5F23" w:rsidRPr="0005745F">
        <w:rPr>
          <w:rFonts w:ascii="Times New Roman" w:hAnsi="Times New Roman" w:cs="Times New Roman"/>
          <w:szCs w:val="22"/>
        </w:rPr>
        <w:t>s</w:t>
      </w:r>
      <w:r w:rsidR="00143818" w:rsidRPr="0005745F">
        <w:rPr>
          <w:rFonts w:ascii="Times New Roman" w:hAnsi="Times New Roman" w:cs="Times New Roman"/>
          <w:szCs w:val="22"/>
        </w:rPr>
        <w:t xml:space="preserve"> challenge</w:t>
      </w:r>
      <w:r w:rsidR="00D318F5" w:rsidRPr="0005745F">
        <w:rPr>
          <w:rFonts w:ascii="Times New Roman" w:hAnsi="Times New Roman" w:cs="Times New Roman"/>
          <w:szCs w:val="22"/>
        </w:rPr>
        <w:t xml:space="preserve">d the radical </w:t>
      </w:r>
      <w:r w:rsidR="00143818" w:rsidRPr="0005745F">
        <w:rPr>
          <w:rFonts w:ascii="Times New Roman" w:hAnsi="Times New Roman" w:cs="Times New Roman"/>
          <w:szCs w:val="22"/>
        </w:rPr>
        <w:t>appeal to conscience by claiming that action from conscience amounted to action fr</w:t>
      </w:r>
      <w:r w:rsidR="00CF6B4C" w:rsidRPr="0005745F">
        <w:rPr>
          <w:rFonts w:ascii="Times New Roman" w:hAnsi="Times New Roman" w:cs="Times New Roman"/>
          <w:szCs w:val="22"/>
        </w:rPr>
        <w:t>om appetite</w:t>
      </w:r>
      <w:r w:rsidR="008B47DB" w:rsidRPr="0005745F">
        <w:rPr>
          <w:rFonts w:ascii="Times New Roman" w:hAnsi="Times New Roman" w:cs="Times New Roman"/>
          <w:szCs w:val="22"/>
        </w:rPr>
        <w:t xml:space="preserve">, ignorance or </w:t>
      </w:r>
      <w:r w:rsidR="00CF6B4C" w:rsidRPr="0005745F">
        <w:rPr>
          <w:rFonts w:ascii="Times New Roman" w:hAnsi="Times New Roman" w:cs="Times New Roman"/>
          <w:szCs w:val="22"/>
        </w:rPr>
        <w:t>pride</w:t>
      </w:r>
      <w:r w:rsidR="00143818" w:rsidRPr="0005745F">
        <w:rPr>
          <w:rFonts w:ascii="Times New Roman" w:hAnsi="Times New Roman" w:cs="Times New Roman"/>
          <w:szCs w:val="22"/>
        </w:rPr>
        <w:t xml:space="preserve">. </w:t>
      </w:r>
      <w:r w:rsidR="008B47DB" w:rsidRPr="0005745F">
        <w:rPr>
          <w:rFonts w:ascii="Times New Roman" w:hAnsi="Times New Roman" w:cs="Times New Roman"/>
          <w:szCs w:val="22"/>
        </w:rPr>
        <w:t xml:space="preserve">None of these foundations </w:t>
      </w:r>
      <w:r w:rsidR="002B5C03" w:rsidRPr="0005745F">
        <w:rPr>
          <w:rFonts w:ascii="Times New Roman" w:hAnsi="Times New Roman" w:cs="Times New Roman"/>
          <w:szCs w:val="22"/>
        </w:rPr>
        <w:t xml:space="preserve">carried a hint of authority; </w:t>
      </w:r>
      <w:r w:rsidR="00CF6B4C" w:rsidRPr="0005745F">
        <w:rPr>
          <w:rFonts w:ascii="Times New Roman" w:hAnsi="Times New Roman" w:cs="Times New Roman"/>
          <w:szCs w:val="22"/>
        </w:rPr>
        <w:t xml:space="preserve">thus, </w:t>
      </w:r>
      <w:r w:rsidR="002B5C03" w:rsidRPr="0005745F">
        <w:rPr>
          <w:rFonts w:ascii="Times New Roman" w:hAnsi="Times New Roman" w:cs="Times New Roman"/>
          <w:szCs w:val="22"/>
        </w:rPr>
        <w:t>conscience</w:t>
      </w:r>
      <w:r w:rsidR="00177928" w:rsidRPr="0005745F">
        <w:rPr>
          <w:rFonts w:ascii="Times New Roman" w:hAnsi="Times New Roman" w:cs="Times New Roman"/>
          <w:szCs w:val="22"/>
        </w:rPr>
        <w:t xml:space="preserve"> could not grou</w:t>
      </w:r>
      <w:r>
        <w:rPr>
          <w:rFonts w:ascii="Times New Roman" w:hAnsi="Times New Roman" w:cs="Times New Roman"/>
          <w:szCs w:val="22"/>
        </w:rPr>
        <w:t>nd Cromwell’s or the radical</w:t>
      </w:r>
      <w:r w:rsidR="00D318F5" w:rsidRPr="0005745F">
        <w:rPr>
          <w:rFonts w:ascii="Times New Roman" w:hAnsi="Times New Roman" w:cs="Times New Roman"/>
          <w:szCs w:val="22"/>
        </w:rPr>
        <w:t>s</w:t>
      </w:r>
      <w:r>
        <w:rPr>
          <w:rFonts w:ascii="Times New Roman" w:hAnsi="Times New Roman" w:cs="Times New Roman"/>
          <w:szCs w:val="22"/>
        </w:rPr>
        <w:t>’</w:t>
      </w:r>
      <w:r w:rsidR="00177928" w:rsidRPr="0005745F">
        <w:rPr>
          <w:rFonts w:ascii="Times New Roman" w:hAnsi="Times New Roman" w:cs="Times New Roman"/>
          <w:szCs w:val="22"/>
        </w:rPr>
        <w:t xml:space="preserve"> </w:t>
      </w:r>
      <w:r w:rsidR="00DD00A4" w:rsidRPr="0005745F">
        <w:rPr>
          <w:rFonts w:ascii="Times New Roman" w:hAnsi="Times New Roman" w:cs="Times New Roman"/>
          <w:szCs w:val="22"/>
        </w:rPr>
        <w:t xml:space="preserve">resistance or </w:t>
      </w:r>
      <w:r w:rsidR="00177928" w:rsidRPr="0005745F">
        <w:rPr>
          <w:rFonts w:ascii="Times New Roman" w:hAnsi="Times New Roman" w:cs="Times New Roman"/>
          <w:szCs w:val="22"/>
        </w:rPr>
        <w:t>claim to rule.</w:t>
      </w:r>
    </w:p>
    <w:p w:rsidR="005437A7" w:rsidRPr="0005745F" w:rsidRDefault="002B5C03" w:rsidP="009F6994">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A fourth religious </w:t>
      </w:r>
      <w:r w:rsidR="00143818" w:rsidRPr="0005745F">
        <w:rPr>
          <w:rFonts w:ascii="Times New Roman" w:hAnsi="Times New Roman" w:cs="Times New Roman"/>
          <w:szCs w:val="22"/>
        </w:rPr>
        <w:t>argument the sects used to justify the rise o</w:t>
      </w:r>
      <w:r w:rsidR="00D318F5" w:rsidRPr="0005745F">
        <w:rPr>
          <w:rFonts w:ascii="Times New Roman" w:hAnsi="Times New Roman" w:cs="Times New Roman"/>
          <w:szCs w:val="22"/>
        </w:rPr>
        <w:t xml:space="preserve">f Cromwell and the radicals </w:t>
      </w:r>
      <w:r w:rsidR="00143818" w:rsidRPr="0005745F">
        <w:rPr>
          <w:rFonts w:ascii="Times New Roman" w:hAnsi="Times New Roman" w:cs="Times New Roman"/>
          <w:szCs w:val="22"/>
        </w:rPr>
        <w:t>rested on divine dispensation.</w:t>
      </w:r>
      <w:r w:rsidR="00143818" w:rsidRPr="0005745F">
        <w:rPr>
          <w:rFonts w:ascii="Times New Roman" w:hAnsi="Times New Roman" w:cs="Times New Roman"/>
          <w:b/>
          <w:szCs w:val="22"/>
        </w:rPr>
        <w:t xml:space="preserve">  </w:t>
      </w:r>
      <w:r w:rsidR="00143818" w:rsidRPr="0005745F">
        <w:rPr>
          <w:rFonts w:ascii="Times New Roman" w:hAnsi="Times New Roman" w:cs="Times New Roman"/>
          <w:szCs w:val="22"/>
        </w:rPr>
        <w:t>Cromwell</w:t>
      </w:r>
      <w:r w:rsidR="00882242">
        <w:rPr>
          <w:rFonts w:ascii="Times New Roman" w:hAnsi="Times New Roman" w:cs="Times New Roman"/>
          <w:szCs w:val="22"/>
        </w:rPr>
        <w:t>’s victory over</w:t>
      </w:r>
      <w:r w:rsidR="006F64D3" w:rsidRPr="0005745F">
        <w:rPr>
          <w:rFonts w:ascii="Times New Roman" w:hAnsi="Times New Roman" w:cs="Times New Roman"/>
          <w:szCs w:val="22"/>
        </w:rPr>
        <w:t xml:space="preserve"> Charles</w:t>
      </w:r>
      <w:r w:rsidR="00882242">
        <w:rPr>
          <w:rFonts w:ascii="Times New Roman" w:hAnsi="Times New Roman" w:cs="Times New Roman"/>
          <w:szCs w:val="22"/>
        </w:rPr>
        <w:t xml:space="preserve"> I</w:t>
      </w:r>
      <w:r w:rsidR="006F64D3" w:rsidRPr="0005745F">
        <w:rPr>
          <w:rFonts w:ascii="Times New Roman" w:hAnsi="Times New Roman" w:cs="Times New Roman"/>
          <w:szCs w:val="22"/>
        </w:rPr>
        <w:t>, and then over the Irish and the S</w:t>
      </w:r>
      <w:r w:rsidR="00E10EB2" w:rsidRPr="0005745F">
        <w:rPr>
          <w:rFonts w:ascii="Times New Roman" w:hAnsi="Times New Roman" w:cs="Times New Roman"/>
          <w:szCs w:val="22"/>
        </w:rPr>
        <w:t>cots were not of ma</w:t>
      </w:r>
      <w:r w:rsidR="00CB543F" w:rsidRPr="0005745F">
        <w:rPr>
          <w:rFonts w:ascii="Times New Roman" w:hAnsi="Times New Roman" w:cs="Times New Roman"/>
          <w:szCs w:val="22"/>
        </w:rPr>
        <w:t xml:space="preserve">n’s making. </w:t>
      </w:r>
      <w:r w:rsidR="00E10EB2" w:rsidRPr="0005745F">
        <w:rPr>
          <w:rFonts w:ascii="Times New Roman" w:hAnsi="Times New Roman" w:cs="Times New Roman"/>
          <w:szCs w:val="22"/>
        </w:rPr>
        <w:t>G</w:t>
      </w:r>
      <w:r w:rsidR="006F64D3" w:rsidRPr="0005745F">
        <w:rPr>
          <w:rFonts w:ascii="Times New Roman" w:hAnsi="Times New Roman" w:cs="Times New Roman"/>
          <w:szCs w:val="22"/>
        </w:rPr>
        <w:t>od was the caus</w:t>
      </w:r>
      <w:r w:rsidR="005B2C39" w:rsidRPr="0005745F">
        <w:rPr>
          <w:rFonts w:ascii="Times New Roman" w:hAnsi="Times New Roman" w:cs="Times New Roman"/>
          <w:szCs w:val="22"/>
        </w:rPr>
        <w:t xml:space="preserve">e; </w:t>
      </w:r>
      <w:r w:rsidR="00CB543F" w:rsidRPr="0005745F">
        <w:rPr>
          <w:rFonts w:ascii="Times New Roman" w:hAnsi="Times New Roman" w:cs="Times New Roman"/>
          <w:szCs w:val="22"/>
        </w:rPr>
        <w:t>C</w:t>
      </w:r>
      <w:r w:rsidR="00E10EB2" w:rsidRPr="0005745F">
        <w:rPr>
          <w:rFonts w:ascii="Times New Roman" w:hAnsi="Times New Roman" w:cs="Times New Roman"/>
          <w:szCs w:val="22"/>
        </w:rPr>
        <w:t>romwel</w:t>
      </w:r>
      <w:r w:rsidR="008656AA" w:rsidRPr="0005745F">
        <w:rPr>
          <w:rFonts w:ascii="Times New Roman" w:hAnsi="Times New Roman" w:cs="Times New Roman"/>
          <w:szCs w:val="22"/>
        </w:rPr>
        <w:t>l’s conquests</w:t>
      </w:r>
      <w:r w:rsidR="00CB543F" w:rsidRPr="0005745F">
        <w:rPr>
          <w:rFonts w:ascii="Times New Roman" w:hAnsi="Times New Roman" w:cs="Times New Roman"/>
          <w:szCs w:val="22"/>
        </w:rPr>
        <w:t xml:space="preserve"> were divinely author</w:t>
      </w:r>
      <w:r w:rsidR="005B2C39" w:rsidRPr="0005745F">
        <w:rPr>
          <w:rFonts w:ascii="Times New Roman" w:hAnsi="Times New Roman" w:cs="Times New Roman"/>
          <w:szCs w:val="22"/>
        </w:rPr>
        <w:t>ed and authorized</w:t>
      </w:r>
      <w:r w:rsidR="00BF3F72">
        <w:rPr>
          <w:rFonts w:ascii="Times New Roman" w:hAnsi="Times New Roman" w:cs="Times New Roman"/>
          <w:szCs w:val="22"/>
        </w:rPr>
        <w:t>.</w:t>
      </w:r>
      <w:r w:rsidR="008656AA" w:rsidRPr="0005745F">
        <w:rPr>
          <w:rStyle w:val="FootnoteReference"/>
          <w:rFonts w:ascii="Times New Roman" w:hAnsi="Times New Roman" w:cs="Times New Roman"/>
          <w:szCs w:val="22"/>
        </w:rPr>
        <w:footnoteReference w:id="64"/>
      </w:r>
      <w:r w:rsidR="008656AA" w:rsidRPr="0005745F">
        <w:rPr>
          <w:rFonts w:ascii="Times New Roman" w:hAnsi="Times New Roman" w:cs="Times New Roman"/>
          <w:szCs w:val="22"/>
        </w:rPr>
        <w:t xml:space="preserve"> </w:t>
      </w:r>
      <w:r w:rsidR="00FA4CFD" w:rsidRPr="0005745F">
        <w:rPr>
          <w:rFonts w:ascii="Times New Roman" w:hAnsi="Times New Roman" w:cs="Times New Roman"/>
          <w:szCs w:val="22"/>
        </w:rPr>
        <w:t xml:space="preserve">Owen is instructive on this point. </w:t>
      </w:r>
      <w:r w:rsidR="0024253B" w:rsidRPr="0005745F">
        <w:rPr>
          <w:rFonts w:ascii="Times New Roman" w:hAnsi="Times New Roman" w:cs="Times New Roman"/>
          <w:szCs w:val="22"/>
        </w:rPr>
        <w:t>In 1644 he</w:t>
      </w:r>
      <w:r w:rsidR="009305B3" w:rsidRPr="0005745F">
        <w:rPr>
          <w:rFonts w:ascii="Times New Roman" w:hAnsi="Times New Roman" w:cs="Times New Roman"/>
          <w:szCs w:val="22"/>
        </w:rPr>
        <w:t xml:space="preserve"> </w:t>
      </w:r>
      <w:r w:rsidR="00F834B6" w:rsidRPr="0005745F">
        <w:rPr>
          <w:rFonts w:ascii="Times New Roman" w:hAnsi="Times New Roman" w:cs="Times New Roman"/>
          <w:szCs w:val="22"/>
        </w:rPr>
        <w:t xml:space="preserve">upended the conservative </w:t>
      </w:r>
      <w:r w:rsidR="006F64D3" w:rsidRPr="0005745F">
        <w:rPr>
          <w:rFonts w:ascii="Times New Roman" w:hAnsi="Times New Roman" w:cs="Times New Roman"/>
          <w:szCs w:val="22"/>
        </w:rPr>
        <w:t>view that th</w:t>
      </w:r>
      <w:r w:rsidR="00177928" w:rsidRPr="0005745F">
        <w:rPr>
          <w:rFonts w:ascii="Times New Roman" w:hAnsi="Times New Roman" w:cs="Times New Roman"/>
          <w:szCs w:val="22"/>
        </w:rPr>
        <w:t>e ag</w:t>
      </w:r>
      <w:r w:rsidR="00882242">
        <w:rPr>
          <w:rFonts w:ascii="Times New Roman" w:hAnsi="Times New Roman" w:cs="Times New Roman"/>
          <w:szCs w:val="22"/>
        </w:rPr>
        <w:t>e of miracles was over and then</w:t>
      </w:r>
      <w:r w:rsidR="006F64D3" w:rsidRPr="0005745F">
        <w:rPr>
          <w:rFonts w:ascii="Times New Roman" w:hAnsi="Times New Roman" w:cs="Times New Roman"/>
          <w:szCs w:val="22"/>
        </w:rPr>
        <w:t xml:space="preserve"> relax</w:t>
      </w:r>
      <w:r w:rsidR="00882242">
        <w:rPr>
          <w:rFonts w:ascii="Times New Roman" w:hAnsi="Times New Roman" w:cs="Times New Roman"/>
          <w:szCs w:val="22"/>
        </w:rPr>
        <w:t>ed</w:t>
      </w:r>
      <w:r w:rsidR="00FA4CFD" w:rsidRPr="0005745F">
        <w:rPr>
          <w:rFonts w:ascii="Times New Roman" w:hAnsi="Times New Roman" w:cs="Times New Roman"/>
          <w:szCs w:val="22"/>
        </w:rPr>
        <w:t xml:space="preserve"> the definition of </w:t>
      </w:r>
      <w:r w:rsidR="009305B3" w:rsidRPr="0005745F">
        <w:rPr>
          <w:rFonts w:ascii="Times New Roman" w:hAnsi="Times New Roman" w:cs="Times New Roman"/>
          <w:szCs w:val="22"/>
        </w:rPr>
        <w:t>what constituted</w:t>
      </w:r>
      <w:r w:rsidR="00CB543F" w:rsidRPr="0005745F">
        <w:rPr>
          <w:rFonts w:ascii="Times New Roman" w:hAnsi="Times New Roman" w:cs="Times New Roman"/>
          <w:szCs w:val="22"/>
        </w:rPr>
        <w:t xml:space="preserve"> a miracle.</w:t>
      </w:r>
      <w:r w:rsidR="009305B3" w:rsidRPr="0005745F">
        <w:rPr>
          <w:rStyle w:val="FootnoteReference"/>
          <w:rFonts w:ascii="Times New Roman" w:hAnsi="Times New Roman" w:cs="Times New Roman"/>
          <w:szCs w:val="22"/>
        </w:rPr>
        <w:footnoteReference w:id="65"/>
      </w:r>
      <w:r w:rsidR="00CB543F" w:rsidRPr="0005745F">
        <w:rPr>
          <w:rFonts w:ascii="Times New Roman" w:hAnsi="Times New Roman" w:cs="Times New Roman"/>
          <w:szCs w:val="22"/>
        </w:rPr>
        <w:t xml:space="preserve"> I</w:t>
      </w:r>
      <w:r w:rsidR="00177928" w:rsidRPr="0005745F">
        <w:rPr>
          <w:rFonts w:ascii="Times New Roman" w:hAnsi="Times New Roman" w:cs="Times New Roman"/>
          <w:szCs w:val="22"/>
        </w:rPr>
        <w:t xml:space="preserve">n 1651, he </w:t>
      </w:r>
      <w:r w:rsidR="00882242">
        <w:rPr>
          <w:rFonts w:ascii="Times New Roman" w:hAnsi="Times New Roman" w:cs="Times New Roman"/>
          <w:szCs w:val="22"/>
        </w:rPr>
        <w:t>declared that the A</w:t>
      </w:r>
      <w:r w:rsidR="00FA4CFD" w:rsidRPr="0005745F">
        <w:rPr>
          <w:rFonts w:ascii="Times New Roman" w:hAnsi="Times New Roman" w:cs="Times New Roman"/>
          <w:szCs w:val="22"/>
        </w:rPr>
        <w:t>rmy’s victories were nothing short of miraculous</w:t>
      </w:r>
      <w:r w:rsidR="00E10EB2" w:rsidRPr="0005745F">
        <w:rPr>
          <w:rFonts w:ascii="Times New Roman" w:hAnsi="Times New Roman" w:cs="Times New Roman"/>
          <w:szCs w:val="22"/>
        </w:rPr>
        <w:t>.</w:t>
      </w:r>
      <w:r w:rsidR="009305B3" w:rsidRPr="0005745F">
        <w:rPr>
          <w:rStyle w:val="FootnoteReference"/>
          <w:rFonts w:ascii="Times New Roman" w:hAnsi="Times New Roman" w:cs="Times New Roman"/>
          <w:szCs w:val="22"/>
        </w:rPr>
        <w:footnoteReference w:id="66"/>
      </w:r>
      <w:r w:rsidR="00882242">
        <w:rPr>
          <w:rFonts w:ascii="Times New Roman" w:hAnsi="Times New Roman" w:cs="Times New Roman"/>
          <w:szCs w:val="22"/>
        </w:rPr>
        <w:t xml:space="preserve"> </w:t>
      </w:r>
      <w:r w:rsidR="0024253B" w:rsidRPr="0005745F">
        <w:rPr>
          <w:rFonts w:ascii="Times New Roman" w:hAnsi="Times New Roman" w:cs="Times New Roman"/>
          <w:szCs w:val="22"/>
        </w:rPr>
        <w:t>Cromwell’s c</w:t>
      </w:r>
      <w:r w:rsidR="00207F17" w:rsidRPr="0005745F">
        <w:rPr>
          <w:rFonts w:ascii="Times New Roman" w:hAnsi="Times New Roman" w:cs="Times New Roman"/>
          <w:szCs w:val="22"/>
        </w:rPr>
        <w:t xml:space="preserve">ritics </w:t>
      </w:r>
      <w:r w:rsidR="006F097B" w:rsidRPr="0005745F">
        <w:rPr>
          <w:rFonts w:ascii="Times New Roman" w:hAnsi="Times New Roman" w:cs="Times New Roman"/>
          <w:szCs w:val="22"/>
        </w:rPr>
        <w:t>did not hesitate to summon</w:t>
      </w:r>
      <w:r w:rsidR="00CB543F" w:rsidRPr="0005745F">
        <w:rPr>
          <w:rFonts w:ascii="Times New Roman" w:hAnsi="Times New Roman" w:cs="Times New Roman"/>
          <w:szCs w:val="22"/>
        </w:rPr>
        <w:t xml:space="preserve"> worldly causes to explain </w:t>
      </w:r>
      <w:r w:rsidR="00F834B6" w:rsidRPr="0005745F">
        <w:rPr>
          <w:rFonts w:ascii="Times New Roman" w:hAnsi="Times New Roman" w:cs="Times New Roman"/>
          <w:szCs w:val="22"/>
        </w:rPr>
        <w:t xml:space="preserve">their losses and </w:t>
      </w:r>
      <w:r w:rsidR="00EF5A82" w:rsidRPr="0005745F">
        <w:rPr>
          <w:rFonts w:ascii="Times New Roman" w:hAnsi="Times New Roman" w:cs="Times New Roman"/>
          <w:szCs w:val="22"/>
        </w:rPr>
        <w:t>Cromwell’s</w:t>
      </w:r>
      <w:r w:rsidR="0024253B" w:rsidRPr="0005745F">
        <w:rPr>
          <w:rFonts w:ascii="Times New Roman" w:hAnsi="Times New Roman" w:cs="Times New Roman"/>
          <w:szCs w:val="22"/>
        </w:rPr>
        <w:t xml:space="preserve"> </w:t>
      </w:r>
      <w:r w:rsidR="00CB543F" w:rsidRPr="0005745F">
        <w:rPr>
          <w:rFonts w:ascii="Times New Roman" w:hAnsi="Times New Roman" w:cs="Times New Roman"/>
          <w:szCs w:val="22"/>
        </w:rPr>
        <w:t xml:space="preserve">many victories in the wars. </w:t>
      </w:r>
      <w:r w:rsidR="00E10EB2" w:rsidRPr="0005745F">
        <w:rPr>
          <w:rFonts w:ascii="Times New Roman" w:hAnsi="Times New Roman" w:cs="Times New Roman"/>
          <w:szCs w:val="22"/>
        </w:rPr>
        <w:t xml:space="preserve"> </w:t>
      </w:r>
    </w:p>
    <w:p w:rsidR="00C8684C" w:rsidRPr="0005745F" w:rsidRDefault="00784EDF" w:rsidP="00882242">
      <w:pPr>
        <w:spacing w:line="480" w:lineRule="auto"/>
        <w:ind w:firstLine="720"/>
        <w:rPr>
          <w:rFonts w:ascii="Times New Roman" w:hAnsi="Times New Roman" w:cs="Times New Roman"/>
          <w:szCs w:val="22"/>
        </w:rPr>
      </w:pPr>
      <w:r w:rsidRPr="0005745F">
        <w:rPr>
          <w:rFonts w:ascii="Times New Roman" w:hAnsi="Times New Roman" w:cs="Times New Roman"/>
          <w:szCs w:val="22"/>
        </w:rPr>
        <w:t>A fifth religious argument the sects used to justif</w:t>
      </w:r>
      <w:r w:rsidR="00D318F5" w:rsidRPr="0005745F">
        <w:rPr>
          <w:rFonts w:ascii="Times New Roman" w:hAnsi="Times New Roman" w:cs="Times New Roman"/>
          <w:szCs w:val="22"/>
        </w:rPr>
        <w:t xml:space="preserve">y the rise of Cromwell and the radicals </w:t>
      </w:r>
      <w:r w:rsidR="00C8684C" w:rsidRPr="0005745F">
        <w:rPr>
          <w:rFonts w:ascii="Times New Roman" w:hAnsi="Times New Roman" w:cs="Times New Roman"/>
          <w:szCs w:val="22"/>
        </w:rPr>
        <w:t>rested on Scripture.</w:t>
      </w:r>
      <w:r w:rsidR="006778BC" w:rsidRPr="0005745F">
        <w:rPr>
          <w:rFonts w:ascii="Times New Roman" w:hAnsi="Times New Roman" w:cs="Times New Roman"/>
          <w:szCs w:val="22"/>
        </w:rPr>
        <w:t xml:space="preserve"> </w:t>
      </w:r>
      <w:r w:rsidR="00C8684C" w:rsidRPr="0005745F">
        <w:rPr>
          <w:rFonts w:ascii="Times New Roman" w:hAnsi="Times New Roman" w:cs="Times New Roman"/>
          <w:szCs w:val="22"/>
        </w:rPr>
        <w:t xml:space="preserve">Challenging </w:t>
      </w:r>
      <w:r w:rsidR="008B47DB" w:rsidRPr="0005745F">
        <w:rPr>
          <w:rFonts w:ascii="Times New Roman" w:hAnsi="Times New Roman" w:cs="Times New Roman"/>
          <w:szCs w:val="22"/>
        </w:rPr>
        <w:t>s</w:t>
      </w:r>
      <w:r w:rsidR="00C8684C" w:rsidRPr="0005745F">
        <w:rPr>
          <w:rFonts w:ascii="Times New Roman" w:hAnsi="Times New Roman" w:cs="Times New Roman"/>
          <w:szCs w:val="22"/>
        </w:rPr>
        <w:t xml:space="preserve">ectaries who </w:t>
      </w:r>
      <w:r w:rsidR="008B47DB" w:rsidRPr="0005745F">
        <w:rPr>
          <w:rFonts w:ascii="Times New Roman" w:hAnsi="Times New Roman" w:cs="Times New Roman"/>
          <w:szCs w:val="22"/>
        </w:rPr>
        <w:t>relied upon</w:t>
      </w:r>
      <w:r w:rsidR="004878E4" w:rsidRPr="0005745F">
        <w:rPr>
          <w:rFonts w:ascii="Times New Roman" w:hAnsi="Times New Roman" w:cs="Times New Roman"/>
          <w:szCs w:val="22"/>
        </w:rPr>
        <w:t xml:space="preserve"> extraordinary means to k</w:t>
      </w:r>
      <w:r w:rsidR="00513CD3" w:rsidRPr="0005745F">
        <w:rPr>
          <w:rFonts w:ascii="Times New Roman" w:hAnsi="Times New Roman" w:cs="Times New Roman"/>
          <w:szCs w:val="22"/>
        </w:rPr>
        <w:t xml:space="preserve">now God’s will, </w:t>
      </w:r>
      <w:r w:rsidR="008B47DB" w:rsidRPr="0005745F">
        <w:rPr>
          <w:rFonts w:ascii="Times New Roman" w:hAnsi="Times New Roman" w:cs="Times New Roman"/>
          <w:szCs w:val="22"/>
        </w:rPr>
        <w:t xml:space="preserve">sectary </w:t>
      </w:r>
      <w:r w:rsidR="004878E4" w:rsidRPr="0005745F">
        <w:rPr>
          <w:rFonts w:ascii="Times New Roman" w:hAnsi="Times New Roman" w:cs="Times New Roman"/>
          <w:szCs w:val="22"/>
        </w:rPr>
        <w:t xml:space="preserve">William </w:t>
      </w:r>
      <w:proofErr w:type="spellStart"/>
      <w:r w:rsidR="004878E4" w:rsidRPr="0005745F">
        <w:rPr>
          <w:rFonts w:ascii="Times New Roman" w:hAnsi="Times New Roman" w:cs="Times New Roman"/>
          <w:szCs w:val="22"/>
        </w:rPr>
        <w:t>Walwyn</w:t>
      </w:r>
      <w:proofErr w:type="spellEnd"/>
      <w:r w:rsidR="004878E4" w:rsidRPr="0005745F">
        <w:rPr>
          <w:rFonts w:ascii="Times New Roman" w:hAnsi="Times New Roman" w:cs="Times New Roman"/>
          <w:szCs w:val="22"/>
        </w:rPr>
        <w:t xml:space="preserve"> insisted</w:t>
      </w:r>
      <w:r w:rsidR="00C8684C" w:rsidRPr="0005745F">
        <w:rPr>
          <w:rFonts w:ascii="Times New Roman" w:hAnsi="Times New Roman" w:cs="Times New Roman"/>
          <w:szCs w:val="22"/>
        </w:rPr>
        <w:t xml:space="preserve"> </w:t>
      </w:r>
      <w:r w:rsidR="0024253B" w:rsidRPr="0005745F">
        <w:rPr>
          <w:rFonts w:ascii="Times New Roman" w:hAnsi="Times New Roman" w:cs="Times New Roman"/>
          <w:szCs w:val="22"/>
        </w:rPr>
        <w:t xml:space="preserve">that </w:t>
      </w:r>
      <w:r w:rsidR="00C8684C" w:rsidRPr="0005745F">
        <w:rPr>
          <w:rFonts w:ascii="Times New Roman" w:hAnsi="Times New Roman" w:cs="Times New Roman"/>
          <w:szCs w:val="22"/>
        </w:rPr>
        <w:t>the Word</w:t>
      </w:r>
      <w:r w:rsidR="004878E4" w:rsidRPr="0005745F">
        <w:rPr>
          <w:rFonts w:ascii="Times New Roman" w:hAnsi="Times New Roman" w:cs="Times New Roman"/>
          <w:szCs w:val="22"/>
        </w:rPr>
        <w:t xml:space="preserve"> (not the Spirit) was</w:t>
      </w:r>
      <w:r w:rsidR="00C8684C" w:rsidRPr="0005745F">
        <w:rPr>
          <w:rFonts w:ascii="Times New Roman" w:hAnsi="Times New Roman" w:cs="Times New Roman"/>
          <w:szCs w:val="22"/>
        </w:rPr>
        <w:t xml:space="preserve"> “the ever living god...that </w:t>
      </w:r>
      <w:proofErr w:type="spellStart"/>
      <w:r w:rsidR="00C8684C" w:rsidRPr="0005745F">
        <w:rPr>
          <w:rFonts w:ascii="Times New Roman" w:hAnsi="Times New Roman" w:cs="Times New Roman"/>
          <w:szCs w:val="22"/>
        </w:rPr>
        <w:t>forceth</w:t>
      </w:r>
      <w:proofErr w:type="spellEnd"/>
      <w:r w:rsidR="00C8684C" w:rsidRPr="0005745F">
        <w:rPr>
          <w:rFonts w:ascii="Times New Roman" w:hAnsi="Times New Roman" w:cs="Times New Roman"/>
          <w:szCs w:val="22"/>
        </w:rPr>
        <w:t xml:space="preserve"> itself into our dead natural understandings, plants itself there, makes us one with it; and forms us anew; this regenerating word, this immortal seed.”</w:t>
      </w:r>
      <w:r w:rsidR="00C8684C" w:rsidRPr="0005745F">
        <w:rPr>
          <w:rStyle w:val="FootnoteReference"/>
          <w:rFonts w:ascii="Times New Roman" w:hAnsi="Times New Roman" w:cs="Times New Roman"/>
          <w:szCs w:val="22"/>
        </w:rPr>
        <w:footnoteReference w:id="67"/>
      </w:r>
      <w:r w:rsidR="0024253B" w:rsidRPr="0005745F">
        <w:rPr>
          <w:rFonts w:ascii="Times New Roman" w:hAnsi="Times New Roman" w:cs="Times New Roman"/>
          <w:szCs w:val="22"/>
        </w:rPr>
        <w:t xml:space="preserve"> </w:t>
      </w:r>
      <w:r w:rsidR="00451ECB" w:rsidRPr="0005745F">
        <w:rPr>
          <w:rFonts w:ascii="Times New Roman" w:hAnsi="Times New Roman" w:cs="Times New Roman"/>
          <w:szCs w:val="22"/>
        </w:rPr>
        <w:t>Using Scripture to justify authorit</w:t>
      </w:r>
      <w:r w:rsidR="00485542" w:rsidRPr="0005745F">
        <w:rPr>
          <w:rFonts w:ascii="Times New Roman" w:hAnsi="Times New Roman" w:cs="Times New Roman"/>
          <w:szCs w:val="22"/>
        </w:rPr>
        <w:t xml:space="preserve">y was not unique to the sects. </w:t>
      </w:r>
      <w:r w:rsidR="00451ECB" w:rsidRPr="0005745F">
        <w:rPr>
          <w:rFonts w:ascii="Times New Roman" w:hAnsi="Times New Roman" w:cs="Times New Roman"/>
          <w:szCs w:val="22"/>
        </w:rPr>
        <w:t>Presbyterians and Anglicans regularly referenced Scripture to craft their arguments for</w:t>
      </w:r>
      <w:r w:rsidR="00254313" w:rsidRPr="0005745F">
        <w:rPr>
          <w:rFonts w:ascii="Times New Roman" w:hAnsi="Times New Roman" w:cs="Times New Roman"/>
          <w:szCs w:val="22"/>
        </w:rPr>
        <w:t xml:space="preserve"> civil and ecclesiastical</w:t>
      </w:r>
      <w:r w:rsidR="00451ECB" w:rsidRPr="0005745F">
        <w:rPr>
          <w:rFonts w:ascii="Times New Roman" w:hAnsi="Times New Roman" w:cs="Times New Roman"/>
          <w:szCs w:val="22"/>
        </w:rPr>
        <w:t xml:space="preserve"> author</w:t>
      </w:r>
      <w:r w:rsidR="00254313" w:rsidRPr="0005745F">
        <w:rPr>
          <w:rFonts w:ascii="Times New Roman" w:hAnsi="Times New Roman" w:cs="Times New Roman"/>
          <w:szCs w:val="22"/>
        </w:rPr>
        <w:t>ity</w:t>
      </w:r>
      <w:r w:rsidR="00451ECB" w:rsidRPr="0005745F">
        <w:rPr>
          <w:rFonts w:ascii="Times New Roman" w:hAnsi="Times New Roman" w:cs="Times New Roman"/>
          <w:szCs w:val="22"/>
        </w:rPr>
        <w:t>. The sectaries, however,</w:t>
      </w:r>
      <w:r w:rsidR="0024253B" w:rsidRPr="0005745F">
        <w:rPr>
          <w:rFonts w:ascii="Times New Roman" w:hAnsi="Times New Roman" w:cs="Times New Roman"/>
          <w:szCs w:val="22"/>
        </w:rPr>
        <w:t xml:space="preserve"> claimed </w:t>
      </w:r>
      <w:r w:rsidR="00810340" w:rsidRPr="0005745F">
        <w:rPr>
          <w:rFonts w:ascii="Times New Roman" w:hAnsi="Times New Roman" w:cs="Times New Roman"/>
          <w:szCs w:val="22"/>
        </w:rPr>
        <w:t xml:space="preserve">because </w:t>
      </w:r>
      <w:r w:rsidR="00810340" w:rsidRPr="00882242">
        <w:rPr>
          <w:rFonts w:ascii="Times New Roman" w:hAnsi="Times New Roman" w:cs="Times New Roman"/>
          <w:szCs w:val="22"/>
        </w:rPr>
        <w:t>they</w:t>
      </w:r>
      <w:r w:rsidR="00207F17" w:rsidRPr="00882242">
        <w:rPr>
          <w:rFonts w:ascii="Times New Roman" w:hAnsi="Times New Roman" w:cs="Times New Roman"/>
          <w:szCs w:val="22"/>
        </w:rPr>
        <w:t xml:space="preserve"> </w:t>
      </w:r>
      <w:r w:rsidR="00207F17" w:rsidRPr="0005745F">
        <w:rPr>
          <w:rFonts w:ascii="Times New Roman" w:hAnsi="Times New Roman" w:cs="Times New Roman"/>
          <w:szCs w:val="22"/>
        </w:rPr>
        <w:t xml:space="preserve">were God’s anointed </w:t>
      </w:r>
      <w:r w:rsidR="00207F17" w:rsidRPr="00882242">
        <w:rPr>
          <w:rFonts w:ascii="Times New Roman" w:hAnsi="Times New Roman" w:cs="Times New Roman"/>
          <w:szCs w:val="22"/>
        </w:rPr>
        <w:t>their</w:t>
      </w:r>
      <w:r w:rsidR="00207F17" w:rsidRPr="0005745F">
        <w:rPr>
          <w:rFonts w:ascii="Times New Roman" w:hAnsi="Times New Roman" w:cs="Times New Roman"/>
          <w:szCs w:val="22"/>
        </w:rPr>
        <w:t xml:space="preserve"> </w:t>
      </w:r>
      <w:r w:rsidR="004878E4" w:rsidRPr="0005745F">
        <w:rPr>
          <w:rFonts w:ascii="Times New Roman" w:hAnsi="Times New Roman" w:cs="Times New Roman"/>
          <w:szCs w:val="22"/>
        </w:rPr>
        <w:t xml:space="preserve">particular </w:t>
      </w:r>
      <w:r w:rsidR="006778BC" w:rsidRPr="0005745F">
        <w:rPr>
          <w:rFonts w:ascii="Times New Roman" w:hAnsi="Times New Roman" w:cs="Times New Roman"/>
          <w:szCs w:val="22"/>
        </w:rPr>
        <w:t>interp</w:t>
      </w:r>
      <w:r w:rsidR="005B2C39" w:rsidRPr="0005745F">
        <w:rPr>
          <w:rFonts w:ascii="Times New Roman" w:hAnsi="Times New Roman" w:cs="Times New Roman"/>
          <w:szCs w:val="22"/>
        </w:rPr>
        <w:t xml:space="preserve">retation </w:t>
      </w:r>
      <w:r w:rsidR="00810340" w:rsidRPr="0005745F">
        <w:rPr>
          <w:rFonts w:ascii="Times New Roman" w:hAnsi="Times New Roman" w:cs="Times New Roman"/>
          <w:szCs w:val="22"/>
        </w:rPr>
        <w:t>of God’s Word</w:t>
      </w:r>
      <w:r w:rsidR="00207F17" w:rsidRPr="0005745F">
        <w:rPr>
          <w:rFonts w:ascii="Times New Roman" w:hAnsi="Times New Roman" w:cs="Times New Roman"/>
          <w:szCs w:val="22"/>
        </w:rPr>
        <w:t xml:space="preserve"> </w:t>
      </w:r>
      <w:r w:rsidR="00810340" w:rsidRPr="0005745F">
        <w:rPr>
          <w:rFonts w:ascii="Times New Roman" w:hAnsi="Times New Roman" w:cs="Times New Roman"/>
          <w:szCs w:val="22"/>
        </w:rPr>
        <w:t>was</w:t>
      </w:r>
      <w:r w:rsidR="00254313" w:rsidRPr="0005745F">
        <w:rPr>
          <w:rFonts w:ascii="Times New Roman" w:hAnsi="Times New Roman" w:cs="Times New Roman"/>
          <w:szCs w:val="22"/>
        </w:rPr>
        <w:t xml:space="preserve"> definitive. T</w:t>
      </w:r>
      <w:r w:rsidR="00207F17" w:rsidRPr="0005745F">
        <w:rPr>
          <w:rFonts w:ascii="Times New Roman" w:hAnsi="Times New Roman" w:cs="Times New Roman"/>
          <w:szCs w:val="22"/>
        </w:rPr>
        <w:t xml:space="preserve">he Holy Ghost guided </w:t>
      </w:r>
      <w:r w:rsidR="00207F17" w:rsidRPr="00882242">
        <w:rPr>
          <w:rFonts w:ascii="Times New Roman" w:hAnsi="Times New Roman" w:cs="Times New Roman"/>
          <w:szCs w:val="22"/>
        </w:rPr>
        <w:t>their</w:t>
      </w:r>
      <w:r w:rsidR="005B2C39" w:rsidRPr="00882242">
        <w:rPr>
          <w:rFonts w:ascii="Times New Roman" w:hAnsi="Times New Roman" w:cs="Times New Roman"/>
          <w:szCs w:val="22"/>
        </w:rPr>
        <w:t xml:space="preserve"> </w:t>
      </w:r>
      <w:r w:rsidR="005B2C39" w:rsidRPr="0005745F">
        <w:rPr>
          <w:rFonts w:ascii="Times New Roman" w:hAnsi="Times New Roman" w:cs="Times New Roman"/>
          <w:szCs w:val="22"/>
        </w:rPr>
        <w:t>reading</w:t>
      </w:r>
      <w:r w:rsidR="00BF3F72">
        <w:rPr>
          <w:rFonts w:ascii="Times New Roman" w:hAnsi="Times New Roman" w:cs="Times New Roman"/>
          <w:szCs w:val="22"/>
        </w:rPr>
        <w:t xml:space="preserve">. </w:t>
      </w:r>
      <w:proofErr w:type="spellStart"/>
      <w:r w:rsidR="00BF3F72">
        <w:rPr>
          <w:rFonts w:ascii="Times New Roman" w:hAnsi="Times New Roman" w:cs="Times New Roman"/>
          <w:szCs w:val="22"/>
        </w:rPr>
        <w:t>Spiritua</w:t>
      </w:r>
      <w:r w:rsidR="00AD17CD">
        <w:rPr>
          <w:rFonts w:ascii="Times New Roman" w:hAnsi="Times New Roman" w:cs="Times New Roman"/>
          <w:szCs w:val="22"/>
        </w:rPr>
        <w:t>ly</w:t>
      </w:r>
      <w:proofErr w:type="spellEnd"/>
      <w:r w:rsidR="00BF3F72">
        <w:rPr>
          <w:rFonts w:ascii="Times New Roman" w:hAnsi="Times New Roman" w:cs="Times New Roman"/>
          <w:szCs w:val="22"/>
        </w:rPr>
        <w:t xml:space="preserve"> unguided Anglican and Presbyterian readings </w:t>
      </w:r>
      <w:r w:rsidR="00FE5876" w:rsidRPr="0005745F">
        <w:rPr>
          <w:rFonts w:ascii="Times New Roman" w:hAnsi="Times New Roman" w:cs="Times New Roman"/>
          <w:szCs w:val="22"/>
        </w:rPr>
        <w:t xml:space="preserve">should </w:t>
      </w:r>
      <w:r w:rsidR="00254313" w:rsidRPr="0005745F">
        <w:rPr>
          <w:rFonts w:ascii="Times New Roman" w:hAnsi="Times New Roman" w:cs="Times New Roman"/>
          <w:szCs w:val="22"/>
        </w:rPr>
        <w:t>be discounted</w:t>
      </w:r>
      <w:r w:rsidR="00FE5876" w:rsidRPr="0005745F">
        <w:rPr>
          <w:rFonts w:ascii="Times New Roman" w:hAnsi="Times New Roman" w:cs="Times New Roman"/>
          <w:szCs w:val="22"/>
        </w:rPr>
        <w:t>.</w:t>
      </w:r>
      <w:r w:rsidR="004878E4" w:rsidRPr="0005745F">
        <w:rPr>
          <w:rStyle w:val="FootnoteReference"/>
          <w:rFonts w:ascii="Times New Roman" w:hAnsi="Times New Roman" w:cs="Times New Roman"/>
          <w:szCs w:val="22"/>
        </w:rPr>
        <w:footnoteReference w:id="68"/>
      </w:r>
    </w:p>
    <w:p w:rsidR="008F1CEA" w:rsidRPr="0005745F" w:rsidRDefault="006E2B6F" w:rsidP="00AD17CD">
      <w:pPr>
        <w:spacing w:line="480" w:lineRule="auto"/>
        <w:ind w:firstLine="720"/>
        <w:rPr>
          <w:rFonts w:ascii="Times New Roman" w:hAnsi="Times New Roman" w:cs="Times New Roman"/>
          <w:szCs w:val="22"/>
        </w:rPr>
      </w:pPr>
      <w:r w:rsidRPr="0005745F">
        <w:rPr>
          <w:rFonts w:ascii="Times New Roman" w:hAnsi="Times New Roman" w:cs="Times New Roman"/>
          <w:szCs w:val="22"/>
        </w:rPr>
        <w:t>Three</w:t>
      </w:r>
      <w:r w:rsidR="00207F17" w:rsidRPr="0005745F">
        <w:rPr>
          <w:rFonts w:ascii="Times New Roman" w:hAnsi="Times New Roman" w:cs="Times New Roman"/>
          <w:szCs w:val="22"/>
        </w:rPr>
        <w:t xml:space="preserve"> methods were used </w:t>
      </w:r>
      <w:r w:rsidRPr="0005745F">
        <w:rPr>
          <w:rFonts w:ascii="Times New Roman" w:hAnsi="Times New Roman" w:cs="Times New Roman"/>
          <w:szCs w:val="22"/>
        </w:rPr>
        <w:t xml:space="preserve">by the sects </w:t>
      </w:r>
      <w:r w:rsidR="00207F17" w:rsidRPr="0005745F">
        <w:rPr>
          <w:rFonts w:ascii="Times New Roman" w:hAnsi="Times New Roman" w:cs="Times New Roman"/>
          <w:szCs w:val="22"/>
        </w:rPr>
        <w:t>to connect Sc</w:t>
      </w:r>
      <w:r w:rsidR="00D10272" w:rsidRPr="0005745F">
        <w:rPr>
          <w:rFonts w:ascii="Times New Roman" w:hAnsi="Times New Roman" w:cs="Times New Roman"/>
          <w:szCs w:val="22"/>
        </w:rPr>
        <w:t xml:space="preserve">ripture </w:t>
      </w:r>
      <w:r w:rsidR="00207F17" w:rsidRPr="0005745F">
        <w:rPr>
          <w:rFonts w:ascii="Times New Roman" w:hAnsi="Times New Roman" w:cs="Times New Roman"/>
          <w:szCs w:val="22"/>
        </w:rPr>
        <w:t>to Cro</w:t>
      </w:r>
      <w:r w:rsidR="00D318F5" w:rsidRPr="0005745F">
        <w:rPr>
          <w:rFonts w:ascii="Times New Roman" w:hAnsi="Times New Roman" w:cs="Times New Roman"/>
          <w:szCs w:val="22"/>
        </w:rPr>
        <w:t xml:space="preserve">mwell and the </w:t>
      </w:r>
      <w:proofErr w:type="gramStart"/>
      <w:r w:rsidR="00D318F5" w:rsidRPr="0005745F">
        <w:rPr>
          <w:rFonts w:ascii="Times New Roman" w:hAnsi="Times New Roman" w:cs="Times New Roman"/>
          <w:szCs w:val="22"/>
        </w:rPr>
        <w:t>radicals</w:t>
      </w:r>
      <w:proofErr w:type="gramEnd"/>
      <w:r w:rsidRPr="0005745F">
        <w:rPr>
          <w:rFonts w:ascii="Times New Roman" w:hAnsi="Times New Roman" w:cs="Times New Roman"/>
          <w:szCs w:val="22"/>
        </w:rPr>
        <w:t xml:space="preserve">: </w:t>
      </w:r>
      <w:r w:rsidR="00207F17" w:rsidRPr="0005745F">
        <w:rPr>
          <w:rFonts w:ascii="Times New Roman" w:hAnsi="Times New Roman" w:cs="Times New Roman"/>
          <w:szCs w:val="22"/>
        </w:rPr>
        <w:t>metonymy</w:t>
      </w:r>
      <w:r w:rsidRPr="0005745F">
        <w:rPr>
          <w:rFonts w:ascii="Times New Roman" w:hAnsi="Times New Roman" w:cs="Times New Roman"/>
          <w:szCs w:val="22"/>
        </w:rPr>
        <w:t>, syllogizing, and disputation. With respect to metonymy, t</w:t>
      </w:r>
      <w:r w:rsidR="00AD17CD">
        <w:rPr>
          <w:rFonts w:ascii="Times New Roman" w:hAnsi="Times New Roman" w:cs="Times New Roman"/>
          <w:szCs w:val="22"/>
        </w:rPr>
        <w:t xml:space="preserve">he sects </w:t>
      </w:r>
      <w:r w:rsidR="00D10272" w:rsidRPr="0005745F">
        <w:rPr>
          <w:rFonts w:ascii="Times New Roman" w:hAnsi="Times New Roman" w:cs="Times New Roman"/>
          <w:szCs w:val="22"/>
        </w:rPr>
        <w:t>associated the events they read</w:t>
      </w:r>
      <w:r w:rsidR="006940A8" w:rsidRPr="0005745F">
        <w:rPr>
          <w:rFonts w:ascii="Times New Roman" w:hAnsi="Times New Roman" w:cs="Times New Roman"/>
          <w:szCs w:val="22"/>
        </w:rPr>
        <w:t xml:space="preserve"> in Scripture with their conception</w:t>
      </w:r>
      <w:r w:rsidR="008B47DB" w:rsidRPr="0005745F">
        <w:rPr>
          <w:rFonts w:ascii="Times New Roman" w:hAnsi="Times New Roman" w:cs="Times New Roman"/>
          <w:szCs w:val="22"/>
        </w:rPr>
        <w:t>s</w:t>
      </w:r>
      <w:r w:rsidR="00AD17CD">
        <w:rPr>
          <w:rFonts w:ascii="Times New Roman" w:hAnsi="Times New Roman" w:cs="Times New Roman"/>
          <w:szCs w:val="22"/>
        </w:rPr>
        <w:t xml:space="preserve"> (</w:t>
      </w:r>
      <w:r w:rsidR="008B47DB" w:rsidRPr="0005745F">
        <w:rPr>
          <w:rFonts w:ascii="Times New Roman" w:hAnsi="Times New Roman" w:cs="Times New Roman"/>
          <w:szCs w:val="22"/>
        </w:rPr>
        <w:t>or verbal accounts</w:t>
      </w:r>
      <w:r w:rsidR="00AD17CD">
        <w:rPr>
          <w:rFonts w:ascii="Times New Roman" w:hAnsi="Times New Roman" w:cs="Times New Roman"/>
          <w:szCs w:val="22"/>
        </w:rPr>
        <w:t>)</w:t>
      </w:r>
      <w:r w:rsidR="008B47DB" w:rsidRPr="0005745F">
        <w:rPr>
          <w:rFonts w:ascii="Times New Roman" w:hAnsi="Times New Roman" w:cs="Times New Roman"/>
          <w:szCs w:val="22"/>
        </w:rPr>
        <w:t xml:space="preserve"> </w:t>
      </w:r>
      <w:r w:rsidR="0024253B" w:rsidRPr="0005745F">
        <w:rPr>
          <w:rFonts w:ascii="Times New Roman" w:hAnsi="Times New Roman" w:cs="Times New Roman"/>
          <w:szCs w:val="22"/>
        </w:rPr>
        <w:t xml:space="preserve">of events </w:t>
      </w:r>
      <w:r w:rsidRPr="0005745F">
        <w:rPr>
          <w:rFonts w:ascii="Times New Roman" w:hAnsi="Times New Roman" w:cs="Times New Roman"/>
          <w:szCs w:val="22"/>
        </w:rPr>
        <w:t>in England. T</w:t>
      </w:r>
      <w:r w:rsidR="00D10272" w:rsidRPr="0005745F">
        <w:rPr>
          <w:rFonts w:ascii="Times New Roman" w:hAnsi="Times New Roman" w:cs="Times New Roman"/>
          <w:szCs w:val="22"/>
        </w:rPr>
        <w:t xml:space="preserve">hese </w:t>
      </w:r>
      <w:r w:rsidRPr="0005745F">
        <w:rPr>
          <w:rFonts w:ascii="Times New Roman" w:hAnsi="Times New Roman" w:cs="Times New Roman"/>
          <w:szCs w:val="22"/>
        </w:rPr>
        <w:t xml:space="preserve">imaginative and loose </w:t>
      </w:r>
      <w:r w:rsidR="0024253B" w:rsidRPr="0005745F">
        <w:rPr>
          <w:rFonts w:ascii="Times New Roman" w:hAnsi="Times New Roman" w:cs="Times New Roman"/>
          <w:szCs w:val="22"/>
        </w:rPr>
        <w:t xml:space="preserve">parallels </w:t>
      </w:r>
      <w:r w:rsidR="00AD17CD">
        <w:rPr>
          <w:rFonts w:ascii="Times New Roman" w:hAnsi="Times New Roman" w:cs="Times New Roman"/>
          <w:szCs w:val="22"/>
        </w:rPr>
        <w:t>(i.e.,</w:t>
      </w:r>
      <w:r w:rsidR="00513CD3" w:rsidRPr="0005745F">
        <w:rPr>
          <w:rFonts w:ascii="Times New Roman" w:hAnsi="Times New Roman" w:cs="Times New Roman"/>
          <w:szCs w:val="22"/>
        </w:rPr>
        <w:t xml:space="preserve"> similitudes</w:t>
      </w:r>
      <w:r w:rsidR="00AD17CD">
        <w:rPr>
          <w:rFonts w:ascii="Times New Roman" w:hAnsi="Times New Roman" w:cs="Times New Roman"/>
          <w:szCs w:val="22"/>
        </w:rPr>
        <w:t>)</w:t>
      </w:r>
      <w:r w:rsidR="00513CD3" w:rsidRPr="0005745F">
        <w:rPr>
          <w:rFonts w:ascii="Times New Roman" w:hAnsi="Times New Roman" w:cs="Times New Roman"/>
          <w:szCs w:val="22"/>
        </w:rPr>
        <w:t xml:space="preserve"> </w:t>
      </w:r>
      <w:r w:rsidR="00AD17CD">
        <w:rPr>
          <w:rFonts w:ascii="Times New Roman" w:hAnsi="Times New Roman" w:cs="Times New Roman"/>
          <w:szCs w:val="22"/>
        </w:rPr>
        <w:t>had</w:t>
      </w:r>
      <w:r w:rsidR="00D10272" w:rsidRPr="0005745F">
        <w:rPr>
          <w:rFonts w:ascii="Times New Roman" w:hAnsi="Times New Roman" w:cs="Times New Roman"/>
          <w:szCs w:val="22"/>
        </w:rPr>
        <w:t xml:space="preserve"> </w:t>
      </w:r>
      <w:r w:rsidR="0024253B" w:rsidRPr="0005745F">
        <w:rPr>
          <w:rFonts w:ascii="Times New Roman" w:hAnsi="Times New Roman" w:cs="Times New Roman"/>
          <w:szCs w:val="22"/>
        </w:rPr>
        <w:t xml:space="preserve">tremendous </w:t>
      </w:r>
      <w:r w:rsidRPr="0005745F">
        <w:rPr>
          <w:rFonts w:ascii="Times New Roman" w:hAnsi="Times New Roman" w:cs="Times New Roman"/>
          <w:szCs w:val="22"/>
        </w:rPr>
        <w:t>political</w:t>
      </w:r>
      <w:r w:rsidR="0024253B" w:rsidRPr="0005745F">
        <w:rPr>
          <w:rFonts w:ascii="Times New Roman" w:hAnsi="Times New Roman" w:cs="Times New Roman"/>
          <w:szCs w:val="22"/>
        </w:rPr>
        <w:t xml:space="preserve"> </w:t>
      </w:r>
      <w:r w:rsidR="00D10272" w:rsidRPr="0005745F">
        <w:rPr>
          <w:rFonts w:ascii="Times New Roman" w:hAnsi="Times New Roman" w:cs="Times New Roman"/>
          <w:szCs w:val="22"/>
        </w:rPr>
        <w:t xml:space="preserve">significance. </w:t>
      </w:r>
      <w:r w:rsidR="00BE0B62" w:rsidRPr="0005745F">
        <w:rPr>
          <w:rFonts w:ascii="Times New Roman" w:hAnsi="Times New Roman" w:cs="Times New Roman"/>
          <w:i/>
          <w:szCs w:val="22"/>
        </w:rPr>
        <w:t>The Independent catechism</w:t>
      </w:r>
      <w:r w:rsidR="0024253B" w:rsidRPr="0005745F">
        <w:rPr>
          <w:rFonts w:ascii="Times New Roman" w:hAnsi="Times New Roman" w:cs="Times New Roman"/>
          <w:i/>
          <w:szCs w:val="22"/>
        </w:rPr>
        <w:t>,</w:t>
      </w:r>
      <w:r w:rsidR="00BE0B62" w:rsidRPr="0005745F">
        <w:rPr>
          <w:rFonts w:ascii="Times New Roman" w:hAnsi="Times New Roman" w:cs="Times New Roman"/>
          <w:i/>
          <w:szCs w:val="22"/>
        </w:rPr>
        <w:t xml:space="preserve"> </w:t>
      </w:r>
      <w:r w:rsidR="0024253B" w:rsidRPr="0005745F">
        <w:rPr>
          <w:rFonts w:ascii="Times New Roman" w:hAnsi="Times New Roman" w:cs="Times New Roman"/>
          <w:szCs w:val="22"/>
        </w:rPr>
        <w:t xml:space="preserve">for example, told readers </w:t>
      </w:r>
      <w:r w:rsidR="00AD17CD">
        <w:rPr>
          <w:rFonts w:ascii="Times New Roman" w:hAnsi="Times New Roman" w:cs="Times New Roman"/>
          <w:szCs w:val="22"/>
        </w:rPr>
        <w:t xml:space="preserve">that </w:t>
      </w:r>
      <w:r w:rsidR="00BE0B62" w:rsidRPr="0005745F">
        <w:rPr>
          <w:rFonts w:ascii="Times New Roman" w:hAnsi="Times New Roman" w:cs="Times New Roman"/>
          <w:szCs w:val="22"/>
        </w:rPr>
        <w:t>the troubles</w:t>
      </w:r>
      <w:r w:rsidR="00795D24" w:rsidRPr="0005745F">
        <w:rPr>
          <w:rFonts w:ascii="Times New Roman" w:hAnsi="Times New Roman" w:cs="Times New Roman"/>
          <w:szCs w:val="22"/>
        </w:rPr>
        <w:t xml:space="preserve"> and tumults</w:t>
      </w:r>
      <w:r w:rsidR="00BE0B62" w:rsidRPr="0005745F">
        <w:rPr>
          <w:rFonts w:ascii="Times New Roman" w:hAnsi="Times New Roman" w:cs="Times New Roman"/>
          <w:szCs w:val="22"/>
        </w:rPr>
        <w:t xml:space="preserve"> described</w:t>
      </w:r>
      <w:r w:rsidR="0024253B" w:rsidRPr="0005745F">
        <w:rPr>
          <w:rFonts w:ascii="Times New Roman" w:hAnsi="Times New Roman" w:cs="Times New Roman"/>
          <w:szCs w:val="22"/>
        </w:rPr>
        <w:t xml:space="preserve"> in the Book of Revelations paralleled</w:t>
      </w:r>
      <w:r w:rsidR="00AD17CD">
        <w:rPr>
          <w:rFonts w:ascii="Times New Roman" w:hAnsi="Times New Roman" w:cs="Times New Roman"/>
          <w:szCs w:val="22"/>
        </w:rPr>
        <w:t>---</w:t>
      </w:r>
      <w:r w:rsidR="00D412B8" w:rsidRPr="0005745F">
        <w:rPr>
          <w:rFonts w:ascii="Times New Roman" w:hAnsi="Times New Roman" w:cs="Times New Roman"/>
          <w:szCs w:val="22"/>
        </w:rPr>
        <w:t xml:space="preserve">or </w:t>
      </w:r>
      <w:r w:rsidR="00FE5876" w:rsidRPr="0005745F">
        <w:rPr>
          <w:rFonts w:ascii="Times New Roman" w:hAnsi="Times New Roman" w:cs="Times New Roman"/>
          <w:szCs w:val="22"/>
        </w:rPr>
        <w:t>were synonymous with</w:t>
      </w:r>
      <w:r w:rsidR="00AD17CD">
        <w:rPr>
          <w:rFonts w:ascii="Times New Roman" w:hAnsi="Times New Roman" w:cs="Times New Roman"/>
          <w:szCs w:val="22"/>
        </w:rPr>
        <w:t>---</w:t>
      </w:r>
      <w:r w:rsidR="00BE0B62" w:rsidRPr="0005745F">
        <w:rPr>
          <w:rFonts w:ascii="Times New Roman" w:hAnsi="Times New Roman" w:cs="Times New Roman"/>
          <w:szCs w:val="22"/>
        </w:rPr>
        <w:t xml:space="preserve">the troubles </w:t>
      </w:r>
      <w:r w:rsidR="00795D24" w:rsidRPr="0005745F">
        <w:rPr>
          <w:rFonts w:ascii="Times New Roman" w:hAnsi="Times New Roman" w:cs="Times New Roman"/>
          <w:szCs w:val="22"/>
        </w:rPr>
        <w:t xml:space="preserve">and tumults </w:t>
      </w:r>
      <w:r w:rsidR="00BE0B62" w:rsidRPr="0005745F">
        <w:rPr>
          <w:rFonts w:ascii="Times New Roman" w:hAnsi="Times New Roman" w:cs="Times New Roman"/>
          <w:szCs w:val="22"/>
        </w:rPr>
        <w:t>of mid-seventeenth-cen</w:t>
      </w:r>
      <w:r w:rsidRPr="0005745F">
        <w:rPr>
          <w:rFonts w:ascii="Times New Roman" w:hAnsi="Times New Roman" w:cs="Times New Roman"/>
          <w:szCs w:val="22"/>
        </w:rPr>
        <w:t>tury E</w:t>
      </w:r>
      <w:r w:rsidR="0024253B" w:rsidRPr="0005745F">
        <w:rPr>
          <w:rFonts w:ascii="Times New Roman" w:hAnsi="Times New Roman" w:cs="Times New Roman"/>
          <w:szCs w:val="22"/>
        </w:rPr>
        <w:t>ngland.</w:t>
      </w:r>
      <w:r w:rsidR="00BE0B62" w:rsidRPr="0005745F">
        <w:rPr>
          <w:rStyle w:val="FootnoteReference"/>
          <w:rFonts w:ascii="Times New Roman" w:hAnsi="Times New Roman" w:cs="Times New Roman"/>
          <w:szCs w:val="22"/>
        </w:rPr>
        <w:footnoteReference w:id="69"/>
      </w:r>
      <w:r w:rsidR="00BE0B62" w:rsidRPr="0005745F">
        <w:rPr>
          <w:rFonts w:ascii="Times New Roman" w:hAnsi="Times New Roman" w:cs="Times New Roman"/>
          <w:i/>
          <w:szCs w:val="22"/>
        </w:rPr>
        <w:t xml:space="preserve"> </w:t>
      </w:r>
      <w:r w:rsidR="00AD17CD">
        <w:rPr>
          <w:rFonts w:ascii="Times New Roman" w:hAnsi="Times New Roman" w:cs="Times New Roman"/>
          <w:szCs w:val="22"/>
        </w:rPr>
        <w:t>Likewise,</w:t>
      </w:r>
      <w:r w:rsidR="006F097B" w:rsidRPr="0005745F">
        <w:rPr>
          <w:rFonts w:ascii="Times New Roman" w:hAnsi="Times New Roman" w:cs="Times New Roman"/>
          <w:szCs w:val="22"/>
        </w:rPr>
        <w:t xml:space="preserve"> Owen </w:t>
      </w:r>
      <w:r w:rsidR="00795D24" w:rsidRPr="0005745F">
        <w:rPr>
          <w:rFonts w:ascii="Times New Roman" w:hAnsi="Times New Roman" w:cs="Times New Roman"/>
          <w:szCs w:val="22"/>
        </w:rPr>
        <w:t>forge</w:t>
      </w:r>
      <w:r w:rsidR="0024253B" w:rsidRPr="0005745F">
        <w:rPr>
          <w:rFonts w:ascii="Times New Roman" w:hAnsi="Times New Roman" w:cs="Times New Roman"/>
          <w:szCs w:val="22"/>
        </w:rPr>
        <w:t xml:space="preserve">d parallels </w:t>
      </w:r>
      <w:r w:rsidR="00EA5F23" w:rsidRPr="0005745F">
        <w:rPr>
          <w:rFonts w:ascii="Times New Roman" w:hAnsi="Times New Roman" w:cs="Times New Roman"/>
          <w:szCs w:val="22"/>
        </w:rPr>
        <w:t xml:space="preserve">between </w:t>
      </w:r>
      <w:r w:rsidRPr="0005745F">
        <w:rPr>
          <w:rFonts w:ascii="Times New Roman" w:hAnsi="Times New Roman" w:cs="Times New Roman"/>
          <w:szCs w:val="22"/>
        </w:rPr>
        <w:t>Old Testament</w:t>
      </w:r>
      <w:r w:rsidR="00F834B6" w:rsidRPr="0005745F">
        <w:rPr>
          <w:rFonts w:ascii="Times New Roman" w:hAnsi="Times New Roman" w:cs="Times New Roman"/>
          <w:szCs w:val="22"/>
        </w:rPr>
        <w:t xml:space="preserve"> accounts of the </w:t>
      </w:r>
      <w:r w:rsidR="0024253B" w:rsidRPr="0005745F">
        <w:rPr>
          <w:rFonts w:ascii="Times New Roman" w:hAnsi="Times New Roman" w:cs="Times New Roman"/>
          <w:szCs w:val="22"/>
        </w:rPr>
        <w:t xml:space="preserve">Jews leaving </w:t>
      </w:r>
      <w:proofErr w:type="gramStart"/>
      <w:r w:rsidR="0024253B" w:rsidRPr="0005745F">
        <w:rPr>
          <w:rFonts w:ascii="Times New Roman" w:hAnsi="Times New Roman" w:cs="Times New Roman"/>
          <w:szCs w:val="22"/>
        </w:rPr>
        <w:t xml:space="preserve">Egypt </w:t>
      </w:r>
      <w:r w:rsidR="00EA5F23" w:rsidRPr="0005745F">
        <w:rPr>
          <w:rFonts w:ascii="Times New Roman" w:hAnsi="Times New Roman" w:cs="Times New Roman"/>
          <w:szCs w:val="22"/>
        </w:rPr>
        <w:t>and</w:t>
      </w:r>
      <w:r w:rsidR="0024253B" w:rsidRPr="0005745F">
        <w:rPr>
          <w:rFonts w:ascii="Times New Roman" w:hAnsi="Times New Roman" w:cs="Times New Roman"/>
          <w:szCs w:val="22"/>
        </w:rPr>
        <w:t xml:space="preserve"> the saints fighting their oppressors in</w:t>
      </w:r>
      <w:r w:rsidR="00F834B6" w:rsidRPr="0005745F">
        <w:rPr>
          <w:rFonts w:ascii="Times New Roman" w:hAnsi="Times New Roman" w:cs="Times New Roman"/>
          <w:szCs w:val="22"/>
        </w:rPr>
        <w:t xml:space="preserve"> England</w:t>
      </w:r>
      <w:r w:rsidR="0024253B" w:rsidRPr="0005745F">
        <w:rPr>
          <w:rFonts w:ascii="Times New Roman" w:hAnsi="Times New Roman" w:cs="Times New Roman"/>
          <w:szCs w:val="22"/>
        </w:rPr>
        <w:t>.</w:t>
      </w:r>
      <w:proofErr w:type="gramEnd"/>
      <w:r w:rsidR="0024253B" w:rsidRPr="0005745F">
        <w:rPr>
          <w:rFonts w:ascii="Times New Roman" w:hAnsi="Times New Roman" w:cs="Times New Roman"/>
          <w:szCs w:val="22"/>
        </w:rPr>
        <w:t xml:space="preserve"> </w:t>
      </w:r>
      <w:r w:rsidRPr="0005745F">
        <w:rPr>
          <w:rFonts w:ascii="Times New Roman" w:hAnsi="Times New Roman" w:cs="Times New Roman"/>
          <w:szCs w:val="22"/>
        </w:rPr>
        <w:t xml:space="preserve">Moses delivered his chosen </w:t>
      </w:r>
      <w:r w:rsidR="0024253B" w:rsidRPr="0005745F">
        <w:rPr>
          <w:rFonts w:ascii="Times New Roman" w:hAnsi="Times New Roman" w:cs="Times New Roman"/>
          <w:szCs w:val="22"/>
        </w:rPr>
        <w:t>people from oppression;</w:t>
      </w:r>
      <w:r w:rsidRPr="0005745F">
        <w:rPr>
          <w:rFonts w:ascii="Times New Roman" w:hAnsi="Times New Roman" w:cs="Times New Roman"/>
          <w:szCs w:val="22"/>
        </w:rPr>
        <w:t xml:space="preserve"> Cromwell and the Army </w:t>
      </w:r>
      <w:r w:rsidR="0024253B" w:rsidRPr="0005745F">
        <w:rPr>
          <w:rFonts w:ascii="Times New Roman" w:hAnsi="Times New Roman" w:cs="Times New Roman"/>
          <w:szCs w:val="22"/>
        </w:rPr>
        <w:t>were doing likewise</w:t>
      </w:r>
      <w:r w:rsidRPr="0005745F">
        <w:rPr>
          <w:rFonts w:ascii="Times New Roman" w:hAnsi="Times New Roman" w:cs="Times New Roman"/>
          <w:szCs w:val="22"/>
        </w:rPr>
        <w:t>.</w:t>
      </w:r>
      <w:r w:rsidR="00795D24" w:rsidRPr="0005745F">
        <w:rPr>
          <w:rStyle w:val="FootnoteReference"/>
          <w:rFonts w:ascii="Times New Roman" w:hAnsi="Times New Roman" w:cs="Times New Roman"/>
          <w:szCs w:val="22"/>
        </w:rPr>
        <w:footnoteReference w:id="70"/>
      </w:r>
      <w:r w:rsidR="00810340" w:rsidRPr="0005745F">
        <w:rPr>
          <w:rFonts w:ascii="Times New Roman" w:hAnsi="Times New Roman" w:cs="Times New Roman"/>
          <w:szCs w:val="22"/>
        </w:rPr>
        <w:t xml:space="preserve"> </w:t>
      </w:r>
      <w:r w:rsidR="00AD17CD">
        <w:rPr>
          <w:rFonts w:ascii="Times New Roman" w:hAnsi="Times New Roman" w:cs="Times New Roman"/>
          <w:szCs w:val="22"/>
        </w:rPr>
        <w:t>T</w:t>
      </w:r>
      <w:r w:rsidR="006F097B" w:rsidRPr="0005745F">
        <w:rPr>
          <w:rFonts w:ascii="Times New Roman" w:hAnsi="Times New Roman" w:cs="Times New Roman"/>
          <w:szCs w:val="22"/>
        </w:rPr>
        <w:t>he</w:t>
      </w:r>
      <w:r w:rsidR="00FE5876" w:rsidRPr="0005745F">
        <w:rPr>
          <w:rFonts w:ascii="Times New Roman" w:hAnsi="Times New Roman" w:cs="Times New Roman"/>
          <w:szCs w:val="22"/>
        </w:rPr>
        <w:t>se</w:t>
      </w:r>
      <w:r w:rsidRPr="0005745F">
        <w:rPr>
          <w:rFonts w:ascii="Times New Roman" w:hAnsi="Times New Roman" w:cs="Times New Roman"/>
          <w:szCs w:val="22"/>
        </w:rPr>
        <w:t xml:space="preserve"> </w:t>
      </w:r>
      <w:r w:rsidR="00513CD3" w:rsidRPr="0005745F">
        <w:rPr>
          <w:rFonts w:ascii="Times New Roman" w:hAnsi="Times New Roman" w:cs="Times New Roman"/>
          <w:szCs w:val="22"/>
        </w:rPr>
        <w:t xml:space="preserve">associations </w:t>
      </w:r>
      <w:r w:rsidR="00BA225E" w:rsidRPr="0005745F">
        <w:rPr>
          <w:rFonts w:ascii="Times New Roman" w:hAnsi="Times New Roman" w:cs="Times New Roman"/>
          <w:szCs w:val="22"/>
        </w:rPr>
        <w:t>explained</w:t>
      </w:r>
      <w:r w:rsidR="00DD00A4" w:rsidRPr="0005745F">
        <w:rPr>
          <w:rFonts w:ascii="Times New Roman" w:hAnsi="Times New Roman" w:cs="Times New Roman"/>
          <w:szCs w:val="22"/>
        </w:rPr>
        <w:t xml:space="preserve"> </w:t>
      </w:r>
      <w:r w:rsidR="00AD17CD">
        <w:rPr>
          <w:rFonts w:ascii="Times New Roman" w:hAnsi="Times New Roman" w:cs="Times New Roman"/>
          <w:szCs w:val="22"/>
        </w:rPr>
        <w:t xml:space="preserve">the past, present and </w:t>
      </w:r>
      <w:r w:rsidR="00FE5876" w:rsidRPr="0005745F">
        <w:rPr>
          <w:rFonts w:ascii="Times New Roman" w:hAnsi="Times New Roman" w:cs="Times New Roman"/>
          <w:szCs w:val="22"/>
        </w:rPr>
        <w:t>future. Moreover, they</w:t>
      </w:r>
      <w:r w:rsidR="00BA225E" w:rsidRPr="0005745F">
        <w:rPr>
          <w:rFonts w:ascii="Times New Roman" w:hAnsi="Times New Roman" w:cs="Times New Roman"/>
          <w:szCs w:val="22"/>
        </w:rPr>
        <w:t xml:space="preserve"> </w:t>
      </w:r>
      <w:r w:rsidR="00810340" w:rsidRPr="0005745F">
        <w:rPr>
          <w:rFonts w:ascii="Times New Roman" w:hAnsi="Times New Roman" w:cs="Times New Roman"/>
          <w:szCs w:val="22"/>
        </w:rPr>
        <w:t>were</w:t>
      </w:r>
      <w:r w:rsidR="00795D24" w:rsidRPr="0005745F">
        <w:rPr>
          <w:rFonts w:ascii="Times New Roman" w:hAnsi="Times New Roman" w:cs="Times New Roman"/>
          <w:szCs w:val="22"/>
        </w:rPr>
        <w:t xml:space="preserve"> political</w:t>
      </w:r>
      <w:r w:rsidR="006F097B" w:rsidRPr="0005745F">
        <w:rPr>
          <w:rFonts w:ascii="Times New Roman" w:hAnsi="Times New Roman" w:cs="Times New Roman"/>
          <w:szCs w:val="22"/>
        </w:rPr>
        <w:t>ly useful</w:t>
      </w:r>
      <w:r w:rsidR="00810340" w:rsidRPr="0005745F">
        <w:rPr>
          <w:rFonts w:ascii="Times New Roman" w:hAnsi="Times New Roman" w:cs="Times New Roman"/>
          <w:szCs w:val="22"/>
        </w:rPr>
        <w:t xml:space="preserve"> because they mad</w:t>
      </w:r>
      <w:r w:rsidR="00795D24" w:rsidRPr="0005745F">
        <w:rPr>
          <w:rFonts w:ascii="Times New Roman" w:hAnsi="Times New Roman" w:cs="Times New Roman"/>
          <w:szCs w:val="22"/>
        </w:rPr>
        <w:t>e the case for Cromwell and the</w:t>
      </w:r>
      <w:r w:rsidR="00D318F5" w:rsidRPr="0005745F">
        <w:rPr>
          <w:rFonts w:ascii="Times New Roman" w:hAnsi="Times New Roman" w:cs="Times New Roman"/>
          <w:szCs w:val="22"/>
        </w:rPr>
        <w:t xml:space="preserve"> radicals</w:t>
      </w:r>
      <w:r w:rsidR="00BF3F72">
        <w:rPr>
          <w:rFonts w:ascii="Times New Roman" w:hAnsi="Times New Roman" w:cs="Times New Roman"/>
          <w:szCs w:val="22"/>
        </w:rPr>
        <w:t>.</w:t>
      </w:r>
      <w:r w:rsidRPr="0005745F">
        <w:rPr>
          <w:rFonts w:ascii="Times New Roman" w:hAnsi="Times New Roman" w:cs="Times New Roman"/>
          <w:szCs w:val="22"/>
        </w:rPr>
        <w:t xml:space="preserve"> </w:t>
      </w:r>
    </w:p>
    <w:p w:rsidR="00B21DF8" w:rsidRPr="0005745F" w:rsidRDefault="006F097B" w:rsidP="00AD17CD">
      <w:pPr>
        <w:spacing w:line="480" w:lineRule="auto"/>
        <w:ind w:firstLine="720"/>
        <w:rPr>
          <w:rFonts w:ascii="Times New Roman" w:hAnsi="Times New Roman" w:cs="Times New Roman"/>
          <w:szCs w:val="22"/>
          <w:vertAlign w:val="superscript"/>
        </w:rPr>
      </w:pPr>
      <w:r w:rsidRPr="0005745F">
        <w:rPr>
          <w:rFonts w:ascii="Times New Roman" w:hAnsi="Times New Roman" w:cs="Times New Roman"/>
          <w:szCs w:val="22"/>
        </w:rPr>
        <w:t xml:space="preserve">Syllogizing </w:t>
      </w:r>
      <w:r w:rsidR="00BA225E" w:rsidRPr="0005745F">
        <w:rPr>
          <w:rFonts w:ascii="Times New Roman" w:hAnsi="Times New Roman" w:cs="Times New Roman"/>
          <w:szCs w:val="22"/>
        </w:rPr>
        <w:t xml:space="preserve">was a </w:t>
      </w:r>
      <w:r w:rsidRPr="0005745F">
        <w:rPr>
          <w:rFonts w:ascii="Times New Roman" w:hAnsi="Times New Roman" w:cs="Times New Roman"/>
          <w:szCs w:val="22"/>
        </w:rPr>
        <w:t>seco</w:t>
      </w:r>
      <w:r w:rsidR="00EA5F23" w:rsidRPr="0005745F">
        <w:rPr>
          <w:rFonts w:ascii="Times New Roman" w:hAnsi="Times New Roman" w:cs="Times New Roman"/>
          <w:szCs w:val="22"/>
        </w:rPr>
        <w:t>nd metho</w:t>
      </w:r>
      <w:r w:rsidR="00BA225E" w:rsidRPr="0005745F">
        <w:rPr>
          <w:rFonts w:ascii="Times New Roman" w:hAnsi="Times New Roman" w:cs="Times New Roman"/>
          <w:szCs w:val="22"/>
        </w:rPr>
        <w:t>d the sectaries used to make the Scriptural case for</w:t>
      </w:r>
      <w:r w:rsidR="00D318F5" w:rsidRPr="0005745F">
        <w:rPr>
          <w:rFonts w:ascii="Times New Roman" w:hAnsi="Times New Roman" w:cs="Times New Roman"/>
          <w:szCs w:val="22"/>
        </w:rPr>
        <w:t xml:space="preserve"> their authority</w:t>
      </w:r>
      <w:r w:rsidRPr="0005745F">
        <w:rPr>
          <w:rFonts w:ascii="Times New Roman" w:hAnsi="Times New Roman" w:cs="Times New Roman"/>
          <w:szCs w:val="22"/>
        </w:rPr>
        <w:t xml:space="preserve">. </w:t>
      </w:r>
      <w:r w:rsidR="00EA5F23" w:rsidRPr="0005745F">
        <w:rPr>
          <w:rFonts w:ascii="Times New Roman" w:hAnsi="Times New Roman" w:cs="Times New Roman"/>
          <w:szCs w:val="22"/>
        </w:rPr>
        <w:t xml:space="preserve"> P</w:t>
      </w:r>
      <w:r w:rsidRPr="0005745F">
        <w:rPr>
          <w:rFonts w:ascii="Times New Roman" w:hAnsi="Times New Roman" w:cs="Times New Roman"/>
          <w:szCs w:val="22"/>
        </w:rPr>
        <w:t>roper defini</w:t>
      </w:r>
      <w:r w:rsidR="00AD17CD">
        <w:rPr>
          <w:rFonts w:ascii="Times New Roman" w:hAnsi="Times New Roman" w:cs="Times New Roman"/>
          <w:szCs w:val="22"/>
        </w:rPr>
        <w:t xml:space="preserve">tions of words like “church,” </w:t>
      </w:r>
      <w:r w:rsidRPr="0005745F">
        <w:rPr>
          <w:rFonts w:ascii="Times New Roman" w:hAnsi="Times New Roman" w:cs="Times New Roman"/>
          <w:szCs w:val="22"/>
        </w:rPr>
        <w:t>“saint</w:t>
      </w:r>
      <w:r w:rsidR="00AD17CD">
        <w:rPr>
          <w:rFonts w:ascii="Times New Roman" w:hAnsi="Times New Roman" w:cs="Times New Roman"/>
          <w:szCs w:val="22"/>
        </w:rPr>
        <w:t>,</w:t>
      </w:r>
      <w:r w:rsidRPr="0005745F">
        <w:rPr>
          <w:rFonts w:ascii="Times New Roman" w:hAnsi="Times New Roman" w:cs="Times New Roman"/>
          <w:szCs w:val="22"/>
        </w:rPr>
        <w:t xml:space="preserve">” </w:t>
      </w:r>
      <w:r w:rsidR="00AD17CD">
        <w:rPr>
          <w:rFonts w:ascii="Times New Roman" w:hAnsi="Times New Roman" w:cs="Times New Roman"/>
          <w:szCs w:val="22"/>
        </w:rPr>
        <w:t xml:space="preserve">and “magistracy” </w:t>
      </w:r>
      <w:r w:rsidRPr="0005745F">
        <w:rPr>
          <w:rFonts w:ascii="Times New Roman" w:hAnsi="Times New Roman" w:cs="Times New Roman"/>
          <w:szCs w:val="22"/>
        </w:rPr>
        <w:t>were forged out o</w:t>
      </w:r>
      <w:r w:rsidR="00BA225E" w:rsidRPr="0005745F">
        <w:rPr>
          <w:rFonts w:ascii="Times New Roman" w:hAnsi="Times New Roman" w:cs="Times New Roman"/>
          <w:szCs w:val="22"/>
        </w:rPr>
        <w:t xml:space="preserve">f Scriptural cloth, </w:t>
      </w:r>
      <w:r w:rsidR="00AD17CD">
        <w:rPr>
          <w:rFonts w:ascii="Times New Roman" w:hAnsi="Times New Roman" w:cs="Times New Roman"/>
          <w:szCs w:val="22"/>
        </w:rPr>
        <w:t xml:space="preserve">because </w:t>
      </w:r>
      <w:r w:rsidR="00BA225E" w:rsidRPr="0005745F">
        <w:rPr>
          <w:rFonts w:ascii="Times New Roman" w:hAnsi="Times New Roman" w:cs="Times New Roman"/>
          <w:szCs w:val="22"/>
        </w:rPr>
        <w:t>the Word</w:t>
      </w:r>
      <w:r w:rsidRPr="0005745F">
        <w:rPr>
          <w:rFonts w:ascii="Times New Roman" w:hAnsi="Times New Roman" w:cs="Times New Roman"/>
          <w:szCs w:val="22"/>
        </w:rPr>
        <w:t xml:space="preserve"> was the touchstone of truth</w:t>
      </w:r>
      <w:r w:rsidR="00EA5F23" w:rsidRPr="0005745F">
        <w:rPr>
          <w:rFonts w:ascii="Times New Roman" w:hAnsi="Times New Roman" w:cs="Times New Roman"/>
          <w:szCs w:val="22"/>
        </w:rPr>
        <w:t xml:space="preserve"> and the foundation of freedom (from error and sin)</w:t>
      </w:r>
      <w:r w:rsidRPr="0005745F">
        <w:rPr>
          <w:rFonts w:ascii="Times New Roman" w:hAnsi="Times New Roman" w:cs="Times New Roman"/>
          <w:szCs w:val="22"/>
        </w:rPr>
        <w:t xml:space="preserve">. </w:t>
      </w:r>
      <w:r w:rsidR="00D2690F" w:rsidRPr="0005745F">
        <w:rPr>
          <w:rFonts w:ascii="Times New Roman" w:hAnsi="Times New Roman" w:cs="Times New Roman"/>
          <w:szCs w:val="22"/>
        </w:rPr>
        <w:t xml:space="preserve">The sects maintained the </w:t>
      </w:r>
      <w:r w:rsidR="00E024B6" w:rsidRPr="0005745F">
        <w:rPr>
          <w:rFonts w:ascii="Times New Roman" w:hAnsi="Times New Roman" w:cs="Times New Roman"/>
          <w:szCs w:val="22"/>
        </w:rPr>
        <w:t>Catholics</w:t>
      </w:r>
      <w:r w:rsidR="00BA225E" w:rsidRPr="0005745F">
        <w:rPr>
          <w:rFonts w:ascii="Times New Roman" w:hAnsi="Times New Roman" w:cs="Times New Roman"/>
          <w:szCs w:val="22"/>
        </w:rPr>
        <w:t>, Anglicans</w:t>
      </w:r>
      <w:r w:rsidR="00AD17CD">
        <w:rPr>
          <w:rFonts w:ascii="Times New Roman" w:hAnsi="Times New Roman" w:cs="Times New Roman"/>
          <w:szCs w:val="22"/>
        </w:rPr>
        <w:t>,</w:t>
      </w:r>
      <w:r w:rsidR="00E024B6" w:rsidRPr="0005745F">
        <w:rPr>
          <w:rFonts w:ascii="Times New Roman" w:hAnsi="Times New Roman" w:cs="Times New Roman"/>
          <w:szCs w:val="22"/>
        </w:rPr>
        <w:t xml:space="preserve"> and Presbyterians perverted the faith</w:t>
      </w:r>
      <w:r w:rsidR="00BA225E" w:rsidRPr="0005745F">
        <w:rPr>
          <w:rFonts w:ascii="Times New Roman" w:hAnsi="Times New Roman" w:cs="Times New Roman"/>
          <w:szCs w:val="22"/>
        </w:rPr>
        <w:t xml:space="preserve"> either because they </w:t>
      </w:r>
      <w:r w:rsidR="008B47DB" w:rsidRPr="0005745F">
        <w:rPr>
          <w:rFonts w:ascii="Times New Roman" w:hAnsi="Times New Roman" w:cs="Times New Roman"/>
          <w:szCs w:val="22"/>
        </w:rPr>
        <w:t xml:space="preserve">craftily </w:t>
      </w:r>
      <w:r w:rsidR="00BA225E" w:rsidRPr="0005745F">
        <w:rPr>
          <w:rFonts w:ascii="Times New Roman" w:hAnsi="Times New Roman" w:cs="Times New Roman"/>
          <w:szCs w:val="22"/>
        </w:rPr>
        <w:t xml:space="preserve">invented their own definitions or because they wove </w:t>
      </w:r>
      <w:r w:rsidR="00E024B6" w:rsidRPr="0005745F">
        <w:rPr>
          <w:rFonts w:ascii="Times New Roman" w:hAnsi="Times New Roman" w:cs="Times New Roman"/>
          <w:szCs w:val="22"/>
        </w:rPr>
        <w:t xml:space="preserve">pagan </w:t>
      </w:r>
      <w:r w:rsidR="00D2690F" w:rsidRPr="0005745F">
        <w:rPr>
          <w:rFonts w:ascii="Times New Roman" w:hAnsi="Times New Roman" w:cs="Times New Roman"/>
          <w:szCs w:val="22"/>
        </w:rPr>
        <w:t>(</w:t>
      </w:r>
      <w:r w:rsidR="00AD17CD">
        <w:rPr>
          <w:rFonts w:ascii="Times New Roman" w:hAnsi="Times New Roman" w:cs="Times New Roman"/>
          <w:szCs w:val="22"/>
        </w:rPr>
        <w:t xml:space="preserve">i.e., </w:t>
      </w:r>
      <w:r w:rsidR="00BA225E" w:rsidRPr="0005745F">
        <w:rPr>
          <w:rFonts w:ascii="Times New Roman" w:hAnsi="Times New Roman" w:cs="Times New Roman"/>
          <w:szCs w:val="22"/>
        </w:rPr>
        <w:t>Aristotelian</w:t>
      </w:r>
      <w:r w:rsidR="00D2690F" w:rsidRPr="0005745F">
        <w:rPr>
          <w:rFonts w:ascii="Times New Roman" w:hAnsi="Times New Roman" w:cs="Times New Roman"/>
          <w:szCs w:val="22"/>
        </w:rPr>
        <w:t>)</w:t>
      </w:r>
      <w:r w:rsidR="00BA225E" w:rsidRPr="0005745F">
        <w:rPr>
          <w:rFonts w:ascii="Times New Roman" w:hAnsi="Times New Roman" w:cs="Times New Roman"/>
          <w:szCs w:val="22"/>
        </w:rPr>
        <w:t xml:space="preserve"> philosophies int</w:t>
      </w:r>
      <w:r w:rsidR="00EF5A82" w:rsidRPr="0005745F">
        <w:rPr>
          <w:rFonts w:ascii="Times New Roman" w:hAnsi="Times New Roman" w:cs="Times New Roman"/>
          <w:szCs w:val="22"/>
        </w:rPr>
        <w:t xml:space="preserve">o the </w:t>
      </w:r>
      <w:proofErr w:type="gramStart"/>
      <w:r w:rsidR="00EF5A82" w:rsidRPr="0005745F">
        <w:rPr>
          <w:rFonts w:ascii="Times New Roman" w:hAnsi="Times New Roman" w:cs="Times New Roman"/>
          <w:szCs w:val="22"/>
        </w:rPr>
        <w:t>definitions</w:t>
      </w:r>
      <w:proofErr w:type="gramEnd"/>
      <w:r w:rsidR="00EF5A82" w:rsidRPr="0005745F">
        <w:rPr>
          <w:rFonts w:ascii="Times New Roman" w:hAnsi="Times New Roman" w:cs="Times New Roman"/>
          <w:szCs w:val="22"/>
        </w:rPr>
        <w:t xml:space="preserve"> they </w:t>
      </w:r>
      <w:r w:rsidR="00BA225E" w:rsidRPr="0005745F">
        <w:rPr>
          <w:rFonts w:ascii="Times New Roman" w:hAnsi="Times New Roman" w:cs="Times New Roman"/>
          <w:szCs w:val="22"/>
        </w:rPr>
        <w:t xml:space="preserve">gleamed from </w:t>
      </w:r>
      <w:r w:rsidR="00DD00A4" w:rsidRPr="0005745F">
        <w:rPr>
          <w:rFonts w:ascii="Times New Roman" w:hAnsi="Times New Roman" w:cs="Times New Roman"/>
          <w:szCs w:val="22"/>
        </w:rPr>
        <w:t>Scripture</w:t>
      </w:r>
      <w:r w:rsidR="00E024B6" w:rsidRPr="0005745F">
        <w:rPr>
          <w:rFonts w:ascii="Times New Roman" w:hAnsi="Times New Roman" w:cs="Times New Roman"/>
          <w:szCs w:val="22"/>
        </w:rPr>
        <w:t xml:space="preserve">. </w:t>
      </w:r>
      <w:r w:rsidR="00D2690F" w:rsidRPr="0005745F">
        <w:rPr>
          <w:rFonts w:ascii="Times New Roman" w:hAnsi="Times New Roman" w:cs="Times New Roman"/>
          <w:szCs w:val="22"/>
        </w:rPr>
        <w:t>The saints</w:t>
      </w:r>
      <w:r w:rsidR="00BA225E" w:rsidRPr="0005745F">
        <w:rPr>
          <w:rFonts w:ascii="Times New Roman" w:hAnsi="Times New Roman" w:cs="Times New Roman"/>
          <w:szCs w:val="22"/>
        </w:rPr>
        <w:t xml:space="preserve">, by contrast, </w:t>
      </w:r>
      <w:r w:rsidR="00AB4BCE" w:rsidRPr="0005745F">
        <w:rPr>
          <w:rFonts w:ascii="Times New Roman" w:hAnsi="Times New Roman" w:cs="Times New Roman"/>
          <w:szCs w:val="22"/>
        </w:rPr>
        <w:t xml:space="preserve">returned </w:t>
      </w:r>
      <w:r w:rsidR="00BA225E" w:rsidRPr="0005745F">
        <w:rPr>
          <w:rFonts w:ascii="Times New Roman" w:hAnsi="Times New Roman" w:cs="Times New Roman"/>
          <w:szCs w:val="22"/>
        </w:rPr>
        <w:t xml:space="preserve">men to </w:t>
      </w:r>
      <w:r w:rsidR="002335D3" w:rsidRPr="0005745F">
        <w:rPr>
          <w:rFonts w:ascii="Times New Roman" w:hAnsi="Times New Roman" w:cs="Times New Roman"/>
          <w:szCs w:val="22"/>
        </w:rPr>
        <w:t xml:space="preserve">a more </w:t>
      </w:r>
      <w:r w:rsidR="008B47DB" w:rsidRPr="0005745F">
        <w:rPr>
          <w:rFonts w:ascii="Times New Roman" w:hAnsi="Times New Roman" w:cs="Times New Roman"/>
          <w:szCs w:val="22"/>
        </w:rPr>
        <w:t>primitive understanding of the Word</w:t>
      </w:r>
      <w:r w:rsidR="00FE5876" w:rsidRPr="0005745F">
        <w:rPr>
          <w:rFonts w:ascii="Times New Roman" w:hAnsi="Times New Roman" w:cs="Times New Roman"/>
          <w:szCs w:val="22"/>
        </w:rPr>
        <w:t xml:space="preserve">. They </w:t>
      </w:r>
      <w:r w:rsidR="00485542" w:rsidRPr="0005745F">
        <w:rPr>
          <w:rFonts w:ascii="Times New Roman" w:hAnsi="Times New Roman" w:cs="Times New Roman"/>
          <w:szCs w:val="22"/>
        </w:rPr>
        <w:t>reformed the faith by crafting</w:t>
      </w:r>
      <w:r w:rsidR="00FE5876" w:rsidRPr="0005745F">
        <w:rPr>
          <w:rFonts w:ascii="Times New Roman" w:hAnsi="Times New Roman" w:cs="Times New Roman"/>
          <w:szCs w:val="22"/>
        </w:rPr>
        <w:t xml:space="preserve"> </w:t>
      </w:r>
      <w:r w:rsidR="00DD00A4" w:rsidRPr="0005745F">
        <w:rPr>
          <w:rFonts w:ascii="Times New Roman" w:hAnsi="Times New Roman" w:cs="Times New Roman"/>
          <w:szCs w:val="22"/>
        </w:rPr>
        <w:t xml:space="preserve">pure </w:t>
      </w:r>
      <w:r w:rsidR="00B15A9C" w:rsidRPr="0005745F">
        <w:rPr>
          <w:rFonts w:ascii="Times New Roman" w:hAnsi="Times New Roman" w:cs="Times New Roman"/>
          <w:szCs w:val="22"/>
        </w:rPr>
        <w:t xml:space="preserve">and true </w:t>
      </w:r>
      <w:r w:rsidR="00EF5A82" w:rsidRPr="0005745F">
        <w:rPr>
          <w:rFonts w:ascii="Times New Roman" w:hAnsi="Times New Roman" w:cs="Times New Roman"/>
          <w:szCs w:val="22"/>
        </w:rPr>
        <w:t>definitions—ones rooted in</w:t>
      </w:r>
      <w:r w:rsidR="00BA225E" w:rsidRPr="0005745F">
        <w:rPr>
          <w:rFonts w:ascii="Times New Roman" w:hAnsi="Times New Roman" w:cs="Times New Roman"/>
          <w:szCs w:val="22"/>
        </w:rPr>
        <w:t xml:space="preserve"> </w:t>
      </w:r>
      <w:r w:rsidR="00DD00A4" w:rsidRPr="0005745F">
        <w:rPr>
          <w:rFonts w:ascii="Times New Roman" w:hAnsi="Times New Roman" w:cs="Times New Roman"/>
          <w:szCs w:val="22"/>
        </w:rPr>
        <w:t>Scripture</w:t>
      </w:r>
      <w:r w:rsidR="00EF5A82" w:rsidRPr="0005745F">
        <w:rPr>
          <w:rFonts w:ascii="Times New Roman" w:hAnsi="Times New Roman" w:cs="Times New Roman"/>
          <w:szCs w:val="22"/>
        </w:rPr>
        <w:t xml:space="preserve"> exclusively</w:t>
      </w:r>
      <w:r w:rsidR="00DD00A4" w:rsidRPr="0005745F">
        <w:rPr>
          <w:rFonts w:ascii="Times New Roman" w:hAnsi="Times New Roman" w:cs="Times New Roman"/>
          <w:szCs w:val="22"/>
        </w:rPr>
        <w:t>.</w:t>
      </w:r>
      <w:r w:rsidR="00AB4BCE" w:rsidRPr="0005745F">
        <w:rPr>
          <w:rFonts w:ascii="Times New Roman" w:hAnsi="Times New Roman" w:cs="Times New Roman"/>
          <w:szCs w:val="22"/>
        </w:rPr>
        <w:t xml:space="preserve"> </w:t>
      </w:r>
      <w:r w:rsidR="00FE5876" w:rsidRPr="0005745F">
        <w:rPr>
          <w:rFonts w:ascii="Times New Roman" w:hAnsi="Times New Roman" w:cs="Times New Roman"/>
          <w:szCs w:val="22"/>
        </w:rPr>
        <w:t>T</w:t>
      </w:r>
      <w:r w:rsidR="00EF5A82" w:rsidRPr="0005745F">
        <w:rPr>
          <w:rFonts w:ascii="Times New Roman" w:hAnsi="Times New Roman" w:cs="Times New Roman"/>
          <w:szCs w:val="22"/>
        </w:rPr>
        <w:t>he sectaries</w:t>
      </w:r>
      <w:r w:rsidR="00FE5876" w:rsidRPr="0005745F">
        <w:rPr>
          <w:rFonts w:ascii="Times New Roman" w:hAnsi="Times New Roman" w:cs="Times New Roman"/>
          <w:szCs w:val="22"/>
        </w:rPr>
        <w:t xml:space="preserve"> </w:t>
      </w:r>
      <w:r w:rsidR="002335D3" w:rsidRPr="0005745F">
        <w:rPr>
          <w:rFonts w:ascii="Times New Roman" w:hAnsi="Times New Roman" w:cs="Times New Roman"/>
          <w:szCs w:val="22"/>
        </w:rPr>
        <w:t xml:space="preserve">then </w:t>
      </w:r>
      <w:r w:rsidR="00FE5876" w:rsidRPr="0005745F">
        <w:rPr>
          <w:rFonts w:ascii="Times New Roman" w:hAnsi="Times New Roman" w:cs="Times New Roman"/>
          <w:szCs w:val="22"/>
        </w:rPr>
        <w:t>turned their faithful</w:t>
      </w:r>
      <w:r w:rsidR="00EA5F23" w:rsidRPr="0005745F">
        <w:rPr>
          <w:rFonts w:ascii="Times New Roman" w:hAnsi="Times New Roman" w:cs="Times New Roman"/>
          <w:szCs w:val="22"/>
        </w:rPr>
        <w:t xml:space="preserve"> </w:t>
      </w:r>
      <w:r w:rsidRPr="0005745F">
        <w:rPr>
          <w:rFonts w:ascii="Times New Roman" w:hAnsi="Times New Roman" w:cs="Times New Roman"/>
          <w:szCs w:val="22"/>
        </w:rPr>
        <w:t>definitions into ma</w:t>
      </w:r>
      <w:r w:rsidR="00D2690F" w:rsidRPr="0005745F">
        <w:rPr>
          <w:rFonts w:ascii="Times New Roman" w:hAnsi="Times New Roman" w:cs="Times New Roman"/>
          <w:szCs w:val="22"/>
        </w:rPr>
        <w:t>jor and minor premises and deduced</w:t>
      </w:r>
      <w:r w:rsidR="00F834B6" w:rsidRPr="0005745F">
        <w:rPr>
          <w:rFonts w:ascii="Times New Roman" w:hAnsi="Times New Roman" w:cs="Times New Roman"/>
          <w:szCs w:val="22"/>
        </w:rPr>
        <w:t xml:space="preserve"> </w:t>
      </w:r>
      <w:r w:rsidR="00BA225E" w:rsidRPr="0005745F">
        <w:rPr>
          <w:rFonts w:ascii="Times New Roman" w:hAnsi="Times New Roman" w:cs="Times New Roman"/>
          <w:szCs w:val="22"/>
        </w:rPr>
        <w:t xml:space="preserve">spiritual </w:t>
      </w:r>
      <w:r w:rsidRPr="0005745F">
        <w:rPr>
          <w:rFonts w:ascii="Times New Roman" w:hAnsi="Times New Roman" w:cs="Times New Roman"/>
          <w:szCs w:val="22"/>
        </w:rPr>
        <w:t>conclusions</w:t>
      </w:r>
      <w:r w:rsidR="00DE6638" w:rsidRPr="0005745F">
        <w:rPr>
          <w:rFonts w:ascii="Times New Roman" w:hAnsi="Times New Roman" w:cs="Times New Roman"/>
          <w:szCs w:val="22"/>
        </w:rPr>
        <w:t xml:space="preserve"> from them</w:t>
      </w:r>
      <w:r w:rsidR="002335D3" w:rsidRPr="0005745F">
        <w:rPr>
          <w:rFonts w:ascii="Times New Roman" w:hAnsi="Times New Roman" w:cs="Times New Roman"/>
          <w:szCs w:val="22"/>
        </w:rPr>
        <w:t xml:space="preserve">. </w:t>
      </w:r>
      <w:r w:rsidR="00BA225E" w:rsidRPr="0005745F">
        <w:rPr>
          <w:rFonts w:ascii="Times New Roman" w:hAnsi="Times New Roman" w:cs="Times New Roman"/>
          <w:szCs w:val="22"/>
        </w:rPr>
        <w:t xml:space="preserve">These </w:t>
      </w:r>
      <w:r w:rsidR="002335D3" w:rsidRPr="0005745F">
        <w:rPr>
          <w:rFonts w:ascii="Times New Roman" w:hAnsi="Times New Roman" w:cs="Times New Roman"/>
          <w:szCs w:val="22"/>
        </w:rPr>
        <w:t>conclusions</w:t>
      </w:r>
      <w:r w:rsidR="00DE6638" w:rsidRPr="0005745F">
        <w:rPr>
          <w:rFonts w:ascii="Times New Roman" w:hAnsi="Times New Roman" w:cs="Times New Roman"/>
          <w:szCs w:val="22"/>
        </w:rPr>
        <w:t xml:space="preserve"> </w:t>
      </w:r>
      <w:r w:rsidR="00BA225E" w:rsidRPr="0005745F">
        <w:rPr>
          <w:rFonts w:ascii="Times New Roman" w:hAnsi="Times New Roman" w:cs="Times New Roman"/>
          <w:szCs w:val="22"/>
        </w:rPr>
        <w:t xml:space="preserve">were true in a logical (conditional) </w:t>
      </w:r>
      <w:r w:rsidR="00EF5A82" w:rsidRPr="0005745F">
        <w:rPr>
          <w:rFonts w:ascii="Times New Roman" w:hAnsi="Times New Roman" w:cs="Times New Roman"/>
          <w:szCs w:val="22"/>
        </w:rPr>
        <w:t xml:space="preserve">sense </w:t>
      </w:r>
      <w:r w:rsidR="00BA225E" w:rsidRPr="0005745F">
        <w:rPr>
          <w:rFonts w:ascii="Times New Roman" w:hAnsi="Times New Roman" w:cs="Times New Roman"/>
          <w:szCs w:val="22"/>
        </w:rPr>
        <w:t xml:space="preserve">and </w:t>
      </w:r>
      <w:r w:rsidR="00EF5A82" w:rsidRPr="0005745F">
        <w:rPr>
          <w:rFonts w:ascii="Times New Roman" w:hAnsi="Times New Roman" w:cs="Times New Roman"/>
          <w:szCs w:val="22"/>
        </w:rPr>
        <w:t xml:space="preserve">in </w:t>
      </w:r>
      <w:r w:rsidR="008B47DB" w:rsidRPr="0005745F">
        <w:rPr>
          <w:rFonts w:ascii="Times New Roman" w:hAnsi="Times New Roman" w:cs="Times New Roman"/>
          <w:szCs w:val="22"/>
        </w:rPr>
        <w:t xml:space="preserve">a </w:t>
      </w:r>
      <w:r w:rsidR="00BA225E" w:rsidRPr="0005745F">
        <w:rPr>
          <w:rFonts w:ascii="Times New Roman" w:hAnsi="Times New Roman" w:cs="Times New Roman"/>
          <w:szCs w:val="22"/>
        </w:rPr>
        <w:t>transce</w:t>
      </w:r>
      <w:r w:rsidR="00DE6638" w:rsidRPr="0005745F">
        <w:rPr>
          <w:rFonts w:ascii="Times New Roman" w:hAnsi="Times New Roman" w:cs="Times New Roman"/>
          <w:szCs w:val="22"/>
        </w:rPr>
        <w:t>nden</w:t>
      </w:r>
      <w:r w:rsidR="00FE5876" w:rsidRPr="0005745F">
        <w:rPr>
          <w:rFonts w:ascii="Times New Roman" w:hAnsi="Times New Roman" w:cs="Times New Roman"/>
          <w:szCs w:val="22"/>
        </w:rPr>
        <w:t xml:space="preserve">tal (unconditional) sense. Both senses </w:t>
      </w:r>
      <w:r w:rsidR="00DD00A4" w:rsidRPr="0005745F">
        <w:rPr>
          <w:rFonts w:ascii="Times New Roman" w:hAnsi="Times New Roman" w:cs="Times New Roman"/>
          <w:szCs w:val="22"/>
        </w:rPr>
        <w:t>adv</w:t>
      </w:r>
      <w:r w:rsidR="00BA225E" w:rsidRPr="0005745F">
        <w:rPr>
          <w:rFonts w:ascii="Times New Roman" w:hAnsi="Times New Roman" w:cs="Times New Roman"/>
          <w:szCs w:val="22"/>
        </w:rPr>
        <w:t>anced Cromwell’s cause</w:t>
      </w:r>
      <w:r w:rsidR="00DE6638" w:rsidRPr="0005745F">
        <w:rPr>
          <w:rFonts w:ascii="Times New Roman" w:hAnsi="Times New Roman" w:cs="Times New Roman"/>
          <w:szCs w:val="22"/>
        </w:rPr>
        <w:t xml:space="preserve"> and </w:t>
      </w:r>
      <w:r w:rsidR="00D412B8" w:rsidRPr="0005745F">
        <w:rPr>
          <w:rFonts w:ascii="Times New Roman" w:hAnsi="Times New Roman" w:cs="Times New Roman"/>
          <w:szCs w:val="22"/>
        </w:rPr>
        <w:t xml:space="preserve">claim to </w:t>
      </w:r>
      <w:r w:rsidR="00DE6638" w:rsidRPr="0005745F">
        <w:rPr>
          <w:rFonts w:ascii="Times New Roman" w:hAnsi="Times New Roman" w:cs="Times New Roman"/>
          <w:szCs w:val="22"/>
        </w:rPr>
        <w:t>authority</w:t>
      </w:r>
      <w:r w:rsidR="00513CD3" w:rsidRPr="0005745F">
        <w:rPr>
          <w:rFonts w:ascii="Times New Roman" w:hAnsi="Times New Roman" w:cs="Times New Roman"/>
          <w:szCs w:val="22"/>
        </w:rPr>
        <w:t>. T</w:t>
      </w:r>
      <w:r w:rsidR="00254313" w:rsidRPr="0005745F">
        <w:rPr>
          <w:rFonts w:ascii="Times New Roman" w:hAnsi="Times New Roman" w:cs="Times New Roman"/>
          <w:szCs w:val="22"/>
        </w:rPr>
        <w:t>ranscendental t</w:t>
      </w:r>
      <w:r w:rsidR="008B47DB" w:rsidRPr="0005745F">
        <w:rPr>
          <w:rFonts w:ascii="Times New Roman" w:hAnsi="Times New Roman" w:cs="Times New Roman"/>
          <w:szCs w:val="22"/>
        </w:rPr>
        <w:t xml:space="preserve">ruths </w:t>
      </w:r>
      <w:r w:rsidR="00513CD3" w:rsidRPr="0005745F">
        <w:rPr>
          <w:rFonts w:ascii="Times New Roman" w:hAnsi="Times New Roman" w:cs="Times New Roman"/>
          <w:szCs w:val="22"/>
        </w:rPr>
        <w:t xml:space="preserve">discovered by logic </w:t>
      </w:r>
      <w:r w:rsidR="008B47DB" w:rsidRPr="0005745F">
        <w:rPr>
          <w:rFonts w:ascii="Times New Roman" w:hAnsi="Times New Roman" w:cs="Times New Roman"/>
          <w:szCs w:val="22"/>
        </w:rPr>
        <w:t>were especially pote</w:t>
      </w:r>
      <w:r w:rsidR="00254313" w:rsidRPr="0005745F">
        <w:rPr>
          <w:rFonts w:ascii="Times New Roman" w:hAnsi="Times New Roman" w:cs="Times New Roman"/>
          <w:szCs w:val="22"/>
        </w:rPr>
        <w:t>nt because they revealed God’s t</w:t>
      </w:r>
      <w:r w:rsidR="008B47DB" w:rsidRPr="0005745F">
        <w:rPr>
          <w:rFonts w:ascii="Times New Roman" w:hAnsi="Times New Roman" w:cs="Times New Roman"/>
          <w:szCs w:val="22"/>
        </w:rPr>
        <w:t>rue order and plan for man.</w:t>
      </w:r>
      <w:r w:rsidR="00FE5876" w:rsidRPr="0005745F">
        <w:rPr>
          <w:rStyle w:val="FootnoteReference"/>
          <w:rFonts w:ascii="Times New Roman" w:hAnsi="Times New Roman" w:cs="Times New Roman"/>
          <w:szCs w:val="22"/>
        </w:rPr>
        <w:t xml:space="preserve"> </w:t>
      </w:r>
      <w:r w:rsidR="00B15A9C" w:rsidRPr="0005745F">
        <w:rPr>
          <w:rStyle w:val="FootnoteReference"/>
          <w:rFonts w:ascii="Times New Roman" w:hAnsi="Times New Roman" w:cs="Times New Roman"/>
          <w:szCs w:val="22"/>
        </w:rPr>
        <w:t xml:space="preserve"> </w:t>
      </w:r>
      <w:r w:rsidR="003500C0" w:rsidRPr="0005745F">
        <w:rPr>
          <w:rFonts w:ascii="Times New Roman" w:hAnsi="Times New Roman" w:cs="Times New Roman"/>
          <w:szCs w:val="22"/>
        </w:rPr>
        <w:t xml:space="preserve">Critics rebutted the </w:t>
      </w:r>
      <w:r w:rsidR="00BF3F72">
        <w:rPr>
          <w:rFonts w:ascii="Times New Roman" w:hAnsi="Times New Roman" w:cs="Times New Roman"/>
          <w:szCs w:val="22"/>
        </w:rPr>
        <w:t xml:space="preserve">sects </w:t>
      </w:r>
      <w:r w:rsidR="000371BA" w:rsidRPr="0005745F">
        <w:rPr>
          <w:rFonts w:ascii="Times New Roman" w:hAnsi="Times New Roman" w:cs="Times New Roman"/>
          <w:szCs w:val="22"/>
        </w:rPr>
        <w:t>syllogisms by arguing t</w:t>
      </w:r>
      <w:r w:rsidR="00AD17CD">
        <w:rPr>
          <w:rFonts w:ascii="Times New Roman" w:hAnsi="Times New Roman" w:cs="Times New Roman"/>
          <w:szCs w:val="22"/>
        </w:rPr>
        <w:t>he radical</w:t>
      </w:r>
      <w:r w:rsidR="00D318F5" w:rsidRPr="0005745F">
        <w:rPr>
          <w:rFonts w:ascii="Times New Roman" w:hAnsi="Times New Roman" w:cs="Times New Roman"/>
          <w:szCs w:val="22"/>
        </w:rPr>
        <w:t>s</w:t>
      </w:r>
      <w:r w:rsidR="00AD17CD">
        <w:rPr>
          <w:rFonts w:ascii="Times New Roman" w:hAnsi="Times New Roman" w:cs="Times New Roman"/>
          <w:szCs w:val="22"/>
        </w:rPr>
        <w:t>’</w:t>
      </w:r>
      <w:r w:rsidR="003500C0" w:rsidRPr="0005745F">
        <w:rPr>
          <w:rFonts w:ascii="Times New Roman" w:hAnsi="Times New Roman" w:cs="Times New Roman"/>
          <w:szCs w:val="22"/>
        </w:rPr>
        <w:t xml:space="preserve"> definitions </w:t>
      </w:r>
      <w:r w:rsidR="000371BA" w:rsidRPr="0005745F">
        <w:rPr>
          <w:rFonts w:ascii="Times New Roman" w:hAnsi="Times New Roman" w:cs="Times New Roman"/>
          <w:szCs w:val="22"/>
        </w:rPr>
        <w:t>were not pure reconstructions of the Word; they were human creations used to advance Cromwell’s and</w:t>
      </w:r>
      <w:r w:rsidR="00AD17CD">
        <w:rPr>
          <w:rFonts w:ascii="Times New Roman" w:hAnsi="Times New Roman" w:cs="Times New Roman"/>
          <w:szCs w:val="22"/>
        </w:rPr>
        <w:t xml:space="preserve"> the radical</w:t>
      </w:r>
      <w:r w:rsidR="00D318F5" w:rsidRPr="0005745F">
        <w:rPr>
          <w:rFonts w:ascii="Times New Roman" w:hAnsi="Times New Roman" w:cs="Times New Roman"/>
          <w:szCs w:val="22"/>
        </w:rPr>
        <w:t>s</w:t>
      </w:r>
      <w:r w:rsidR="00AD17CD">
        <w:rPr>
          <w:rFonts w:ascii="Times New Roman" w:hAnsi="Times New Roman" w:cs="Times New Roman"/>
          <w:szCs w:val="22"/>
        </w:rPr>
        <w:t>’</w:t>
      </w:r>
      <w:r w:rsidR="00D318F5" w:rsidRPr="0005745F">
        <w:rPr>
          <w:rFonts w:ascii="Times New Roman" w:hAnsi="Times New Roman" w:cs="Times New Roman"/>
          <w:szCs w:val="22"/>
        </w:rPr>
        <w:t xml:space="preserve"> </w:t>
      </w:r>
      <w:r w:rsidR="003500C0" w:rsidRPr="0005745F">
        <w:rPr>
          <w:rFonts w:ascii="Times New Roman" w:hAnsi="Times New Roman" w:cs="Times New Roman"/>
          <w:szCs w:val="22"/>
        </w:rPr>
        <w:t xml:space="preserve">power. </w:t>
      </w:r>
      <w:r w:rsidR="00D756FE" w:rsidRPr="0005745F">
        <w:rPr>
          <w:rFonts w:ascii="Times New Roman" w:hAnsi="Times New Roman" w:cs="Times New Roman"/>
          <w:szCs w:val="22"/>
        </w:rPr>
        <w:t xml:space="preserve">Their syllogisms were rhetorical enthymemes. </w:t>
      </w:r>
      <w:r w:rsidR="003500C0" w:rsidRPr="0005745F">
        <w:rPr>
          <w:rFonts w:ascii="Times New Roman" w:hAnsi="Times New Roman" w:cs="Times New Roman"/>
          <w:szCs w:val="22"/>
        </w:rPr>
        <w:t>C</w:t>
      </w:r>
      <w:r w:rsidR="006F6A89" w:rsidRPr="0005745F">
        <w:rPr>
          <w:rFonts w:ascii="Times New Roman" w:hAnsi="Times New Roman" w:cs="Times New Roman"/>
          <w:szCs w:val="22"/>
        </w:rPr>
        <w:t xml:space="preserve">ritics also explained how </w:t>
      </w:r>
      <w:r w:rsidR="00D318F5" w:rsidRPr="0005745F">
        <w:rPr>
          <w:rFonts w:ascii="Times New Roman" w:hAnsi="Times New Roman" w:cs="Times New Roman"/>
          <w:szCs w:val="22"/>
        </w:rPr>
        <w:t xml:space="preserve">the radical’s syllogisms </w:t>
      </w:r>
      <w:r w:rsidR="003500C0" w:rsidRPr="0005745F">
        <w:rPr>
          <w:rFonts w:ascii="Times New Roman" w:hAnsi="Times New Roman" w:cs="Times New Roman"/>
          <w:szCs w:val="22"/>
        </w:rPr>
        <w:t xml:space="preserve">were muddled or </w:t>
      </w:r>
      <w:r w:rsidR="006F6A89" w:rsidRPr="0005745F">
        <w:rPr>
          <w:rFonts w:ascii="Times New Roman" w:hAnsi="Times New Roman" w:cs="Times New Roman"/>
          <w:szCs w:val="22"/>
        </w:rPr>
        <w:t>confused. They were</w:t>
      </w:r>
      <w:r w:rsidR="003500C0" w:rsidRPr="0005745F">
        <w:rPr>
          <w:rFonts w:ascii="Times New Roman" w:hAnsi="Times New Roman" w:cs="Times New Roman"/>
          <w:szCs w:val="22"/>
        </w:rPr>
        <w:t xml:space="preserve"> </w:t>
      </w:r>
      <w:r w:rsidR="000371BA" w:rsidRPr="0005745F">
        <w:rPr>
          <w:rFonts w:ascii="Times New Roman" w:hAnsi="Times New Roman" w:cs="Times New Roman"/>
          <w:szCs w:val="22"/>
        </w:rPr>
        <w:t>logically invalid</w:t>
      </w:r>
      <w:r w:rsidR="006F6A89" w:rsidRPr="0005745F">
        <w:rPr>
          <w:rFonts w:ascii="Times New Roman" w:hAnsi="Times New Roman" w:cs="Times New Roman"/>
          <w:szCs w:val="22"/>
        </w:rPr>
        <w:t xml:space="preserve"> and</w:t>
      </w:r>
      <w:r w:rsidR="003500C0" w:rsidRPr="0005745F">
        <w:rPr>
          <w:rFonts w:ascii="Times New Roman" w:hAnsi="Times New Roman" w:cs="Times New Roman"/>
          <w:szCs w:val="22"/>
        </w:rPr>
        <w:t xml:space="preserve"> false</w:t>
      </w:r>
      <w:r w:rsidR="000371BA" w:rsidRPr="0005745F">
        <w:rPr>
          <w:rFonts w:ascii="Times New Roman" w:hAnsi="Times New Roman" w:cs="Times New Roman"/>
          <w:szCs w:val="22"/>
        </w:rPr>
        <w:t>.</w:t>
      </w:r>
      <w:r w:rsidR="000371BA" w:rsidRPr="0005745F">
        <w:rPr>
          <w:rStyle w:val="FootnoteReference"/>
          <w:rFonts w:ascii="Times New Roman" w:hAnsi="Times New Roman" w:cs="Times New Roman"/>
          <w:szCs w:val="22"/>
        </w:rPr>
        <w:footnoteReference w:id="71"/>
      </w:r>
    </w:p>
    <w:p w:rsidR="002335D3" w:rsidRPr="0005745F" w:rsidRDefault="00BB69F5" w:rsidP="00AD17CD">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Disputation leading to consensus </w:t>
      </w:r>
      <w:r w:rsidR="00377772" w:rsidRPr="0005745F">
        <w:rPr>
          <w:rFonts w:ascii="Times New Roman" w:hAnsi="Times New Roman" w:cs="Times New Roman"/>
          <w:szCs w:val="22"/>
        </w:rPr>
        <w:t xml:space="preserve">and </w:t>
      </w:r>
      <w:r w:rsidRPr="0005745F">
        <w:rPr>
          <w:rFonts w:ascii="Times New Roman" w:hAnsi="Times New Roman" w:cs="Times New Roman"/>
          <w:szCs w:val="22"/>
        </w:rPr>
        <w:t>express</w:t>
      </w:r>
      <w:r w:rsidR="00377772" w:rsidRPr="0005745F">
        <w:rPr>
          <w:rFonts w:ascii="Times New Roman" w:hAnsi="Times New Roman" w:cs="Times New Roman"/>
          <w:szCs w:val="22"/>
        </w:rPr>
        <w:t>ing</w:t>
      </w:r>
      <w:r w:rsidRPr="0005745F">
        <w:rPr>
          <w:rFonts w:ascii="Times New Roman" w:hAnsi="Times New Roman" w:cs="Times New Roman"/>
          <w:szCs w:val="22"/>
        </w:rPr>
        <w:t xml:space="preserve"> consent </w:t>
      </w:r>
      <w:r w:rsidR="00B21DF8" w:rsidRPr="0005745F">
        <w:rPr>
          <w:rFonts w:ascii="Times New Roman" w:hAnsi="Times New Roman" w:cs="Times New Roman"/>
          <w:szCs w:val="22"/>
        </w:rPr>
        <w:t>was the third method the</w:t>
      </w:r>
      <w:r w:rsidR="00151C45" w:rsidRPr="0005745F">
        <w:rPr>
          <w:rFonts w:ascii="Times New Roman" w:hAnsi="Times New Roman" w:cs="Times New Roman"/>
          <w:szCs w:val="22"/>
        </w:rPr>
        <w:t xml:space="preserve"> sectaries used</w:t>
      </w:r>
      <w:r w:rsidRPr="0005745F">
        <w:rPr>
          <w:rFonts w:ascii="Times New Roman" w:hAnsi="Times New Roman" w:cs="Times New Roman"/>
          <w:szCs w:val="22"/>
        </w:rPr>
        <w:t xml:space="preserve"> to ground</w:t>
      </w:r>
      <w:r w:rsidR="002113CF" w:rsidRPr="0005745F">
        <w:rPr>
          <w:rFonts w:ascii="Times New Roman" w:hAnsi="Times New Roman" w:cs="Times New Roman"/>
          <w:szCs w:val="22"/>
        </w:rPr>
        <w:t xml:space="preserve"> their claims </w:t>
      </w:r>
      <w:r w:rsidRPr="0005745F">
        <w:rPr>
          <w:rFonts w:ascii="Times New Roman" w:hAnsi="Times New Roman" w:cs="Times New Roman"/>
          <w:szCs w:val="22"/>
        </w:rPr>
        <w:t>for Cromwell’s and their own authority</w:t>
      </w:r>
      <w:r w:rsidR="00B21DF8" w:rsidRPr="0005745F">
        <w:rPr>
          <w:rFonts w:ascii="Times New Roman" w:hAnsi="Times New Roman" w:cs="Times New Roman"/>
          <w:szCs w:val="22"/>
        </w:rPr>
        <w:t>.</w:t>
      </w:r>
      <w:r w:rsidR="00DE6638" w:rsidRPr="0005745F">
        <w:rPr>
          <w:rFonts w:ascii="Times New Roman" w:hAnsi="Times New Roman" w:cs="Times New Roman"/>
          <w:szCs w:val="22"/>
        </w:rPr>
        <w:t xml:space="preserve">  During the wars Cromwell and his followers </w:t>
      </w:r>
      <w:r w:rsidR="00AD17CD">
        <w:rPr>
          <w:rFonts w:ascii="Times New Roman" w:hAnsi="Times New Roman" w:cs="Times New Roman"/>
          <w:szCs w:val="22"/>
        </w:rPr>
        <w:t>were famous for</w:t>
      </w:r>
      <w:r w:rsidR="009F6994">
        <w:rPr>
          <w:rFonts w:ascii="Times New Roman" w:hAnsi="Times New Roman" w:cs="Times New Roman"/>
          <w:szCs w:val="22"/>
        </w:rPr>
        <w:t xml:space="preserve"> gathering</w:t>
      </w:r>
      <w:r w:rsidR="00DE6638" w:rsidRPr="0005745F">
        <w:rPr>
          <w:rFonts w:ascii="Times New Roman" w:hAnsi="Times New Roman" w:cs="Times New Roman"/>
          <w:szCs w:val="22"/>
        </w:rPr>
        <w:t xml:space="preserve"> together for prayer-meetings</w:t>
      </w:r>
      <w:r w:rsidR="00A62CDE" w:rsidRPr="0005745F">
        <w:rPr>
          <w:rFonts w:ascii="Times New Roman" w:hAnsi="Times New Roman" w:cs="Times New Roman"/>
          <w:szCs w:val="22"/>
        </w:rPr>
        <w:t>. M</w:t>
      </w:r>
      <w:r w:rsidR="00DE6638" w:rsidRPr="0005745F">
        <w:rPr>
          <w:rFonts w:ascii="Times New Roman" w:hAnsi="Times New Roman" w:cs="Times New Roman"/>
          <w:szCs w:val="22"/>
        </w:rPr>
        <w:t xml:space="preserve">ajor political decisions were made </w:t>
      </w:r>
      <w:r w:rsidR="00151C45" w:rsidRPr="0005745F">
        <w:rPr>
          <w:rFonts w:ascii="Times New Roman" w:hAnsi="Times New Roman" w:cs="Times New Roman"/>
          <w:szCs w:val="22"/>
        </w:rPr>
        <w:t>there</w:t>
      </w:r>
      <w:r w:rsidR="00DE6638" w:rsidRPr="0005745F">
        <w:rPr>
          <w:rFonts w:ascii="Times New Roman" w:hAnsi="Times New Roman" w:cs="Times New Roman"/>
          <w:szCs w:val="22"/>
        </w:rPr>
        <w:t xml:space="preserve"> and men referenced Scri</w:t>
      </w:r>
      <w:r w:rsidR="00D412B8" w:rsidRPr="0005745F">
        <w:rPr>
          <w:rFonts w:ascii="Times New Roman" w:hAnsi="Times New Roman" w:cs="Times New Roman"/>
          <w:szCs w:val="22"/>
        </w:rPr>
        <w:t>pture to justif</w:t>
      </w:r>
      <w:r w:rsidR="002335D3" w:rsidRPr="0005745F">
        <w:rPr>
          <w:rFonts w:ascii="Times New Roman" w:hAnsi="Times New Roman" w:cs="Times New Roman"/>
          <w:szCs w:val="22"/>
        </w:rPr>
        <w:t>y their policy positions</w:t>
      </w:r>
      <w:r w:rsidR="006F4885" w:rsidRPr="0005745F">
        <w:rPr>
          <w:rFonts w:ascii="Times New Roman" w:hAnsi="Times New Roman" w:cs="Times New Roman"/>
          <w:szCs w:val="22"/>
        </w:rPr>
        <w:t>.</w:t>
      </w:r>
      <w:r w:rsidR="00DE6638" w:rsidRPr="0005745F">
        <w:rPr>
          <w:rStyle w:val="FootnoteReference"/>
          <w:rFonts w:ascii="Times New Roman" w:hAnsi="Times New Roman" w:cs="Times New Roman"/>
          <w:szCs w:val="22"/>
        </w:rPr>
        <w:footnoteReference w:id="72"/>
      </w:r>
      <w:r w:rsidR="00D412B8" w:rsidRPr="0005745F">
        <w:rPr>
          <w:rFonts w:ascii="Times New Roman" w:hAnsi="Times New Roman" w:cs="Times New Roman"/>
          <w:szCs w:val="22"/>
        </w:rPr>
        <w:t xml:space="preserve"> Participants spent hours </w:t>
      </w:r>
      <w:r w:rsidR="00377772" w:rsidRPr="0005745F">
        <w:rPr>
          <w:rFonts w:ascii="Times New Roman" w:hAnsi="Times New Roman" w:cs="Times New Roman"/>
          <w:szCs w:val="22"/>
        </w:rPr>
        <w:t>engaging in debate, deliberating</w:t>
      </w:r>
      <w:r w:rsidR="00D412B8" w:rsidRPr="0005745F">
        <w:rPr>
          <w:rFonts w:ascii="Times New Roman" w:hAnsi="Times New Roman" w:cs="Times New Roman"/>
          <w:szCs w:val="22"/>
        </w:rPr>
        <w:t xml:space="preserve"> the claims they gathered from the Word</w:t>
      </w:r>
      <w:r w:rsidRPr="0005745F">
        <w:rPr>
          <w:rFonts w:ascii="Times New Roman" w:hAnsi="Times New Roman" w:cs="Times New Roman"/>
          <w:szCs w:val="22"/>
        </w:rPr>
        <w:t xml:space="preserve"> and seeking consensus</w:t>
      </w:r>
      <w:r w:rsidR="002335D3" w:rsidRPr="0005745F">
        <w:rPr>
          <w:rFonts w:ascii="Times New Roman" w:hAnsi="Times New Roman" w:cs="Times New Roman"/>
          <w:szCs w:val="22"/>
        </w:rPr>
        <w:t xml:space="preserve">. </w:t>
      </w:r>
      <w:r w:rsidR="00AD17CD">
        <w:rPr>
          <w:rFonts w:ascii="Times New Roman" w:hAnsi="Times New Roman" w:cs="Times New Roman"/>
          <w:szCs w:val="22"/>
        </w:rPr>
        <w:t>That consensus garnered legitimacy</w:t>
      </w:r>
      <w:r w:rsidR="00377772" w:rsidRPr="0005745F">
        <w:rPr>
          <w:rFonts w:ascii="Times New Roman" w:hAnsi="Times New Roman" w:cs="Times New Roman"/>
          <w:szCs w:val="22"/>
        </w:rPr>
        <w:t xml:space="preserve">. </w:t>
      </w:r>
      <w:r w:rsidR="0043413D" w:rsidRPr="0005745F">
        <w:rPr>
          <w:rFonts w:ascii="Times New Roman" w:hAnsi="Times New Roman" w:cs="Times New Roman"/>
          <w:szCs w:val="22"/>
        </w:rPr>
        <w:t>John Cook</w:t>
      </w:r>
      <w:r w:rsidR="00AD17CD">
        <w:rPr>
          <w:rFonts w:ascii="Times New Roman" w:hAnsi="Times New Roman" w:cs="Times New Roman"/>
          <w:szCs w:val="22"/>
        </w:rPr>
        <w:t xml:space="preserve">, an </w:t>
      </w:r>
      <w:proofErr w:type="spellStart"/>
      <w:r w:rsidR="00AD17CD">
        <w:rPr>
          <w:rFonts w:ascii="Times New Roman" w:hAnsi="Times New Roman" w:cs="Times New Roman"/>
          <w:szCs w:val="22"/>
        </w:rPr>
        <w:t>Indpendent</w:t>
      </w:r>
      <w:proofErr w:type="spellEnd"/>
      <w:r w:rsidR="00AD17CD">
        <w:rPr>
          <w:rFonts w:ascii="Times New Roman" w:hAnsi="Times New Roman" w:cs="Times New Roman"/>
          <w:szCs w:val="22"/>
        </w:rPr>
        <w:t>,</w:t>
      </w:r>
      <w:r w:rsidR="0043413D" w:rsidRPr="0005745F">
        <w:rPr>
          <w:rFonts w:ascii="Times New Roman" w:hAnsi="Times New Roman" w:cs="Times New Roman"/>
          <w:szCs w:val="22"/>
        </w:rPr>
        <w:t xml:space="preserve"> said</w:t>
      </w:r>
      <w:r w:rsidR="00151C45" w:rsidRPr="0005745F">
        <w:rPr>
          <w:rFonts w:ascii="Times New Roman" w:hAnsi="Times New Roman" w:cs="Times New Roman"/>
          <w:szCs w:val="22"/>
        </w:rPr>
        <w:t xml:space="preserve"> </w:t>
      </w:r>
      <w:r w:rsidR="002335D3" w:rsidRPr="0005745F">
        <w:rPr>
          <w:rFonts w:ascii="Times New Roman" w:hAnsi="Times New Roman" w:cs="Times New Roman"/>
          <w:szCs w:val="22"/>
        </w:rPr>
        <w:t xml:space="preserve">the </w:t>
      </w:r>
      <w:r w:rsidR="00151C45" w:rsidRPr="0005745F">
        <w:rPr>
          <w:rFonts w:ascii="Times New Roman" w:hAnsi="Times New Roman" w:cs="Times New Roman"/>
          <w:szCs w:val="22"/>
        </w:rPr>
        <w:t>Independent</w:t>
      </w:r>
      <w:r w:rsidR="0043413D" w:rsidRPr="0005745F">
        <w:rPr>
          <w:rFonts w:ascii="Times New Roman" w:hAnsi="Times New Roman" w:cs="Times New Roman"/>
          <w:szCs w:val="22"/>
        </w:rPr>
        <w:t>s were men who held</w:t>
      </w:r>
      <w:r w:rsidR="00717DC8" w:rsidRPr="0005745F">
        <w:rPr>
          <w:rFonts w:ascii="Times New Roman" w:hAnsi="Times New Roman" w:cs="Times New Roman"/>
          <w:szCs w:val="22"/>
        </w:rPr>
        <w:t xml:space="preserve"> </w:t>
      </w:r>
      <w:r w:rsidR="0043413D" w:rsidRPr="0005745F">
        <w:rPr>
          <w:rFonts w:ascii="Times New Roman" w:hAnsi="Times New Roman" w:cs="Times New Roman"/>
          <w:szCs w:val="22"/>
        </w:rPr>
        <w:t>“</w:t>
      </w:r>
      <w:r w:rsidR="00151C45" w:rsidRPr="0005745F">
        <w:rPr>
          <w:rFonts w:ascii="Times New Roman" w:hAnsi="Times New Roman" w:cs="Times New Roman"/>
          <w:szCs w:val="22"/>
        </w:rPr>
        <w:t>persuasion to</w:t>
      </w:r>
      <w:r w:rsidR="002335D3" w:rsidRPr="0005745F">
        <w:rPr>
          <w:rFonts w:ascii="Times New Roman" w:hAnsi="Times New Roman" w:cs="Times New Roman"/>
          <w:szCs w:val="22"/>
        </w:rPr>
        <w:t xml:space="preserve"> be the </w:t>
      </w:r>
      <w:proofErr w:type="spellStart"/>
      <w:r w:rsidR="002335D3" w:rsidRPr="0005745F">
        <w:rPr>
          <w:rFonts w:ascii="Times New Roman" w:hAnsi="Times New Roman" w:cs="Times New Roman"/>
          <w:szCs w:val="22"/>
        </w:rPr>
        <w:t>gospellary</w:t>
      </w:r>
      <w:proofErr w:type="spellEnd"/>
      <w:r w:rsidR="002335D3" w:rsidRPr="0005745F">
        <w:rPr>
          <w:rFonts w:ascii="Times New Roman" w:hAnsi="Times New Roman" w:cs="Times New Roman"/>
          <w:szCs w:val="22"/>
        </w:rPr>
        <w:t xml:space="preserve"> way,</w:t>
      </w:r>
      <w:r w:rsidR="0043413D" w:rsidRPr="0005745F">
        <w:rPr>
          <w:rFonts w:ascii="Times New Roman" w:hAnsi="Times New Roman" w:cs="Times New Roman"/>
          <w:szCs w:val="22"/>
        </w:rPr>
        <w:t>”</w:t>
      </w:r>
      <w:r w:rsidR="0043413D" w:rsidRPr="0005745F">
        <w:rPr>
          <w:rStyle w:val="FootnoteReference"/>
          <w:rFonts w:ascii="Times New Roman" w:hAnsi="Times New Roman" w:cs="Times New Roman"/>
          <w:szCs w:val="22"/>
        </w:rPr>
        <w:t xml:space="preserve"> </w:t>
      </w:r>
      <w:r w:rsidR="002335D3" w:rsidRPr="0005745F">
        <w:rPr>
          <w:rFonts w:ascii="Times New Roman" w:hAnsi="Times New Roman" w:cs="Times New Roman"/>
          <w:szCs w:val="22"/>
        </w:rPr>
        <w:t>and m</w:t>
      </w:r>
      <w:r w:rsidR="00151C45" w:rsidRPr="0005745F">
        <w:rPr>
          <w:rFonts w:ascii="Times New Roman" w:hAnsi="Times New Roman" w:cs="Times New Roman"/>
          <w:szCs w:val="22"/>
        </w:rPr>
        <w:t>en of low</w:t>
      </w:r>
      <w:r w:rsidR="0043413D" w:rsidRPr="0005745F">
        <w:rPr>
          <w:rFonts w:ascii="Times New Roman" w:hAnsi="Times New Roman" w:cs="Times New Roman"/>
          <w:szCs w:val="22"/>
        </w:rPr>
        <w:t xml:space="preserve"> and high birth participated </w:t>
      </w:r>
      <w:r w:rsidR="00717DC8" w:rsidRPr="0005745F">
        <w:rPr>
          <w:rFonts w:ascii="Times New Roman" w:hAnsi="Times New Roman" w:cs="Times New Roman"/>
          <w:szCs w:val="22"/>
        </w:rPr>
        <w:t>in these</w:t>
      </w:r>
      <w:r w:rsidR="002113CF" w:rsidRPr="0005745F">
        <w:rPr>
          <w:rFonts w:ascii="Times New Roman" w:hAnsi="Times New Roman" w:cs="Times New Roman"/>
          <w:szCs w:val="22"/>
        </w:rPr>
        <w:t xml:space="preserve"> proto-democratic</w:t>
      </w:r>
      <w:r w:rsidR="00717DC8" w:rsidRPr="0005745F">
        <w:rPr>
          <w:rFonts w:ascii="Times New Roman" w:hAnsi="Times New Roman" w:cs="Times New Roman"/>
          <w:szCs w:val="22"/>
        </w:rPr>
        <w:t xml:space="preserve"> </w:t>
      </w:r>
      <w:r w:rsidR="002335D3" w:rsidRPr="0005745F">
        <w:rPr>
          <w:rFonts w:ascii="Times New Roman" w:hAnsi="Times New Roman" w:cs="Times New Roman"/>
          <w:szCs w:val="22"/>
        </w:rPr>
        <w:t>deliberative sessions.</w:t>
      </w:r>
      <w:r w:rsidR="002335D3" w:rsidRPr="0005745F">
        <w:rPr>
          <w:rStyle w:val="FootnoteReference"/>
          <w:rFonts w:ascii="Times New Roman" w:hAnsi="Times New Roman" w:cs="Times New Roman"/>
          <w:szCs w:val="22"/>
        </w:rPr>
        <w:footnoteReference w:id="73"/>
      </w:r>
      <w:r w:rsidR="002335D3" w:rsidRPr="0005745F">
        <w:rPr>
          <w:rFonts w:ascii="Times New Roman" w:hAnsi="Times New Roman" w:cs="Times New Roman"/>
          <w:szCs w:val="22"/>
        </w:rPr>
        <w:t xml:space="preserve"> S</w:t>
      </w:r>
      <w:r w:rsidR="0043413D" w:rsidRPr="0005745F">
        <w:rPr>
          <w:rFonts w:ascii="Times New Roman" w:hAnsi="Times New Roman" w:cs="Times New Roman"/>
          <w:szCs w:val="22"/>
        </w:rPr>
        <w:t xml:space="preserve">ectaries in the </w:t>
      </w:r>
      <w:r w:rsidR="00AD17CD">
        <w:rPr>
          <w:rFonts w:ascii="Times New Roman" w:hAnsi="Times New Roman" w:cs="Times New Roman"/>
          <w:szCs w:val="22"/>
        </w:rPr>
        <w:t>A</w:t>
      </w:r>
      <w:r w:rsidR="00A62CDE" w:rsidRPr="0005745F">
        <w:rPr>
          <w:rFonts w:ascii="Times New Roman" w:hAnsi="Times New Roman" w:cs="Times New Roman"/>
          <w:szCs w:val="22"/>
        </w:rPr>
        <w:t>rmy “account[</w:t>
      </w:r>
      <w:proofErr w:type="spellStart"/>
      <w:proofErr w:type="gramStart"/>
      <w:r w:rsidR="00A62CDE" w:rsidRPr="0005745F">
        <w:rPr>
          <w:rFonts w:ascii="Times New Roman" w:hAnsi="Times New Roman" w:cs="Times New Roman"/>
          <w:szCs w:val="22"/>
        </w:rPr>
        <w:t>ed</w:t>
      </w:r>
      <w:proofErr w:type="spellEnd"/>
      <w:proofErr w:type="gramEnd"/>
      <w:r w:rsidR="00A62CDE" w:rsidRPr="0005745F">
        <w:rPr>
          <w:rFonts w:ascii="Times New Roman" w:hAnsi="Times New Roman" w:cs="Times New Roman"/>
          <w:szCs w:val="22"/>
        </w:rPr>
        <w:t>] it [their]</w:t>
      </w:r>
      <w:r w:rsidR="0043413D" w:rsidRPr="0005745F">
        <w:rPr>
          <w:rFonts w:ascii="Times New Roman" w:hAnsi="Times New Roman" w:cs="Times New Roman"/>
          <w:szCs w:val="22"/>
        </w:rPr>
        <w:t xml:space="preserve"> privilege to dispute</w:t>
      </w:r>
      <w:r w:rsidR="00A62CDE" w:rsidRPr="0005745F">
        <w:rPr>
          <w:rFonts w:ascii="Times New Roman" w:hAnsi="Times New Roman" w:cs="Times New Roman"/>
          <w:szCs w:val="22"/>
        </w:rPr>
        <w:t>.</w:t>
      </w:r>
      <w:r w:rsidR="0043413D" w:rsidRPr="0005745F">
        <w:rPr>
          <w:rFonts w:ascii="Times New Roman" w:hAnsi="Times New Roman" w:cs="Times New Roman"/>
          <w:szCs w:val="22"/>
        </w:rPr>
        <w:t>”</w:t>
      </w:r>
      <w:r w:rsidR="00A62CDE" w:rsidRPr="0005745F">
        <w:rPr>
          <w:rStyle w:val="FootnoteReference"/>
          <w:rFonts w:ascii="Times New Roman" w:hAnsi="Times New Roman" w:cs="Times New Roman"/>
          <w:szCs w:val="22"/>
        </w:rPr>
        <w:footnoteReference w:id="74"/>
      </w:r>
      <w:r w:rsidR="00563F44" w:rsidRPr="0005745F">
        <w:rPr>
          <w:rFonts w:ascii="Times New Roman" w:hAnsi="Times New Roman" w:cs="Times New Roman"/>
          <w:szCs w:val="22"/>
        </w:rPr>
        <w:t xml:space="preserve">  </w:t>
      </w:r>
    </w:p>
    <w:p w:rsidR="0043413D" w:rsidRPr="0005745F" w:rsidRDefault="0043413D" w:rsidP="00AD17CD">
      <w:pPr>
        <w:spacing w:line="480" w:lineRule="auto"/>
        <w:ind w:firstLine="720"/>
        <w:rPr>
          <w:rFonts w:ascii="Times New Roman" w:hAnsi="Times New Roman" w:cs="Times New Roman"/>
          <w:szCs w:val="22"/>
        </w:rPr>
      </w:pPr>
      <w:r w:rsidRPr="0005745F">
        <w:rPr>
          <w:rFonts w:ascii="Times New Roman" w:hAnsi="Times New Roman" w:cs="Times New Roman"/>
          <w:szCs w:val="22"/>
        </w:rPr>
        <w:t>Critics of Cromwell and th</w:t>
      </w:r>
      <w:r w:rsidR="00D318F5" w:rsidRPr="0005745F">
        <w:rPr>
          <w:rFonts w:ascii="Times New Roman" w:hAnsi="Times New Roman" w:cs="Times New Roman"/>
          <w:szCs w:val="22"/>
        </w:rPr>
        <w:t>e radicals</w:t>
      </w:r>
      <w:r w:rsidR="00254313" w:rsidRPr="0005745F">
        <w:rPr>
          <w:rFonts w:ascii="Times New Roman" w:hAnsi="Times New Roman" w:cs="Times New Roman"/>
          <w:szCs w:val="22"/>
        </w:rPr>
        <w:t xml:space="preserve"> found </w:t>
      </w:r>
      <w:r w:rsidR="003500C0" w:rsidRPr="0005745F">
        <w:rPr>
          <w:rFonts w:ascii="Times New Roman" w:hAnsi="Times New Roman" w:cs="Times New Roman"/>
          <w:szCs w:val="22"/>
        </w:rPr>
        <w:t>the</w:t>
      </w:r>
      <w:r w:rsidR="00AD17CD">
        <w:rPr>
          <w:rFonts w:ascii="Times New Roman" w:hAnsi="Times New Roman" w:cs="Times New Roman"/>
          <w:szCs w:val="22"/>
        </w:rPr>
        <w:t>ir</w:t>
      </w:r>
      <w:r w:rsidR="00563F44" w:rsidRPr="0005745F">
        <w:rPr>
          <w:rFonts w:ascii="Times New Roman" w:hAnsi="Times New Roman" w:cs="Times New Roman"/>
          <w:szCs w:val="22"/>
        </w:rPr>
        <w:t xml:space="preserve"> </w:t>
      </w:r>
      <w:r w:rsidR="00254313" w:rsidRPr="0005745F">
        <w:rPr>
          <w:rFonts w:ascii="Times New Roman" w:hAnsi="Times New Roman" w:cs="Times New Roman"/>
          <w:szCs w:val="22"/>
        </w:rPr>
        <w:t>deliberative method appalling</w:t>
      </w:r>
      <w:r w:rsidR="006F6A89" w:rsidRPr="0005745F">
        <w:rPr>
          <w:rFonts w:ascii="Times New Roman" w:hAnsi="Times New Roman" w:cs="Times New Roman"/>
          <w:szCs w:val="22"/>
        </w:rPr>
        <w:t>.</w:t>
      </w:r>
      <w:r w:rsidR="00563F44" w:rsidRPr="0005745F">
        <w:rPr>
          <w:rFonts w:ascii="Times New Roman" w:hAnsi="Times New Roman" w:cs="Times New Roman"/>
          <w:szCs w:val="22"/>
        </w:rPr>
        <w:t xml:space="preserve"> </w:t>
      </w:r>
      <w:r w:rsidR="00717DC8" w:rsidRPr="0005745F">
        <w:rPr>
          <w:rFonts w:ascii="Times New Roman" w:hAnsi="Times New Roman" w:cs="Times New Roman"/>
          <w:szCs w:val="22"/>
        </w:rPr>
        <w:t>One c</w:t>
      </w:r>
      <w:r w:rsidR="00524328" w:rsidRPr="0005745F">
        <w:rPr>
          <w:rFonts w:ascii="Times New Roman" w:hAnsi="Times New Roman" w:cs="Times New Roman"/>
          <w:szCs w:val="22"/>
        </w:rPr>
        <w:t xml:space="preserve">onservative claimed it </w:t>
      </w:r>
      <w:r w:rsidR="00717DC8" w:rsidRPr="0005745F">
        <w:rPr>
          <w:rFonts w:ascii="Times New Roman" w:hAnsi="Times New Roman" w:cs="Times New Roman"/>
          <w:szCs w:val="22"/>
        </w:rPr>
        <w:t xml:space="preserve">wrongly encouraged men </w:t>
      </w:r>
      <w:r w:rsidR="00524328" w:rsidRPr="0005745F">
        <w:rPr>
          <w:rFonts w:ascii="Times New Roman" w:hAnsi="Times New Roman" w:cs="Times New Roman"/>
          <w:szCs w:val="22"/>
        </w:rPr>
        <w:t>to “forsake all the learned, [to]</w:t>
      </w:r>
      <w:r w:rsidR="00717DC8" w:rsidRPr="0005745F">
        <w:rPr>
          <w:rFonts w:ascii="Times New Roman" w:hAnsi="Times New Roman" w:cs="Times New Roman"/>
          <w:szCs w:val="22"/>
        </w:rPr>
        <w:t xml:space="preserve"> renounce the wise… [and to] follow the Commu</w:t>
      </w:r>
      <w:r w:rsidR="002335D3" w:rsidRPr="0005745F">
        <w:rPr>
          <w:rFonts w:ascii="Times New Roman" w:hAnsi="Times New Roman" w:cs="Times New Roman"/>
          <w:szCs w:val="22"/>
        </w:rPr>
        <w:t>nion of Fools</w:t>
      </w:r>
      <w:r w:rsidR="00717DC8" w:rsidRPr="0005745F">
        <w:rPr>
          <w:rFonts w:ascii="Times New Roman" w:hAnsi="Times New Roman" w:cs="Times New Roman"/>
          <w:szCs w:val="22"/>
        </w:rPr>
        <w:t>.</w:t>
      </w:r>
      <w:r w:rsidR="00717DC8" w:rsidRPr="0005745F">
        <w:rPr>
          <w:rStyle w:val="FootnoteReference"/>
          <w:rFonts w:ascii="Times New Roman" w:hAnsi="Times New Roman" w:cs="Times New Roman"/>
          <w:szCs w:val="22"/>
        </w:rPr>
        <w:footnoteReference w:id="75"/>
      </w:r>
      <w:r w:rsidR="00AD17CD">
        <w:rPr>
          <w:rFonts w:ascii="Times New Roman" w:hAnsi="Times New Roman" w:cs="Times New Roman"/>
          <w:szCs w:val="22"/>
        </w:rPr>
        <w:t xml:space="preserve">”  When </w:t>
      </w:r>
      <w:r w:rsidR="002335D3" w:rsidRPr="0005745F">
        <w:rPr>
          <w:rFonts w:ascii="Times New Roman" w:hAnsi="Times New Roman" w:cs="Times New Roman"/>
          <w:szCs w:val="22"/>
        </w:rPr>
        <w:t>simple people</w:t>
      </w:r>
      <w:r w:rsidR="00D412B8" w:rsidRPr="0005745F">
        <w:rPr>
          <w:rFonts w:ascii="Times New Roman" w:hAnsi="Times New Roman" w:cs="Times New Roman"/>
          <w:szCs w:val="22"/>
        </w:rPr>
        <w:t xml:space="preserve"> </w:t>
      </w:r>
      <w:r w:rsidRPr="0005745F">
        <w:rPr>
          <w:rFonts w:ascii="Times New Roman" w:hAnsi="Times New Roman" w:cs="Times New Roman"/>
          <w:szCs w:val="22"/>
        </w:rPr>
        <w:t>debate</w:t>
      </w:r>
      <w:r w:rsidR="00717DC8" w:rsidRPr="0005745F">
        <w:rPr>
          <w:rFonts w:ascii="Times New Roman" w:hAnsi="Times New Roman" w:cs="Times New Roman"/>
          <w:szCs w:val="22"/>
        </w:rPr>
        <w:t>d</w:t>
      </w:r>
      <w:r w:rsidR="00BB69F5" w:rsidRPr="0005745F">
        <w:rPr>
          <w:rFonts w:ascii="Times New Roman" w:hAnsi="Times New Roman" w:cs="Times New Roman"/>
          <w:szCs w:val="22"/>
        </w:rPr>
        <w:t xml:space="preserve"> and sought consensus</w:t>
      </w:r>
      <w:r w:rsidR="00563F44" w:rsidRPr="0005745F">
        <w:rPr>
          <w:rFonts w:ascii="Times New Roman" w:hAnsi="Times New Roman" w:cs="Times New Roman"/>
          <w:szCs w:val="22"/>
        </w:rPr>
        <w:t>,</w:t>
      </w:r>
      <w:r w:rsidR="00D412B8" w:rsidRPr="0005745F">
        <w:rPr>
          <w:rFonts w:ascii="Times New Roman" w:hAnsi="Times New Roman" w:cs="Times New Roman"/>
          <w:szCs w:val="22"/>
        </w:rPr>
        <w:t xml:space="preserve"> </w:t>
      </w:r>
      <w:r w:rsidR="00CB339E" w:rsidRPr="0005745F">
        <w:rPr>
          <w:rFonts w:ascii="Times New Roman" w:hAnsi="Times New Roman" w:cs="Times New Roman"/>
          <w:szCs w:val="22"/>
        </w:rPr>
        <w:t>another</w:t>
      </w:r>
      <w:r w:rsidR="00ED78CA" w:rsidRPr="0005745F">
        <w:rPr>
          <w:rFonts w:ascii="Times New Roman" w:hAnsi="Times New Roman" w:cs="Times New Roman"/>
          <w:szCs w:val="22"/>
        </w:rPr>
        <w:t xml:space="preserve"> </w:t>
      </w:r>
      <w:r w:rsidR="002335D3" w:rsidRPr="0005745F">
        <w:rPr>
          <w:rFonts w:ascii="Times New Roman" w:hAnsi="Times New Roman" w:cs="Times New Roman"/>
          <w:szCs w:val="22"/>
        </w:rPr>
        <w:t>critic maintained</w:t>
      </w:r>
      <w:r w:rsidR="00AD17CD">
        <w:rPr>
          <w:rFonts w:ascii="Times New Roman" w:hAnsi="Times New Roman" w:cs="Times New Roman"/>
          <w:szCs w:val="22"/>
        </w:rPr>
        <w:t>,</w:t>
      </w:r>
      <w:r w:rsidR="002335D3" w:rsidRPr="0005745F">
        <w:rPr>
          <w:rFonts w:ascii="Times New Roman" w:hAnsi="Times New Roman" w:cs="Times New Roman"/>
          <w:szCs w:val="22"/>
        </w:rPr>
        <w:t xml:space="preserve"> debaters</w:t>
      </w:r>
      <w:r w:rsidR="00D412B8" w:rsidRPr="0005745F">
        <w:rPr>
          <w:rFonts w:ascii="Times New Roman" w:hAnsi="Times New Roman" w:cs="Times New Roman"/>
          <w:szCs w:val="22"/>
        </w:rPr>
        <w:t xml:space="preserve"> merely </w:t>
      </w:r>
      <w:r w:rsidR="00563F44" w:rsidRPr="0005745F">
        <w:rPr>
          <w:rFonts w:ascii="Times New Roman" w:hAnsi="Times New Roman" w:cs="Times New Roman"/>
          <w:szCs w:val="22"/>
        </w:rPr>
        <w:t>“vent[</w:t>
      </w:r>
      <w:proofErr w:type="spellStart"/>
      <w:r w:rsidR="00563F44" w:rsidRPr="0005745F">
        <w:rPr>
          <w:rFonts w:ascii="Times New Roman" w:hAnsi="Times New Roman" w:cs="Times New Roman"/>
          <w:szCs w:val="22"/>
        </w:rPr>
        <w:t>ed</w:t>
      </w:r>
      <w:proofErr w:type="spellEnd"/>
      <w:r w:rsidR="00563F44" w:rsidRPr="0005745F">
        <w:rPr>
          <w:rFonts w:ascii="Times New Roman" w:hAnsi="Times New Roman" w:cs="Times New Roman"/>
          <w:szCs w:val="22"/>
        </w:rPr>
        <w:t>]</w:t>
      </w:r>
      <w:r w:rsidR="00717DC8" w:rsidRPr="0005745F">
        <w:rPr>
          <w:rFonts w:ascii="Times New Roman" w:hAnsi="Times New Roman" w:cs="Times New Roman"/>
          <w:szCs w:val="22"/>
        </w:rPr>
        <w:t xml:space="preserve"> their own private th</w:t>
      </w:r>
      <w:r w:rsidRPr="0005745F">
        <w:rPr>
          <w:rFonts w:ascii="Times New Roman" w:hAnsi="Times New Roman" w:cs="Times New Roman"/>
          <w:szCs w:val="22"/>
        </w:rPr>
        <w:t>ought</w:t>
      </w:r>
      <w:r w:rsidR="00717DC8" w:rsidRPr="0005745F">
        <w:rPr>
          <w:rFonts w:ascii="Times New Roman" w:hAnsi="Times New Roman" w:cs="Times New Roman"/>
          <w:szCs w:val="22"/>
        </w:rPr>
        <w:t>s</w:t>
      </w:r>
      <w:r w:rsidRPr="0005745F">
        <w:rPr>
          <w:rFonts w:ascii="Times New Roman" w:hAnsi="Times New Roman" w:cs="Times New Roman"/>
          <w:szCs w:val="22"/>
        </w:rPr>
        <w:t>, and desires, in matters concerning the public and great affairs of the church and state, wh</w:t>
      </w:r>
      <w:r w:rsidR="00717DC8" w:rsidRPr="0005745F">
        <w:rPr>
          <w:rFonts w:ascii="Times New Roman" w:hAnsi="Times New Roman" w:cs="Times New Roman"/>
          <w:szCs w:val="22"/>
        </w:rPr>
        <w:t>ich can produce no other effect</w:t>
      </w:r>
      <w:r w:rsidRPr="0005745F">
        <w:rPr>
          <w:rFonts w:ascii="Times New Roman" w:hAnsi="Times New Roman" w:cs="Times New Roman"/>
          <w:szCs w:val="22"/>
        </w:rPr>
        <w:t xml:space="preserve">, then the raising and countenancing of contrary parties and factions </w:t>
      </w:r>
      <w:r w:rsidR="00717DC8" w:rsidRPr="0005745F">
        <w:rPr>
          <w:rFonts w:ascii="Times New Roman" w:hAnsi="Times New Roman" w:cs="Times New Roman"/>
          <w:szCs w:val="22"/>
        </w:rPr>
        <w:t>within the country.”</w:t>
      </w:r>
      <w:r w:rsidR="00717DC8" w:rsidRPr="0005745F">
        <w:rPr>
          <w:rStyle w:val="FootnoteReference"/>
          <w:rFonts w:ascii="Times New Roman" w:hAnsi="Times New Roman" w:cs="Times New Roman"/>
          <w:szCs w:val="22"/>
        </w:rPr>
        <w:footnoteReference w:id="76"/>
      </w:r>
      <w:r w:rsidR="00AD17CD">
        <w:rPr>
          <w:rFonts w:ascii="Times New Roman" w:hAnsi="Times New Roman" w:cs="Times New Roman"/>
          <w:szCs w:val="22"/>
        </w:rPr>
        <w:t xml:space="preserve"> According to critics, d</w:t>
      </w:r>
      <w:r w:rsidR="00CB339E" w:rsidRPr="0005745F">
        <w:rPr>
          <w:rFonts w:ascii="Times New Roman" w:hAnsi="Times New Roman" w:cs="Times New Roman"/>
          <w:szCs w:val="22"/>
        </w:rPr>
        <w:t>eliberation did no</w:t>
      </w:r>
      <w:r w:rsidR="00D412B8" w:rsidRPr="0005745F">
        <w:rPr>
          <w:rFonts w:ascii="Times New Roman" w:hAnsi="Times New Roman" w:cs="Times New Roman"/>
          <w:szCs w:val="22"/>
        </w:rPr>
        <w:t>t lead to consensus</w:t>
      </w:r>
      <w:r w:rsidR="002335D3" w:rsidRPr="0005745F">
        <w:rPr>
          <w:rFonts w:ascii="Times New Roman" w:hAnsi="Times New Roman" w:cs="Times New Roman"/>
          <w:szCs w:val="22"/>
        </w:rPr>
        <w:t xml:space="preserve"> </w:t>
      </w:r>
      <w:r w:rsidR="00A87D55" w:rsidRPr="0005745F">
        <w:rPr>
          <w:rFonts w:ascii="Times New Roman" w:hAnsi="Times New Roman" w:cs="Times New Roman"/>
          <w:szCs w:val="22"/>
        </w:rPr>
        <w:t xml:space="preserve">expressing consent </w:t>
      </w:r>
      <w:r w:rsidR="002335D3" w:rsidRPr="0005745F">
        <w:rPr>
          <w:rFonts w:ascii="Times New Roman" w:hAnsi="Times New Roman" w:cs="Times New Roman"/>
          <w:szCs w:val="22"/>
        </w:rPr>
        <w:t>or</w:t>
      </w:r>
      <w:r w:rsidR="00AD17CD">
        <w:rPr>
          <w:rFonts w:ascii="Times New Roman" w:hAnsi="Times New Roman" w:cs="Times New Roman"/>
          <w:szCs w:val="22"/>
        </w:rPr>
        <w:t xml:space="preserve"> to truth, nor did it generate legitimacy or </w:t>
      </w:r>
      <w:r w:rsidR="000371BA" w:rsidRPr="0005745F">
        <w:rPr>
          <w:rFonts w:ascii="Times New Roman" w:hAnsi="Times New Roman" w:cs="Times New Roman"/>
          <w:szCs w:val="22"/>
        </w:rPr>
        <w:t>settle affairs. D</w:t>
      </w:r>
      <w:r w:rsidR="00D412B8" w:rsidRPr="0005745F">
        <w:rPr>
          <w:rFonts w:ascii="Times New Roman" w:hAnsi="Times New Roman" w:cs="Times New Roman"/>
          <w:szCs w:val="22"/>
        </w:rPr>
        <w:t>eliberation bro</w:t>
      </w:r>
      <w:r w:rsidR="002335D3" w:rsidRPr="0005745F">
        <w:rPr>
          <w:rFonts w:ascii="Times New Roman" w:hAnsi="Times New Roman" w:cs="Times New Roman"/>
          <w:szCs w:val="22"/>
        </w:rPr>
        <w:t xml:space="preserve">ught disaffection and instigated strife. </w:t>
      </w:r>
      <w:r w:rsidR="000371BA" w:rsidRPr="0005745F">
        <w:rPr>
          <w:rFonts w:ascii="Times New Roman" w:hAnsi="Times New Roman" w:cs="Times New Roman"/>
          <w:szCs w:val="22"/>
        </w:rPr>
        <w:t xml:space="preserve">Debate exercised the passions, exposed vanity and revealed demagoguery.  </w:t>
      </w:r>
      <w:r w:rsidR="002E6D05">
        <w:rPr>
          <w:rFonts w:ascii="Times New Roman" w:hAnsi="Times New Roman" w:cs="Times New Roman"/>
          <w:szCs w:val="22"/>
        </w:rPr>
        <w:t>Thus, f</w:t>
      </w:r>
      <w:r w:rsidR="00A87D55" w:rsidRPr="0005745F">
        <w:rPr>
          <w:rFonts w:ascii="Times New Roman" w:hAnsi="Times New Roman" w:cs="Times New Roman"/>
          <w:szCs w:val="22"/>
        </w:rPr>
        <w:t>or</w:t>
      </w:r>
      <w:r w:rsidR="002E6D05">
        <w:rPr>
          <w:rFonts w:ascii="Times New Roman" w:hAnsi="Times New Roman" w:cs="Times New Roman"/>
          <w:szCs w:val="22"/>
        </w:rPr>
        <w:t xml:space="preserve"> theoretical and </w:t>
      </w:r>
      <w:r w:rsidR="00A87D55" w:rsidRPr="0005745F">
        <w:rPr>
          <w:rFonts w:ascii="Times New Roman" w:hAnsi="Times New Roman" w:cs="Times New Roman"/>
          <w:szCs w:val="22"/>
        </w:rPr>
        <w:t xml:space="preserve">prudential reasons, </w:t>
      </w:r>
      <w:r w:rsidR="00BF3F72">
        <w:rPr>
          <w:rFonts w:ascii="Times New Roman" w:hAnsi="Times New Roman" w:cs="Times New Roman"/>
          <w:szCs w:val="22"/>
        </w:rPr>
        <w:t xml:space="preserve">critics maintained </w:t>
      </w:r>
      <w:r w:rsidR="00A87D55" w:rsidRPr="0005745F">
        <w:rPr>
          <w:rFonts w:ascii="Times New Roman" w:hAnsi="Times New Roman" w:cs="Times New Roman"/>
          <w:szCs w:val="22"/>
        </w:rPr>
        <w:t>t</w:t>
      </w:r>
      <w:r w:rsidR="00D412B8" w:rsidRPr="0005745F">
        <w:rPr>
          <w:rFonts w:ascii="Times New Roman" w:hAnsi="Times New Roman" w:cs="Times New Roman"/>
          <w:szCs w:val="22"/>
        </w:rPr>
        <w:t>he</w:t>
      </w:r>
      <w:r w:rsidR="006F4885" w:rsidRPr="0005745F">
        <w:rPr>
          <w:rFonts w:ascii="Times New Roman" w:hAnsi="Times New Roman" w:cs="Times New Roman"/>
          <w:szCs w:val="22"/>
        </w:rPr>
        <w:t xml:space="preserve"> sectaries</w:t>
      </w:r>
      <w:r w:rsidR="00563F44" w:rsidRPr="0005745F">
        <w:rPr>
          <w:rFonts w:ascii="Times New Roman" w:hAnsi="Times New Roman" w:cs="Times New Roman"/>
          <w:szCs w:val="22"/>
        </w:rPr>
        <w:t xml:space="preserve"> should not use</w:t>
      </w:r>
      <w:r w:rsidR="002335D3" w:rsidRPr="0005745F">
        <w:rPr>
          <w:rFonts w:ascii="Times New Roman" w:hAnsi="Times New Roman" w:cs="Times New Roman"/>
          <w:szCs w:val="22"/>
        </w:rPr>
        <w:t xml:space="preserve"> the technique</w:t>
      </w:r>
      <w:r w:rsidR="002E6D05">
        <w:rPr>
          <w:rFonts w:ascii="Times New Roman" w:hAnsi="Times New Roman" w:cs="Times New Roman"/>
          <w:szCs w:val="22"/>
        </w:rPr>
        <w:t xml:space="preserve"> to establish </w:t>
      </w:r>
      <w:r w:rsidR="002C15A8" w:rsidRPr="0005745F">
        <w:rPr>
          <w:rFonts w:ascii="Times New Roman" w:hAnsi="Times New Roman" w:cs="Times New Roman"/>
          <w:szCs w:val="22"/>
        </w:rPr>
        <w:t xml:space="preserve">political </w:t>
      </w:r>
      <w:r w:rsidR="0032615D" w:rsidRPr="0005745F">
        <w:rPr>
          <w:rFonts w:ascii="Times New Roman" w:hAnsi="Times New Roman" w:cs="Times New Roman"/>
          <w:szCs w:val="22"/>
        </w:rPr>
        <w:t xml:space="preserve">authority or </w:t>
      </w:r>
      <w:r w:rsidR="002E6D05">
        <w:rPr>
          <w:rFonts w:ascii="Times New Roman" w:hAnsi="Times New Roman" w:cs="Times New Roman"/>
          <w:szCs w:val="22"/>
        </w:rPr>
        <w:t xml:space="preserve">make </w:t>
      </w:r>
      <w:r w:rsidR="0032615D" w:rsidRPr="0005745F">
        <w:rPr>
          <w:rFonts w:ascii="Times New Roman" w:hAnsi="Times New Roman" w:cs="Times New Roman"/>
          <w:szCs w:val="22"/>
        </w:rPr>
        <w:t xml:space="preserve">policy </w:t>
      </w:r>
      <w:r w:rsidR="002C15A8" w:rsidRPr="0005745F">
        <w:rPr>
          <w:rFonts w:ascii="Times New Roman" w:hAnsi="Times New Roman" w:cs="Times New Roman"/>
          <w:szCs w:val="22"/>
        </w:rPr>
        <w:t>decisions.</w:t>
      </w:r>
    </w:p>
    <w:p w:rsidR="00ED78CA" w:rsidRPr="0005745F" w:rsidRDefault="004E7A41" w:rsidP="003354EC">
      <w:pPr>
        <w:spacing w:line="480" w:lineRule="auto"/>
        <w:rPr>
          <w:rFonts w:ascii="Times New Roman" w:hAnsi="Times New Roman" w:cs="Times New Roman"/>
          <w:b/>
          <w:szCs w:val="22"/>
        </w:rPr>
      </w:pPr>
      <w:r w:rsidRPr="0005745F">
        <w:rPr>
          <w:rFonts w:ascii="Times New Roman" w:hAnsi="Times New Roman" w:cs="Times New Roman"/>
          <w:b/>
          <w:szCs w:val="22"/>
        </w:rPr>
        <w:t xml:space="preserve">II. Hobbes’s attack </w:t>
      </w:r>
      <w:r w:rsidR="00ED78CA" w:rsidRPr="0005745F">
        <w:rPr>
          <w:rFonts w:ascii="Times New Roman" w:hAnsi="Times New Roman" w:cs="Times New Roman"/>
          <w:b/>
          <w:szCs w:val="22"/>
        </w:rPr>
        <w:t>on the religious justifications supporting Cromwell.</w:t>
      </w:r>
    </w:p>
    <w:p w:rsidR="002335D3" w:rsidRPr="0005745F" w:rsidRDefault="00131CCC" w:rsidP="002E6D05">
      <w:pPr>
        <w:spacing w:line="480" w:lineRule="auto"/>
        <w:ind w:firstLine="720"/>
        <w:rPr>
          <w:rFonts w:ascii="Times New Roman" w:hAnsi="Times New Roman" w:cs="Times New Roman"/>
          <w:szCs w:val="22"/>
        </w:rPr>
      </w:pPr>
      <w:r w:rsidRPr="0005745F">
        <w:rPr>
          <w:rFonts w:ascii="Times New Roman" w:hAnsi="Times New Roman" w:cs="Times New Roman"/>
          <w:szCs w:val="22"/>
        </w:rPr>
        <w:t>In the preceding section I pre</w:t>
      </w:r>
      <w:r w:rsidR="000B7335" w:rsidRPr="0005745F">
        <w:rPr>
          <w:rFonts w:ascii="Times New Roman" w:hAnsi="Times New Roman" w:cs="Times New Roman"/>
          <w:szCs w:val="22"/>
        </w:rPr>
        <w:t>sented six</w:t>
      </w:r>
      <w:r w:rsidR="00186158" w:rsidRPr="0005745F">
        <w:rPr>
          <w:rFonts w:ascii="Times New Roman" w:hAnsi="Times New Roman" w:cs="Times New Roman"/>
          <w:szCs w:val="22"/>
        </w:rPr>
        <w:t xml:space="preserve"> ways </w:t>
      </w:r>
      <w:r w:rsidRPr="0005745F">
        <w:rPr>
          <w:rFonts w:ascii="Times New Roman" w:hAnsi="Times New Roman" w:cs="Times New Roman"/>
          <w:szCs w:val="22"/>
        </w:rPr>
        <w:t xml:space="preserve">the sects used </w:t>
      </w:r>
      <w:r w:rsidR="00186158" w:rsidRPr="0005745F">
        <w:rPr>
          <w:rFonts w:ascii="Times New Roman" w:hAnsi="Times New Roman" w:cs="Times New Roman"/>
          <w:szCs w:val="22"/>
        </w:rPr>
        <w:t xml:space="preserve">religion </w:t>
      </w:r>
      <w:r w:rsidRPr="0005745F">
        <w:rPr>
          <w:rFonts w:ascii="Times New Roman" w:hAnsi="Times New Roman" w:cs="Times New Roman"/>
          <w:szCs w:val="22"/>
        </w:rPr>
        <w:t xml:space="preserve">to justify the </w:t>
      </w:r>
      <w:proofErr w:type="gramStart"/>
      <w:r w:rsidRPr="0005745F">
        <w:rPr>
          <w:rFonts w:ascii="Times New Roman" w:hAnsi="Times New Roman" w:cs="Times New Roman"/>
          <w:szCs w:val="22"/>
        </w:rPr>
        <w:t>rise</w:t>
      </w:r>
      <w:proofErr w:type="gramEnd"/>
      <w:r w:rsidRPr="0005745F">
        <w:rPr>
          <w:rFonts w:ascii="Times New Roman" w:hAnsi="Times New Roman" w:cs="Times New Roman"/>
          <w:szCs w:val="22"/>
        </w:rPr>
        <w:t xml:space="preserve"> of Cromwell</w:t>
      </w:r>
      <w:r w:rsidR="00D318F5" w:rsidRPr="0005745F">
        <w:rPr>
          <w:rFonts w:ascii="Times New Roman" w:hAnsi="Times New Roman" w:cs="Times New Roman"/>
          <w:szCs w:val="22"/>
        </w:rPr>
        <w:t xml:space="preserve"> and the radicals</w:t>
      </w:r>
      <w:r w:rsidR="00CB339E" w:rsidRPr="0005745F">
        <w:rPr>
          <w:rFonts w:ascii="Times New Roman" w:hAnsi="Times New Roman" w:cs="Times New Roman"/>
          <w:szCs w:val="22"/>
        </w:rPr>
        <w:t xml:space="preserve">. </w:t>
      </w:r>
      <w:r w:rsidR="000D7ABB" w:rsidRPr="0005745F">
        <w:rPr>
          <w:rFonts w:ascii="Times New Roman" w:hAnsi="Times New Roman" w:cs="Times New Roman"/>
          <w:szCs w:val="22"/>
        </w:rPr>
        <w:t xml:space="preserve">In the popular </w:t>
      </w:r>
      <w:r w:rsidR="00826851">
        <w:rPr>
          <w:rFonts w:ascii="Times New Roman" w:hAnsi="Times New Roman" w:cs="Times New Roman"/>
          <w:szCs w:val="22"/>
        </w:rPr>
        <w:t xml:space="preserve">English </w:t>
      </w:r>
      <w:r w:rsidR="000D7ABB" w:rsidRPr="0005745F">
        <w:rPr>
          <w:rFonts w:ascii="Times New Roman" w:hAnsi="Times New Roman" w:cs="Times New Roman"/>
          <w:szCs w:val="22"/>
        </w:rPr>
        <w:t xml:space="preserve">imagination </w:t>
      </w:r>
      <w:r w:rsidR="00826851">
        <w:rPr>
          <w:rFonts w:ascii="Times New Roman" w:hAnsi="Times New Roman" w:cs="Times New Roman"/>
          <w:szCs w:val="22"/>
        </w:rPr>
        <w:t>of the mid to late 1640s and early 1650s</w:t>
      </w:r>
      <w:r w:rsidR="002E6D05">
        <w:rPr>
          <w:rFonts w:ascii="Times New Roman" w:hAnsi="Times New Roman" w:cs="Times New Roman"/>
          <w:szCs w:val="22"/>
        </w:rPr>
        <w:t>,</w:t>
      </w:r>
      <w:r w:rsidR="00826851">
        <w:rPr>
          <w:rFonts w:ascii="Times New Roman" w:hAnsi="Times New Roman" w:cs="Times New Roman"/>
          <w:szCs w:val="22"/>
        </w:rPr>
        <w:t xml:space="preserve"> </w:t>
      </w:r>
      <w:r w:rsidR="000D7ABB" w:rsidRPr="0005745F">
        <w:rPr>
          <w:rFonts w:ascii="Times New Roman" w:hAnsi="Times New Roman" w:cs="Times New Roman"/>
          <w:szCs w:val="22"/>
        </w:rPr>
        <w:t>these justificatory methods were attributed to the sects</w:t>
      </w:r>
      <w:r w:rsidR="00826851">
        <w:rPr>
          <w:rFonts w:ascii="Times New Roman" w:hAnsi="Times New Roman" w:cs="Times New Roman"/>
          <w:szCs w:val="22"/>
        </w:rPr>
        <w:t xml:space="preserve"> (although the more orthodox churches also relied </w:t>
      </w:r>
      <w:r w:rsidR="006729D7">
        <w:rPr>
          <w:rFonts w:ascii="Times New Roman" w:hAnsi="Times New Roman" w:cs="Times New Roman"/>
          <w:szCs w:val="22"/>
        </w:rPr>
        <w:t xml:space="preserve">heavily </w:t>
      </w:r>
      <w:r w:rsidR="00826851">
        <w:rPr>
          <w:rFonts w:ascii="Times New Roman" w:hAnsi="Times New Roman" w:cs="Times New Roman"/>
          <w:szCs w:val="22"/>
        </w:rPr>
        <w:t>on the Word)</w:t>
      </w:r>
      <w:r w:rsidR="000D7ABB" w:rsidRPr="0005745F">
        <w:rPr>
          <w:rFonts w:ascii="Times New Roman" w:hAnsi="Times New Roman" w:cs="Times New Roman"/>
          <w:szCs w:val="22"/>
        </w:rPr>
        <w:t xml:space="preserve">. </w:t>
      </w:r>
      <w:r w:rsidR="00CB339E" w:rsidRPr="0005745F">
        <w:rPr>
          <w:rFonts w:ascii="Times New Roman" w:hAnsi="Times New Roman" w:cs="Times New Roman"/>
          <w:szCs w:val="22"/>
        </w:rPr>
        <w:t>T</w:t>
      </w:r>
      <w:r w:rsidR="002E6D05">
        <w:rPr>
          <w:rFonts w:ascii="Times New Roman" w:hAnsi="Times New Roman" w:cs="Times New Roman"/>
          <w:szCs w:val="22"/>
        </w:rPr>
        <w:t xml:space="preserve">hese </w:t>
      </w:r>
      <w:r w:rsidR="00826851">
        <w:rPr>
          <w:rFonts w:ascii="Times New Roman" w:hAnsi="Times New Roman" w:cs="Times New Roman"/>
          <w:szCs w:val="22"/>
        </w:rPr>
        <w:t xml:space="preserve">methods </w:t>
      </w:r>
      <w:r w:rsidR="002E6D05">
        <w:rPr>
          <w:rFonts w:ascii="Times New Roman" w:hAnsi="Times New Roman" w:cs="Times New Roman"/>
          <w:szCs w:val="22"/>
        </w:rPr>
        <w:t xml:space="preserve">served </w:t>
      </w:r>
      <w:r w:rsidR="00CB339E" w:rsidRPr="0005745F">
        <w:rPr>
          <w:rFonts w:ascii="Times New Roman" w:hAnsi="Times New Roman" w:cs="Times New Roman"/>
          <w:szCs w:val="22"/>
        </w:rPr>
        <w:t>to persuade mid-seventeenth century Englishman that</w:t>
      </w:r>
      <w:r w:rsidR="00D318F5" w:rsidRPr="0005745F">
        <w:rPr>
          <w:rFonts w:ascii="Times New Roman" w:hAnsi="Times New Roman" w:cs="Times New Roman"/>
          <w:szCs w:val="22"/>
        </w:rPr>
        <w:t xml:space="preserve"> Cromwell and the radicals</w:t>
      </w:r>
      <w:r w:rsidR="00CB339E" w:rsidRPr="0005745F">
        <w:rPr>
          <w:rFonts w:ascii="Times New Roman" w:hAnsi="Times New Roman" w:cs="Times New Roman"/>
          <w:szCs w:val="22"/>
        </w:rPr>
        <w:t xml:space="preserve"> </w:t>
      </w:r>
      <w:r w:rsidR="002E6D05">
        <w:rPr>
          <w:rFonts w:ascii="Times New Roman" w:hAnsi="Times New Roman" w:cs="Times New Roman"/>
          <w:szCs w:val="22"/>
        </w:rPr>
        <w:t>had a legitimate claim to power, which</w:t>
      </w:r>
      <w:r w:rsidR="00BA1608" w:rsidRPr="0005745F">
        <w:rPr>
          <w:rFonts w:ascii="Times New Roman" w:hAnsi="Times New Roman" w:cs="Times New Roman"/>
          <w:szCs w:val="22"/>
        </w:rPr>
        <w:t>, in turn,</w:t>
      </w:r>
      <w:r w:rsidR="000D7ABB" w:rsidRPr="0005745F">
        <w:rPr>
          <w:rFonts w:ascii="Times New Roman" w:hAnsi="Times New Roman" w:cs="Times New Roman"/>
          <w:szCs w:val="22"/>
        </w:rPr>
        <w:t xml:space="preserve"> </w:t>
      </w:r>
      <w:r w:rsidR="0032615D" w:rsidRPr="0005745F">
        <w:rPr>
          <w:rFonts w:ascii="Times New Roman" w:hAnsi="Times New Roman" w:cs="Times New Roman"/>
          <w:szCs w:val="22"/>
        </w:rPr>
        <w:t>bre</w:t>
      </w:r>
      <w:r w:rsidR="000D7ABB" w:rsidRPr="0005745F">
        <w:rPr>
          <w:rFonts w:ascii="Times New Roman" w:hAnsi="Times New Roman" w:cs="Times New Roman"/>
          <w:szCs w:val="22"/>
        </w:rPr>
        <w:t>e</w:t>
      </w:r>
      <w:r w:rsidR="0032615D" w:rsidRPr="0005745F">
        <w:rPr>
          <w:rFonts w:ascii="Times New Roman" w:hAnsi="Times New Roman" w:cs="Times New Roman"/>
          <w:szCs w:val="22"/>
        </w:rPr>
        <w:t>d affection f</w:t>
      </w:r>
      <w:r w:rsidR="00D318F5" w:rsidRPr="0005745F">
        <w:rPr>
          <w:rFonts w:ascii="Times New Roman" w:hAnsi="Times New Roman" w:cs="Times New Roman"/>
          <w:szCs w:val="22"/>
        </w:rPr>
        <w:t>or Cromwell and the radicals</w:t>
      </w:r>
      <w:r w:rsidR="002E6D05">
        <w:rPr>
          <w:rFonts w:ascii="Times New Roman" w:hAnsi="Times New Roman" w:cs="Times New Roman"/>
          <w:szCs w:val="22"/>
        </w:rPr>
        <w:t>. A</w:t>
      </w:r>
      <w:r w:rsidR="00BA1608" w:rsidRPr="0005745F">
        <w:rPr>
          <w:rFonts w:ascii="Times New Roman" w:hAnsi="Times New Roman" w:cs="Times New Roman"/>
          <w:szCs w:val="22"/>
        </w:rPr>
        <w:t>nd a</w:t>
      </w:r>
      <w:r w:rsidR="0032615D" w:rsidRPr="0005745F">
        <w:rPr>
          <w:rFonts w:ascii="Times New Roman" w:hAnsi="Times New Roman" w:cs="Times New Roman"/>
          <w:szCs w:val="22"/>
        </w:rPr>
        <w:t>ffe</w:t>
      </w:r>
      <w:r w:rsidR="002113CF" w:rsidRPr="0005745F">
        <w:rPr>
          <w:rFonts w:ascii="Times New Roman" w:hAnsi="Times New Roman" w:cs="Times New Roman"/>
          <w:szCs w:val="22"/>
        </w:rPr>
        <w:t>ction</w:t>
      </w:r>
      <w:r w:rsidR="00BA1608" w:rsidRPr="0005745F">
        <w:rPr>
          <w:rFonts w:ascii="Times New Roman" w:hAnsi="Times New Roman" w:cs="Times New Roman"/>
          <w:szCs w:val="22"/>
        </w:rPr>
        <w:t xml:space="preserve"> </w:t>
      </w:r>
      <w:r w:rsidR="002E6D05">
        <w:rPr>
          <w:rFonts w:ascii="Times New Roman" w:hAnsi="Times New Roman" w:cs="Times New Roman"/>
          <w:szCs w:val="22"/>
        </w:rPr>
        <w:t>brought support.  In short, religious justifications</w:t>
      </w:r>
      <w:r w:rsidR="00BA1608" w:rsidRPr="0005745F">
        <w:rPr>
          <w:rFonts w:ascii="Times New Roman" w:hAnsi="Times New Roman" w:cs="Times New Roman"/>
          <w:szCs w:val="22"/>
        </w:rPr>
        <w:t xml:space="preserve"> serve</w:t>
      </w:r>
      <w:r w:rsidR="00BB0A90">
        <w:rPr>
          <w:rFonts w:ascii="Times New Roman" w:hAnsi="Times New Roman" w:cs="Times New Roman"/>
          <w:szCs w:val="22"/>
        </w:rPr>
        <w:t>d</w:t>
      </w:r>
      <w:r w:rsidR="00BA1608" w:rsidRPr="0005745F">
        <w:rPr>
          <w:rFonts w:ascii="Times New Roman" w:hAnsi="Times New Roman" w:cs="Times New Roman"/>
          <w:szCs w:val="22"/>
        </w:rPr>
        <w:t xml:space="preserve"> to </w:t>
      </w:r>
      <w:r w:rsidR="000D7ABB" w:rsidRPr="0005745F">
        <w:rPr>
          <w:rFonts w:ascii="Times New Roman" w:hAnsi="Times New Roman" w:cs="Times New Roman"/>
          <w:szCs w:val="22"/>
        </w:rPr>
        <w:t>empower</w:t>
      </w:r>
      <w:r w:rsidR="0032615D" w:rsidRPr="0005745F">
        <w:rPr>
          <w:rFonts w:ascii="Times New Roman" w:hAnsi="Times New Roman" w:cs="Times New Roman"/>
          <w:szCs w:val="22"/>
        </w:rPr>
        <w:t xml:space="preserve"> C</w:t>
      </w:r>
      <w:r w:rsidR="00D318F5" w:rsidRPr="0005745F">
        <w:rPr>
          <w:rFonts w:ascii="Times New Roman" w:hAnsi="Times New Roman" w:cs="Times New Roman"/>
          <w:szCs w:val="22"/>
        </w:rPr>
        <w:t>ro</w:t>
      </w:r>
      <w:r w:rsidR="002113CF" w:rsidRPr="0005745F">
        <w:rPr>
          <w:rFonts w:ascii="Times New Roman" w:hAnsi="Times New Roman" w:cs="Times New Roman"/>
          <w:szCs w:val="22"/>
        </w:rPr>
        <w:t>mwell and the</w:t>
      </w:r>
      <w:r w:rsidR="00D318F5" w:rsidRPr="0005745F">
        <w:rPr>
          <w:rFonts w:ascii="Times New Roman" w:hAnsi="Times New Roman" w:cs="Times New Roman"/>
          <w:szCs w:val="22"/>
        </w:rPr>
        <w:t xml:space="preserve"> </w:t>
      </w:r>
      <w:r w:rsidR="00BA1608" w:rsidRPr="0005745F">
        <w:rPr>
          <w:rFonts w:ascii="Times New Roman" w:hAnsi="Times New Roman" w:cs="Times New Roman"/>
          <w:szCs w:val="22"/>
        </w:rPr>
        <w:t xml:space="preserve">radicals. Critics therefore </w:t>
      </w:r>
      <w:r w:rsidR="000D7ABB" w:rsidRPr="0005745F">
        <w:rPr>
          <w:rFonts w:ascii="Times New Roman" w:hAnsi="Times New Roman" w:cs="Times New Roman"/>
          <w:szCs w:val="22"/>
        </w:rPr>
        <w:t>did wh</w:t>
      </w:r>
      <w:r w:rsidR="00826851">
        <w:rPr>
          <w:rFonts w:ascii="Times New Roman" w:hAnsi="Times New Roman" w:cs="Times New Roman"/>
          <w:szCs w:val="22"/>
        </w:rPr>
        <w:t>at they could to undermine the</w:t>
      </w:r>
      <w:r w:rsidR="002E6D05">
        <w:rPr>
          <w:rFonts w:ascii="Times New Roman" w:hAnsi="Times New Roman" w:cs="Times New Roman"/>
          <w:szCs w:val="22"/>
        </w:rPr>
        <w:t xml:space="preserve">se justifications. </w:t>
      </w:r>
    </w:p>
    <w:p w:rsidR="000B7335" w:rsidRPr="0005745F" w:rsidRDefault="00186158" w:rsidP="002E6D05">
      <w:pPr>
        <w:spacing w:line="480" w:lineRule="auto"/>
        <w:ind w:firstLine="720"/>
        <w:rPr>
          <w:rFonts w:ascii="Times New Roman" w:hAnsi="Times New Roman" w:cs="Times New Roman"/>
          <w:szCs w:val="22"/>
        </w:rPr>
      </w:pPr>
      <w:r w:rsidRPr="0005745F">
        <w:rPr>
          <w:rFonts w:ascii="Times New Roman" w:hAnsi="Times New Roman" w:cs="Times New Roman"/>
          <w:szCs w:val="22"/>
        </w:rPr>
        <w:t>Joining the chorus of conservative critics who attack</w:t>
      </w:r>
      <w:r w:rsidR="002113CF" w:rsidRPr="0005745F">
        <w:rPr>
          <w:rFonts w:ascii="Times New Roman" w:hAnsi="Times New Roman" w:cs="Times New Roman"/>
          <w:szCs w:val="22"/>
        </w:rPr>
        <w:t>ed Cromwell and the radicals</w:t>
      </w:r>
      <w:r w:rsidR="009278A1" w:rsidRPr="0005745F">
        <w:rPr>
          <w:rFonts w:ascii="Times New Roman" w:hAnsi="Times New Roman" w:cs="Times New Roman"/>
          <w:szCs w:val="22"/>
        </w:rPr>
        <w:t xml:space="preserve"> between </w:t>
      </w:r>
      <w:r w:rsidR="00C40DF8" w:rsidRPr="0005745F">
        <w:rPr>
          <w:rFonts w:ascii="Times New Roman" w:hAnsi="Times New Roman" w:cs="Times New Roman"/>
          <w:szCs w:val="22"/>
        </w:rPr>
        <w:t>1645 and 1660</w:t>
      </w:r>
      <w:r w:rsidRPr="0005745F">
        <w:rPr>
          <w:rFonts w:ascii="Times New Roman" w:hAnsi="Times New Roman" w:cs="Times New Roman"/>
          <w:szCs w:val="22"/>
        </w:rPr>
        <w:t>, Hobbes</w:t>
      </w:r>
      <w:r w:rsidR="00D318F5" w:rsidRPr="0005745F">
        <w:rPr>
          <w:rFonts w:ascii="Times New Roman" w:hAnsi="Times New Roman" w:cs="Times New Roman"/>
          <w:szCs w:val="22"/>
        </w:rPr>
        <w:t xml:space="preserve"> (</w:t>
      </w:r>
      <w:r w:rsidR="001B1A29" w:rsidRPr="0005745F">
        <w:rPr>
          <w:rFonts w:ascii="Times New Roman" w:hAnsi="Times New Roman" w:cs="Times New Roman"/>
          <w:szCs w:val="22"/>
        </w:rPr>
        <w:t xml:space="preserve">although </w:t>
      </w:r>
      <w:r w:rsidR="00D318F5" w:rsidRPr="0005745F">
        <w:rPr>
          <w:rFonts w:ascii="Times New Roman" w:hAnsi="Times New Roman" w:cs="Times New Roman"/>
          <w:szCs w:val="22"/>
        </w:rPr>
        <w:t xml:space="preserve">no </w:t>
      </w:r>
      <w:r w:rsidR="002113CF" w:rsidRPr="0005745F">
        <w:rPr>
          <w:rFonts w:ascii="Times New Roman" w:hAnsi="Times New Roman" w:cs="Times New Roman"/>
          <w:szCs w:val="22"/>
        </w:rPr>
        <w:t xml:space="preserve">supporter of the </w:t>
      </w:r>
      <w:r w:rsidR="00D318F5" w:rsidRPr="0005745F">
        <w:rPr>
          <w:rFonts w:ascii="Times New Roman" w:hAnsi="Times New Roman" w:cs="Times New Roman"/>
          <w:szCs w:val="22"/>
        </w:rPr>
        <w:t>Presbyterian</w:t>
      </w:r>
      <w:r w:rsidR="002113CF" w:rsidRPr="0005745F">
        <w:rPr>
          <w:rFonts w:ascii="Times New Roman" w:hAnsi="Times New Roman" w:cs="Times New Roman"/>
          <w:szCs w:val="22"/>
        </w:rPr>
        <w:t>s</w:t>
      </w:r>
      <w:r w:rsidR="00D318F5" w:rsidRPr="0005745F">
        <w:rPr>
          <w:rFonts w:ascii="Times New Roman" w:hAnsi="Times New Roman" w:cs="Times New Roman"/>
          <w:szCs w:val="22"/>
        </w:rPr>
        <w:t xml:space="preserve">) </w:t>
      </w:r>
      <w:r w:rsidR="006729D7">
        <w:rPr>
          <w:rFonts w:ascii="Times New Roman" w:hAnsi="Times New Roman" w:cs="Times New Roman"/>
          <w:szCs w:val="22"/>
        </w:rPr>
        <w:t>worked</w:t>
      </w:r>
      <w:r w:rsidR="006F6A89" w:rsidRPr="0005745F">
        <w:rPr>
          <w:rFonts w:ascii="Times New Roman" w:hAnsi="Times New Roman" w:cs="Times New Roman"/>
          <w:szCs w:val="22"/>
        </w:rPr>
        <w:t xml:space="preserve"> to undermine</w:t>
      </w:r>
      <w:r w:rsidR="002335D3" w:rsidRPr="0005745F">
        <w:rPr>
          <w:rFonts w:ascii="Times New Roman" w:hAnsi="Times New Roman" w:cs="Times New Roman"/>
          <w:szCs w:val="22"/>
        </w:rPr>
        <w:t xml:space="preserve"> the </w:t>
      </w:r>
      <w:r w:rsidR="000371BA" w:rsidRPr="0005745F">
        <w:rPr>
          <w:rFonts w:ascii="Times New Roman" w:hAnsi="Times New Roman" w:cs="Times New Roman"/>
          <w:szCs w:val="22"/>
        </w:rPr>
        <w:t xml:space="preserve">religious </w:t>
      </w:r>
      <w:r w:rsidR="00D756FE" w:rsidRPr="0005745F">
        <w:rPr>
          <w:rFonts w:ascii="Times New Roman" w:hAnsi="Times New Roman" w:cs="Times New Roman"/>
          <w:szCs w:val="22"/>
        </w:rPr>
        <w:t>fou</w:t>
      </w:r>
      <w:r w:rsidR="006A5E7B" w:rsidRPr="0005745F">
        <w:rPr>
          <w:rFonts w:ascii="Times New Roman" w:hAnsi="Times New Roman" w:cs="Times New Roman"/>
          <w:szCs w:val="22"/>
        </w:rPr>
        <w:t>ndations for authority</w:t>
      </w:r>
      <w:r w:rsidR="002335D3" w:rsidRPr="0005745F">
        <w:rPr>
          <w:rFonts w:ascii="Times New Roman" w:hAnsi="Times New Roman" w:cs="Times New Roman"/>
          <w:szCs w:val="22"/>
        </w:rPr>
        <w:t xml:space="preserve">. </w:t>
      </w:r>
      <w:r w:rsidR="00A87D55" w:rsidRPr="0005745F">
        <w:rPr>
          <w:rFonts w:ascii="Times New Roman" w:hAnsi="Times New Roman" w:cs="Times New Roman"/>
          <w:szCs w:val="22"/>
        </w:rPr>
        <w:t>Let me begin with the argument from anointment.</w:t>
      </w:r>
      <w:r w:rsidR="00F271FE" w:rsidRPr="0005745F">
        <w:rPr>
          <w:rFonts w:ascii="Times New Roman" w:hAnsi="Times New Roman" w:cs="Times New Roman"/>
          <w:szCs w:val="22"/>
        </w:rPr>
        <w:t xml:space="preserve"> </w:t>
      </w:r>
      <w:r w:rsidR="000371BA" w:rsidRPr="0005745F">
        <w:rPr>
          <w:rFonts w:ascii="Times New Roman" w:hAnsi="Times New Roman" w:cs="Times New Roman"/>
          <w:szCs w:val="22"/>
        </w:rPr>
        <w:t xml:space="preserve"> </w:t>
      </w:r>
      <w:r w:rsidR="006A5E7B" w:rsidRPr="0005745F">
        <w:rPr>
          <w:rFonts w:ascii="Times New Roman" w:hAnsi="Times New Roman" w:cs="Times New Roman"/>
          <w:szCs w:val="22"/>
        </w:rPr>
        <w:t>Hobbes attributes acts of sedition to those who possess “th</w:t>
      </w:r>
      <w:r w:rsidR="00A87D55" w:rsidRPr="0005745F">
        <w:rPr>
          <w:rFonts w:ascii="Times New Roman" w:hAnsi="Times New Roman" w:cs="Times New Roman"/>
          <w:szCs w:val="22"/>
        </w:rPr>
        <w:t xml:space="preserve">e opinion of being inspired.”  </w:t>
      </w:r>
      <w:proofErr w:type="gramStart"/>
      <w:r w:rsidR="00A87D55" w:rsidRPr="0005745F">
        <w:rPr>
          <w:rFonts w:ascii="Times New Roman" w:hAnsi="Times New Roman" w:cs="Times New Roman"/>
          <w:szCs w:val="22"/>
        </w:rPr>
        <w:t>Me</w:t>
      </w:r>
      <w:r w:rsidR="000B7335" w:rsidRPr="0005745F">
        <w:rPr>
          <w:rFonts w:ascii="Times New Roman" w:hAnsi="Times New Roman" w:cs="Times New Roman"/>
          <w:szCs w:val="22"/>
        </w:rPr>
        <w:t>n who ho</w:t>
      </w:r>
      <w:r w:rsidR="00A87D55" w:rsidRPr="0005745F">
        <w:rPr>
          <w:rFonts w:ascii="Times New Roman" w:hAnsi="Times New Roman" w:cs="Times New Roman"/>
          <w:szCs w:val="22"/>
        </w:rPr>
        <w:t>ld</w:t>
      </w:r>
      <w:r w:rsidR="006A5E7B" w:rsidRPr="0005745F">
        <w:rPr>
          <w:rFonts w:ascii="Times New Roman" w:hAnsi="Times New Roman" w:cs="Times New Roman"/>
          <w:szCs w:val="22"/>
        </w:rPr>
        <w:t xml:space="preserve"> this opinion “</w:t>
      </w:r>
      <w:proofErr w:type="spellStart"/>
      <w:r w:rsidR="006A5E7B" w:rsidRPr="0005745F">
        <w:rPr>
          <w:rFonts w:ascii="Times New Roman" w:hAnsi="Times New Roman" w:cs="Times New Roman"/>
          <w:szCs w:val="22"/>
        </w:rPr>
        <w:t>clamour</w:t>
      </w:r>
      <w:proofErr w:type="spellEnd"/>
      <w:r w:rsidR="006A5E7B" w:rsidRPr="0005745F">
        <w:rPr>
          <w:rFonts w:ascii="Times New Roman" w:hAnsi="Times New Roman" w:cs="Times New Roman"/>
          <w:szCs w:val="22"/>
        </w:rPr>
        <w:t>, fight against and destroy those, by whom all their lifetime before, they have been protected, and secured from injury.”</w:t>
      </w:r>
      <w:proofErr w:type="gramEnd"/>
      <w:r w:rsidR="006A5E7B" w:rsidRPr="0005745F">
        <w:rPr>
          <w:rStyle w:val="FootnoteReference"/>
          <w:rFonts w:ascii="Times New Roman" w:hAnsi="Times New Roman" w:cs="Times New Roman"/>
          <w:szCs w:val="22"/>
        </w:rPr>
        <w:footnoteReference w:id="77"/>
      </w:r>
      <w:r w:rsidR="006A5E7B" w:rsidRPr="0005745F">
        <w:rPr>
          <w:rFonts w:ascii="Times New Roman" w:hAnsi="Times New Roman" w:cs="Times New Roman"/>
          <w:szCs w:val="22"/>
        </w:rPr>
        <w:t xml:space="preserve">   </w:t>
      </w:r>
      <w:r w:rsidR="00392FC7" w:rsidRPr="0005745F">
        <w:rPr>
          <w:rFonts w:ascii="Times New Roman" w:hAnsi="Times New Roman" w:cs="Times New Roman"/>
          <w:szCs w:val="22"/>
        </w:rPr>
        <w:t xml:space="preserve">Hobbes </w:t>
      </w:r>
      <w:r w:rsidR="00A87D55" w:rsidRPr="0005745F">
        <w:rPr>
          <w:rFonts w:ascii="Times New Roman" w:hAnsi="Times New Roman" w:cs="Times New Roman"/>
          <w:szCs w:val="22"/>
        </w:rPr>
        <w:t xml:space="preserve">also </w:t>
      </w:r>
      <w:r w:rsidR="00392FC7" w:rsidRPr="0005745F">
        <w:rPr>
          <w:rFonts w:ascii="Times New Roman" w:hAnsi="Times New Roman" w:cs="Times New Roman"/>
          <w:szCs w:val="22"/>
        </w:rPr>
        <w:t>attributes the argument f</w:t>
      </w:r>
      <w:r w:rsidR="00896E21" w:rsidRPr="0005745F">
        <w:rPr>
          <w:rFonts w:ascii="Times New Roman" w:hAnsi="Times New Roman" w:cs="Times New Roman"/>
          <w:szCs w:val="22"/>
        </w:rPr>
        <w:t xml:space="preserve">rom sainthood to </w:t>
      </w:r>
      <w:r w:rsidR="00692109" w:rsidRPr="0005745F">
        <w:rPr>
          <w:rFonts w:ascii="Times New Roman" w:hAnsi="Times New Roman" w:cs="Times New Roman"/>
          <w:szCs w:val="22"/>
        </w:rPr>
        <w:t xml:space="preserve">delusional </w:t>
      </w:r>
      <w:r w:rsidR="00392FC7" w:rsidRPr="0005745F">
        <w:rPr>
          <w:rFonts w:ascii="Times New Roman" w:hAnsi="Times New Roman" w:cs="Times New Roman"/>
          <w:szCs w:val="22"/>
        </w:rPr>
        <w:t>self-co</w:t>
      </w:r>
      <w:r w:rsidR="004E7A41" w:rsidRPr="0005745F">
        <w:rPr>
          <w:rFonts w:ascii="Times New Roman" w:hAnsi="Times New Roman" w:cs="Times New Roman"/>
          <w:szCs w:val="22"/>
        </w:rPr>
        <w:t>nceit or</w:t>
      </w:r>
      <w:r w:rsidR="00896E21" w:rsidRPr="0005745F">
        <w:rPr>
          <w:rFonts w:ascii="Times New Roman" w:hAnsi="Times New Roman" w:cs="Times New Roman"/>
          <w:szCs w:val="22"/>
        </w:rPr>
        <w:t xml:space="preserve"> to </w:t>
      </w:r>
      <w:r w:rsidR="002113CF" w:rsidRPr="0005745F">
        <w:rPr>
          <w:rFonts w:ascii="Times New Roman" w:hAnsi="Times New Roman" w:cs="Times New Roman"/>
          <w:szCs w:val="22"/>
        </w:rPr>
        <w:t>crafty hypoc</w:t>
      </w:r>
      <w:r w:rsidR="00A87D55" w:rsidRPr="0005745F">
        <w:rPr>
          <w:rFonts w:ascii="Times New Roman" w:hAnsi="Times New Roman" w:cs="Times New Roman"/>
          <w:szCs w:val="22"/>
        </w:rPr>
        <w:t xml:space="preserve">risy, </w:t>
      </w:r>
      <w:r w:rsidR="00420F5F" w:rsidRPr="0005745F">
        <w:rPr>
          <w:rFonts w:ascii="Times New Roman" w:hAnsi="Times New Roman" w:cs="Times New Roman"/>
          <w:szCs w:val="22"/>
        </w:rPr>
        <w:t xml:space="preserve">challenging the saints’ </w:t>
      </w:r>
      <w:r w:rsidR="006729D7">
        <w:rPr>
          <w:rFonts w:ascii="Times New Roman" w:hAnsi="Times New Roman" w:cs="Times New Roman"/>
          <w:szCs w:val="22"/>
        </w:rPr>
        <w:t xml:space="preserve">sanity and </w:t>
      </w:r>
      <w:r w:rsidR="002113CF" w:rsidRPr="0005745F">
        <w:rPr>
          <w:rFonts w:ascii="Times New Roman" w:hAnsi="Times New Roman" w:cs="Times New Roman"/>
          <w:szCs w:val="22"/>
        </w:rPr>
        <w:t>integrity.</w:t>
      </w:r>
      <w:r w:rsidR="00FC49E7" w:rsidRPr="0005745F">
        <w:rPr>
          <w:rStyle w:val="FootnoteReference"/>
          <w:rFonts w:ascii="Times New Roman" w:hAnsi="Times New Roman" w:cs="Times New Roman"/>
          <w:szCs w:val="22"/>
        </w:rPr>
        <w:footnoteReference w:id="78"/>
      </w:r>
      <w:r w:rsidR="00A87D55" w:rsidRPr="0005745F">
        <w:rPr>
          <w:rFonts w:ascii="Times New Roman" w:hAnsi="Times New Roman" w:cs="Times New Roman"/>
          <w:szCs w:val="22"/>
        </w:rPr>
        <w:t xml:space="preserve"> For a man to say “he speaks by supernatural inspiration is to say he finds an ardent desire to speak, or some strong opinion of himself, for which he can allege no natural and sufficient reason.”</w:t>
      </w:r>
      <w:r w:rsidR="00A87D55" w:rsidRPr="0005745F">
        <w:rPr>
          <w:rStyle w:val="FootnoteReference"/>
          <w:rFonts w:ascii="Times New Roman" w:hAnsi="Times New Roman" w:cs="Times New Roman"/>
          <w:szCs w:val="22"/>
        </w:rPr>
        <w:footnoteReference w:id="79"/>
      </w:r>
      <w:r w:rsidR="00A87D55" w:rsidRPr="0005745F">
        <w:rPr>
          <w:rFonts w:ascii="Times New Roman" w:hAnsi="Times New Roman" w:cs="Times New Roman"/>
          <w:szCs w:val="22"/>
        </w:rPr>
        <w:t xml:space="preserve">  </w:t>
      </w:r>
    </w:p>
    <w:p w:rsidR="009278A1" w:rsidRPr="0005745F" w:rsidRDefault="006A5E7B" w:rsidP="006729D7">
      <w:pPr>
        <w:spacing w:line="480" w:lineRule="auto"/>
        <w:ind w:firstLine="720"/>
        <w:rPr>
          <w:rFonts w:ascii="Times New Roman" w:hAnsi="Times New Roman" w:cs="Times New Roman"/>
          <w:szCs w:val="22"/>
        </w:rPr>
      </w:pPr>
      <w:r w:rsidRPr="0005745F">
        <w:rPr>
          <w:rFonts w:ascii="Times New Roman" w:hAnsi="Times New Roman" w:cs="Times New Roman"/>
          <w:szCs w:val="22"/>
        </w:rPr>
        <w:t>Moreover, i</w:t>
      </w:r>
      <w:r w:rsidR="004E7A41" w:rsidRPr="0005745F">
        <w:rPr>
          <w:rFonts w:ascii="Times New Roman" w:hAnsi="Times New Roman" w:cs="Times New Roman"/>
          <w:szCs w:val="22"/>
        </w:rPr>
        <w:t xml:space="preserve">n the first part of </w:t>
      </w:r>
      <w:r w:rsidR="004E7A41" w:rsidRPr="0005745F">
        <w:rPr>
          <w:rFonts w:ascii="Times New Roman" w:hAnsi="Times New Roman" w:cs="Times New Roman"/>
          <w:i/>
          <w:szCs w:val="22"/>
        </w:rPr>
        <w:t>Leviathan</w:t>
      </w:r>
      <w:r w:rsidR="004E7A41" w:rsidRPr="0005745F">
        <w:rPr>
          <w:rFonts w:ascii="Times New Roman" w:hAnsi="Times New Roman" w:cs="Times New Roman"/>
          <w:szCs w:val="22"/>
        </w:rPr>
        <w:t xml:space="preserve"> </w:t>
      </w:r>
      <w:r w:rsidR="00896E21" w:rsidRPr="0005745F">
        <w:rPr>
          <w:rFonts w:ascii="Times New Roman" w:hAnsi="Times New Roman" w:cs="Times New Roman"/>
          <w:szCs w:val="22"/>
        </w:rPr>
        <w:t xml:space="preserve">Hobbes </w:t>
      </w:r>
      <w:r w:rsidR="002335D3" w:rsidRPr="0005745F">
        <w:rPr>
          <w:rFonts w:ascii="Times New Roman" w:hAnsi="Times New Roman" w:cs="Times New Roman"/>
          <w:szCs w:val="22"/>
        </w:rPr>
        <w:t>uses</w:t>
      </w:r>
      <w:r w:rsidR="00C40DF8" w:rsidRPr="0005745F">
        <w:rPr>
          <w:rFonts w:ascii="Times New Roman" w:hAnsi="Times New Roman" w:cs="Times New Roman"/>
          <w:szCs w:val="22"/>
        </w:rPr>
        <w:t xml:space="preserve"> first philosophy to deepen</w:t>
      </w:r>
      <w:r w:rsidR="00896E21" w:rsidRPr="0005745F">
        <w:rPr>
          <w:rFonts w:ascii="Times New Roman" w:hAnsi="Times New Roman" w:cs="Times New Roman"/>
          <w:szCs w:val="22"/>
        </w:rPr>
        <w:t xml:space="preserve"> his attack</w:t>
      </w:r>
      <w:r w:rsidR="00C40DF8" w:rsidRPr="0005745F">
        <w:rPr>
          <w:rFonts w:ascii="Times New Roman" w:hAnsi="Times New Roman" w:cs="Times New Roman"/>
          <w:szCs w:val="22"/>
        </w:rPr>
        <w:t xml:space="preserve"> on the </w:t>
      </w:r>
      <w:proofErr w:type="spellStart"/>
      <w:r w:rsidR="00C40DF8" w:rsidRPr="0005745F">
        <w:rPr>
          <w:rFonts w:ascii="Times New Roman" w:hAnsi="Times New Roman" w:cs="Times New Roman"/>
          <w:szCs w:val="22"/>
        </w:rPr>
        <w:t>saints’s</w:t>
      </w:r>
      <w:proofErr w:type="spellEnd"/>
      <w:r w:rsidR="00C40DF8" w:rsidRPr="0005745F">
        <w:rPr>
          <w:rFonts w:ascii="Times New Roman" w:hAnsi="Times New Roman" w:cs="Times New Roman"/>
          <w:szCs w:val="22"/>
        </w:rPr>
        <w:t xml:space="preserve"> claim to rule</w:t>
      </w:r>
      <w:r w:rsidR="004E7A41" w:rsidRPr="0005745F">
        <w:rPr>
          <w:rFonts w:ascii="Times New Roman" w:hAnsi="Times New Roman" w:cs="Times New Roman"/>
          <w:szCs w:val="22"/>
        </w:rPr>
        <w:t>.  T</w:t>
      </w:r>
      <w:r w:rsidR="00896E21" w:rsidRPr="0005745F">
        <w:rPr>
          <w:rFonts w:ascii="Times New Roman" w:hAnsi="Times New Roman" w:cs="Times New Roman"/>
          <w:szCs w:val="22"/>
        </w:rPr>
        <w:t>he</w:t>
      </w:r>
      <w:r w:rsidR="006419AB" w:rsidRPr="0005745F">
        <w:rPr>
          <w:rFonts w:ascii="Times New Roman" w:hAnsi="Times New Roman" w:cs="Times New Roman"/>
          <w:szCs w:val="22"/>
        </w:rPr>
        <w:t xml:space="preserve"> justif</w:t>
      </w:r>
      <w:r w:rsidR="00F271FE" w:rsidRPr="0005745F">
        <w:rPr>
          <w:rFonts w:ascii="Times New Roman" w:hAnsi="Times New Roman" w:cs="Times New Roman"/>
          <w:szCs w:val="22"/>
        </w:rPr>
        <w:t>ication from sainthood hinged</w:t>
      </w:r>
      <w:r w:rsidR="004E7A41" w:rsidRPr="0005745F">
        <w:rPr>
          <w:rFonts w:ascii="Times New Roman" w:hAnsi="Times New Roman" w:cs="Times New Roman"/>
          <w:szCs w:val="22"/>
        </w:rPr>
        <w:t xml:space="preserve"> on a spirituali</w:t>
      </w:r>
      <w:r w:rsidR="00F271FE" w:rsidRPr="0005745F">
        <w:rPr>
          <w:rFonts w:ascii="Times New Roman" w:hAnsi="Times New Roman" w:cs="Times New Roman"/>
          <w:szCs w:val="22"/>
        </w:rPr>
        <w:t xml:space="preserve">zed </w:t>
      </w:r>
      <w:r w:rsidR="00420F5F" w:rsidRPr="0005745F">
        <w:rPr>
          <w:rFonts w:ascii="Times New Roman" w:hAnsi="Times New Roman" w:cs="Times New Roman"/>
          <w:szCs w:val="22"/>
        </w:rPr>
        <w:t>(</w:t>
      </w:r>
      <w:r w:rsidR="006729D7">
        <w:rPr>
          <w:rFonts w:ascii="Times New Roman" w:hAnsi="Times New Roman" w:cs="Times New Roman"/>
          <w:szCs w:val="22"/>
        </w:rPr>
        <w:t xml:space="preserve">i.e., </w:t>
      </w:r>
      <w:proofErr w:type="spellStart"/>
      <w:r w:rsidR="00420F5F" w:rsidRPr="0005745F">
        <w:rPr>
          <w:rFonts w:ascii="Times New Roman" w:hAnsi="Times New Roman" w:cs="Times New Roman"/>
          <w:szCs w:val="22"/>
        </w:rPr>
        <w:t>Aristotlean</w:t>
      </w:r>
      <w:proofErr w:type="spellEnd"/>
      <w:r w:rsidR="00420F5F" w:rsidRPr="0005745F">
        <w:rPr>
          <w:rFonts w:ascii="Times New Roman" w:hAnsi="Times New Roman" w:cs="Times New Roman"/>
          <w:szCs w:val="22"/>
        </w:rPr>
        <w:t xml:space="preserve">) </w:t>
      </w:r>
      <w:r w:rsidR="00F271FE" w:rsidRPr="0005745F">
        <w:rPr>
          <w:rFonts w:ascii="Times New Roman" w:hAnsi="Times New Roman" w:cs="Times New Roman"/>
          <w:szCs w:val="22"/>
        </w:rPr>
        <w:t>metaphysics that presupposed</w:t>
      </w:r>
      <w:r w:rsidR="004E7A41" w:rsidRPr="0005745F">
        <w:rPr>
          <w:rFonts w:ascii="Times New Roman" w:hAnsi="Times New Roman" w:cs="Times New Roman"/>
          <w:szCs w:val="22"/>
        </w:rPr>
        <w:t xml:space="preserve"> </w:t>
      </w:r>
      <w:r w:rsidR="00896E21" w:rsidRPr="0005745F">
        <w:rPr>
          <w:rFonts w:ascii="Times New Roman" w:hAnsi="Times New Roman" w:cs="Times New Roman"/>
          <w:szCs w:val="22"/>
        </w:rPr>
        <w:t xml:space="preserve">the </w:t>
      </w:r>
      <w:r w:rsidR="006419AB" w:rsidRPr="0005745F">
        <w:rPr>
          <w:rFonts w:ascii="Times New Roman" w:hAnsi="Times New Roman" w:cs="Times New Roman"/>
          <w:szCs w:val="22"/>
        </w:rPr>
        <w:t>existence of immaterial speci</w:t>
      </w:r>
      <w:r w:rsidR="00C40DF8" w:rsidRPr="0005745F">
        <w:rPr>
          <w:rFonts w:ascii="Times New Roman" w:hAnsi="Times New Roman" w:cs="Times New Roman"/>
          <w:szCs w:val="22"/>
        </w:rPr>
        <w:t>es or</w:t>
      </w:r>
      <w:r w:rsidR="00896E21" w:rsidRPr="0005745F">
        <w:rPr>
          <w:rFonts w:ascii="Times New Roman" w:hAnsi="Times New Roman" w:cs="Times New Roman"/>
          <w:szCs w:val="22"/>
        </w:rPr>
        <w:t xml:space="preserve"> spiritual motions</w:t>
      </w:r>
      <w:r w:rsidR="006419AB" w:rsidRPr="0005745F">
        <w:rPr>
          <w:rFonts w:ascii="Times New Roman" w:hAnsi="Times New Roman" w:cs="Times New Roman"/>
          <w:szCs w:val="22"/>
        </w:rPr>
        <w:t xml:space="preserve">. </w:t>
      </w:r>
      <w:r w:rsidR="00392FC7" w:rsidRPr="0005745F">
        <w:rPr>
          <w:rFonts w:ascii="Times New Roman" w:hAnsi="Times New Roman" w:cs="Times New Roman"/>
          <w:szCs w:val="22"/>
        </w:rPr>
        <w:t xml:space="preserve"> </w:t>
      </w:r>
      <w:r w:rsidR="006419AB" w:rsidRPr="0005745F">
        <w:rPr>
          <w:rFonts w:ascii="Times New Roman" w:hAnsi="Times New Roman" w:cs="Times New Roman"/>
          <w:szCs w:val="22"/>
        </w:rPr>
        <w:t>Hobbe</w:t>
      </w:r>
      <w:r w:rsidR="003500C0" w:rsidRPr="0005745F">
        <w:rPr>
          <w:rFonts w:ascii="Times New Roman" w:hAnsi="Times New Roman" w:cs="Times New Roman"/>
          <w:szCs w:val="22"/>
        </w:rPr>
        <w:t>s’s materialism uprooted</w:t>
      </w:r>
      <w:r w:rsidR="006729D7">
        <w:rPr>
          <w:rFonts w:ascii="Times New Roman" w:hAnsi="Times New Roman" w:cs="Times New Roman"/>
          <w:szCs w:val="22"/>
        </w:rPr>
        <w:t xml:space="preserve"> these assumptions by</w:t>
      </w:r>
      <w:r w:rsidR="00896E21" w:rsidRPr="0005745F">
        <w:rPr>
          <w:rFonts w:ascii="Times New Roman" w:hAnsi="Times New Roman" w:cs="Times New Roman"/>
          <w:szCs w:val="22"/>
        </w:rPr>
        <w:t xml:space="preserve"> asserting </w:t>
      </w:r>
      <w:r w:rsidR="006729D7">
        <w:rPr>
          <w:rFonts w:ascii="Times New Roman" w:hAnsi="Times New Roman" w:cs="Times New Roman"/>
          <w:szCs w:val="22"/>
        </w:rPr>
        <w:t xml:space="preserve">that </w:t>
      </w:r>
      <w:r w:rsidR="006419AB" w:rsidRPr="0005745F">
        <w:rPr>
          <w:rFonts w:ascii="Times New Roman" w:hAnsi="Times New Roman" w:cs="Times New Roman"/>
          <w:szCs w:val="22"/>
        </w:rPr>
        <w:t>matter</w:t>
      </w:r>
      <w:r w:rsidR="00F271FE" w:rsidRPr="0005745F">
        <w:rPr>
          <w:rFonts w:ascii="Times New Roman" w:hAnsi="Times New Roman" w:cs="Times New Roman"/>
          <w:szCs w:val="22"/>
        </w:rPr>
        <w:t xml:space="preserve"> was all that existed</w:t>
      </w:r>
      <w:r w:rsidR="00896E21" w:rsidRPr="0005745F">
        <w:rPr>
          <w:rFonts w:ascii="Times New Roman" w:hAnsi="Times New Roman" w:cs="Times New Roman"/>
          <w:szCs w:val="22"/>
        </w:rPr>
        <w:t>.</w:t>
      </w:r>
      <w:r w:rsidR="00242DB2" w:rsidRPr="0005745F">
        <w:rPr>
          <w:rStyle w:val="FootnoteReference"/>
          <w:rFonts w:ascii="Times New Roman" w:hAnsi="Times New Roman" w:cs="Times New Roman"/>
          <w:szCs w:val="22"/>
        </w:rPr>
        <w:footnoteReference w:id="80"/>
      </w:r>
      <w:r w:rsidR="00896E21" w:rsidRPr="0005745F">
        <w:rPr>
          <w:rFonts w:ascii="Times New Roman" w:hAnsi="Times New Roman" w:cs="Times New Roman"/>
          <w:szCs w:val="22"/>
        </w:rPr>
        <w:t xml:space="preserve"> </w:t>
      </w:r>
      <w:r w:rsidR="00F271FE" w:rsidRPr="0005745F">
        <w:rPr>
          <w:rFonts w:ascii="Times New Roman" w:hAnsi="Times New Roman" w:cs="Times New Roman"/>
          <w:szCs w:val="22"/>
        </w:rPr>
        <w:t>If Englishmen</w:t>
      </w:r>
      <w:r w:rsidR="00C40DF8" w:rsidRPr="0005745F">
        <w:rPr>
          <w:rFonts w:ascii="Times New Roman" w:hAnsi="Times New Roman" w:cs="Times New Roman"/>
          <w:szCs w:val="22"/>
        </w:rPr>
        <w:t xml:space="preserve"> accept</w:t>
      </w:r>
      <w:r w:rsidR="00F271FE" w:rsidRPr="0005745F">
        <w:rPr>
          <w:rFonts w:ascii="Times New Roman" w:hAnsi="Times New Roman" w:cs="Times New Roman"/>
          <w:szCs w:val="22"/>
        </w:rPr>
        <w:t>ed</w:t>
      </w:r>
      <w:r w:rsidR="00C40DF8" w:rsidRPr="0005745F">
        <w:rPr>
          <w:rFonts w:ascii="Times New Roman" w:hAnsi="Times New Roman" w:cs="Times New Roman"/>
          <w:szCs w:val="22"/>
        </w:rPr>
        <w:t xml:space="preserve"> </w:t>
      </w:r>
      <w:r w:rsidR="00F271FE" w:rsidRPr="0005745F">
        <w:rPr>
          <w:rFonts w:ascii="Times New Roman" w:hAnsi="Times New Roman" w:cs="Times New Roman"/>
          <w:szCs w:val="22"/>
        </w:rPr>
        <w:t xml:space="preserve">his </w:t>
      </w:r>
      <w:r w:rsidR="00C40DF8" w:rsidRPr="0005745F">
        <w:rPr>
          <w:rFonts w:ascii="Times New Roman" w:hAnsi="Times New Roman" w:cs="Times New Roman"/>
          <w:szCs w:val="22"/>
        </w:rPr>
        <w:t xml:space="preserve">materialism, </w:t>
      </w:r>
      <w:r w:rsidR="004E7A41" w:rsidRPr="0005745F">
        <w:rPr>
          <w:rFonts w:ascii="Times New Roman" w:hAnsi="Times New Roman" w:cs="Times New Roman"/>
          <w:szCs w:val="22"/>
        </w:rPr>
        <w:t xml:space="preserve">then </w:t>
      </w:r>
      <w:r w:rsidR="00C40DF8" w:rsidRPr="0005745F">
        <w:rPr>
          <w:rFonts w:ascii="Times New Roman" w:hAnsi="Times New Roman" w:cs="Times New Roman"/>
          <w:szCs w:val="22"/>
        </w:rPr>
        <w:t>G</w:t>
      </w:r>
      <w:r w:rsidR="00F271FE" w:rsidRPr="0005745F">
        <w:rPr>
          <w:rFonts w:ascii="Times New Roman" w:hAnsi="Times New Roman" w:cs="Times New Roman"/>
          <w:szCs w:val="22"/>
        </w:rPr>
        <w:t>od could not possibly</w:t>
      </w:r>
      <w:r w:rsidR="006419AB" w:rsidRPr="0005745F">
        <w:rPr>
          <w:rFonts w:ascii="Times New Roman" w:hAnsi="Times New Roman" w:cs="Times New Roman"/>
          <w:szCs w:val="22"/>
        </w:rPr>
        <w:t xml:space="preserve"> blow or pou</w:t>
      </w:r>
      <w:r w:rsidR="00392FC7" w:rsidRPr="0005745F">
        <w:rPr>
          <w:rFonts w:ascii="Times New Roman" w:hAnsi="Times New Roman" w:cs="Times New Roman"/>
          <w:szCs w:val="22"/>
        </w:rPr>
        <w:t>r s</w:t>
      </w:r>
      <w:r w:rsidR="004E7A41" w:rsidRPr="0005745F">
        <w:rPr>
          <w:rFonts w:ascii="Times New Roman" w:hAnsi="Times New Roman" w:cs="Times New Roman"/>
          <w:szCs w:val="22"/>
        </w:rPr>
        <w:t>ainthood</w:t>
      </w:r>
      <w:r w:rsidR="00692109" w:rsidRPr="0005745F">
        <w:rPr>
          <w:rFonts w:ascii="Times New Roman" w:hAnsi="Times New Roman" w:cs="Times New Roman"/>
          <w:szCs w:val="22"/>
        </w:rPr>
        <w:t xml:space="preserve"> into Cromwell and his followers.  Englishmen </w:t>
      </w:r>
      <w:r w:rsidR="00F271FE" w:rsidRPr="0005745F">
        <w:rPr>
          <w:rFonts w:ascii="Times New Roman" w:hAnsi="Times New Roman" w:cs="Times New Roman"/>
          <w:szCs w:val="22"/>
        </w:rPr>
        <w:t>could</w:t>
      </w:r>
      <w:r w:rsidR="009278A1" w:rsidRPr="0005745F">
        <w:rPr>
          <w:rFonts w:ascii="Times New Roman" w:hAnsi="Times New Roman" w:cs="Times New Roman"/>
          <w:szCs w:val="22"/>
        </w:rPr>
        <w:t xml:space="preserve"> challenge the </w:t>
      </w:r>
      <w:r w:rsidR="00F271FE" w:rsidRPr="0005745F">
        <w:rPr>
          <w:rFonts w:ascii="Times New Roman" w:hAnsi="Times New Roman" w:cs="Times New Roman"/>
          <w:szCs w:val="22"/>
        </w:rPr>
        <w:t>saints</w:t>
      </w:r>
      <w:r w:rsidR="00692109" w:rsidRPr="0005745F">
        <w:rPr>
          <w:rFonts w:ascii="Times New Roman" w:hAnsi="Times New Roman" w:cs="Times New Roman"/>
          <w:szCs w:val="22"/>
        </w:rPr>
        <w:t xml:space="preserve"> </w:t>
      </w:r>
      <w:r w:rsidR="009278A1" w:rsidRPr="0005745F">
        <w:rPr>
          <w:rFonts w:ascii="Times New Roman" w:hAnsi="Times New Roman" w:cs="Times New Roman"/>
          <w:szCs w:val="22"/>
        </w:rPr>
        <w:t xml:space="preserve">by asserting </w:t>
      </w:r>
      <w:r w:rsidR="00C40DF8" w:rsidRPr="0005745F">
        <w:rPr>
          <w:rFonts w:ascii="Times New Roman" w:hAnsi="Times New Roman" w:cs="Times New Roman"/>
          <w:szCs w:val="22"/>
        </w:rPr>
        <w:t>t</w:t>
      </w:r>
      <w:r w:rsidR="006419AB" w:rsidRPr="0005745F">
        <w:rPr>
          <w:rFonts w:ascii="Times New Roman" w:hAnsi="Times New Roman" w:cs="Times New Roman"/>
          <w:szCs w:val="22"/>
        </w:rPr>
        <w:t>here</w:t>
      </w:r>
      <w:r w:rsidR="00F271FE" w:rsidRPr="0005745F">
        <w:rPr>
          <w:rFonts w:ascii="Times New Roman" w:hAnsi="Times New Roman" w:cs="Times New Roman"/>
          <w:szCs w:val="22"/>
        </w:rPr>
        <w:t xml:space="preserve"> wa</w:t>
      </w:r>
      <w:r w:rsidR="00392FC7" w:rsidRPr="0005745F">
        <w:rPr>
          <w:rFonts w:ascii="Times New Roman" w:hAnsi="Times New Roman" w:cs="Times New Roman"/>
          <w:szCs w:val="22"/>
        </w:rPr>
        <w:t>s no such thing as “</w:t>
      </w:r>
      <w:proofErr w:type="spellStart"/>
      <w:r w:rsidR="00392FC7" w:rsidRPr="0005745F">
        <w:rPr>
          <w:rFonts w:ascii="Times New Roman" w:hAnsi="Times New Roman" w:cs="Times New Roman"/>
          <w:szCs w:val="22"/>
        </w:rPr>
        <w:t>inblown</w:t>
      </w:r>
      <w:proofErr w:type="spellEnd"/>
      <w:r w:rsidR="00392FC7" w:rsidRPr="0005745F">
        <w:rPr>
          <w:rFonts w:ascii="Times New Roman" w:hAnsi="Times New Roman" w:cs="Times New Roman"/>
          <w:szCs w:val="22"/>
        </w:rPr>
        <w:t xml:space="preserve"> virtue,” or “</w:t>
      </w:r>
      <w:proofErr w:type="spellStart"/>
      <w:r w:rsidR="00392FC7" w:rsidRPr="0005745F">
        <w:rPr>
          <w:rFonts w:ascii="Times New Roman" w:hAnsi="Times New Roman" w:cs="Times New Roman"/>
          <w:szCs w:val="22"/>
        </w:rPr>
        <w:t>inpoured</w:t>
      </w:r>
      <w:proofErr w:type="spellEnd"/>
      <w:r w:rsidR="00392FC7" w:rsidRPr="0005745F">
        <w:rPr>
          <w:rFonts w:ascii="Times New Roman" w:hAnsi="Times New Roman" w:cs="Times New Roman"/>
          <w:szCs w:val="22"/>
        </w:rPr>
        <w:t xml:space="preserve"> virt</w:t>
      </w:r>
      <w:r w:rsidR="00C40DF8" w:rsidRPr="0005745F">
        <w:rPr>
          <w:rFonts w:ascii="Times New Roman" w:hAnsi="Times New Roman" w:cs="Times New Roman"/>
          <w:szCs w:val="22"/>
        </w:rPr>
        <w:t>ue.</w:t>
      </w:r>
      <w:r w:rsidR="006419AB" w:rsidRPr="0005745F">
        <w:rPr>
          <w:rFonts w:ascii="Times New Roman" w:hAnsi="Times New Roman" w:cs="Times New Roman"/>
          <w:szCs w:val="22"/>
        </w:rPr>
        <w:t>”</w:t>
      </w:r>
      <w:r w:rsidR="006419AB" w:rsidRPr="0005745F">
        <w:rPr>
          <w:rStyle w:val="FootnoteReference"/>
          <w:rFonts w:ascii="Times New Roman" w:hAnsi="Times New Roman" w:cs="Times New Roman"/>
          <w:szCs w:val="22"/>
        </w:rPr>
        <w:footnoteReference w:id="81"/>
      </w:r>
      <w:r w:rsidR="00C40DF8" w:rsidRPr="0005745F">
        <w:rPr>
          <w:rFonts w:ascii="Times New Roman" w:hAnsi="Times New Roman" w:cs="Times New Roman"/>
          <w:szCs w:val="22"/>
        </w:rPr>
        <w:t xml:space="preserve"> </w:t>
      </w:r>
      <w:r w:rsidR="00F271FE" w:rsidRPr="0005745F">
        <w:rPr>
          <w:rFonts w:ascii="Times New Roman" w:hAnsi="Times New Roman" w:cs="Times New Roman"/>
          <w:szCs w:val="22"/>
        </w:rPr>
        <w:t xml:space="preserve"> </w:t>
      </w:r>
      <w:r w:rsidR="00692109" w:rsidRPr="0005745F">
        <w:rPr>
          <w:rFonts w:ascii="Times New Roman" w:hAnsi="Times New Roman" w:cs="Times New Roman"/>
          <w:szCs w:val="22"/>
        </w:rPr>
        <w:t>Properly speaking, the saints do not exist</w:t>
      </w:r>
      <w:r w:rsidR="003500C0" w:rsidRPr="0005745F">
        <w:rPr>
          <w:rFonts w:ascii="Times New Roman" w:hAnsi="Times New Roman" w:cs="Times New Roman"/>
          <w:szCs w:val="22"/>
        </w:rPr>
        <w:t xml:space="preserve"> because they cannot exist</w:t>
      </w:r>
      <w:r w:rsidR="007822E3" w:rsidRPr="0005745F">
        <w:rPr>
          <w:rFonts w:ascii="Times New Roman" w:hAnsi="Times New Roman" w:cs="Times New Roman"/>
          <w:szCs w:val="22"/>
        </w:rPr>
        <w:t>.</w:t>
      </w:r>
      <w:r w:rsidR="00242DB2" w:rsidRPr="0005745F">
        <w:rPr>
          <w:rStyle w:val="FootnoteReference"/>
          <w:rFonts w:ascii="Times New Roman" w:hAnsi="Times New Roman" w:cs="Times New Roman"/>
          <w:szCs w:val="22"/>
        </w:rPr>
        <w:footnoteReference w:id="82"/>
      </w:r>
      <w:r w:rsidR="00F271FE" w:rsidRPr="0005745F">
        <w:rPr>
          <w:rFonts w:ascii="Times New Roman" w:hAnsi="Times New Roman" w:cs="Times New Roman"/>
          <w:szCs w:val="22"/>
        </w:rPr>
        <w:t xml:space="preserve"> </w:t>
      </w:r>
      <w:r w:rsidR="00A87D55" w:rsidRPr="0005745F">
        <w:rPr>
          <w:rFonts w:ascii="Times New Roman" w:hAnsi="Times New Roman" w:cs="Times New Roman"/>
          <w:szCs w:val="22"/>
        </w:rPr>
        <w:t xml:space="preserve"> </w:t>
      </w:r>
      <w:r w:rsidR="00420F5F" w:rsidRPr="0005745F">
        <w:rPr>
          <w:rFonts w:ascii="Times New Roman" w:hAnsi="Times New Roman" w:cs="Times New Roman"/>
          <w:szCs w:val="22"/>
        </w:rPr>
        <w:t>Men</w:t>
      </w:r>
      <w:r w:rsidR="004110FC" w:rsidRPr="0005745F">
        <w:rPr>
          <w:rFonts w:ascii="Times New Roman" w:hAnsi="Times New Roman" w:cs="Times New Roman"/>
          <w:szCs w:val="22"/>
        </w:rPr>
        <w:t xml:space="preserve"> who appeal to divine anointment are </w:t>
      </w:r>
      <w:r w:rsidR="00A87D55" w:rsidRPr="0005745F">
        <w:rPr>
          <w:rFonts w:ascii="Times New Roman" w:hAnsi="Times New Roman" w:cs="Times New Roman"/>
          <w:szCs w:val="22"/>
        </w:rPr>
        <w:t xml:space="preserve">therefore </w:t>
      </w:r>
      <w:r w:rsidR="004110FC" w:rsidRPr="0005745F">
        <w:rPr>
          <w:rFonts w:ascii="Times New Roman" w:hAnsi="Times New Roman" w:cs="Times New Roman"/>
          <w:szCs w:val="22"/>
        </w:rPr>
        <w:t>affected by a kind of “madness</w:t>
      </w:r>
      <w:r w:rsidR="00A87D55" w:rsidRPr="0005745F">
        <w:rPr>
          <w:rFonts w:ascii="Times New Roman" w:hAnsi="Times New Roman" w:cs="Times New Roman"/>
          <w:szCs w:val="22"/>
        </w:rPr>
        <w:t>:</w:t>
      </w:r>
      <w:r w:rsidR="004110FC" w:rsidRPr="0005745F">
        <w:rPr>
          <w:rFonts w:ascii="Times New Roman" w:hAnsi="Times New Roman" w:cs="Times New Roman"/>
          <w:szCs w:val="22"/>
        </w:rPr>
        <w:t>” “their words are without any thing correspondent to them in the mind.”</w:t>
      </w:r>
      <w:r w:rsidR="004110FC" w:rsidRPr="0005745F">
        <w:rPr>
          <w:rStyle w:val="FootnoteReference"/>
          <w:rFonts w:ascii="Times New Roman" w:hAnsi="Times New Roman" w:cs="Times New Roman"/>
          <w:szCs w:val="22"/>
        </w:rPr>
        <w:footnoteReference w:id="83"/>
      </w:r>
      <w:r w:rsidR="004110FC" w:rsidRPr="0005745F">
        <w:rPr>
          <w:rFonts w:ascii="Times New Roman" w:hAnsi="Times New Roman" w:cs="Times New Roman"/>
          <w:szCs w:val="22"/>
        </w:rPr>
        <w:t xml:space="preserve"> </w:t>
      </w:r>
      <w:r w:rsidR="006729D7">
        <w:rPr>
          <w:rFonts w:ascii="Times New Roman" w:hAnsi="Times New Roman" w:cs="Times New Roman"/>
          <w:szCs w:val="22"/>
        </w:rPr>
        <w:t>T</w:t>
      </w:r>
      <w:r w:rsidR="00A87D55" w:rsidRPr="0005745F">
        <w:rPr>
          <w:rFonts w:ascii="Times New Roman" w:hAnsi="Times New Roman" w:cs="Times New Roman"/>
          <w:szCs w:val="22"/>
        </w:rPr>
        <w:t>heir</w:t>
      </w:r>
      <w:r w:rsidR="006729D7">
        <w:rPr>
          <w:rFonts w:ascii="Times New Roman" w:hAnsi="Times New Roman" w:cs="Times New Roman"/>
          <w:szCs w:val="22"/>
        </w:rPr>
        <w:t xml:space="preserve"> argument for authority </w:t>
      </w:r>
      <w:r w:rsidR="00692109" w:rsidRPr="0005745F">
        <w:rPr>
          <w:rFonts w:ascii="Times New Roman" w:hAnsi="Times New Roman" w:cs="Times New Roman"/>
          <w:szCs w:val="22"/>
        </w:rPr>
        <w:t>collapses.</w:t>
      </w:r>
    </w:p>
    <w:p w:rsidR="00420F5F" w:rsidRPr="0005745F" w:rsidRDefault="00420F5F" w:rsidP="006729D7">
      <w:pPr>
        <w:spacing w:line="480" w:lineRule="auto"/>
        <w:ind w:firstLine="720"/>
        <w:rPr>
          <w:rFonts w:ascii="Times New Roman" w:hAnsi="Times New Roman" w:cs="Times New Roman"/>
          <w:szCs w:val="22"/>
        </w:rPr>
      </w:pPr>
      <w:r w:rsidRPr="0005745F">
        <w:rPr>
          <w:rFonts w:ascii="Times New Roman" w:hAnsi="Times New Roman" w:cs="Times New Roman"/>
          <w:szCs w:val="22"/>
        </w:rPr>
        <w:t>I</w:t>
      </w:r>
      <w:r w:rsidR="003500C0" w:rsidRPr="0005745F">
        <w:rPr>
          <w:rFonts w:ascii="Times New Roman" w:hAnsi="Times New Roman" w:cs="Times New Roman"/>
          <w:szCs w:val="22"/>
        </w:rPr>
        <w:t xml:space="preserve">f men </w:t>
      </w:r>
      <w:r w:rsidR="007822E3" w:rsidRPr="0005745F">
        <w:rPr>
          <w:rFonts w:ascii="Times New Roman" w:hAnsi="Times New Roman" w:cs="Times New Roman"/>
          <w:szCs w:val="22"/>
        </w:rPr>
        <w:t>accept</w:t>
      </w:r>
      <w:r w:rsidR="00F271FE" w:rsidRPr="0005745F">
        <w:rPr>
          <w:rFonts w:ascii="Times New Roman" w:hAnsi="Times New Roman" w:cs="Times New Roman"/>
          <w:szCs w:val="22"/>
        </w:rPr>
        <w:t>ed</w:t>
      </w:r>
      <w:r w:rsidR="007822E3" w:rsidRPr="0005745F">
        <w:rPr>
          <w:rFonts w:ascii="Times New Roman" w:hAnsi="Times New Roman" w:cs="Times New Roman"/>
          <w:szCs w:val="22"/>
        </w:rPr>
        <w:t xml:space="preserve"> </w:t>
      </w:r>
      <w:r w:rsidR="00C40DF8" w:rsidRPr="0005745F">
        <w:rPr>
          <w:rFonts w:ascii="Times New Roman" w:hAnsi="Times New Roman" w:cs="Times New Roman"/>
          <w:szCs w:val="22"/>
        </w:rPr>
        <w:t>ma</w:t>
      </w:r>
      <w:r w:rsidRPr="0005745F">
        <w:rPr>
          <w:rFonts w:ascii="Times New Roman" w:hAnsi="Times New Roman" w:cs="Times New Roman"/>
          <w:szCs w:val="22"/>
        </w:rPr>
        <w:t xml:space="preserve">terialism </w:t>
      </w:r>
      <w:r w:rsidR="003500C0" w:rsidRPr="0005745F">
        <w:rPr>
          <w:rFonts w:ascii="Times New Roman" w:hAnsi="Times New Roman" w:cs="Times New Roman"/>
          <w:szCs w:val="22"/>
        </w:rPr>
        <w:t>t</w:t>
      </w:r>
      <w:r w:rsidR="00F271FE" w:rsidRPr="0005745F">
        <w:rPr>
          <w:rFonts w:ascii="Times New Roman" w:hAnsi="Times New Roman" w:cs="Times New Roman"/>
          <w:szCs w:val="22"/>
        </w:rPr>
        <w:t>hey could</w:t>
      </w:r>
      <w:r w:rsidR="00441D68" w:rsidRPr="0005745F">
        <w:rPr>
          <w:rFonts w:ascii="Times New Roman" w:hAnsi="Times New Roman" w:cs="Times New Roman"/>
          <w:szCs w:val="22"/>
        </w:rPr>
        <w:t xml:space="preserve"> </w:t>
      </w:r>
      <w:r w:rsidRPr="0005745F">
        <w:rPr>
          <w:rFonts w:ascii="Times New Roman" w:hAnsi="Times New Roman" w:cs="Times New Roman"/>
          <w:szCs w:val="22"/>
        </w:rPr>
        <w:t xml:space="preserve">also </w:t>
      </w:r>
      <w:r w:rsidR="00441D68" w:rsidRPr="0005745F">
        <w:rPr>
          <w:rFonts w:ascii="Times New Roman" w:hAnsi="Times New Roman" w:cs="Times New Roman"/>
          <w:szCs w:val="22"/>
        </w:rPr>
        <w:t>challeng</w:t>
      </w:r>
      <w:r w:rsidR="00861635" w:rsidRPr="0005745F">
        <w:rPr>
          <w:rFonts w:ascii="Times New Roman" w:hAnsi="Times New Roman" w:cs="Times New Roman"/>
          <w:szCs w:val="22"/>
        </w:rPr>
        <w:t xml:space="preserve">e the saints </w:t>
      </w:r>
      <w:r w:rsidRPr="0005745F">
        <w:rPr>
          <w:rFonts w:ascii="Times New Roman" w:hAnsi="Times New Roman" w:cs="Times New Roman"/>
          <w:szCs w:val="22"/>
        </w:rPr>
        <w:t>who claimed authority by virtue of their</w:t>
      </w:r>
      <w:r w:rsidR="003A0347" w:rsidRPr="0005745F">
        <w:rPr>
          <w:rFonts w:ascii="Times New Roman" w:hAnsi="Times New Roman" w:cs="Times New Roman"/>
          <w:szCs w:val="22"/>
        </w:rPr>
        <w:t xml:space="preserve"> </w:t>
      </w:r>
      <w:r w:rsidRPr="0005745F">
        <w:rPr>
          <w:rFonts w:ascii="Times New Roman" w:hAnsi="Times New Roman" w:cs="Times New Roman"/>
          <w:szCs w:val="22"/>
        </w:rPr>
        <w:t>possession of</w:t>
      </w:r>
      <w:r w:rsidR="00485542" w:rsidRPr="0005745F">
        <w:rPr>
          <w:rFonts w:ascii="Times New Roman" w:hAnsi="Times New Roman" w:cs="Times New Roman"/>
          <w:szCs w:val="22"/>
        </w:rPr>
        <w:t xml:space="preserve"> </w:t>
      </w:r>
      <w:r w:rsidR="00C059C9" w:rsidRPr="0005745F">
        <w:rPr>
          <w:rFonts w:ascii="Times New Roman" w:hAnsi="Times New Roman" w:cs="Times New Roman"/>
          <w:szCs w:val="22"/>
        </w:rPr>
        <w:t xml:space="preserve">divine </w:t>
      </w:r>
      <w:r w:rsidR="00692109" w:rsidRPr="0005745F">
        <w:rPr>
          <w:rFonts w:ascii="Times New Roman" w:hAnsi="Times New Roman" w:cs="Times New Roman"/>
          <w:szCs w:val="22"/>
        </w:rPr>
        <w:t>know</w:t>
      </w:r>
      <w:r w:rsidR="003500C0" w:rsidRPr="0005745F">
        <w:rPr>
          <w:rFonts w:ascii="Times New Roman" w:hAnsi="Times New Roman" w:cs="Times New Roman"/>
          <w:szCs w:val="22"/>
        </w:rPr>
        <w:t xml:space="preserve">ledge. Because </w:t>
      </w:r>
      <w:r w:rsidR="006419AB" w:rsidRPr="0005745F">
        <w:rPr>
          <w:rFonts w:ascii="Times New Roman" w:hAnsi="Times New Roman" w:cs="Times New Roman"/>
          <w:szCs w:val="22"/>
        </w:rPr>
        <w:t xml:space="preserve">“apparitions” </w:t>
      </w:r>
      <w:r w:rsidR="00C40DF8" w:rsidRPr="0005745F">
        <w:rPr>
          <w:rFonts w:ascii="Times New Roman" w:hAnsi="Times New Roman" w:cs="Times New Roman"/>
          <w:szCs w:val="22"/>
        </w:rPr>
        <w:t xml:space="preserve">do </w:t>
      </w:r>
      <w:r w:rsidR="00F271FE" w:rsidRPr="0005745F">
        <w:rPr>
          <w:rFonts w:ascii="Times New Roman" w:hAnsi="Times New Roman" w:cs="Times New Roman"/>
          <w:szCs w:val="22"/>
        </w:rPr>
        <w:t xml:space="preserve">not exist, the Holy Ghost </w:t>
      </w:r>
      <w:r w:rsidR="003500C0" w:rsidRPr="0005745F">
        <w:rPr>
          <w:rFonts w:ascii="Times New Roman" w:hAnsi="Times New Roman" w:cs="Times New Roman"/>
          <w:szCs w:val="22"/>
        </w:rPr>
        <w:t xml:space="preserve">cannot </w:t>
      </w:r>
      <w:r w:rsidR="006419AB" w:rsidRPr="0005745F">
        <w:rPr>
          <w:rFonts w:ascii="Times New Roman" w:hAnsi="Times New Roman" w:cs="Times New Roman"/>
          <w:szCs w:val="22"/>
        </w:rPr>
        <w:t xml:space="preserve">“come </w:t>
      </w:r>
      <w:r w:rsidR="00896E21" w:rsidRPr="0005745F">
        <w:rPr>
          <w:rFonts w:ascii="Times New Roman" w:hAnsi="Times New Roman" w:cs="Times New Roman"/>
          <w:szCs w:val="22"/>
        </w:rPr>
        <w:t>into the understa</w:t>
      </w:r>
      <w:r w:rsidR="007822E3" w:rsidRPr="0005745F">
        <w:rPr>
          <w:rFonts w:ascii="Times New Roman" w:hAnsi="Times New Roman" w:cs="Times New Roman"/>
          <w:szCs w:val="22"/>
        </w:rPr>
        <w:t>nding</w:t>
      </w:r>
      <w:r w:rsidR="00C40DF8" w:rsidRPr="0005745F">
        <w:rPr>
          <w:rFonts w:ascii="Times New Roman" w:hAnsi="Times New Roman" w:cs="Times New Roman"/>
          <w:szCs w:val="22"/>
        </w:rPr>
        <w:t>”</w:t>
      </w:r>
      <w:r w:rsidR="003500C0" w:rsidRPr="0005745F">
        <w:rPr>
          <w:rFonts w:ascii="Times New Roman" w:hAnsi="Times New Roman" w:cs="Times New Roman"/>
          <w:szCs w:val="22"/>
        </w:rPr>
        <w:t xml:space="preserve"> to give the saints </w:t>
      </w:r>
      <w:r w:rsidR="007822E3" w:rsidRPr="0005745F">
        <w:rPr>
          <w:rFonts w:ascii="Times New Roman" w:hAnsi="Times New Roman" w:cs="Times New Roman"/>
          <w:szCs w:val="22"/>
        </w:rPr>
        <w:t>div</w:t>
      </w:r>
      <w:r w:rsidR="00F271FE" w:rsidRPr="0005745F">
        <w:rPr>
          <w:rFonts w:ascii="Times New Roman" w:hAnsi="Times New Roman" w:cs="Times New Roman"/>
          <w:szCs w:val="22"/>
        </w:rPr>
        <w:t>ine trut</w:t>
      </w:r>
      <w:r w:rsidR="003500C0" w:rsidRPr="0005745F">
        <w:rPr>
          <w:rFonts w:ascii="Times New Roman" w:hAnsi="Times New Roman" w:cs="Times New Roman"/>
          <w:szCs w:val="22"/>
        </w:rPr>
        <w:t>h and certainty</w:t>
      </w:r>
      <w:r w:rsidR="007822E3" w:rsidRPr="0005745F">
        <w:rPr>
          <w:rFonts w:ascii="Times New Roman" w:hAnsi="Times New Roman" w:cs="Times New Roman"/>
          <w:szCs w:val="22"/>
        </w:rPr>
        <w:t>.</w:t>
      </w:r>
      <w:r w:rsidR="006419AB" w:rsidRPr="0005745F">
        <w:rPr>
          <w:rStyle w:val="FootnoteReference"/>
          <w:rFonts w:ascii="Times New Roman" w:hAnsi="Times New Roman" w:cs="Times New Roman"/>
          <w:szCs w:val="22"/>
        </w:rPr>
        <w:footnoteReference w:id="84"/>
      </w:r>
      <w:r w:rsidR="00861635" w:rsidRPr="0005745F">
        <w:rPr>
          <w:rFonts w:ascii="Times New Roman" w:hAnsi="Times New Roman" w:cs="Times New Roman"/>
          <w:szCs w:val="22"/>
        </w:rPr>
        <w:t xml:space="preserve"> </w:t>
      </w:r>
      <w:r w:rsidR="0001484C" w:rsidRPr="0005745F">
        <w:rPr>
          <w:rFonts w:ascii="Times New Roman" w:hAnsi="Times New Roman" w:cs="Times New Roman"/>
          <w:szCs w:val="22"/>
        </w:rPr>
        <w:t xml:space="preserve">In Chapter 46 </w:t>
      </w:r>
      <w:r w:rsidR="006729D7">
        <w:rPr>
          <w:rFonts w:ascii="Times New Roman" w:hAnsi="Times New Roman" w:cs="Times New Roman"/>
          <w:szCs w:val="22"/>
        </w:rPr>
        <w:t xml:space="preserve">of </w:t>
      </w:r>
      <w:r w:rsidR="006729D7">
        <w:rPr>
          <w:rFonts w:ascii="Times New Roman" w:hAnsi="Times New Roman" w:cs="Times New Roman"/>
          <w:i/>
          <w:szCs w:val="22"/>
        </w:rPr>
        <w:t xml:space="preserve">Leviathan </w:t>
      </w:r>
      <w:r w:rsidR="0001484C" w:rsidRPr="0005745F">
        <w:rPr>
          <w:rFonts w:ascii="Times New Roman" w:hAnsi="Times New Roman" w:cs="Times New Roman"/>
          <w:szCs w:val="22"/>
        </w:rPr>
        <w:t>Hobbes pleads with men, begging the</w:t>
      </w:r>
      <w:r w:rsidR="00485542" w:rsidRPr="0005745F">
        <w:rPr>
          <w:rFonts w:ascii="Times New Roman" w:hAnsi="Times New Roman" w:cs="Times New Roman"/>
          <w:szCs w:val="22"/>
        </w:rPr>
        <w:t xml:space="preserve">m not to be abused by those </w:t>
      </w:r>
      <w:r w:rsidR="0001484C" w:rsidRPr="0005745F">
        <w:rPr>
          <w:rFonts w:ascii="Times New Roman" w:hAnsi="Times New Roman" w:cs="Times New Roman"/>
          <w:szCs w:val="22"/>
        </w:rPr>
        <w:t>who encourage civil disobedience or who “lessen the dependence of subjects on the sovereign power of their country” by appealing to their own “wisdom, and other virtue…poured in…sometimes blown in…from Heaven.”</w:t>
      </w:r>
      <w:r w:rsidR="0001484C" w:rsidRPr="0005745F">
        <w:rPr>
          <w:rStyle w:val="FootnoteReference"/>
          <w:rFonts w:ascii="Times New Roman" w:hAnsi="Times New Roman" w:cs="Times New Roman"/>
          <w:szCs w:val="22"/>
        </w:rPr>
        <w:footnoteReference w:id="85"/>
      </w:r>
      <w:r w:rsidR="0001484C" w:rsidRPr="0005745F">
        <w:rPr>
          <w:rFonts w:ascii="Times New Roman" w:hAnsi="Times New Roman" w:cs="Times New Roman"/>
          <w:szCs w:val="22"/>
        </w:rPr>
        <w:t xml:space="preserve">  </w:t>
      </w:r>
      <w:r w:rsidRPr="0005745F">
        <w:rPr>
          <w:rFonts w:ascii="Times New Roman" w:hAnsi="Times New Roman" w:cs="Times New Roman"/>
          <w:szCs w:val="22"/>
        </w:rPr>
        <w:t>Hobbes</w:t>
      </w:r>
      <w:r w:rsidR="00485542" w:rsidRPr="0005745F">
        <w:rPr>
          <w:rFonts w:ascii="Times New Roman" w:hAnsi="Times New Roman" w:cs="Times New Roman"/>
          <w:szCs w:val="22"/>
        </w:rPr>
        <w:t xml:space="preserve"> is pleading with men not to be abused </w:t>
      </w:r>
      <w:r w:rsidR="00A87D55" w:rsidRPr="0005745F">
        <w:rPr>
          <w:rFonts w:ascii="Times New Roman" w:hAnsi="Times New Roman" w:cs="Times New Roman"/>
          <w:szCs w:val="22"/>
        </w:rPr>
        <w:t>by Cromwell and the radicals.</w:t>
      </w:r>
    </w:p>
    <w:p w:rsidR="00392FC7" w:rsidRPr="0005745F" w:rsidRDefault="00420F5F" w:rsidP="006729D7">
      <w:pPr>
        <w:spacing w:line="480" w:lineRule="auto"/>
        <w:ind w:firstLine="720"/>
        <w:rPr>
          <w:rFonts w:ascii="Times New Roman" w:hAnsi="Times New Roman" w:cs="Times New Roman"/>
          <w:szCs w:val="22"/>
        </w:rPr>
      </w:pPr>
      <w:r w:rsidRPr="0005745F">
        <w:rPr>
          <w:rFonts w:ascii="Times New Roman" w:hAnsi="Times New Roman" w:cs="Times New Roman"/>
          <w:szCs w:val="22"/>
        </w:rPr>
        <w:t>I</w:t>
      </w:r>
      <w:r w:rsidR="000371BA" w:rsidRPr="0005745F">
        <w:rPr>
          <w:rFonts w:ascii="Times New Roman" w:hAnsi="Times New Roman" w:cs="Times New Roman"/>
          <w:szCs w:val="22"/>
        </w:rPr>
        <w:t xml:space="preserve">n </w:t>
      </w:r>
      <w:r w:rsidR="000371BA" w:rsidRPr="0005745F">
        <w:rPr>
          <w:rFonts w:ascii="Times New Roman" w:hAnsi="Times New Roman" w:cs="Times New Roman"/>
          <w:i/>
          <w:szCs w:val="22"/>
        </w:rPr>
        <w:t xml:space="preserve">Leviathan </w:t>
      </w:r>
      <w:r w:rsidR="007822E3" w:rsidRPr="0005745F">
        <w:rPr>
          <w:rFonts w:ascii="Times New Roman" w:hAnsi="Times New Roman" w:cs="Times New Roman"/>
          <w:szCs w:val="22"/>
        </w:rPr>
        <w:t>Hobbes goes out of his way to demystify</w:t>
      </w:r>
      <w:r w:rsidR="00AB6471" w:rsidRPr="0005745F">
        <w:rPr>
          <w:rFonts w:ascii="Times New Roman" w:hAnsi="Times New Roman" w:cs="Times New Roman"/>
          <w:szCs w:val="22"/>
        </w:rPr>
        <w:t xml:space="preserve"> the </w:t>
      </w:r>
      <w:r w:rsidR="006729D7">
        <w:rPr>
          <w:rFonts w:ascii="Times New Roman" w:hAnsi="Times New Roman" w:cs="Times New Roman"/>
          <w:szCs w:val="22"/>
        </w:rPr>
        <w:t xml:space="preserve">faculty of </w:t>
      </w:r>
      <w:r w:rsidR="00AB6471" w:rsidRPr="0005745F">
        <w:rPr>
          <w:rFonts w:ascii="Times New Roman" w:hAnsi="Times New Roman" w:cs="Times New Roman"/>
          <w:szCs w:val="22"/>
        </w:rPr>
        <w:t>understandin</w:t>
      </w:r>
      <w:r w:rsidR="009278A1" w:rsidRPr="0005745F">
        <w:rPr>
          <w:rFonts w:ascii="Times New Roman" w:hAnsi="Times New Roman" w:cs="Times New Roman"/>
          <w:szCs w:val="22"/>
        </w:rPr>
        <w:t>g. Th</w:t>
      </w:r>
      <w:r w:rsidR="007822E3" w:rsidRPr="0005745F">
        <w:rPr>
          <w:rFonts w:ascii="Times New Roman" w:hAnsi="Times New Roman" w:cs="Times New Roman"/>
          <w:szCs w:val="22"/>
        </w:rPr>
        <w:t>ere is no divine light housed</w:t>
      </w:r>
      <w:r w:rsidR="006729D7">
        <w:rPr>
          <w:rFonts w:ascii="Times New Roman" w:hAnsi="Times New Roman" w:cs="Times New Roman"/>
          <w:szCs w:val="22"/>
        </w:rPr>
        <w:t xml:space="preserve"> within</w:t>
      </w:r>
      <w:r w:rsidR="007822E3" w:rsidRPr="0005745F">
        <w:rPr>
          <w:rFonts w:ascii="Times New Roman" w:hAnsi="Times New Roman" w:cs="Times New Roman"/>
          <w:szCs w:val="22"/>
        </w:rPr>
        <w:t>.</w:t>
      </w:r>
      <w:r w:rsidR="00F271FE" w:rsidRPr="0005745F">
        <w:rPr>
          <w:rFonts w:ascii="Times New Roman" w:hAnsi="Times New Roman" w:cs="Times New Roman"/>
          <w:szCs w:val="22"/>
        </w:rPr>
        <w:t xml:space="preserve"> </w:t>
      </w:r>
      <w:r w:rsidR="003500C0" w:rsidRPr="0005745F">
        <w:rPr>
          <w:rFonts w:ascii="Times New Roman" w:hAnsi="Times New Roman" w:cs="Times New Roman"/>
          <w:szCs w:val="22"/>
        </w:rPr>
        <w:t>Like beasts</w:t>
      </w:r>
      <w:r w:rsidR="009278A1" w:rsidRPr="0005745F">
        <w:rPr>
          <w:rFonts w:ascii="Times New Roman" w:hAnsi="Times New Roman" w:cs="Times New Roman"/>
          <w:szCs w:val="22"/>
        </w:rPr>
        <w:t xml:space="preserve">, </w:t>
      </w:r>
      <w:r w:rsidR="00861635" w:rsidRPr="0005745F">
        <w:rPr>
          <w:rFonts w:ascii="Times New Roman" w:hAnsi="Times New Roman" w:cs="Times New Roman"/>
          <w:szCs w:val="22"/>
        </w:rPr>
        <w:t>the saints</w:t>
      </w:r>
      <w:r w:rsidR="00AB6471" w:rsidRPr="0005745F">
        <w:rPr>
          <w:rFonts w:ascii="Times New Roman" w:hAnsi="Times New Roman" w:cs="Times New Roman"/>
          <w:szCs w:val="22"/>
        </w:rPr>
        <w:t xml:space="preserve"> use concepts drawn from sense</w:t>
      </w:r>
      <w:r w:rsidR="009278A1" w:rsidRPr="0005745F">
        <w:rPr>
          <w:rFonts w:ascii="Times New Roman" w:hAnsi="Times New Roman" w:cs="Times New Roman"/>
          <w:szCs w:val="22"/>
        </w:rPr>
        <w:t xml:space="preserve"> perception</w:t>
      </w:r>
      <w:r w:rsidR="00AB6471" w:rsidRPr="0005745F">
        <w:rPr>
          <w:rFonts w:ascii="Times New Roman" w:hAnsi="Times New Roman" w:cs="Times New Roman"/>
          <w:szCs w:val="22"/>
        </w:rPr>
        <w:t xml:space="preserve"> when </w:t>
      </w:r>
      <w:r w:rsidR="006729D7">
        <w:rPr>
          <w:rFonts w:ascii="Times New Roman" w:hAnsi="Times New Roman" w:cs="Times New Roman"/>
          <w:szCs w:val="22"/>
        </w:rPr>
        <w:t>they reckon</w:t>
      </w:r>
      <w:r w:rsidR="00AB6471" w:rsidRPr="0005745F">
        <w:rPr>
          <w:rFonts w:ascii="Times New Roman" w:hAnsi="Times New Roman" w:cs="Times New Roman"/>
          <w:szCs w:val="22"/>
        </w:rPr>
        <w:t>.</w:t>
      </w:r>
      <w:r w:rsidR="00AB6471" w:rsidRPr="0005745F">
        <w:rPr>
          <w:rStyle w:val="FootnoteReference"/>
          <w:rFonts w:ascii="Times New Roman" w:hAnsi="Times New Roman" w:cs="Times New Roman"/>
          <w:szCs w:val="22"/>
        </w:rPr>
        <w:footnoteReference w:id="86"/>
      </w:r>
      <w:r w:rsidR="003500C0" w:rsidRPr="0005745F">
        <w:rPr>
          <w:rFonts w:ascii="Times New Roman" w:hAnsi="Times New Roman" w:cs="Times New Roman"/>
          <w:szCs w:val="22"/>
        </w:rPr>
        <w:t xml:space="preserve"> Unlike beasts</w:t>
      </w:r>
      <w:r w:rsidR="006729D7">
        <w:rPr>
          <w:rFonts w:ascii="Times New Roman" w:hAnsi="Times New Roman" w:cs="Times New Roman"/>
          <w:szCs w:val="22"/>
        </w:rPr>
        <w:t>, the saints</w:t>
      </w:r>
      <w:r w:rsidRPr="0005745F">
        <w:rPr>
          <w:rFonts w:ascii="Times New Roman" w:hAnsi="Times New Roman" w:cs="Times New Roman"/>
          <w:szCs w:val="22"/>
        </w:rPr>
        <w:t xml:space="preserve"> </w:t>
      </w:r>
      <w:r w:rsidR="00441D68" w:rsidRPr="0005745F">
        <w:rPr>
          <w:rFonts w:ascii="Times New Roman" w:hAnsi="Times New Roman" w:cs="Times New Roman"/>
          <w:szCs w:val="22"/>
        </w:rPr>
        <w:t xml:space="preserve">reckon with </w:t>
      </w:r>
      <w:r w:rsidR="00C059C9" w:rsidRPr="0005745F">
        <w:rPr>
          <w:rFonts w:ascii="Times New Roman" w:hAnsi="Times New Roman" w:cs="Times New Roman"/>
          <w:szCs w:val="22"/>
        </w:rPr>
        <w:t>made-made wo</w:t>
      </w:r>
      <w:r w:rsidR="00F271FE" w:rsidRPr="0005745F">
        <w:rPr>
          <w:rFonts w:ascii="Times New Roman" w:hAnsi="Times New Roman" w:cs="Times New Roman"/>
          <w:szCs w:val="22"/>
        </w:rPr>
        <w:t>rd</w:t>
      </w:r>
      <w:r w:rsidR="00441D68" w:rsidRPr="0005745F">
        <w:rPr>
          <w:rFonts w:ascii="Times New Roman" w:hAnsi="Times New Roman" w:cs="Times New Roman"/>
          <w:szCs w:val="22"/>
        </w:rPr>
        <w:t>s. What</w:t>
      </w:r>
      <w:r w:rsidR="00861635" w:rsidRPr="0005745F">
        <w:rPr>
          <w:rFonts w:ascii="Times New Roman" w:hAnsi="Times New Roman" w:cs="Times New Roman"/>
          <w:szCs w:val="22"/>
        </w:rPr>
        <w:t xml:space="preserve"> is</w:t>
      </w:r>
      <w:r w:rsidR="00441D68" w:rsidRPr="0005745F">
        <w:rPr>
          <w:rFonts w:ascii="Times New Roman" w:hAnsi="Times New Roman" w:cs="Times New Roman"/>
          <w:szCs w:val="22"/>
        </w:rPr>
        <w:t xml:space="preserve"> crucial </w:t>
      </w:r>
      <w:r w:rsidR="00861635" w:rsidRPr="0005745F">
        <w:rPr>
          <w:rFonts w:ascii="Times New Roman" w:hAnsi="Times New Roman" w:cs="Times New Roman"/>
          <w:szCs w:val="22"/>
        </w:rPr>
        <w:t>given the historical context is</w:t>
      </w:r>
      <w:r w:rsidR="00441D68" w:rsidRPr="0005745F">
        <w:rPr>
          <w:rFonts w:ascii="Times New Roman" w:hAnsi="Times New Roman" w:cs="Times New Roman"/>
          <w:szCs w:val="22"/>
        </w:rPr>
        <w:t xml:space="preserve"> “t</w:t>
      </w:r>
      <w:r w:rsidR="00AB6471" w:rsidRPr="0005745F">
        <w:rPr>
          <w:rFonts w:ascii="Times New Roman" w:hAnsi="Times New Roman" w:cs="Times New Roman"/>
          <w:szCs w:val="22"/>
        </w:rPr>
        <w:t xml:space="preserve">he light of </w:t>
      </w:r>
      <w:r w:rsidR="00861635" w:rsidRPr="0005745F">
        <w:rPr>
          <w:rFonts w:ascii="Times New Roman" w:hAnsi="Times New Roman" w:cs="Times New Roman"/>
          <w:szCs w:val="22"/>
        </w:rPr>
        <w:t xml:space="preserve">[the] </w:t>
      </w:r>
      <w:r w:rsidR="00AB6471" w:rsidRPr="0005745F">
        <w:rPr>
          <w:rFonts w:ascii="Times New Roman" w:hAnsi="Times New Roman" w:cs="Times New Roman"/>
          <w:szCs w:val="22"/>
        </w:rPr>
        <w:t>hu</w:t>
      </w:r>
      <w:r w:rsidR="009278A1" w:rsidRPr="0005745F">
        <w:rPr>
          <w:rFonts w:ascii="Times New Roman" w:hAnsi="Times New Roman" w:cs="Times New Roman"/>
          <w:szCs w:val="22"/>
        </w:rPr>
        <w:t xml:space="preserve">man </w:t>
      </w:r>
      <w:r w:rsidR="00861635" w:rsidRPr="0005745F">
        <w:rPr>
          <w:rFonts w:ascii="Times New Roman" w:hAnsi="Times New Roman" w:cs="Times New Roman"/>
          <w:szCs w:val="22"/>
        </w:rPr>
        <w:t>mind</w:t>
      </w:r>
      <w:r w:rsidR="00692109" w:rsidRPr="0005745F">
        <w:rPr>
          <w:rFonts w:ascii="Times New Roman" w:hAnsi="Times New Roman" w:cs="Times New Roman"/>
          <w:szCs w:val="22"/>
        </w:rPr>
        <w:t>” is not a spir</w:t>
      </w:r>
      <w:r w:rsidR="00F271FE" w:rsidRPr="0005745F">
        <w:rPr>
          <w:rFonts w:ascii="Times New Roman" w:hAnsi="Times New Roman" w:cs="Times New Roman"/>
          <w:szCs w:val="22"/>
        </w:rPr>
        <w:t>itual light</w:t>
      </w:r>
      <w:r w:rsidR="00441D68" w:rsidRPr="0005745F">
        <w:rPr>
          <w:rFonts w:ascii="Times New Roman" w:hAnsi="Times New Roman" w:cs="Times New Roman"/>
          <w:szCs w:val="22"/>
        </w:rPr>
        <w:t>; it</w:t>
      </w:r>
      <w:r w:rsidR="009278A1" w:rsidRPr="0005745F">
        <w:rPr>
          <w:rFonts w:ascii="Times New Roman" w:hAnsi="Times New Roman" w:cs="Times New Roman"/>
          <w:szCs w:val="22"/>
        </w:rPr>
        <w:t xml:space="preserve"> </w:t>
      </w:r>
      <w:r w:rsidR="00861635" w:rsidRPr="0005745F">
        <w:rPr>
          <w:rFonts w:ascii="Times New Roman" w:hAnsi="Times New Roman" w:cs="Times New Roman"/>
          <w:szCs w:val="22"/>
        </w:rPr>
        <w:t>is at best</w:t>
      </w:r>
      <w:r w:rsidR="00C059C9" w:rsidRPr="0005745F">
        <w:rPr>
          <w:rFonts w:ascii="Times New Roman" w:hAnsi="Times New Roman" w:cs="Times New Roman"/>
          <w:szCs w:val="22"/>
        </w:rPr>
        <w:t xml:space="preserve"> </w:t>
      </w:r>
      <w:r w:rsidR="00441D68" w:rsidRPr="0005745F">
        <w:rPr>
          <w:rFonts w:ascii="Times New Roman" w:hAnsi="Times New Roman" w:cs="Times New Roman"/>
          <w:szCs w:val="22"/>
        </w:rPr>
        <w:t>“</w:t>
      </w:r>
      <w:r w:rsidR="00AB6471" w:rsidRPr="0005745F">
        <w:rPr>
          <w:rFonts w:ascii="Times New Roman" w:hAnsi="Times New Roman" w:cs="Times New Roman"/>
          <w:szCs w:val="22"/>
        </w:rPr>
        <w:t>perspicuous words.”</w:t>
      </w:r>
      <w:r w:rsidR="00AB6471" w:rsidRPr="0005745F">
        <w:rPr>
          <w:rStyle w:val="FootnoteReference"/>
          <w:rFonts w:ascii="Times New Roman" w:hAnsi="Times New Roman" w:cs="Times New Roman"/>
          <w:szCs w:val="22"/>
        </w:rPr>
        <w:footnoteReference w:id="87"/>
      </w:r>
      <w:r w:rsidR="006729D7">
        <w:rPr>
          <w:rFonts w:ascii="Times New Roman" w:hAnsi="Times New Roman" w:cs="Times New Roman"/>
          <w:szCs w:val="22"/>
        </w:rPr>
        <w:t xml:space="preserve"> Moreover, Hobbes’s argument makes it clear that </w:t>
      </w:r>
      <w:r w:rsidR="00F271FE" w:rsidRPr="0005745F">
        <w:rPr>
          <w:rFonts w:ascii="Times New Roman" w:hAnsi="Times New Roman" w:cs="Times New Roman"/>
          <w:szCs w:val="22"/>
        </w:rPr>
        <w:t>G</w:t>
      </w:r>
      <w:r w:rsidR="00C059C9" w:rsidRPr="0005745F">
        <w:rPr>
          <w:rFonts w:ascii="Times New Roman" w:hAnsi="Times New Roman" w:cs="Times New Roman"/>
          <w:szCs w:val="22"/>
        </w:rPr>
        <w:t>od does</w:t>
      </w:r>
      <w:r w:rsidR="006729D7">
        <w:rPr>
          <w:rFonts w:ascii="Times New Roman" w:hAnsi="Times New Roman" w:cs="Times New Roman"/>
          <w:szCs w:val="22"/>
        </w:rPr>
        <w:t xml:space="preserve"> not direct </w:t>
      </w:r>
      <w:r w:rsidR="00C059C9" w:rsidRPr="0005745F">
        <w:rPr>
          <w:rFonts w:ascii="Times New Roman" w:hAnsi="Times New Roman" w:cs="Times New Roman"/>
          <w:szCs w:val="22"/>
        </w:rPr>
        <w:t>men’s</w:t>
      </w:r>
      <w:r w:rsidR="00692109" w:rsidRPr="0005745F">
        <w:rPr>
          <w:rFonts w:ascii="Times New Roman" w:hAnsi="Times New Roman" w:cs="Times New Roman"/>
          <w:szCs w:val="22"/>
        </w:rPr>
        <w:t xml:space="preserve"> </w:t>
      </w:r>
      <w:r w:rsidR="00AB6471" w:rsidRPr="0005745F">
        <w:rPr>
          <w:rFonts w:ascii="Times New Roman" w:hAnsi="Times New Roman" w:cs="Times New Roman"/>
          <w:szCs w:val="22"/>
        </w:rPr>
        <w:t>understa</w:t>
      </w:r>
      <w:r w:rsidR="00692109" w:rsidRPr="0005745F">
        <w:rPr>
          <w:rFonts w:ascii="Times New Roman" w:hAnsi="Times New Roman" w:cs="Times New Roman"/>
          <w:szCs w:val="22"/>
        </w:rPr>
        <w:t>nding</w:t>
      </w:r>
      <w:r w:rsidR="003500C0" w:rsidRPr="0005745F">
        <w:rPr>
          <w:rFonts w:ascii="Times New Roman" w:hAnsi="Times New Roman" w:cs="Times New Roman"/>
          <w:szCs w:val="22"/>
        </w:rPr>
        <w:t>s</w:t>
      </w:r>
      <w:r w:rsidR="00254313" w:rsidRPr="0005745F">
        <w:rPr>
          <w:rFonts w:ascii="Times New Roman" w:hAnsi="Times New Roman" w:cs="Times New Roman"/>
          <w:szCs w:val="22"/>
        </w:rPr>
        <w:t>. H</w:t>
      </w:r>
      <w:r w:rsidR="00C059C9" w:rsidRPr="0005745F">
        <w:rPr>
          <w:rFonts w:ascii="Times New Roman" w:hAnsi="Times New Roman" w:cs="Times New Roman"/>
          <w:szCs w:val="22"/>
        </w:rPr>
        <w:t>uman a</w:t>
      </w:r>
      <w:r w:rsidR="00692109" w:rsidRPr="0005745F">
        <w:rPr>
          <w:rFonts w:ascii="Times New Roman" w:hAnsi="Times New Roman" w:cs="Times New Roman"/>
          <w:szCs w:val="22"/>
        </w:rPr>
        <w:t>ppetites and aversi</w:t>
      </w:r>
      <w:r w:rsidR="006729D7">
        <w:rPr>
          <w:rFonts w:ascii="Times New Roman" w:hAnsi="Times New Roman" w:cs="Times New Roman"/>
          <w:szCs w:val="22"/>
        </w:rPr>
        <w:t>ons direct reckoning</w:t>
      </w:r>
      <w:r w:rsidR="003500C0" w:rsidRPr="0005745F">
        <w:rPr>
          <w:rFonts w:ascii="Times New Roman" w:hAnsi="Times New Roman" w:cs="Times New Roman"/>
          <w:szCs w:val="22"/>
        </w:rPr>
        <w:t xml:space="preserve"> </w:t>
      </w:r>
      <w:r w:rsidR="00887B1D" w:rsidRPr="0005745F">
        <w:rPr>
          <w:rFonts w:ascii="Times New Roman" w:hAnsi="Times New Roman" w:cs="Times New Roman"/>
          <w:szCs w:val="22"/>
        </w:rPr>
        <w:t xml:space="preserve">and </w:t>
      </w:r>
      <w:r w:rsidR="00254313" w:rsidRPr="0005745F">
        <w:rPr>
          <w:rFonts w:ascii="Times New Roman" w:hAnsi="Times New Roman" w:cs="Times New Roman"/>
          <w:szCs w:val="22"/>
        </w:rPr>
        <w:t xml:space="preserve">the </w:t>
      </w:r>
      <w:r w:rsidR="00887B1D" w:rsidRPr="0005745F">
        <w:rPr>
          <w:rFonts w:ascii="Times New Roman" w:hAnsi="Times New Roman" w:cs="Times New Roman"/>
          <w:szCs w:val="22"/>
        </w:rPr>
        <w:t>passions</w:t>
      </w:r>
      <w:r w:rsidRPr="0005745F">
        <w:rPr>
          <w:rFonts w:ascii="Times New Roman" w:hAnsi="Times New Roman" w:cs="Times New Roman"/>
          <w:szCs w:val="22"/>
        </w:rPr>
        <w:t xml:space="preserve"> have no divine origin</w:t>
      </w:r>
      <w:r w:rsidR="00861635" w:rsidRPr="0005745F">
        <w:rPr>
          <w:rFonts w:ascii="Times New Roman" w:hAnsi="Times New Roman" w:cs="Times New Roman"/>
          <w:szCs w:val="22"/>
        </w:rPr>
        <w:t>.</w:t>
      </w:r>
      <w:r w:rsidR="009278A1" w:rsidRPr="0005745F">
        <w:rPr>
          <w:rStyle w:val="FootnoteReference"/>
          <w:rFonts w:ascii="Times New Roman" w:hAnsi="Times New Roman" w:cs="Times New Roman"/>
          <w:szCs w:val="22"/>
        </w:rPr>
        <w:footnoteReference w:id="88"/>
      </w:r>
      <w:r w:rsidR="00AB6471" w:rsidRPr="0005745F">
        <w:rPr>
          <w:rFonts w:ascii="Times New Roman" w:hAnsi="Times New Roman" w:cs="Times New Roman"/>
          <w:szCs w:val="22"/>
        </w:rPr>
        <w:t xml:space="preserve"> </w:t>
      </w:r>
      <w:r w:rsidR="00254313" w:rsidRPr="0005745F">
        <w:rPr>
          <w:rFonts w:ascii="Times New Roman" w:hAnsi="Times New Roman" w:cs="Times New Roman"/>
          <w:szCs w:val="22"/>
        </w:rPr>
        <w:t>Therefore, s</w:t>
      </w:r>
      <w:r w:rsidR="00861635" w:rsidRPr="0005745F">
        <w:rPr>
          <w:rFonts w:ascii="Times New Roman" w:hAnsi="Times New Roman" w:cs="Times New Roman"/>
          <w:szCs w:val="22"/>
        </w:rPr>
        <w:t xml:space="preserve">eekers like William </w:t>
      </w:r>
      <w:proofErr w:type="spellStart"/>
      <w:r w:rsidR="00887B1D" w:rsidRPr="0005745F">
        <w:rPr>
          <w:rFonts w:ascii="Times New Roman" w:hAnsi="Times New Roman" w:cs="Times New Roman"/>
          <w:szCs w:val="22"/>
        </w:rPr>
        <w:t>Walwyn</w:t>
      </w:r>
      <w:proofErr w:type="spellEnd"/>
      <w:r w:rsidR="003500C0" w:rsidRPr="0005745F">
        <w:rPr>
          <w:rFonts w:ascii="Times New Roman" w:hAnsi="Times New Roman" w:cs="Times New Roman"/>
          <w:szCs w:val="22"/>
        </w:rPr>
        <w:t xml:space="preserve"> are not using reason</w:t>
      </w:r>
      <w:r w:rsidR="00861635" w:rsidRPr="0005745F">
        <w:rPr>
          <w:rFonts w:ascii="Times New Roman" w:hAnsi="Times New Roman" w:cs="Times New Roman"/>
          <w:szCs w:val="22"/>
        </w:rPr>
        <w:t xml:space="preserve"> to discover </w:t>
      </w:r>
      <w:r w:rsidR="00887B1D" w:rsidRPr="0005745F">
        <w:rPr>
          <w:rFonts w:ascii="Times New Roman" w:hAnsi="Times New Roman" w:cs="Times New Roman"/>
          <w:szCs w:val="22"/>
        </w:rPr>
        <w:t>God’s truth through meditation and study</w:t>
      </w:r>
      <w:r w:rsidR="006A5E7B" w:rsidRPr="0005745F">
        <w:rPr>
          <w:rFonts w:ascii="Times New Roman" w:hAnsi="Times New Roman" w:cs="Times New Roman"/>
          <w:szCs w:val="22"/>
        </w:rPr>
        <w:t xml:space="preserve"> (</w:t>
      </w:r>
      <w:r w:rsidR="006729D7">
        <w:rPr>
          <w:rFonts w:ascii="Times New Roman" w:hAnsi="Times New Roman" w:cs="Times New Roman"/>
          <w:szCs w:val="22"/>
        </w:rPr>
        <w:t xml:space="preserve">i.e., </w:t>
      </w:r>
      <w:r w:rsidR="006A5E7B" w:rsidRPr="0005745F">
        <w:rPr>
          <w:rFonts w:ascii="Times New Roman" w:hAnsi="Times New Roman" w:cs="Times New Roman"/>
          <w:szCs w:val="22"/>
        </w:rPr>
        <w:t>seeking)</w:t>
      </w:r>
      <w:r w:rsidR="00887B1D" w:rsidRPr="0005745F">
        <w:rPr>
          <w:rFonts w:ascii="Times New Roman" w:hAnsi="Times New Roman" w:cs="Times New Roman"/>
          <w:szCs w:val="22"/>
        </w:rPr>
        <w:t>.</w:t>
      </w:r>
      <w:r w:rsidR="003500C0" w:rsidRPr="0005745F">
        <w:rPr>
          <w:rFonts w:ascii="Times New Roman" w:hAnsi="Times New Roman" w:cs="Times New Roman"/>
          <w:szCs w:val="22"/>
        </w:rPr>
        <w:t xml:space="preserve"> They </w:t>
      </w:r>
      <w:r w:rsidR="00861635" w:rsidRPr="0005745F">
        <w:rPr>
          <w:rFonts w:ascii="Times New Roman" w:hAnsi="Times New Roman" w:cs="Times New Roman"/>
          <w:szCs w:val="22"/>
        </w:rPr>
        <w:t xml:space="preserve">are </w:t>
      </w:r>
      <w:r w:rsidR="003500C0" w:rsidRPr="0005745F">
        <w:rPr>
          <w:rFonts w:ascii="Times New Roman" w:hAnsi="Times New Roman" w:cs="Times New Roman"/>
          <w:szCs w:val="22"/>
        </w:rPr>
        <w:t xml:space="preserve">using reason </w:t>
      </w:r>
      <w:r w:rsidR="006A5E7B" w:rsidRPr="0005745F">
        <w:rPr>
          <w:rFonts w:ascii="Times New Roman" w:hAnsi="Times New Roman" w:cs="Times New Roman"/>
          <w:szCs w:val="22"/>
        </w:rPr>
        <w:t xml:space="preserve">as a scout </w:t>
      </w:r>
      <w:r w:rsidR="003500C0" w:rsidRPr="0005745F">
        <w:rPr>
          <w:rFonts w:ascii="Times New Roman" w:hAnsi="Times New Roman" w:cs="Times New Roman"/>
          <w:szCs w:val="22"/>
        </w:rPr>
        <w:t xml:space="preserve">to satisfy their </w:t>
      </w:r>
      <w:r w:rsidR="00861635" w:rsidRPr="0005745F">
        <w:rPr>
          <w:rFonts w:ascii="Times New Roman" w:hAnsi="Times New Roman" w:cs="Times New Roman"/>
          <w:szCs w:val="22"/>
        </w:rPr>
        <w:t>private passions.</w:t>
      </w:r>
      <w:r w:rsidR="00861635" w:rsidRPr="0005745F">
        <w:rPr>
          <w:rStyle w:val="FootnoteReference"/>
          <w:rFonts w:ascii="Times New Roman" w:hAnsi="Times New Roman" w:cs="Times New Roman"/>
          <w:szCs w:val="22"/>
        </w:rPr>
        <w:footnoteReference w:id="89"/>
      </w:r>
      <w:r w:rsidR="003500C0" w:rsidRPr="0005745F">
        <w:rPr>
          <w:rFonts w:ascii="Times New Roman" w:hAnsi="Times New Roman" w:cs="Times New Roman"/>
          <w:szCs w:val="22"/>
        </w:rPr>
        <w:t xml:space="preserve">  The possession of</w:t>
      </w:r>
      <w:r w:rsidR="00861635" w:rsidRPr="0005745F">
        <w:rPr>
          <w:rFonts w:ascii="Times New Roman" w:hAnsi="Times New Roman" w:cs="Times New Roman"/>
          <w:szCs w:val="22"/>
        </w:rPr>
        <w:t xml:space="preserve"> d</w:t>
      </w:r>
      <w:r w:rsidR="00441D68" w:rsidRPr="0005745F">
        <w:rPr>
          <w:rFonts w:ascii="Times New Roman" w:hAnsi="Times New Roman" w:cs="Times New Roman"/>
          <w:szCs w:val="22"/>
        </w:rPr>
        <w:t xml:space="preserve">ivine knowledge or </w:t>
      </w:r>
      <w:r w:rsidR="00485542" w:rsidRPr="0005745F">
        <w:rPr>
          <w:rFonts w:ascii="Times New Roman" w:hAnsi="Times New Roman" w:cs="Times New Roman"/>
          <w:szCs w:val="22"/>
        </w:rPr>
        <w:t>Ghostly guidance</w:t>
      </w:r>
      <w:r w:rsidR="006729D7">
        <w:rPr>
          <w:rFonts w:ascii="Times New Roman" w:hAnsi="Times New Roman" w:cs="Times New Roman"/>
          <w:szCs w:val="22"/>
        </w:rPr>
        <w:t xml:space="preserve"> cannot</w:t>
      </w:r>
      <w:r w:rsidR="00145E90" w:rsidRPr="0005745F">
        <w:rPr>
          <w:rFonts w:ascii="Times New Roman" w:hAnsi="Times New Roman" w:cs="Times New Roman"/>
          <w:szCs w:val="22"/>
        </w:rPr>
        <w:t xml:space="preserve"> ground </w:t>
      </w:r>
      <w:r w:rsidRPr="0005745F">
        <w:rPr>
          <w:rFonts w:ascii="Times New Roman" w:hAnsi="Times New Roman" w:cs="Times New Roman"/>
          <w:szCs w:val="22"/>
        </w:rPr>
        <w:t>Cromwell and the radicals’</w:t>
      </w:r>
      <w:r w:rsidR="00441D68" w:rsidRPr="0005745F">
        <w:rPr>
          <w:rFonts w:ascii="Times New Roman" w:hAnsi="Times New Roman" w:cs="Times New Roman"/>
          <w:szCs w:val="22"/>
        </w:rPr>
        <w:t xml:space="preserve"> authority because n</w:t>
      </w:r>
      <w:r w:rsidR="006B4E47" w:rsidRPr="0005745F">
        <w:rPr>
          <w:rFonts w:ascii="Times New Roman" w:hAnsi="Times New Roman" w:cs="Times New Roman"/>
          <w:szCs w:val="22"/>
        </w:rPr>
        <w:t xml:space="preserve">either </w:t>
      </w:r>
      <w:r w:rsidR="00861635" w:rsidRPr="0005745F">
        <w:rPr>
          <w:rFonts w:ascii="Times New Roman" w:hAnsi="Times New Roman" w:cs="Times New Roman"/>
          <w:szCs w:val="22"/>
        </w:rPr>
        <w:t xml:space="preserve">divine knowledge nor spiritual guidance </w:t>
      </w:r>
      <w:proofErr w:type="gramStart"/>
      <w:r w:rsidR="006B4E47" w:rsidRPr="0005745F">
        <w:rPr>
          <w:rFonts w:ascii="Times New Roman" w:hAnsi="Times New Roman" w:cs="Times New Roman"/>
          <w:szCs w:val="22"/>
        </w:rPr>
        <w:t>exist</w:t>
      </w:r>
      <w:proofErr w:type="gramEnd"/>
      <w:r w:rsidR="00145E90" w:rsidRPr="0005745F">
        <w:rPr>
          <w:rFonts w:ascii="Times New Roman" w:hAnsi="Times New Roman" w:cs="Times New Roman"/>
          <w:szCs w:val="22"/>
        </w:rPr>
        <w:t xml:space="preserve">. </w:t>
      </w:r>
      <w:r w:rsidR="00C40DF8" w:rsidRPr="0005745F">
        <w:rPr>
          <w:rFonts w:ascii="Times New Roman" w:hAnsi="Times New Roman" w:cs="Times New Roman"/>
          <w:szCs w:val="22"/>
        </w:rPr>
        <w:t xml:space="preserve"> </w:t>
      </w:r>
    </w:p>
    <w:p w:rsidR="00420F5F" w:rsidRPr="0005745F" w:rsidRDefault="00B36E6B" w:rsidP="006729D7">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w:t>
      </w:r>
      <w:r w:rsidR="000C4D00" w:rsidRPr="0005745F">
        <w:rPr>
          <w:rFonts w:ascii="Times New Roman" w:hAnsi="Times New Roman" w:cs="Times New Roman"/>
          <w:szCs w:val="22"/>
        </w:rPr>
        <w:t>attack</w:t>
      </w:r>
      <w:r w:rsidRPr="0005745F">
        <w:rPr>
          <w:rFonts w:ascii="Times New Roman" w:hAnsi="Times New Roman" w:cs="Times New Roman"/>
          <w:szCs w:val="22"/>
        </w:rPr>
        <w:t>s</w:t>
      </w:r>
      <w:r w:rsidR="000C4D00" w:rsidRPr="0005745F">
        <w:rPr>
          <w:rFonts w:ascii="Times New Roman" w:hAnsi="Times New Roman" w:cs="Times New Roman"/>
          <w:szCs w:val="22"/>
        </w:rPr>
        <w:t xml:space="preserve"> </w:t>
      </w:r>
      <w:r w:rsidR="00441D68" w:rsidRPr="0005745F">
        <w:rPr>
          <w:rFonts w:ascii="Times New Roman" w:hAnsi="Times New Roman" w:cs="Times New Roman"/>
          <w:szCs w:val="22"/>
        </w:rPr>
        <w:t xml:space="preserve">the </w:t>
      </w:r>
      <w:proofErr w:type="spellStart"/>
      <w:r w:rsidR="00441D68" w:rsidRPr="0005745F">
        <w:rPr>
          <w:rFonts w:ascii="Times New Roman" w:hAnsi="Times New Roman" w:cs="Times New Roman"/>
          <w:szCs w:val="22"/>
        </w:rPr>
        <w:t>saint</w:t>
      </w:r>
      <w:r w:rsidRPr="0005745F">
        <w:rPr>
          <w:rFonts w:ascii="Times New Roman" w:hAnsi="Times New Roman" w:cs="Times New Roman"/>
          <w:szCs w:val="22"/>
        </w:rPr>
        <w:t>s</w:t>
      </w:r>
      <w:r w:rsidR="00441D68" w:rsidRPr="0005745F">
        <w:rPr>
          <w:rFonts w:ascii="Times New Roman" w:hAnsi="Times New Roman" w:cs="Times New Roman"/>
          <w:szCs w:val="22"/>
        </w:rPr>
        <w:t>’s</w:t>
      </w:r>
      <w:proofErr w:type="spellEnd"/>
      <w:r w:rsidR="00441D68" w:rsidRPr="0005745F">
        <w:rPr>
          <w:rFonts w:ascii="Times New Roman" w:hAnsi="Times New Roman" w:cs="Times New Roman"/>
          <w:szCs w:val="22"/>
        </w:rPr>
        <w:t xml:space="preserve"> second justification</w:t>
      </w:r>
      <w:r w:rsidR="000C4D00" w:rsidRPr="0005745F">
        <w:rPr>
          <w:rFonts w:ascii="Times New Roman" w:hAnsi="Times New Roman" w:cs="Times New Roman"/>
          <w:szCs w:val="22"/>
        </w:rPr>
        <w:t xml:space="preserve"> for authority</w:t>
      </w:r>
      <w:r w:rsidR="00D15BE4" w:rsidRPr="0005745F">
        <w:rPr>
          <w:rFonts w:ascii="Times New Roman" w:hAnsi="Times New Roman" w:cs="Times New Roman"/>
          <w:szCs w:val="22"/>
        </w:rPr>
        <w:t>.  It</w:t>
      </w:r>
      <w:r w:rsidR="00441D68" w:rsidRPr="0005745F">
        <w:rPr>
          <w:rFonts w:ascii="Times New Roman" w:hAnsi="Times New Roman" w:cs="Times New Roman"/>
          <w:szCs w:val="22"/>
        </w:rPr>
        <w:t xml:space="preserve"> </w:t>
      </w:r>
      <w:r w:rsidRPr="0005745F">
        <w:rPr>
          <w:rFonts w:ascii="Times New Roman" w:hAnsi="Times New Roman" w:cs="Times New Roman"/>
          <w:szCs w:val="22"/>
        </w:rPr>
        <w:t>supported</w:t>
      </w:r>
      <w:r w:rsidR="000C4D00" w:rsidRPr="0005745F">
        <w:rPr>
          <w:rFonts w:ascii="Times New Roman" w:hAnsi="Times New Roman" w:cs="Times New Roman"/>
          <w:szCs w:val="22"/>
        </w:rPr>
        <w:t xml:space="preserve"> </w:t>
      </w:r>
      <w:r w:rsidR="00441D68" w:rsidRPr="0005745F">
        <w:rPr>
          <w:rFonts w:ascii="Times New Roman" w:hAnsi="Times New Roman" w:cs="Times New Roman"/>
          <w:szCs w:val="22"/>
        </w:rPr>
        <w:t>Cromwell</w:t>
      </w:r>
      <w:r w:rsidR="006729D7">
        <w:rPr>
          <w:rFonts w:ascii="Times New Roman" w:hAnsi="Times New Roman" w:cs="Times New Roman"/>
          <w:szCs w:val="22"/>
        </w:rPr>
        <w:t xml:space="preserve"> and the radical</w:t>
      </w:r>
      <w:r w:rsidR="00420F5F" w:rsidRPr="0005745F">
        <w:rPr>
          <w:rFonts w:ascii="Times New Roman" w:hAnsi="Times New Roman" w:cs="Times New Roman"/>
          <w:szCs w:val="22"/>
        </w:rPr>
        <w:t>s</w:t>
      </w:r>
      <w:r w:rsidR="006729D7">
        <w:rPr>
          <w:rFonts w:ascii="Times New Roman" w:hAnsi="Times New Roman" w:cs="Times New Roman"/>
          <w:szCs w:val="22"/>
        </w:rPr>
        <w:t>’</w:t>
      </w:r>
      <w:r w:rsidR="00420F5F" w:rsidRPr="0005745F">
        <w:rPr>
          <w:rFonts w:ascii="Times New Roman" w:hAnsi="Times New Roman" w:cs="Times New Roman"/>
          <w:szCs w:val="22"/>
        </w:rPr>
        <w:t xml:space="preserve"> </w:t>
      </w:r>
      <w:r w:rsidR="00441D68" w:rsidRPr="0005745F">
        <w:rPr>
          <w:rFonts w:ascii="Times New Roman" w:hAnsi="Times New Roman" w:cs="Times New Roman"/>
          <w:szCs w:val="22"/>
        </w:rPr>
        <w:t xml:space="preserve">rule </w:t>
      </w:r>
      <w:r w:rsidRPr="0005745F">
        <w:rPr>
          <w:rFonts w:ascii="Times New Roman" w:hAnsi="Times New Roman" w:cs="Times New Roman"/>
          <w:szCs w:val="22"/>
        </w:rPr>
        <w:t xml:space="preserve">by appealing to prophecies </w:t>
      </w:r>
      <w:r w:rsidR="00ED32F7" w:rsidRPr="0005745F">
        <w:rPr>
          <w:rFonts w:ascii="Times New Roman" w:hAnsi="Times New Roman" w:cs="Times New Roman"/>
          <w:szCs w:val="22"/>
        </w:rPr>
        <w:t>about the Fifth Monarchy or the post-apocaly</w:t>
      </w:r>
      <w:r w:rsidR="00887B1D" w:rsidRPr="0005745F">
        <w:rPr>
          <w:rFonts w:ascii="Times New Roman" w:hAnsi="Times New Roman" w:cs="Times New Roman"/>
          <w:szCs w:val="22"/>
        </w:rPr>
        <w:t>p</w:t>
      </w:r>
      <w:r w:rsidR="0046002F" w:rsidRPr="0005745F">
        <w:rPr>
          <w:rFonts w:ascii="Times New Roman" w:hAnsi="Times New Roman" w:cs="Times New Roman"/>
          <w:szCs w:val="22"/>
        </w:rPr>
        <w:t>tic K</w:t>
      </w:r>
      <w:r w:rsidR="006729D7">
        <w:rPr>
          <w:rFonts w:ascii="Times New Roman" w:hAnsi="Times New Roman" w:cs="Times New Roman"/>
          <w:szCs w:val="22"/>
        </w:rPr>
        <w:t>ingdom of God on E</w:t>
      </w:r>
      <w:r w:rsidR="00887B1D" w:rsidRPr="0005745F">
        <w:rPr>
          <w:rFonts w:ascii="Times New Roman" w:hAnsi="Times New Roman" w:cs="Times New Roman"/>
          <w:szCs w:val="22"/>
        </w:rPr>
        <w:t>arth.</w:t>
      </w:r>
      <w:r w:rsidR="00ED32F7" w:rsidRPr="0005745F">
        <w:rPr>
          <w:rFonts w:ascii="Times New Roman" w:hAnsi="Times New Roman" w:cs="Times New Roman"/>
          <w:i/>
          <w:szCs w:val="22"/>
        </w:rPr>
        <w:t xml:space="preserve"> </w:t>
      </w:r>
      <w:r w:rsidR="00D075AF" w:rsidRPr="0005745F">
        <w:rPr>
          <w:rFonts w:ascii="Times New Roman" w:hAnsi="Times New Roman" w:cs="Times New Roman"/>
          <w:szCs w:val="22"/>
        </w:rPr>
        <w:t xml:space="preserve">Hobbes acknowledges </w:t>
      </w:r>
      <w:r w:rsidR="00741243" w:rsidRPr="0005745F">
        <w:rPr>
          <w:rFonts w:ascii="Times New Roman" w:hAnsi="Times New Roman" w:cs="Times New Roman"/>
          <w:szCs w:val="22"/>
        </w:rPr>
        <w:t>prophecy has been “a part of human politi</w:t>
      </w:r>
      <w:r w:rsidR="00D075AF" w:rsidRPr="0005745F">
        <w:rPr>
          <w:rFonts w:ascii="Times New Roman" w:hAnsi="Times New Roman" w:cs="Times New Roman"/>
          <w:szCs w:val="22"/>
        </w:rPr>
        <w:t>cs</w:t>
      </w:r>
      <w:r w:rsidR="006729D7">
        <w:rPr>
          <w:rFonts w:ascii="Times New Roman" w:hAnsi="Times New Roman" w:cs="Times New Roman"/>
          <w:szCs w:val="22"/>
        </w:rPr>
        <w:t>” and he writes</w:t>
      </w:r>
      <w:r w:rsidR="00887B1D" w:rsidRPr="0005745F">
        <w:rPr>
          <w:rFonts w:ascii="Times New Roman" w:hAnsi="Times New Roman" w:cs="Times New Roman"/>
          <w:szCs w:val="22"/>
        </w:rPr>
        <w:t xml:space="preserve"> men </w:t>
      </w:r>
      <w:r w:rsidR="00D075AF" w:rsidRPr="0005745F">
        <w:rPr>
          <w:rFonts w:ascii="Times New Roman" w:hAnsi="Times New Roman" w:cs="Times New Roman"/>
          <w:szCs w:val="22"/>
        </w:rPr>
        <w:t xml:space="preserve">use prophecies to </w:t>
      </w:r>
      <w:r w:rsidR="0046002F" w:rsidRPr="0005745F">
        <w:rPr>
          <w:rFonts w:ascii="Times New Roman" w:hAnsi="Times New Roman" w:cs="Times New Roman"/>
          <w:szCs w:val="22"/>
        </w:rPr>
        <w:t>“</w:t>
      </w:r>
      <w:r w:rsidR="00D075AF" w:rsidRPr="0005745F">
        <w:rPr>
          <w:rFonts w:ascii="Times New Roman" w:hAnsi="Times New Roman" w:cs="Times New Roman"/>
          <w:szCs w:val="22"/>
        </w:rPr>
        <w:t xml:space="preserve">make others </w:t>
      </w:r>
      <w:r w:rsidR="00741243" w:rsidRPr="0005745F">
        <w:rPr>
          <w:rFonts w:ascii="Times New Roman" w:hAnsi="Times New Roman" w:cs="Times New Roman"/>
          <w:szCs w:val="22"/>
        </w:rPr>
        <w:t>more apt to obey them</w:t>
      </w:r>
      <w:r w:rsidR="00D075AF" w:rsidRPr="0005745F">
        <w:rPr>
          <w:rFonts w:ascii="Times New Roman" w:hAnsi="Times New Roman" w:cs="Times New Roman"/>
          <w:szCs w:val="22"/>
        </w:rPr>
        <w:t>.</w:t>
      </w:r>
      <w:r w:rsidR="0046002F" w:rsidRPr="0005745F">
        <w:rPr>
          <w:rFonts w:ascii="Times New Roman" w:hAnsi="Times New Roman" w:cs="Times New Roman"/>
          <w:szCs w:val="22"/>
        </w:rPr>
        <w:t>”</w:t>
      </w:r>
      <w:r w:rsidR="00741243" w:rsidRPr="0005745F">
        <w:rPr>
          <w:rStyle w:val="FootnoteReference"/>
          <w:rFonts w:ascii="Times New Roman" w:hAnsi="Times New Roman" w:cs="Times New Roman"/>
          <w:szCs w:val="22"/>
        </w:rPr>
        <w:footnoteReference w:id="90"/>
      </w:r>
      <w:r w:rsidR="00741243" w:rsidRPr="0005745F">
        <w:rPr>
          <w:rFonts w:ascii="Times New Roman" w:hAnsi="Times New Roman" w:cs="Times New Roman"/>
          <w:szCs w:val="22"/>
        </w:rPr>
        <w:t xml:space="preserve"> </w:t>
      </w:r>
      <w:r w:rsidR="005A30E6" w:rsidRPr="0005745F">
        <w:rPr>
          <w:rFonts w:ascii="Times New Roman" w:hAnsi="Times New Roman" w:cs="Times New Roman"/>
          <w:szCs w:val="22"/>
        </w:rPr>
        <w:t xml:space="preserve">He </w:t>
      </w:r>
      <w:r w:rsidR="0046002F" w:rsidRPr="0005745F">
        <w:rPr>
          <w:rFonts w:ascii="Times New Roman" w:hAnsi="Times New Roman" w:cs="Times New Roman"/>
          <w:szCs w:val="22"/>
        </w:rPr>
        <w:t xml:space="preserve">also </w:t>
      </w:r>
      <w:r w:rsidR="005A30E6" w:rsidRPr="0005745F">
        <w:rPr>
          <w:rFonts w:ascii="Times New Roman" w:hAnsi="Times New Roman" w:cs="Times New Roman"/>
          <w:szCs w:val="22"/>
        </w:rPr>
        <w:t>associates prophecy with sedition and</w:t>
      </w:r>
      <w:r w:rsidR="0046002F" w:rsidRPr="0005745F">
        <w:rPr>
          <w:rFonts w:ascii="Times New Roman" w:hAnsi="Times New Roman" w:cs="Times New Roman"/>
          <w:szCs w:val="22"/>
        </w:rPr>
        <w:t xml:space="preserve"> rebellion: </w:t>
      </w:r>
      <w:r w:rsidR="005A30E6" w:rsidRPr="0005745F">
        <w:rPr>
          <w:rFonts w:ascii="Times New Roman" w:hAnsi="Times New Roman" w:cs="Times New Roman"/>
          <w:szCs w:val="22"/>
        </w:rPr>
        <w:t>if only we could take away the fear of “prognostics from dreams [and] false prophecies…by which crafty ambitious persons abuse the simple people, men would be more fitted than they are for civil obedience.”</w:t>
      </w:r>
      <w:r w:rsidR="005A30E6" w:rsidRPr="0005745F">
        <w:rPr>
          <w:rStyle w:val="FootnoteReference"/>
          <w:rFonts w:ascii="Times New Roman" w:hAnsi="Times New Roman" w:cs="Times New Roman"/>
          <w:szCs w:val="22"/>
        </w:rPr>
        <w:footnoteReference w:id="91"/>
      </w:r>
      <w:r w:rsidR="0046002F" w:rsidRPr="0005745F">
        <w:rPr>
          <w:rFonts w:ascii="Times New Roman" w:hAnsi="Times New Roman" w:cs="Times New Roman"/>
          <w:szCs w:val="22"/>
        </w:rPr>
        <w:t xml:space="preserve">  </w:t>
      </w:r>
      <w:r w:rsidR="00C11E9F" w:rsidRPr="0005745F">
        <w:rPr>
          <w:rFonts w:ascii="Times New Roman" w:hAnsi="Times New Roman" w:cs="Times New Roman"/>
          <w:szCs w:val="22"/>
        </w:rPr>
        <w:t>Men can be “frightened into rebellion with the fear of spirits.”</w:t>
      </w:r>
      <w:r w:rsidR="00C11E9F" w:rsidRPr="0005745F">
        <w:rPr>
          <w:rStyle w:val="FootnoteReference"/>
          <w:rFonts w:ascii="Times New Roman" w:hAnsi="Times New Roman" w:cs="Times New Roman"/>
          <w:szCs w:val="22"/>
        </w:rPr>
        <w:footnoteReference w:id="92"/>
      </w:r>
      <w:r w:rsidR="0046002F" w:rsidRPr="0005745F">
        <w:rPr>
          <w:rFonts w:ascii="Times New Roman" w:hAnsi="Times New Roman" w:cs="Times New Roman"/>
          <w:szCs w:val="22"/>
        </w:rPr>
        <w:t xml:space="preserve"> </w:t>
      </w:r>
    </w:p>
    <w:p w:rsidR="002E568A" w:rsidRPr="0005745F" w:rsidRDefault="005A30E6"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w:t>
      </w:r>
      <w:r w:rsidR="00C95742">
        <w:rPr>
          <w:rFonts w:ascii="Times New Roman" w:hAnsi="Times New Roman" w:cs="Times New Roman"/>
          <w:szCs w:val="22"/>
        </w:rPr>
        <w:t xml:space="preserve">spends many </w:t>
      </w:r>
      <w:r w:rsidR="00420F5F" w:rsidRPr="0005745F">
        <w:rPr>
          <w:rFonts w:ascii="Times New Roman" w:hAnsi="Times New Roman" w:cs="Times New Roman"/>
          <w:szCs w:val="22"/>
        </w:rPr>
        <w:t>pages</w:t>
      </w:r>
      <w:r w:rsidR="002E568A" w:rsidRPr="0005745F">
        <w:rPr>
          <w:rFonts w:ascii="Times New Roman" w:hAnsi="Times New Roman" w:cs="Times New Roman"/>
          <w:szCs w:val="22"/>
        </w:rPr>
        <w:t xml:space="preserve"> </w:t>
      </w:r>
      <w:r w:rsidR="00420F5F" w:rsidRPr="0005745F">
        <w:rPr>
          <w:rFonts w:ascii="Times New Roman" w:hAnsi="Times New Roman" w:cs="Times New Roman"/>
          <w:szCs w:val="22"/>
        </w:rPr>
        <w:t>in</w:t>
      </w:r>
      <w:r w:rsidR="00D15BE4" w:rsidRPr="0005745F">
        <w:rPr>
          <w:rFonts w:ascii="Times New Roman" w:hAnsi="Times New Roman" w:cs="Times New Roman"/>
          <w:szCs w:val="22"/>
        </w:rPr>
        <w:t xml:space="preserve"> </w:t>
      </w:r>
      <w:r w:rsidR="00101C61" w:rsidRPr="0005745F">
        <w:rPr>
          <w:rFonts w:ascii="Times New Roman" w:hAnsi="Times New Roman" w:cs="Times New Roman"/>
          <w:i/>
          <w:szCs w:val="22"/>
        </w:rPr>
        <w:t xml:space="preserve">Leviathan </w:t>
      </w:r>
      <w:r w:rsidR="00ED32F7" w:rsidRPr="0005745F">
        <w:rPr>
          <w:rFonts w:ascii="Times New Roman" w:hAnsi="Times New Roman" w:cs="Times New Roman"/>
          <w:szCs w:val="22"/>
        </w:rPr>
        <w:t>debunkin</w:t>
      </w:r>
      <w:r w:rsidR="0046002F" w:rsidRPr="0005745F">
        <w:rPr>
          <w:rFonts w:ascii="Times New Roman" w:hAnsi="Times New Roman" w:cs="Times New Roman"/>
          <w:szCs w:val="22"/>
        </w:rPr>
        <w:t>g the Fifth Monarchy prophecy an</w:t>
      </w:r>
      <w:r w:rsidR="00CE7A4A" w:rsidRPr="0005745F">
        <w:rPr>
          <w:rFonts w:ascii="Times New Roman" w:hAnsi="Times New Roman" w:cs="Times New Roman"/>
          <w:szCs w:val="22"/>
        </w:rPr>
        <w:t>d t</w:t>
      </w:r>
      <w:r w:rsidR="00D15BE4" w:rsidRPr="0005745F">
        <w:rPr>
          <w:rFonts w:ascii="Times New Roman" w:hAnsi="Times New Roman" w:cs="Times New Roman"/>
          <w:szCs w:val="22"/>
        </w:rPr>
        <w:t xml:space="preserve">he post-apocalyptic prophecy. </w:t>
      </w:r>
      <w:r w:rsidR="00420F5F" w:rsidRPr="0005745F">
        <w:rPr>
          <w:rStyle w:val="FootnoteReference"/>
          <w:rFonts w:ascii="Times New Roman" w:hAnsi="Times New Roman" w:cs="Times New Roman"/>
          <w:szCs w:val="22"/>
        </w:rPr>
        <w:footnoteReference w:id="93"/>
      </w:r>
      <w:r w:rsidR="00420F5F" w:rsidRPr="0005745F">
        <w:rPr>
          <w:rFonts w:ascii="Times New Roman" w:hAnsi="Times New Roman" w:cs="Times New Roman"/>
          <w:szCs w:val="22"/>
        </w:rPr>
        <w:t xml:space="preserve"> </w:t>
      </w:r>
      <w:r w:rsidR="00FE7BA1" w:rsidRPr="0005745F">
        <w:rPr>
          <w:rFonts w:ascii="Times New Roman" w:hAnsi="Times New Roman" w:cs="Times New Roman"/>
          <w:szCs w:val="22"/>
        </w:rPr>
        <w:t xml:space="preserve">In a most succinct passage, </w:t>
      </w:r>
      <w:r w:rsidR="00E02779" w:rsidRPr="0005745F">
        <w:rPr>
          <w:rFonts w:ascii="Times New Roman" w:hAnsi="Times New Roman" w:cs="Times New Roman"/>
          <w:szCs w:val="22"/>
        </w:rPr>
        <w:t>he</w:t>
      </w:r>
      <w:r w:rsidR="006A5E7B" w:rsidRPr="0005745F">
        <w:rPr>
          <w:rFonts w:ascii="Times New Roman" w:hAnsi="Times New Roman" w:cs="Times New Roman"/>
          <w:szCs w:val="22"/>
        </w:rPr>
        <w:t xml:space="preserve"> asserts the K</w:t>
      </w:r>
      <w:r w:rsidR="00101C61" w:rsidRPr="0005745F">
        <w:rPr>
          <w:rFonts w:ascii="Times New Roman" w:hAnsi="Times New Roman" w:cs="Times New Roman"/>
          <w:szCs w:val="22"/>
        </w:rPr>
        <w:t>i</w:t>
      </w:r>
      <w:r w:rsidR="00E16147" w:rsidRPr="0005745F">
        <w:rPr>
          <w:rFonts w:ascii="Times New Roman" w:hAnsi="Times New Roman" w:cs="Times New Roman"/>
          <w:szCs w:val="22"/>
        </w:rPr>
        <w:t xml:space="preserve">ngdom of God is not </w:t>
      </w:r>
      <w:r w:rsidR="00CE7A4A" w:rsidRPr="0005745F">
        <w:rPr>
          <w:rFonts w:ascii="Times New Roman" w:hAnsi="Times New Roman" w:cs="Times New Roman"/>
          <w:szCs w:val="22"/>
        </w:rPr>
        <w:t>imminent</w:t>
      </w:r>
      <w:r w:rsidR="00420F5F" w:rsidRPr="0005745F">
        <w:rPr>
          <w:rFonts w:ascii="Times New Roman" w:hAnsi="Times New Roman" w:cs="Times New Roman"/>
          <w:szCs w:val="22"/>
        </w:rPr>
        <w:t xml:space="preserve">: </w:t>
      </w:r>
    </w:p>
    <w:p w:rsidR="00D17C3A" w:rsidRPr="0005745F" w:rsidRDefault="002E568A" w:rsidP="003354EC">
      <w:pPr>
        <w:spacing w:line="480" w:lineRule="auto"/>
        <w:ind w:left="720"/>
        <w:rPr>
          <w:rFonts w:ascii="Times New Roman" w:hAnsi="Times New Roman" w:cs="Times New Roman"/>
          <w:szCs w:val="22"/>
        </w:rPr>
      </w:pPr>
      <w:r w:rsidRPr="0005745F">
        <w:rPr>
          <w:rFonts w:ascii="Times New Roman" w:hAnsi="Times New Roman" w:cs="Times New Roman"/>
          <w:szCs w:val="22"/>
        </w:rPr>
        <w:t>The greatest and main abuse of Scripture…is the wresting of it to prove that the kingdom of God…is the present Church (or multitude of Christian men now living, or that, being dead, are to rise again at the last day)…</w:t>
      </w:r>
      <w:proofErr w:type="gramStart"/>
      <w:r w:rsidR="00D17C3A" w:rsidRPr="0005745F">
        <w:rPr>
          <w:rFonts w:ascii="Times New Roman" w:hAnsi="Times New Roman" w:cs="Times New Roman"/>
          <w:szCs w:val="22"/>
        </w:rPr>
        <w:t>.[</w:t>
      </w:r>
      <w:proofErr w:type="gramEnd"/>
      <w:r w:rsidR="00D17C3A" w:rsidRPr="0005745F">
        <w:rPr>
          <w:rFonts w:ascii="Times New Roman" w:hAnsi="Times New Roman" w:cs="Times New Roman"/>
          <w:szCs w:val="22"/>
        </w:rPr>
        <w:t>T</w:t>
      </w:r>
      <w:r w:rsidRPr="0005745F">
        <w:rPr>
          <w:rFonts w:ascii="Times New Roman" w:hAnsi="Times New Roman" w:cs="Times New Roman"/>
          <w:szCs w:val="22"/>
        </w:rPr>
        <w:t>he] second coming not yet being, the kingdom of God is not yet come, and we are not now under any other kings by pact, but our civil sovereign</w:t>
      </w:r>
      <w:r w:rsidR="00D17C3A" w:rsidRPr="0005745F">
        <w:rPr>
          <w:rFonts w:ascii="Times New Roman" w:hAnsi="Times New Roman" w:cs="Times New Roman"/>
          <w:szCs w:val="22"/>
        </w:rPr>
        <w:t>.</w:t>
      </w:r>
      <w:r w:rsidR="00D17C3A" w:rsidRPr="0005745F">
        <w:rPr>
          <w:rStyle w:val="FootnoteReference"/>
          <w:rFonts w:ascii="Times New Roman" w:hAnsi="Times New Roman" w:cs="Times New Roman"/>
          <w:szCs w:val="22"/>
        </w:rPr>
        <w:footnoteReference w:id="94"/>
      </w:r>
    </w:p>
    <w:p w:rsidR="00101C61" w:rsidRPr="0005745F" w:rsidRDefault="00D15BE4" w:rsidP="003354EC">
      <w:pPr>
        <w:spacing w:line="480" w:lineRule="auto"/>
        <w:rPr>
          <w:rFonts w:ascii="Times New Roman" w:hAnsi="Times New Roman" w:cs="Times New Roman"/>
          <w:szCs w:val="22"/>
        </w:rPr>
      </w:pPr>
      <w:r w:rsidRPr="0005745F">
        <w:rPr>
          <w:rFonts w:ascii="Times New Roman" w:hAnsi="Times New Roman" w:cs="Times New Roman"/>
          <w:szCs w:val="22"/>
        </w:rPr>
        <w:t>Hobbes</w:t>
      </w:r>
      <w:r w:rsidR="00C95742">
        <w:rPr>
          <w:rFonts w:ascii="Times New Roman" w:hAnsi="Times New Roman" w:cs="Times New Roman"/>
          <w:szCs w:val="22"/>
        </w:rPr>
        <w:t xml:space="preserve"> attacks the radicals here;</w:t>
      </w:r>
      <w:r w:rsidR="00FE7BA1" w:rsidRPr="0005745F">
        <w:rPr>
          <w:rFonts w:ascii="Times New Roman" w:hAnsi="Times New Roman" w:cs="Times New Roman"/>
          <w:szCs w:val="22"/>
        </w:rPr>
        <w:t xml:space="preserve"> they maintained</w:t>
      </w:r>
      <w:r w:rsidR="00C95742">
        <w:rPr>
          <w:rFonts w:ascii="Times New Roman" w:hAnsi="Times New Roman" w:cs="Times New Roman"/>
          <w:szCs w:val="22"/>
        </w:rPr>
        <w:t xml:space="preserve"> it was the end of days and they declared</w:t>
      </w:r>
      <w:r w:rsidR="00FE7BA1" w:rsidRPr="0005745F">
        <w:rPr>
          <w:rFonts w:ascii="Times New Roman" w:hAnsi="Times New Roman" w:cs="Times New Roman"/>
          <w:szCs w:val="22"/>
        </w:rPr>
        <w:t xml:space="preserve"> Englishmen were now subject to Christ the King (and his chosen saints) </w:t>
      </w:r>
      <w:r w:rsidR="00C95742">
        <w:rPr>
          <w:rFonts w:ascii="Times New Roman" w:hAnsi="Times New Roman" w:cs="Times New Roman"/>
          <w:szCs w:val="22"/>
        </w:rPr>
        <w:t>by virtue of their</w:t>
      </w:r>
      <w:r w:rsidR="00FE7BA1" w:rsidRPr="0005745F">
        <w:rPr>
          <w:rFonts w:ascii="Times New Roman" w:hAnsi="Times New Roman" w:cs="Times New Roman"/>
          <w:szCs w:val="22"/>
        </w:rPr>
        <w:t xml:space="preserve"> covenant with Christ. </w:t>
      </w:r>
      <w:r w:rsidRPr="0005745F">
        <w:rPr>
          <w:rFonts w:ascii="Times New Roman" w:hAnsi="Times New Roman" w:cs="Times New Roman"/>
          <w:szCs w:val="22"/>
        </w:rPr>
        <w:t xml:space="preserve"> </w:t>
      </w:r>
      <w:r w:rsidR="00FE7BA1" w:rsidRPr="0005745F">
        <w:rPr>
          <w:rFonts w:ascii="Times New Roman" w:hAnsi="Times New Roman" w:cs="Times New Roman"/>
          <w:szCs w:val="22"/>
        </w:rPr>
        <w:t xml:space="preserve">Hobbes </w:t>
      </w:r>
      <w:r w:rsidR="00BA1608" w:rsidRPr="0005745F">
        <w:rPr>
          <w:rFonts w:ascii="Times New Roman" w:hAnsi="Times New Roman" w:cs="Times New Roman"/>
          <w:szCs w:val="22"/>
        </w:rPr>
        <w:t xml:space="preserve">deepens his attack </w:t>
      </w:r>
      <w:r w:rsidR="00420F5F" w:rsidRPr="0005745F">
        <w:rPr>
          <w:rFonts w:ascii="Times New Roman" w:hAnsi="Times New Roman" w:cs="Times New Roman"/>
          <w:szCs w:val="22"/>
        </w:rPr>
        <w:t>by arguing</w:t>
      </w:r>
      <w:r w:rsidRPr="0005745F">
        <w:rPr>
          <w:rFonts w:ascii="Times New Roman" w:hAnsi="Times New Roman" w:cs="Times New Roman"/>
          <w:szCs w:val="22"/>
        </w:rPr>
        <w:t xml:space="preserve"> life on earth can n</w:t>
      </w:r>
      <w:r w:rsidR="002C15A8" w:rsidRPr="0005745F">
        <w:rPr>
          <w:rFonts w:ascii="Times New Roman" w:hAnsi="Times New Roman" w:cs="Times New Roman"/>
          <w:szCs w:val="22"/>
        </w:rPr>
        <w:t xml:space="preserve">ever be as </w:t>
      </w:r>
      <w:r w:rsidRPr="0005745F">
        <w:rPr>
          <w:rFonts w:ascii="Times New Roman" w:hAnsi="Times New Roman" w:cs="Times New Roman"/>
          <w:szCs w:val="22"/>
        </w:rPr>
        <w:t xml:space="preserve">tranquil </w:t>
      </w:r>
      <w:r w:rsidR="00420F5F" w:rsidRPr="0005745F">
        <w:rPr>
          <w:rFonts w:ascii="Times New Roman" w:hAnsi="Times New Roman" w:cs="Times New Roman"/>
          <w:szCs w:val="22"/>
        </w:rPr>
        <w:t xml:space="preserve">or complete </w:t>
      </w:r>
      <w:r w:rsidRPr="0005745F">
        <w:rPr>
          <w:rFonts w:ascii="Times New Roman" w:hAnsi="Times New Roman" w:cs="Times New Roman"/>
          <w:szCs w:val="22"/>
        </w:rPr>
        <w:t>as Fifth M</w:t>
      </w:r>
      <w:r w:rsidR="00485542" w:rsidRPr="0005745F">
        <w:rPr>
          <w:rFonts w:ascii="Times New Roman" w:hAnsi="Times New Roman" w:cs="Times New Roman"/>
          <w:szCs w:val="22"/>
        </w:rPr>
        <w:t>onarchists or Post-Apocalyptic religious u</w:t>
      </w:r>
      <w:r w:rsidRPr="0005745F">
        <w:rPr>
          <w:rFonts w:ascii="Times New Roman" w:hAnsi="Times New Roman" w:cs="Times New Roman"/>
          <w:szCs w:val="22"/>
        </w:rPr>
        <w:t>topians assume</w:t>
      </w:r>
      <w:r w:rsidR="002C15A8" w:rsidRPr="0005745F">
        <w:rPr>
          <w:rFonts w:ascii="Times New Roman" w:hAnsi="Times New Roman" w:cs="Times New Roman"/>
          <w:szCs w:val="22"/>
        </w:rPr>
        <w:t>d</w:t>
      </w:r>
      <w:r w:rsidRPr="0005745F">
        <w:rPr>
          <w:rFonts w:ascii="Times New Roman" w:hAnsi="Times New Roman" w:cs="Times New Roman"/>
          <w:szCs w:val="22"/>
        </w:rPr>
        <w:t>. “While we live here</w:t>
      </w:r>
      <w:r w:rsidR="002C15A8" w:rsidRPr="0005745F">
        <w:rPr>
          <w:rFonts w:ascii="Times New Roman" w:hAnsi="Times New Roman" w:cs="Times New Roman"/>
          <w:szCs w:val="22"/>
        </w:rPr>
        <w:t>,</w:t>
      </w:r>
      <w:r w:rsidRPr="0005745F">
        <w:rPr>
          <w:rFonts w:ascii="Times New Roman" w:hAnsi="Times New Roman" w:cs="Times New Roman"/>
          <w:szCs w:val="22"/>
        </w:rPr>
        <w:t xml:space="preserve">” </w:t>
      </w:r>
      <w:r w:rsidR="002C15A8" w:rsidRPr="0005745F">
        <w:rPr>
          <w:rFonts w:ascii="Times New Roman" w:hAnsi="Times New Roman" w:cs="Times New Roman"/>
          <w:szCs w:val="22"/>
        </w:rPr>
        <w:t>writes Hobbes, “t</w:t>
      </w:r>
      <w:r w:rsidRPr="0005745F">
        <w:rPr>
          <w:rFonts w:ascii="Times New Roman" w:hAnsi="Times New Roman" w:cs="Times New Roman"/>
          <w:szCs w:val="22"/>
        </w:rPr>
        <w:t xml:space="preserve">here is no such thing as perpetual tranquility…because life itself is but motion, and can never be without desire, </w:t>
      </w:r>
      <w:proofErr w:type="gramStart"/>
      <w:r w:rsidRPr="0005745F">
        <w:rPr>
          <w:rFonts w:ascii="Times New Roman" w:hAnsi="Times New Roman" w:cs="Times New Roman"/>
          <w:szCs w:val="22"/>
        </w:rPr>
        <w:t>nor</w:t>
      </w:r>
      <w:proofErr w:type="gramEnd"/>
      <w:r w:rsidRPr="0005745F">
        <w:rPr>
          <w:rFonts w:ascii="Times New Roman" w:hAnsi="Times New Roman" w:cs="Times New Roman"/>
          <w:szCs w:val="22"/>
        </w:rPr>
        <w:t xml:space="preserve"> without fear, no more than without sense.”</w:t>
      </w:r>
      <w:r w:rsidRPr="0005745F">
        <w:rPr>
          <w:rStyle w:val="FootnoteReference"/>
          <w:rFonts w:ascii="Times New Roman" w:hAnsi="Times New Roman" w:cs="Times New Roman"/>
          <w:szCs w:val="22"/>
        </w:rPr>
        <w:footnoteReference w:id="95"/>
      </w:r>
      <w:r w:rsidR="0032615D" w:rsidRPr="0005745F">
        <w:rPr>
          <w:rFonts w:ascii="Times New Roman" w:hAnsi="Times New Roman" w:cs="Times New Roman"/>
          <w:szCs w:val="22"/>
        </w:rPr>
        <w:t xml:space="preserve">  The perfectly restful</w:t>
      </w:r>
      <w:r w:rsidR="002C15A8" w:rsidRPr="0005745F">
        <w:rPr>
          <w:rFonts w:ascii="Times New Roman" w:hAnsi="Times New Roman" w:cs="Times New Roman"/>
          <w:szCs w:val="22"/>
        </w:rPr>
        <w:t xml:space="preserve"> and satisfying Fifth Monarchy or Post-Apocalyptic Kingdom</w:t>
      </w:r>
      <w:r w:rsidRPr="0005745F">
        <w:rPr>
          <w:rFonts w:ascii="Times New Roman" w:hAnsi="Times New Roman" w:cs="Times New Roman"/>
          <w:szCs w:val="22"/>
        </w:rPr>
        <w:t xml:space="preserve"> </w:t>
      </w:r>
      <w:r w:rsidR="00FE7BA1" w:rsidRPr="0005745F">
        <w:rPr>
          <w:rFonts w:ascii="Times New Roman" w:hAnsi="Times New Roman" w:cs="Times New Roman"/>
          <w:szCs w:val="22"/>
        </w:rPr>
        <w:t>on e</w:t>
      </w:r>
      <w:r w:rsidR="0032615D" w:rsidRPr="0005745F">
        <w:rPr>
          <w:rFonts w:ascii="Times New Roman" w:hAnsi="Times New Roman" w:cs="Times New Roman"/>
          <w:szCs w:val="22"/>
        </w:rPr>
        <w:t xml:space="preserve">arth </w:t>
      </w:r>
      <w:r w:rsidRPr="0005745F">
        <w:rPr>
          <w:rFonts w:ascii="Times New Roman" w:hAnsi="Times New Roman" w:cs="Times New Roman"/>
          <w:szCs w:val="22"/>
        </w:rPr>
        <w:t xml:space="preserve">is </w:t>
      </w:r>
      <w:r w:rsidR="00FE7BA1" w:rsidRPr="0005745F">
        <w:rPr>
          <w:rFonts w:ascii="Times New Roman" w:hAnsi="Times New Roman" w:cs="Times New Roman"/>
          <w:szCs w:val="22"/>
        </w:rPr>
        <w:t xml:space="preserve">presently </w:t>
      </w:r>
      <w:r w:rsidRPr="0005745F">
        <w:rPr>
          <w:rFonts w:ascii="Times New Roman" w:hAnsi="Times New Roman" w:cs="Times New Roman"/>
          <w:szCs w:val="22"/>
        </w:rPr>
        <w:t xml:space="preserve">beyond </w:t>
      </w:r>
      <w:r w:rsidR="00485542" w:rsidRPr="0005745F">
        <w:rPr>
          <w:rFonts w:ascii="Times New Roman" w:hAnsi="Times New Roman" w:cs="Times New Roman"/>
          <w:szCs w:val="22"/>
        </w:rPr>
        <w:t xml:space="preserve">reach. </w:t>
      </w:r>
    </w:p>
    <w:p w:rsidR="004A3FC0" w:rsidRPr="0005745F" w:rsidRDefault="00101C61"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B</w:t>
      </w:r>
      <w:r w:rsidR="00ED32F7" w:rsidRPr="0005745F">
        <w:rPr>
          <w:rFonts w:ascii="Times New Roman" w:hAnsi="Times New Roman" w:cs="Times New Roman"/>
          <w:szCs w:val="22"/>
        </w:rPr>
        <w:t>y demystifying prophecies and prophets</w:t>
      </w:r>
      <w:r w:rsidR="00842CD0" w:rsidRPr="0005745F">
        <w:rPr>
          <w:rFonts w:ascii="Times New Roman" w:hAnsi="Times New Roman" w:cs="Times New Roman"/>
          <w:szCs w:val="22"/>
        </w:rPr>
        <w:t xml:space="preserve"> and by linking historical events to natural causes</w:t>
      </w:r>
      <w:r w:rsidR="00ED32F7" w:rsidRPr="0005745F">
        <w:rPr>
          <w:rFonts w:ascii="Times New Roman" w:hAnsi="Times New Roman" w:cs="Times New Roman"/>
          <w:szCs w:val="22"/>
        </w:rPr>
        <w:t>, H</w:t>
      </w:r>
      <w:r w:rsidR="00741243" w:rsidRPr="0005745F">
        <w:rPr>
          <w:rFonts w:ascii="Times New Roman" w:hAnsi="Times New Roman" w:cs="Times New Roman"/>
          <w:szCs w:val="22"/>
        </w:rPr>
        <w:t xml:space="preserve">obbes </w:t>
      </w:r>
      <w:r w:rsidR="00ED32F7" w:rsidRPr="0005745F">
        <w:rPr>
          <w:rFonts w:ascii="Times New Roman" w:hAnsi="Times New Roman" w:cs="Times New Roman"/>
          <w:szCs w:val="22"/>
        </w:rPr>
        <w:t>offers a</w:t>
      </w:r>
      <w:r w:rsidRPr="0005745F">
        <w:rPr>
          <w:rFonts w:ascii="Times New Roman" w:hAnsi="Times New Roman" w:cs="Times New Roman"/>
          <w:szCs w:val="22"/>
        </w:rPr>
        <w:t>n even</w:t>
      </w:r>
      <w:r w:rsidR="00ED32F7" w:rsidRPr="0005745F">
        <w:rPr>
          <w:rFonts w:ascii="Times New Roman" w:hAnsi="Times New Roman" w:cs="Times New Roman"/>
          <w:szCs w:val="22"/>
        </w:rPr>
        <w:t xml:space="preserve"> more penetrating attack on Cromwell and his </w:t>
      </w:r>
      <w:proofErr w:type="gramStart"/>
      <w:r w:rsidR="00ED32F7" w:rsidRPr="0005745F">
        <w:rPr>
          <w:rFonts w:ascii="Times New Roman" w:hAnsi="Times New Roman" w:cs="Times New Roman"/>
          <w:szCs w:val="22"/>
        </w:rPr>
        <w:t>followers</w:t>
      </w:r>
      <w:proofErr w:type="gramEnd"/>
      <w:r w:rsidR="00ED32F7" w:rsidRPr="0005745F">
        <w:rPr>
          <w:rFonts w:ascii="Times New Roman" w:hAnsi="Times New Roman" w:cs="Times New Roman"/>
          <w:szCs w:val="22"/>
        </w:rPr>
        <w:t xml:space="preserve">. </w:t>
      </w:r>
      <w:r w:rsidR="00887B1D" w:rsidRPr="0005745F">
        <w:rPr>
          <w:rFonts w:ascii="Times New Roman" w:hAnsi="Times New Roman" w:cs="Times New Roman"/>
          <w:szCs w:val="22"/>
        </w:rPr>
        <w:t xml:space="preserve">Hobbes </w:t>
      </w:r>
      <w:r w:rsidR="00AA3756" w:rsidRPr="0005745F">
        <w:rPr>
          <w:rFonts w:ascii="Times New Roman" w:hAnsi="Times New Roman" w:cs="Times New Roman"/>
          <w:szCs w:val="22"/>
        </w:rPr>
        <w:t xml:space="preserve">is quick to </w:t>
      </w:r>
      <w:r w:rsidR="00E16147" w:rsidRPr="0005745F">
        <w:rPr>
          <w:rFonts w:ascii="Times New Roman" w:hAnsi="Times New Roman" w:cs="Times New Roman"/>
          <w:szCs w:val="22"/>
        </w:rPr>
        <w:t>acknowled</w:t>
      </w:r>
      <w:r w:rsidR="00AA3756" w:rsidRPr="0005745F">
        <w:rPr>
          <w:rFonts w:ascii="Times New Roman" w:hAnsi="Times New Roman" w:cs="Times New Roman"/>
          <w:szCs w:val="22"/>
        </w:rPr>
        <w:t>ge</w:t>
      </w:r>
      <w:r w:rsidR="00E16147" w:rsidRPr="0005745F">
        <w:rPr>
          <w:rFonts w:ascii="Times New Roman" w:hAnsi="Times New Roman" w:cs="Times New Roman"/>
          <w:szCs w:val="22"/>
        </w:rPr>
        <w:t xml:space="preserve"> “incoherent speech” is “taken for one sort of prophecy,” but he maintains</w:t>
      </w:r>
      <w:r w:rsidR="00887B1D" w:rsidRPr="0005745F">
        <w:rPr>
          <w:rFonts w:ascii="Times New Roman" w:hAnsi="Times New Roman" w:cs="Times New Roman"/>
          <w:szCs w:val="22"/>
        </w:rPr>
        <w:t xml:space="preserve"> t</w:t>
      </w:r>
      <w:r w:rsidR="00EE3BC0" w:rsidRPr="0005745F">
        <w:rPr>
          <w:rFonts w:ascii="Times New Roman" w:hAnsi="Times New Roman" w:cs="Times New Roman"/>
          <w:szCs w:val="22"/>
        </w:rPr>
        <w:t xml:space="preserve">he </w:t>
      </w:r>
      <w:r w:rsidR="0032615D" w:rsidRPr="0005745F">
        <w:rPr>
          <w:rFonts w:ascii="Times New Roman" w:hAnsi="Times New Roman" w:cs="Times New Roman"/>
          <w:szCs w:val="22"/>
        </w:rPr>
        <w:t xml:space="preserve">mysterious </w:t>
      </w:r>
      <w:r w:rsidR="00EE3BC0" w:rsidRPr="0005745F">
        <w:rPr>
          <w:rFonts w:ascii="Times New Roman" w:hAnsi="Times New Roman" w:cs="Times New Roman"/>
          <w:szCs w:val="22"/>
        </w:rPr>
        <w:t xml:space="preserve">ambiguities and contradictories </w:t>
      </w:r>
      <w:r w:rsidR="00E16147" w:rsidRPr="0005745F">
        <w:rPr>
          <w:rFonts w:ascii="Times New Roman" w:hAnsi="Times New Roman" w:cs="Times New Roman"/>
          <w:szCs w:val="22"/>
        </w:rPr>
        <w:t>men</w:t>
      </w:r>
      <w:r w:rsidR="00F027E9" w:rsidRPr="0005745F">
        <w:rPr>
          <w:rFonts w:ascii="Times New Roman" w:hAnsi="Times New Roman" w:cs="Times New Roman"/>
          <w:szCs w:val="22"/>
        </w:rPr>
        <w:t xml:space="preserve"> find in dreams or </w:t>
      </w:r>
      <w:r w:rsidR="00F30F8B" w:rsidRPr="0005745F">
        <w:rPr>
          <w:rFonts w:ascii="Times New Roman" w:hAnsi="Times New Roman" w:cs="Times New Roman"/>
          <w:szCs w:val="22"/>
        </w:rPr>
        <w:t>waking thought</w:t>
      </w:r>
      <w:r w:rsidR="00CE7A4A" w:rsidRPr="0005745F">
        <w:rPr>
          <w:rFonts w:ascii="Times New Roman" w:hAnsi="Times New Roman" w:cs="Times New Roman"/>
          <w:szCs w:val="22"/>
        </w:rPr>
        <w:t>s</w:t>
      </w:r>
      <w:r w:rsidR="00D075AF" w:rsidRPr="0005745F">
        <w:rPr>
          <w:rFonts w:ascii="Times New Roman" w:hAnsi="Times New Roman" w:cs="Times New Roman"/>
          <w:szCs w:val="22"/>
        </w:rPr>
        <w:t xml:space="preserve"> are </w:t>
      </w:r>
      <w:r w:rsidR="00EE3BC0" w:rsidRPr="0005745F">
        <w:rPr>
          <w:rFonts w:ascii="Times New Roman" w:hAnsi="Times New Roman" w:cs="Times New Roman"/>
          <w:szCs w:val="22"/>
        </w:rPr>
        <w:t>not signs of divinity</w:t>
      </w:r>
      <w:r w:rsidR="00D075AF" w:rsidRPr="0005745F">
        <w:rPr>
          <w:rFonts w:ascii="Times New Roman" w:hAnsi="Times New Roman" w:cs="Times New Roman"/>
          <w:szCs w:val="22"/>
        </w:rPr>
        <w:t xml:space="preserve"> </w:t>
      </w:r>
      <w:r w:rsidR="001B2BA8" w:rsidRPr="0005745F">
        <w:rPr>
          <w:rFonts w:ascii="Times New Roman" w:hAnsi="Times New Roman" w:cs="Times New Roman"/>
          <w:szCs w:val="22"/>
        </w:rPr>
        <w:t>(</w:t>
      </w:r>
      <w:r w:rsidR="00F30F8B" w:rsidRPr="0005745F">
        <w:rPr>
          <w:rFonts w:ascii="Times New Roman" w:hAnsi="Times New Roman" w:cs="Times New Roman"/>
          <w:szCs w:val="22"/>
        </w:rPr>
        <w:t>in need of</w:t>
      </w:r>
      <w:r w:rsidR="00D075AF" w:rsidRPr="0005745F">
        <w:rPr>
          <w:rFonts w:ascii="Times New Roman" w:hAnsi="Times New Roman" w:cs="Times New Roman"/>
          <w:szCs w:val="22"/>
        </w:rPr>
        <w:t xml:space="preserve"> prophetic interpretation</w:t>
      </w:r>
      <w:r w:rsidR="001B2BA8" w:rsidRPr="0005745F">
        <w:rPr>
          <w:rFonts w:ascii="Times New Roman" w:hAnsi="Times New Roman" w:cs="Times New Roman"/>
          <w:szCs w:val="22"/>
        </w:rPr>
        <w:t>)</w:t>
      </w:r>
      <w:r w:rsidR="00D075AF" w:rsidRPr="0005745F">
        <w:rPr>
          <w:rFonts w:ascii="Times New Roman" w:hAnsi="Times New Roman" w:cs="Times New Roman"/>
          <w:szCs w:val="22"/>
        </w:rPr>
        <w:t>.</w:t>
      </w:r>
      <w:r w:rsidR="00D075AF" w:rsidRPr="0005745F">
        <w:rPr>
          <w:rStyle w:val="FootnoteReference"/>
          <w:rFonts w:ascii="Times New Roman" w:hAnsi="Times New Roman" w:cs="Times New Roman"/>
          <w:szCs w:val="22"/>
        </w:rPr>
        <w:footnoteReference w:id="96"/>
      </w:r>
      <w:r w:rsidR="00D075AF" w:rsidRPr="0005745F">
        <w:rPr>
          <w:rFonts w:ascii="Times New Roman" w:hAnsi="Times New Roman" w:cs="Times New Roman"/>
          <w:szCs w:val="22"/>
        </w:rPr>
        <w:t xml:space="preserve"> </w:t>
      </w:r>
      <w:r w:rsidR="001B2BA8" w:rsidRPr="0005745F">
        <w:rPr>
          <w:rFonts w:ascii="Times New Roman" w:hAnsi="Times New Roman" w:cs="Times New Roman"/>
          <w:szCs w:val="22"/>
        </w:rPr>
        <w:t>Inconstant</w:t>
      </w:r>
      <w:r w:rsidR="00F027E9" w:rsidRPr="0005745F">
        <w:rPr>
          <w:rFonts w:ascii="Times New Roman" w:hAnsi="Times New Roman" w:cs="Times New Roman"/>
          <w:szCs w:val="22"/>
        </w:rPr>
        <w:t>, ambiguous</w:t>
      </w:r>
      <w:r w:rsidR="00E16147" w:rsidRPr="0005745F">
        <w:rPr>
          <w:rFonts w:ascii="Times New Roman" w:hAnsi="Times New Roman" w:cs="Times New Roman"/>
          <w:szCs w:val="22"/>
        </w:rPr>
        <w:t xml:space="preserve"> and contradictory</w:t>
      </w:r>
      <w:r w:rsidR="001B2BA8" w:rsidRPr="0005745F">
        <w:rPr>
          <w:rFonts w:ascii="Times New Roman" w:hAnsi="Times New Roman" w:cs="Times New Roman"/>
          <w:szCs w:val="22"/>
        </w:rPr>
        <w:t xml:space="preserve"> patterns </w:t>
      </w:r>
      <w:r w:rsidR="00E16147" w:rsidRPr="0005745F">
        <w:rPr>
          <w:rFonts w:ascii="Times New Roman" w:hAnsi="Times New Roman" w:cs="Times New Roman"/>
          <w:szCs w:val="22"/>
        </w:rPr>
        <w:t xml:space="preserve">of thought and speech </w:t>
      </w:r>
      <w:r w:rsidR="001B2BA8" w:rsidRPr="0005745F">
        <w:rPr>
          <w:rFonts w:ascii="Times New Roman" w:hAnsi="Times New Roman" w:cs="Times New Roman"/>
          <w:szCs w:val="22"/>
        </w:rPr>
        <w:t xml:space="preserve">have </w:t>
      </w:r>
      <w:r w:rsidR="00E16147" w:rsidRPr="0005745F">
        <w:rPr>
          <w:rFonts w:ascii="Times New Roman" w:hAnsi="Times New Roman" w:cs="Times New Roman"/>
          <w:szCs w:val="22"/>
        </w:rPr>
        <w:t xml:space="preserve">either </w:t>
      </w:r>
      <w:r w:rsidR="001B2BA8" w:rsidRPr="0005745F">
        <w:rPr>
          <w:rFonts w:ascii="Times New Roman" w:hAnsi="Times New Roman" w:cs="Times New Roman"/>
          <w:szCs w:val="22"/>
        </w:rPr>
        <w:t xml:space="preserve">natural </w:t>
      </w:r>
      <w:r w:rsidR="00F30F8B" w:rsidRPr="0005745F">
        <w:rPr>
          <w:rFonts w:ascii="Times New Roman" w:hAnsi="Times New Roman" w:cs="Times New Roman"/>
          <w:szCs w:val="22"/>
        </w:rPr>
        <w:t>causes</w:t>
      </w:r>
      <w:r w:rsidR="00F027E9" w:rsidRPr="0005745F">
        <w:rPr>
          <w:rFonts w:ascii="Times New Roman" w:hAnsi="Times New Roman" w:cs="Times New Roman"/>
          <w:szCs w:val="22"/>
        </w:rPr>
        <w:t xml:space="preserve"> or they are absurd</w:t>
      </w:r>
      <w:r w:rsidR="00420F5F" w:rsidRPr="0005745F">
        <w:rPr>
          <w:rFonts w:ascii="Times New Roman" w:hAnsi="Times New Roman" w:cs="Times New Roman"/>
          <w:szCs w:val="22"/>
        </w:rPr>
        <w:t xml:space="preserve"> babble</w:t>
      </w:r>
      <w:r w:rsidR="00C95742">
        <w:rPr>
          <w:rFonts w:ascii="Times New Roman" w:hAnsi="Times New Roman" w:cs="Times New Roman"/>
          <w:szCs w:val="22"/>
        </w:rPr>
        <w:t xml:space="preserve"> and </w:t>
      </w:r>
      <w:r w:rsidR="00F027E9" w:rsidRPr="0005745F">
        <w:rPr>
          <w:rFonts w:ascii="Times New Roman" w:hAnsi="Times New Roman" w:cs="Times New Roman"/>
          <w:szCs w:val="22"/>
        </w:rPr>
        <w:t xml:space="preserve">unworthy </w:t>
      </w:r>
      <w:r w:rsidR="003A0347" w:rsidRPr="0005745F">
        <w:rPr>
          <w:rFonts w:ascii="Times New Roman" w:hAnsi="Times New Roman" w:cs="Times New Roman"/>
          <w:szCs w:val="22"/>
        </w:rPr>
        <w:t>of further consideration</w:t>
      </w:r>
      <w:r w:rsidR="00F30F8B" w:rsidRPr="0005745F">
        <w:rPr>
          <w:rFonts w:ascii="Times New Roman" w:hAnsi="Times New Roman" w:cs="Times New Roman"/>
          <w:szCs w:val="22"/>
        </w:rPr>
        <w:t>.</w:t>
      </w:r>
      <w:r w:rsidR="00FC49E7" w:rsidRPr="0005745F">
        <w:rPr>
          <w:rStyle w:val="FootnoteReference"/>
          <w:rFonts w:ascii="Times New Roman" w:hAnsi="Times New Roman" w:cs="Times New Roman"/>
          <w:szCs w:val="22"/>
        </w:rPr>
        <w:footnoteReference w:id="97"/>
      </w:r>
      <w:r w:rsidR="00F30F8B" w:rsidRPr="0005745F">
        <w:rPr>
          <w:rFonts w:ascii="Times New Roman" w:hAnsi="Times New Roman" w:cs="Times New Roman"/>
          <w:szCs w:val="22"/>
        </w:rPr>
        <w:t xml:space="preserve"> </w:t>
      </w:r>
      <w:r w:rsidR="00E02779" w:rsidRPr="0005745F">
        <w:rPr>
          <w:rFonts w:ascii="Times New Roman" w:hAnsi="Times New Roman" w:cs="Times New Roman"/>
          <w:szCs w:val="22"/>
        </w:rPr>
        <w:t xml:space="preserve">They carry no authoritative </w:t>
      </w:r>
      <w:r w:rsidR="00FE7BA1" w:rsidRPr="0005745F">
        <w:rPr>
          <w:rFonts w:ascii="Times New Roman" w:hAnsi="Times New Roman" w:cs="Times New Roman"/>
          <w:szCs w:val="22"/>
        </w:rPr>
        <w:t xml:space="preserve">insight or </w:t>
      </w:r>
      <w:r w:rsidR="00E02779" w:rsidRPr="0005745F">
        <w:rPr>
          <w:rFonts w:ascii="Times New Roman" w:hAnsi="Times New Roman" w:cs="Times New Roman"/>
          <w:szCs w:val="22"/>
        </w:rPr>
        <w:t>weight.</w:t>
      </w:r>
      <w:r w:rsidR="00CE7A4A" w:rsidRPr="0005745F">
        <w:rPr>
          <w:rFonts w:ascii="Times New Roman" w:hAnsi="Times New Roman" w:cs="Times New Roman"/>
          <w:szCs w:val="22"/>
        </w:rPr>
        <w:t xml:space="preserve"> </w:t>
      </w:r>
    </w:p>
    <w:p w:rsidR="00AA3756" w:rsidRPr="0005745F" w:rsidRDefault="00E16147"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also acknowledges that men </w:t>
      </w:r>
      <w:r w:rsidR="009A53FE" w:rsidRPr="0005745F">
        <w:rPr>
          <w:rFonts w:ascii="Times New Roman" w:hAnsi="Times New Roman" w:cs="Times New Roman"/>
          <w:szCs w:val="22"/>
        </w:rPr>
        <w:t xml:space="preserve">sometimes </w:t>
      </w:r>
      <w:r w:rsidRPr="0005745F">
        <w:rPr>
          <w:rFonts w:ascii="Times New Roman" w:hAnsi="Times New Roman" w:cs="Times New Roman"/>
          <w:szCs w:val="22"/>
        </w:rPr>
        <w:t xml:space="preserve">attribute divine origins to </w:t>
      </w:r>
      <w:r w:rsidR="009A53FE" w:rsidRPr="0005745F">
        <w:rPr>
          <w:rFonts w:ascii="Times New Roman" w:hAnsi="Times New Roman" w:cs="Times New Roman"/>
          <w:szCs w:val="22"/>
        </w:rPr>
        <w:t xml:space="preserve">their </w:t>
      </w:r>
      <w:r w:rsidR="004A3FC0" w:rsidRPr="0005745F">
        <w:rPr>
          <w:rFonts w:ascii="Times New Roman" w:hAnsi="Times New Roman" w:cs="Times New Roman"/>
          <w:szCs w:val="22"/>
        </w:rPr>
        <w:t>visions and voices</w:t>
      </w:r>
      <w:r w:rsidR="00A14F2C" w:rsidRPr="0005745F">
        <w:rPr>
          <w:rFonts w:ascii="Times New Roman" w:hAnsi="Times New Roman" w:cs="Times New Roman"/>
          <w:szCs w:val="22"/>
        </w:rPr>
        <w:t xml:space="preserve"> and use these as the basis of </w:t>
      </w:r>
      <w:r w:rsidR="00C11E9F" w:rsidRPr="0005745F">
        <w:rPr>
          <w:rFonts w:ascii="Times New Roman" w:hAnsi="Times New Roman" w:cs="Times New Roman"/>
          <w:szCs w:val="22"/>
        </w:rPr>
        <w:t>prophesizing</w:t>
      </w:r>
      <w:r w:rsidR="004A3FC0" w:rsidRPr="0005745F">
        <w:rPr>
          <w:rFonts w:ascii="Times New Roman" w:hAnsi="Times New Roman" w:cs="Times New Roman"/>
          <w:szCs w:val="22"/>
        </w:rPr>
        <w:t>. He</w:t>
      </w:r>
      <w:r w:rsidR="009A53FE" w:rsidRPr="0005745F">
        <w:rPr>
          <w:rFonts w:ascii="Times New Roman" w:hAnsi="Times New Roman" w:cs="Times New Roman"/>
          <w:szCs w:val="22"/>
        </w:rPr>
        <w:t xml:space="preserve"> calls this type of</w:t>
      </w:r>
      <w:r w:rsidRPr="0005745F">
        <w:rPr>
          <w:rFonts w:ascii="Times New Roman" w:hAnsi="Times New Roman" w:cs="Times New Roman"/>
          <w:szCs w:val="22"/>
        </w:rPr>
        <w:t xml:space="preserve"> access to God </w:t>
      </w:r>
      <w:r w:rsidR="004A3FC0" w:rsidRPr="0005745F">
        <w:rPr>
          <w:rFonts w:ascii="Times New Roman" w:hAnsi="Times New Roman" w:cs="Times New Roman"/>
          <w:szCs w:val="22"/>
        </w:rPr>
        <w:t>“sense supernatural,” but he</w:t>
      </w:r>
      <w:r w:rsidRPr="0005745F">
        <w:rPr>
          <w:rFonts w:ascii="Times New Roman" w:hAnsi="Times New Roman" w:cs="Times New Roman"/>
          <w:szCs w:val="22"/>
        </w:rPr>
        <w:t xml:space="preserve"> maintains v</w:t>
      </w:r>
      <w:r w:rsidR="00CE7A4A" w:rsidRPr="0005745F">
        <w:rPr>
          <w:rFonts w:ascii="Times New Roman" w:hAnsi="Times New Roman" w:cs="Times New Roman"/>
          <w:szCs w:val="22"/>
        </w:rPr>
        <w:t>isi</w:t>
      </w:r>
      <w:r w:rsidRPr="0005745F">
        <w:rPr>
          <w:rFonts w:ascii="Times New Roman" w:hAnsi="Times New Roman" w:cs="Times New Roman"/>
          <w:szCs w:val="22"/>
        </w:rPr>
        <w:t xml:space="preserve">ons and voices have </w:t>
      </w:r>
      <w:r w:rsidR="00CE7A4A" w:rsidRPr="0005745F">
        <w:rPr>
          <w:rFonts w:ascii="Times New Roman" w:hAnsi="Times New Roman" w:cs="Times New Roman"/>
          <w:szCs w:val="22"/>
        </w:rPr>
        <w:t>causes</w:t>
      </w:r>
      <w:r w:rsidR="00FC49E7" w:rsidRPr="0005745F">
        <w:rPr>
          <w:rFonts w:ascii="Times New Roman" w:hAnsi="Times New Roman" w:cs="Times New Roman"/>
          <w:szCs w:val="22"/>
        </w:rPr>
        <w:t xml:space="preserve"> rooted in the material world</w:t>
      </w:r>
      <w:r w:rsidR="00AA3756" w:rsidRPr="0005745F">
        <w:rPr>
          <w:rFonts w:ascii="Times New Roman" w:hAnsi="Times New Roman" w:cs="Times New Roman"/>
          <w:szCs w:val="22"/>
        </w:rPr>
        <w:t>:</w:t>
      </w:r>
    </w:p>
    <w:p w:rsidR="00E16147" w:rsidRPr="0005745F" w:rsidRDefault="007026F2" w:rsidP="003354EC">
      <w:pPr>
        <w:spacing w:line="480" w:lineRule="auto"/>
        <w:ind w:left="720" w:right="720"/>
        <w:rPr>
          <w:rFonts w:ascii="Times New Roman" w:hAnsi="Times New Roman" w:cs="Times New Roman"/>
          <w:szCs w:val="22"/>
        </w:rPr>
      </w:pPr>
      <w:r w:rsidRPr="0005745F">
        <w:rPr>
          <w:rFonts w:ascii="Times New Roman" w:hAnsi="Times New Roman" w:cs="Times New Roman"/>
          <w:szCs w:val="22"/>
        </w:rPr>
        <w:t xml:space="preserve">To say [God] hath spoken to [a man] </w:t>
      </w:r>
      <w:r w:rsidR="00AA3756" w:rsidRPr="0005745F">
        <w:rPr>
          <w:rFonts w:ascii="Times New Roman" w:hAnsi="Times New Roman" w:cs="Times New Roman"/>
          <w:szCs w:val="22"/>
        </w:rPr>
        <w:t xml:space="preserve">in </w:t>
      </w:r>
      <w:r w:rsidRPr="0005745F">
        <w:rPr>
          <w:rFonts w:ascii="Times New Roman" w:hAnsi="Times New Roman" w:cs="Times New Roman"/>
          <w:szCs w:val="22"/>
        </w:rPr>
        <w:t xml:space="preserve">a dream is no more than to say [that man] dreamed that God </w:t>
      </w:r>
      <w:proofErr w:type="spellStart"/>
      <w:r w:rsidRPr="0005745F">
        <w:rPr>
          <w:rFonts w:ascii="Times New Roman" w:hAnsi="Times New Roman" w:cs="Times New Roman"/>
          <w:szCs w:val="22"/>
        </w:rPr>
        <w:t>spake</w:t>
      </w:r>
      <w:proofErr w:type="spellEnd"/>
      <w:r w:rsidRPr="0005745F">
        <w:rPr>
          <w:rFonts w:ascii="Times New Roman" w:hAnsi="Times New Roman" w:cs="Times New Roman"/>
          <w:szCs w:val="22"/>
        </w:rPr>
        <w:t xml:space="preserve"> to him, which is not of force to win belief from any man that knows dreams are for the most part natural and may proceed from former thoughts (and such dreams as that, from self-conceit, and foolish arrogance, and false opinion of a man’s own godl</w:t>
      </w:r>
      <w:r w:rsidR="00A14F2C" w:rsidRPr="0005745F">
        <w:rPr>
          <w:rFonts w:ascii="Times New Roman" w:hAnsi="Times New Roman" w:cs="Times New Roman"/>
          <w:szCs w:val="22"/>
        </w:rPr>
        <w:t>i</w:t>
      </w:r>
      <w:r w:rsidRPr="0005745F">
        <w:rPr>
          <w:rFonts w:ascii="Times New Roman" w:hAnsi="Times New Roman" w:cs="Times New Roman"/>
          <w:szCs w:val="22"/>
        </w:rPr>
        <w:t>ness, or other virtue, by which he thinks he hath merited the fa</w:t>
      </w:r>
      <w:r w:rsidR="00AA3756" w:rsidRPr="0005745F">
        <w:rPr>
          <w:rFonts w:ascii="Times New Roman" w:hAnsi="Times New Roman" w:cs="Times New Roman"/>
          <w:szCs w:val="22"/>
        </w:rPr>
        <w:t>vor of extraordinary revelation</w:t>
      </w:r>
      <w:r w:rsidR="00A14F2C" w:rsidRPr="0005745F">
        <w:rPr>
          <w:rFonts w:ascii="Times New Roman" w:hAnsi="Times New Roman" w:cs="Times New Roman"/>
          <w:szCs w:val="22"/>
        </w:rPr>
        <w:t>)</w:t>
      </w:r>
      <w:r w:rsidRPr="0005745F">
        <w:rPr>
          <w:rFonts w:ascii="Times New Roman" w:hAnsi="Times New Roman" w:cs="Times New Roman"/>
          <w:szCs w:val="22"/>
        </w:rPr>
        <w:t>.</w:t>
      </w:r>
      <w:r w:rsidRPr="0005745F">
        <w:rPr>
          <w:rStyle w:val="FootnoteReference"/>
          <w:rFonts w:ascii="Times New Roman" w:hAnsi="Times New Roman" w:cs="Times New Roman"/>
          <w:szCs w:val="22"/>
        </w:rPr>
        <w:footnoteReference w:id="98"/>
      </w:r>
      <w:r w:rsidRPr="0005745F">
        <w:rPr>
          <w:rFonts w:ascii="Times New Roman" w:hAnsi="Times New Roman" w:cs="Times New Roman"/>
          <w:szCs w:val="22"/>
        </w:rPr>
        <w:t xml:space="preserve"> </w:t>
      </w:r>
    </w:p>
    <w:p w:rsidR="00AA3756" w:rsidRPr="0005745F" w:rsidRDefault="00AA3756" w:rsidP="003354EC">
      <w:pPr>
        <w:spacing w:line="480" w:lineRule="auto"/>
        <w:rPr>
          <w:rFonts w:ascii="Times New Roman" w:hAnsi="Times New Roman" w:cs="Times New Roman"/>
          <w:szCs w:val="22"/>
        </w:rPr>
      </w:pPr>
      <w:r w:rsidRPr="0005745F">
        <w:rPr>
          <w:rFonts w:ascii="Times New Roman" w:hAnsi="Times New Roman" w:cs="Times New Roman"/>
          <w:szCs w:val="22"/>
        </w:rPr>
        <w:t xml:space="preserve">So much for the </w:t>
      </w:r>
      <w:r w:rsidR="00A14F2C" w:rsidRPr="0005745F">
        <w:rPr>
          <w:rFonts w:ascii="Times New Roman" w:hAnsi="Times New Roman" w:cs="Times New Roman"/>
          <w:szCs w:val="22"/>
        </w:rPr>
        <w:t>godly saint’s</w:t>
      </w:r>
      <w:r w:rsidR="004A3FC0" w:rsidRPr="0005745F">
        <w:rPr>
          <w:rFonts w:ascii="Times New Roman" w:hAnsi="Times New Roman" w:cs="Times New Roman"/>
          <w:szCs w:val="22"/>
        </w:rPr>
        <w:t xml:space="preserve"> </w:t>
      </w:r>
      <w:r w:rsidRPr="0005745F">
        <w:rPr>
          <w:rFonts w:ascii="Times New Roman" w:hAnsi="Times New Roman" w:cs="Times New Roman"/>
          <w:szCs w:val="22"/>
        </w:rPr>
        <w:t xml:space="preserve">justification </w:t>
      </w:r>
      <w:r w:rsidR="001B1A29" w:rsidRPr="0005745F">
        <w:rPr>
          <w:rFonts w:ascii="Times New Roman" w:hAnsi="Times New Roman" w:cs="Times New Roman"/>
          <w:szCs w:val="22"/>
        </w:rPr>
        <w:t xml:space="preserve">for </w:t>
      </w:r>
      <w:r w:rsidR="00E02779" w:rsidRPr="0005745F">
        <w:rPr>
          <w:rFonts w:ascii="Times New Roman" w:hAnsi="Times New Roman" w:cs="Times New Roman"/>
          <w:szCs w:val="22"/>
        </w:rPr>
        <w:t xml:space="preserve">Cromwell’s and their own </w:t>
      </w:r>
      <w:r w:rsidR="001B1A29" w:rsidRPr="0005745F">
        <w:rPr>
          <w:rFonts w:ascii="Times New Roman" w:hAnsi="Times New Roman" w:cs="Times New Roman"/>
          <w:szCs w:val="22"/>
        </w:rPr>
        <w:t xml:space="preserve">authority </w:t>
      </w:r>
      <w:r w:rsidR="00E02779" w:rsidRPr="0005745F">
        <w:rPr>
          <w:rFonts w:ascii="Times New Roman" w:hAnsi="Times New Roman" w:cs="Times New Roman"/>
          <w:szCs w:val="22"/>
        </w:rPr>
        <w:t>grounded in</w:t>
      </w:r>
      <w:r w:rsidR="00A14F2C" w:rsidRPr="0005745F">
        <w:rPr>
          <w:rFonts w:ascii="Times New Roman" w:hAnsi="Times New Roman" w:cs="Times New Roman"/>
          <w:szCs w:val="22"/>
        </w:rPr>
        <w:t xml:space="preserve"> </w:t>
      </w:r>
      <w:r w:rsidR="00FE7BA1" w:rsidRPr="0005745F">
        <w:rPr>
          <w:rFonts w:ascii="Times New Roman" w:hAnsi="Times New Roman" w:cs="Times New Roman"/>
          <w:szCs w:val="22"/>
        </w:rPr>
        <w:t xml:space="preserve">prophetic </w:t>
      </w:r>
      <w:r w:rsidR="00E02779" w:rsidRPr="0005745F">
        <w:rPr>
          <w:rFonts w:ascii="Times New Roman" w:hAnsi="Times New Roman" w:cs="Times New Roman"/>
          <w:szCs w:val="22"/>
        </w:rPr>
        <w:t>visions and dreams of divine origin.</w:t>
      </w:r>
    </w:p>
    <w:p w:rsidR="000C4D00" w:rsidRPr="0005745F" w:rsidRDefault="00AA3756"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also </w:t>
      </w:r>
      <w:r w:rsidR="004A3FC0" w:rsidRPr="0005745F">
        <w:rPr>
          <w:rFonts w:ascii="Times New Roman" w:hAnsi="Times New Roman" w:cs="Times New Roman"/>
          <w:szCs w:val="22"/>
        </w:rPr>
        <w:t>attacks justifications for authority rooted in prophecy by maintaining</w:t>
      </w:r>
      <w:r w:rsidR="00C95742">
        <w:rPr>
          <w:rFonts w:ascii="Times New Roman" w:hAnsi="Times New Roman" w:cs="Times New Roman"/>
          <w:szCs w:val="22"/>
        </w:rPr>
        <w:t xml:space="preserve"> that</w:t>
      </w:r>
      <w:r w:rsidR="00CE7A4A" w:rsidRPr="0005745F">
        <w:rPr>
          <w:rFonts w:ascii="Times New Roman" w:hAnsi="Times New Roman" w:cs="Times New Roman"/>
          <w:szCs w:val="22"/>
        </w:rPr>
        <w:t xml:space="preserve"> p</w:t>
      </w:r>
      <w:r w:rsidR="00887B1D" w:rsidRPr="0005745F">
        <w:rPr>
          <w:rFonts w:ascii="Times New Roman" w:hAnsi="Times New Roman" w:cs="Times New Roman"/>
          <w:szCs w:val="22"/>
        </w:rPr>
        <w:t>rophesizing</w:t>
      </w:r>
      <w:r w:rsidR="00F30F8B" w:rsidRPr="0005745F">
        <w:rPr>
          <w:rFonts w:ascii="Times New Roman" w:hAnsi="Times New Roman" w:cs="Times New Roman"/>
          <w:szCs w:val="22"/>
        </w:rPr>
        <w:t xml:space="preserve"> is </w:t>
      </w:r>
      <w:r w:rsidR="001B2BA8" w:rsidRPr="0005745F">
        <w:rPr>
          <w:rFonts w:ascii="Times New Roman" w:hAnsi="Times New Roman" w:cs="Times New Roman"/>
          <w:szCs w:val="22"/>
        </w:rPr>
        <w:t xml:space="preserve">merely the act of engaging in </w:t>
      </w:r>
      <w:r w:rsidR="00FC49E7" w:rsidRPr="0005745F">
        <w:rPr>
          <w:rFonts w:ascii="Times New Roman" w:hAnsi="Times New Roman" w:cs="Times New Roman"/>
          <w:szCs w:val="22"/>
        </w:rPr>
        <w:t xml:space="preserve">imperfect </w:t>
      </w:r>
      <w:r w:rsidR="001B2BA8" w:rsidRPr="0005745F">
        <w:rPr>
          <w:rFonts w:ascii="Times New Roman" w:hAnsi="Times New Roman" w:cs="Times New Roman"/>
          <w:szCs w:val="22"/>
        </w:rPr>
        <w:t>prudential reasoning</w:t>
      </w:r>
      <w:r w:rsidR="00F30F8B" w:rsidRPr="0005745F">
        <w:rPr>
          <w:rFonts w:ascii="Times New Roman" w:hAnsi="Times New Roman" w:cs="Times New Roman"/>
          <w:szCs w:val="22"/>
        </w:rPr>
        <w:t>.</w:t>
      </w:r>
      <w:r w:rsidR="00B36E6B" w:rsidRPr="0005745F">
        <w:rPr>
          <w:rStyle w:val="FootnoteReference"/>
          <w:rFonts w:ascii="Times New Roman" w:hAnsi="Times New Roman" w:cs="Times New Roman"/>
          <w:szCs w:val="22"/>
        </w:rPr>
        <w:footnoteReference w:id="99"/>
      </w:r>
      <w:r w:rsidRPr="0005745F">
        <w:rPr>
          <w:rFonts w:ascii="Times New Roman" w:hAnsi="Times New Roman" w:cs="Times New Roman"/>
          <w:szCs w:val="22"/>
        </w:rPr>
        <w:t xml:space="preserve"> That is, </w:t>
      </w:r>
      <w:r w:rsidR="003A0347" w:rsidRPr="0005745F">
        <w:rPr>
          <w:rFonts w:ascii="Times New Roman" w:hAnsi="Times New Roman" w:cs="Times New Roman"/>
          <w:szCs w:val="22"/>
        </w:rPr>
        <w:t>p</w:t>
      </w:r>
      <w:r w:rsidR="00CE7A4A" w:rsidRPr="0005745F">
        <w:rPr>
          <w:rFonts w:ascii="Times New Roman" w:hAnsi="Times New Roman" w:cs="Times New Roman"/>
          <w:szCs w:val="22"/>
        </w:rPr>
        <w:t xml:space="preserve">rophecies are </w:t>
      </w:r>
      <w:r w:rsidR="00A14F2C" w:rsidRPr="0005745F">
        <w:rPr>
          <w:rFonts w:ascii="Times New Roman" w:hAnsi="Times New Roman" w:cs="Times New Roman"/>
          <w:szCs w:val="22"/>
        </w:rPr>
        <w:t xml:space="preserve">uncertain </w:t>
      </w:r>
      <w:r w:rsidR="00CE7A4A" w:rsidRPr="0005745F">
        <w:rPr>
          <w:rFonts w:ascii="Times New Roman" w:hAnsi="Times New Roman" w:cs="Times New Roman"/>
          <w:szCs w:val="22"/>
        </w:rPr>
        <w:t>predictions</w:t>
      </w:r>
      <w:r w:rsidR="00F027E9" w:rsidRPr="0005745F">
        <w:rPr>
          <w:rFonts w:ascii="Times New Roman" w:hAnsi="Times New Roman" w:cs="Times New Roman"/>
          <w:szCs w:val="22"/>
        </w:rPr>
        <w:t xml:space="preserve"> r</w:t>
      </w:r>
      <w:r w:rsidR="003A0347" w:rsidRPr="0005745F">
        <w:rPr>
          <w:rFonts w:ascii="Times New Roman" w:hAnsi="Times New Roman" w:cs="Times New Roman"/>
          <w:szCs w:val="22"/>
        </w:rPr>
        <w:t>ooted in experiences past and</w:t>
      </w:r>
      <w:r w:rsidR="00F027E9" w:rsidRPr="0005745F">
        <w:rPr>
          <w:rFonts w:ascii="Times New Roman" w:hAnsi="Times New Roman" w:cs="Times New Roman"/>
          <w:szCs w:val="22"/>
        </w:rPr>
        <w:t xml:space="preserve"> “t</w:t>
      </w:r>
      <w:r w:rsidR="0046002F" w:rsidRPr="0005745F">
        <w:rPr>
          <w:rFonts w:ascii="Times New Roman" w:hAnsi="Times New Roman" w:cs="Times New Roman"/>
          <w:szCs w:val="22"/>
        </w:rPr>
        <w:t>he best prophet” is just “</w:t>
      </w:r>
      <w:r w:rsidR="00FC49E7" w:rsidRPr="0005745F">
        <w:rPr>
          <w:rFonts w:ascii="Times New Roman" w:hAnsi="Times New Roman" w:cs="Times New Roman"/>
          <w:szCs w:val="22"/>
        </w:rPr>
        <w:t>the best guesser.</w:t>
      </w:r>
      <w:r w:rsidR="0046002F" w:rsidRPr="0005745F">
        <w:rPr>
          <w:rFonts w:ascii="Times New Roman" w:hAnsi="Times New Roman" w:cs="Times New Roman"/>
          <w:szCs w:val="22"/>
        </w:rPr>
        <w:t>”</w:t>
      </w:r>
      <w:r w:rsidR="0046002F" w:rsidRPr="0005745F">
        <w:rPr>
          <w:rStyle w:val="FootnoteReference"/>
          <w:rFonts w:ascii="Times New Roman" w:hAnsi="Times New Roman" w:cs="Times New Roman"/>
          <w:szCs w:val="22"/>
        </w:rPr>
        <w:footnoteReference w:id="100"/>
      </w:r>
      <w:r w:rsidR="0046002F" w:rsidRPr="0005745F">
        <w:rPr>
          <w:rFonts w:ascii="Times New Roman" w:hAnsi="Times New Roman" w:cs="Times New Roman"/>
          <w:szCs w:val="22"/>
        </w:rPr>
        <w:t xml:space="preserve">  </w:t>
      </w:r>
      <w:r w:rsidR="00CE7A4A" w:rsidRPr="0005745F">
        <w:rPr>
          <w:rFonts w:ascii="Times New Roman" w:hAnsi="Times New Roman" w:cs="Times New Roman"/>
          <w:szCs w:val="22"/>
        </w:rPr>
        <w:t>P</w:t>
      </w:r>
      <w:r w:rsidR="00741243" w:rsidRPr="0005745F">
        <w:rPr>
          <w:rFonts w:ascii="Times New Roman" w:hAnsi="Times New Roman" w:cs="Times New Roman"/>
          <w:szCs w:val="22"/>
        </w:rPr>
        <w:t xml:space="preserve">rophets </w:t>
      </w:r>
      <w:r w:rsidR="00C95742">
        <w:rPr>
          <w:rFonts w:ascii="Times New Roman" w:hAnsi="Times New Roman" w:cs="Times New Roman"/>
          <w:szCs w:val="22"/>
        </w:rPr>
        <w:t xml:space="preserve">like </w:t>
      </w:r>
      <w:r w:rsidR="001B2BA8" w:rsidRPr="0005745F">
        <w:rPr>
          <w:rFonts w:ascii="Times New Roman" w:hAnsi="Times New Roman" w:cs="Times New Roman"/>
          <w:szCs w:val="22"/>
        </w:rPr>
        <w:t xml:space="preserve">John Owen </w:t>
      </w:r>
      <w:r w:rsidR="00887B1D" w:rsidRPr="0005745F">
        <w:rPr>
          <w:rFonts w:ascii="Times New Roman" w:hAnsi="Times New Roman" w:cs="Times New Roman"/>
          <w:szCs w:val="22"/>
        </w:rPr>
        <w:t xml:space="preserve">and </w:t>
      </w:r>
      <w:r w:rsidR="00FC49E7" w:rsidRPr="0005745F">
        <w:rPr>
          <w:rFonts w:ascii="Times New Roman" w:hAnsi="Times New Roman" w:cs="Times New Roman"/>
          <w:szCs w:val="22"/>
        </w:rPr>
        <w:t xml:space="preserve">the radical </w:t>
      </w:r>
      <w:r w:rsidR="00887B1D" w:rsidRPr="0005745F">
        <w:rPr>
          <w:rFonts w:ascii="Times New Roman" w:hAnsi="Times New Roman" w:cs="Times New Roman"/>
          <w:szCs w:val="22"/>
        </w:rPr>
        <w:t>John Sal</w:t>
      </w:r>
      <w:r w:rsidR="00FC49E7" w:rsidRPr="0005745F">
        <w:rPr>
          <w:rFonts w:ascii="Times New Roman" w:hAnsi="Times New Roman" w:cs="Times New Roman"/>
          <w:szCs w:val="22"/>
        </w:rPr>
        <w:t>t</w:t>
      </w:r>
      <w:r w:rsidR="00887B1D" w:rsidRPr="0005745F">
        <w:rPr>
          <w:rFonts w:ascii="Times New Roman" w:hAnsi="Times New Roman" w:cs="Times New Roman"/>
          <w:szCs w:val="22"/>
        </w:rPr>
        <w:t xml:space="preserve">marsh </w:t>
      </w:r>
      <w:r w:rsidR="00741243" w:rsidRPr="0005745F">
        <w:rPr>
          <w:rFonts w:ascii="Times New Roman" w:hAnsi="Times New Roman" w:cs="Times New Roman"/>
          <w:szCs w:val="22"/>
        </w:rPr>
        <w:t xml:space="preserve">who speak with </w:t>
      </w:r>
      <w:r w:rsidR="00037B34" w:rsidRPr="0005745F">
        <w:rPr>
          <w:rFonts w:ascii="Times New Roman" w:hAnsi="Times New Roman" w:cs="Times New Roman"/>
          <w:szCs w:val="22"/>
        </w:rPr>
        <w:t xml:space="preserve">authoritative certainty </w:t>
      </w:r>
      <w:r w:rsidR="00F6209E" w:rsidRPr="0005745F">
        <w:rPr>
          <w:rFonts w:ascii="Times New Roman" w:hAnsi="Times New Roman" w:cs="Times New Roman"/>
          <w:szCs w:val="22"/>
        </w:rPr>
        <w:t xml:space="preserve">are </w:t>
      </w:r>
      <w:r w:rsidR="004A3FC0" w:rsidRPr="0005745F">
        <w:rPr>
          <w:rFonts w:ascii="Times New Roman" w:hAnsi="Times New Roman" w:cs="Times New Roman"/>
          <w:szCs w:val="22"/>
        </w:rPr>
        <w:t>eith</w:t>
      </w:r>
      <w:r w:rsidR="00BA1608" w:rsidRPr="0005745F">
        <w:rPr>
          <w:rFonts w:ascii="Times New Roman" w:hAnsi="Times New Roman" w:cs="Times New Roman"/>
          <w:szCs w:val="22"/>
        </w:rPr>
        <w:t xml:space="preserve">er poorly </w:t>
      </w:r>
      <w:r w:rsidR="004A3FC0" w:rsidRPr="0005745F">
        <w:rPr>
          <w:rFonts w:ascii="Times New Roman" w:hAnsi="Times New Roman" w:cs="Times New Roman"/>
          <w:szCs w:val="22"/>
        </w:rPr>
        <w:t xml:space="preserve">educated and misguided, </w:t>
      </w:r>
      <w:r w:rsidR="00741243" w:rsidRPr="0005745F">
        <w:rPr>
          <w:rFonts w:ascii="Times New Roman" w:hAnsi="Times New Roman" w:cs="Times New Roman"/>
          <w:szCs w:val="22"/>
        </w:rPr>
        <w:t>or</w:t>
      </w:r>
      <w:r w:rsidR="00F6209E" w:rsidRPr="0005745F">
        <w:rPr>
          <w:rFonts w:ascii="Times New Roman" w:hAnsi="Times New Roman" w:cs="Times New Roman"/>
          <w:szCs w:val="22"/>
        </w:rPr>
        <w:t xml:space="preserve"> </w:t>
      </w:r>
      <w:r w:rsidR="00F30F8B" w:rsidRPr="0005745F">
        <w:rPr>
          <w:rFonts w:ascii="Times New Roman" w:hAnsi="Times New Roman" w:cs="Times New Roman"/>
          <w:szCs w:val="22"/>
        </w:rPr>
        <w:t>self-conceited</w:t>
      </w:r>
      <w:r w:rsidR="00A14F2C" w:rsidRPr="0005745F">
        <w:rPr>
          <w:rFonts w:ascii="Times New Roman" w:hAnsi="Times New Roman" w:cs="Times New Roman"/>
          <w:szCs w:val="22"/>
        </w:rPr>
        <w:t xml:space="preserve"> and vain</w:t>
      </w:r>
      <w:r w:rsidR="00F30F8B" w:rsidRPr="0005745F">
        <w:rPr>
          <w:rFonts w:ascii="Times New Roman" w:hAnsi="Times New Roman" w:cs="Times New Roman"/>
          <w:szCs w:val="22"/>
        </w:rPr>
        <w:t xml:space="preserve">, or they are </w:t>
      </w:r>
      <w:r w:rsidR="00FE7BA1" w:rsidRPr="0005745F">
        <w:rPr>
          <w:rFonts w:ascii="Times New Roman" w:hAnsi="Times New Roman" w:cs="Times New Roman"/>
          <w:szCs w:val="22"/>
        </w:rPr>
        <w:t xml:space="preserve">Machiavellian </w:t>
      </w:r>
      <w:r w:rsidR="00F30F8B" w:rsidRPr="0005745F">
        <w:rPr>
          <w:rFonts w:ascii="Times New Roman" w:hAnsi="Times New Roman" w:cs="Times New Roman"/>
          <w:szCs w:val="22"/>
        </w:rPr>
        <w:t>“juggling…</w:t>
      </w:r>
      <w:proofErr w:type="spellStart"/>
      <w:proofErr w:type="gramStart"/>
      <w:r w:rsidR="00F30F8B" w:rsidRPr="0005745F">
        <w:rPr>
          <w:rFonts w:ascii="Times New Roman" w:hAnsi="Times New Roman" w:cs="Times New Roman"/>
          <w:szCs w:val="22"/>
        </w:rPr>
        <w:t>knav</w:t>
      </w:r>
      <w:proofErr w:type="spellEnd"/>
      <w:r w:rsidR="00F30F8B" w:rsidRPr="0005745F">
        <w:rPr>
          <w:rFonts w:ascii="Times New Roman" w:hAnsi="Times New Roman" w:cs="Times New Roman"/>
          <w:szCs w:val="22"/>
        </w:rPr>
        <w:t>[</w:t>
      </w:r>
      <w:proofErr w:type="spellStart"/>
      <w:proofErr w:type="gramEnd"/>
      <w:r w:rsidR="00F30F8B" w:rsidRPr="0005745F">
        <w:rPr>
          <w:rFonts w:ascii="Times New Roman" w:hAnsi="Times New Roman" w:cs="Times New Roman"/>
          <w:szCs w:val="22"/>
        </w:rPr>
        <w:t>es</w:t>
      </w:r>
      <w:proofErr w:type="spellEnd"/>
      <w:r w:rsidR="00F30F8B" w:rsidRPr="0005745F">
        <w:rPr>
          <w:rFonts w:ascii="Times New Roman" w:hAnsi="Times New Roman" w:cs="Times New Roman"/>
          <w:szCs w:val="22"/>
        </w:rPr>
        <w:t>].”</w:t>
      </w:r>
      <w:r w:rsidR="00F30F8B" w:rsidRPr="0005745F">
        <w:rPr>
          <w:rStyle w:val="FootnoteReference"/>
          <w:rFonts w:ascii="Times New Roman" w:hAnsi="Times New Roman" w:cs="Times New Roman"/>
          <w:szCs w:val="22"/>
        </w:rPr>
        <w:footnoteReference w:id="101"/>
      </w:r>
      <w:r w:rsidR="00CE7A4A" w:rsidRPr="0005745F">
        <w:rPr>
          <w:rFonts w:ascii="Times New Roman" w:hAnsi="Times New Roman" w:cs="Times New Roman"/>
          <w:szCs w:val="22"/>
        </w:rPr>
        <w:t xml:space="preserve"> </w:t>
      </w:r>
      <w:r w:rsidR="007026F2" w:rsidRPr="0005745F">
        <w:rPr>
          <w:rFonts w:ascii="Times New Roman" w:hAnsi="Times New Roman" w:cs="Times New Roman"/>
          <w:szCs w:val="22"/>
        </w:rPr>
        <w:t>Englishmen should suspect these prophets:  “If a man pretend to me that God hath spoken to him supernaturally and imm</w:t>
      </w:r>
      <w:r w:rsidRPr="0005745F">
        <w:rPr>
          <w:rFonts w:ascii="Times New Roman" w:hAnsi="Times New Roman" w:cs="Times New Roman"/>
          <w:szCs w:val="22"/>
        </w:rPr>
        <w:t>ediately, and I make doubt of i</w:t>
      </w:r>
      <w:r w:rsidR="007026F2" w:rsidRPr="0005745F">
        <w:rPr>
          <w:rFonts w:ascii="Times New Roman" w:hAnsi="Times New Roman" w:cs="Times New Roman"/>
          <w:szCs w:val="22"/>
        </w:rPr>
        <w:t>t, I cannot easily perceive what argument he can produ</w:t>
      </w:r>
      <w:r w:rsidRPr="0005745F">
        <w:rPr>
          <w:rFonts w:ascii="Times New Roman" w:hAnsi="Times New Roman" w:cs="Times New Roman"/>
          <w:szCs w:val="22"/>
        </w:rPr>
        <w:t xml:space="preserve">ce to oblige me to believe </w:t>
      </w:r>
      <w:r w:rsidR="004A3FC0" w:rsidRPr="0005745F">
        <w:rPr>
          <w:rFonts w:ascii="Times New Roman" w:hAnsi="Times New Roman" w:cs="Times New Roman"/>
          <w:szCs w:val="22"/>
        </w:rPr>
        <w:t>it….There is nothing [in what a prophet</w:t>
      </w:r>
      <w:r w:rsidRPr="0005745F">
        <w:rPr>
          <w:rFonts w:ascii="Times New Roman" w:hAnsi="Times New Roman" w:cs="Times New Roman"/>
          <w:szCs w:val="22"/>
        </w:rPr>
        <w:t xml:space="preserve"> says] </w:t>
      </w:r>
      <w:r w:rsidR="007026F2" w:rsidRPr="0005745F">
        <w:rPr>
          <w:rFonts w:ascii="Times New Roman" w:hAnsi="Times New Roman" w:cs="Times New Roman"/>
          <w:szCs w:val="22"/>
        </w:rPr>
        <w:t xml:space="preserve">that </w:t>
      </w:r>
      <w:proofErr w:type="spellStart"/>
      <w:r w:rsidR="007026F2" w:rsidRPr="0005745F">
        <w:rPr>
          <w:rFonts w:ascii="Times New Roman" w:hAnsi="Times New Roman" w:cs="Times New Roman"/>
          <w:szCs w:val="22"/>
        </w:rPr>
        <w:t>exac</w:t>
      </w:r>
      <w:r w:rsidRPr="0005745F">
        <w:rPr>
          <w:rFonts w:ascii="Times New Roman" w:hAnsi="Times New Roman" w:cs="Times New Roman"/>
          <w:szCs w:val="22"/>
        </w:rPr>
        <w:t>t</w:t>
      </w:r>
      <w:r w:rsidR="007026F2" w:rsidRPr="0005745F">
        <w:rPr>
          <w:rFonts w:ascii="Times New Roman" w:hAnsi="Times New Roman" w:cs="Times New Roman"/>
          <w:szCs w:val="22"/>
        </w:rPr>
        <w:t>eth</w:t>
      </w:r>
      <w:proofErr w:type="spellEnd"/>
      <w:r w:rsidR="007026F2" w:rsidRPr="0005745F">
        <w:rPr>
          <w:rFonts w:ascii="Times New Roman" w:hAnsi="Times New Roman" w:cs="Times New Roman"/>
          <w:szCs w:val="22"/>
        </w:rPr>
        <w:t xml:space="preserve"> either belief or obedience.”</w:t>
      </w:r>
      <w:r w:rsidR="007026F2" w:rsidRPr="0005745F">
        <w:rPr>
          <w:rStyle w:val="FootnoteReference"/>
          <w:rFonts w:ascii="Times New Roman" w:hAnsi="Times New Roman" w:cs="Times New Roman"/>
          <w:szCs w:val="22"/>
        </w:rPr>
        <w:footnoteReference w:id="102"/>
      </w:r>
      <w:r w:rsidR="007026F2" w:rsidRPr="0005745F">
        <w:rPr>
          <w:rFonts w:ascii="Times New Roman" w:hAnsi="Times New Roman" w:cs="Times New Roman"/>
          <w:szCs w:val="22"/>
        </w:rPr>
        <w:t xml:space="preserve"> </w:t>
      </w:r>
      <w:r w:rsidRPr="0005745F">
        <w:rPr>
          <w:rFonts w:ascii="Times New Roman" w:hAnsi="Times New Roman" w:cs="Times New Roman"/>
          <w:szCs w:val="22"/>
        </w:rPr>
        <w:t>A</w:t>
      </w:r>
      <w:r w:rsidR="005A30E6" w:rsidRPr="0005745F">
        <w:rPr>
          <w:rFonts w:ascii="Times New Roman" w:hAnsi="Times New Roman" w:cs="Times New Roman"/>
          <w:szCs w:val="22"/>
        </w:rPr>
        <w:t>rgument</w:t>
      </w:r>
      <w:r w:rsidR="003A0347" w:rsidRPr="0005745F">
        <w:rPr>
          <w:rFonts w:ascii="Times New Roman" w:hAnsi="Times New Roman" w:cs="Times New Roman"/>
          <w:szCs w:val="22"/>
        </w:rPr>
        <w:t>s</w:t>
      </w:r>
      <w:r w:rsidR="005A30E6" w:rsidRPr="0005745F">
        <w:rPr>
          <w:rFonts w:ascii="Times New Roman" w:hAnsi="Times New Roman" w:cs="Times New Roman"/>
          <w:szCs w:val="22"/>
        </w:rPr>
        <w:t xml:space="preserve"> for Cromwell </w:t>
      </w:r>
      <w:r w:rsidR="00C95742">
        <w:rPr>
          <w:rFonts w:ascii="Times New Roman" w:hAnsi="Times New Roman" w:cs="Times New Roman"/>
          <w:szCs w:val="22"/>
        </w:rPr>
        <w:t>and the radical</w:t>
      </w:r>
      <w:r w:rsidR="00A14F2C" w:rsidRPr="0005745F">
        <w:rPr>
          <w:rFonts w:ascii="Times New Roman" w:hAnsi="Times New Roman" w:cs="Times New Roman"/>
          <w:szCs w:val="22"/>
        </w:rPr>
        <w:t>s</w:t>
      </w:r>
      <w:r w:rsidR="00C95742">
        <w:rPr>
          <w:rFonts w:ascii="Times New Roman" w:hAnsi="Times New Roman" w:cs="Times New Roman"/>
          <w:szCs w:val="22"/>
        </w:rPr>
        <w:t>’</w:t>
      </w:r>
      <w:r w:rsidR="00A14F2C" w:rsidRPr="0005745F">
        <w:rPr>
          <w:rFonts w:ascii="Times New Roman" w:hAnsi="Times New Roman" w:cs="Times New Roman"/>
          <w:szCs w:val="22"/>
        </w:rPr>
        <w:t xml:space="preserve"> authority</w:t>
      </w:r>
      <w:r w:rsidR="0046002F" w:rsidRPr="0005745F">
        <w:rPr>
          <w:rFonts w:ascii="Times New Roman" w:hAnsi="Times New Roman" w:cs="Times New Roman"/>
          <w:szCs w:val="22"/>
        </w:rPr>
        <w:t xml:space="preserve"> </w:t>
      </w:r>
      <w:r w:rsidR="005A30E6" w:rsidRPr="0005745F">
        <w:rPr>
          <w:rFonts w:ascii="Times New Roman" w:hAnsi="Times New Roman" w:cs="Times New Roman"/>
          <w:szCs w:val="22"/>
        </w:rPr>
        <w:t xml:space="preserve">from prophecy </w:t>
      </w:r>
      <w:r w:rsidR="00DC011E" w:rsidRPr="0005745F">
        <w:rPr>
          <w:rFonts w:ascii="Times New Roman" w:hAnsi="Times New Roman" w:cs="Times New Roman"/>
          <w:szCs w:val="22"/>
        </w:rPr>
        <w:t>crumble to the ground</w:t>
      </w:r>
      <w:r w:rsidR="001B2BA8" w:rsidRPr="0005745F">
        <w:rPr>
          <w:rFonts w:ascii="Times New Roman" w:hAnsi="Times New Roman" w:cs="Times New Roman"/>
          <w:szCs w:val="22"/>
        </w:rPr>
        <w:t>.</w:t>
      </w:r>
      <w:r w:rsidR="00F6209E" w:rsidRPr="0005745F">
        <w:rPr>
          <w:rStyle w:val="FootnoteReference"/>
          <w:rFonts w:ascii="Times New Roman" w:hAnsi="Times New Roman" w:cs="Times New Roman"/>
          <w:szCs w:val="22"/>
        </w:rPr>
        <w:footnoteReference w:id="103"/>
      </w:r>
      <w:r w:rsidR="00F6209E" w:rsidRPr="0005745F">
        <w:rPr>
          <w:rFonts w:ascii="Times New Roman" w:hAnsi="Times New Roman" w:cs="Times New Roman"/>
          <w:szCs w:val="22"/>
        </w:rPr>
        <w:t xml:space="preserve"> </w:t>
      </w:r>
    </w:p>
    <w:p w:rsidR="003A0347" w:rsidRPr="0005745F" w:rsidRDefault="0046002F"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Hobbes</w:t>
      </w:r>
      <w:r w:rsidR="00DC011E" w:rsidRPr="0005745F">
        <w:rPr>
          <w:rFonts w:ascii="Times New Roman" w:hAnsi="Times New Roman" w:cs="Times New Roman"/>
          <w:szCs w:val="22"/>
        </w:rPr>
        <w:t xml:space="preserve"> proceeds to </w:t>
      </w:r>
      <w:r w:rsidR="004F2176" w:rsidRPr="0005745F">
        <w:rPr>
          <w:rFonts w:ascii="Times New Roman" w:hAnsi="Times New Roman" w:cs="Times New Roman"/>
          <w:szCs w:val="22"/>
        </w:rPr>
        <w:t>att</w:t>
      </w:r>
      <w:r w:rsidR="002C15A8" w:rsidRPr="0005745F">
        <w:rPr>
          <w:rFonts w:ascii="Times New Roman" w:hAnsi="Times New Roman" w:cs="Times New Roman"/>
          <w:szCs w:val="22"/>
        </w:rPr>
        <w:t>ack</w:t>
      </w:r>
      <w:r w:rsidR="00C95742">
        <w:rPr>
          <w:rFonts w:ascii="Times New Roman" w:hAnsi="Times New Roman" w:cs="Times New Roman"/>
          <w:szCs w:val="22"/>
        </w:rPr>
        <w:t xml:space="preserve"> the saints’</w:t>
      </w:r>
      <w:r w:rsidR="004F2176" w:rsidRPr="0005745F">
        <w:rPr>
          <w:rFonts w:ascii="Times New Roman" w:hAnsi="Times New Roman" w:cs="Times New Roman"/>
          <w:szCs w:val="22"/>
        </w:rPr>
        <w:t xml:space="preserve"> </w:t>
      </w:r>
      <w:r w:rsidRPr="0005745F">
        <w:rPr>
          <w:rFonts w:ascii="Times New Roman" w:hAnsi="Times New Roman" w:cs="Times New Roman"/>
          <w:szCs w:val="22"/>
        </w:rPr>
        <w:t>justification for au</w:t>
      </w:r>
      <w:r w:rsidR="004F2176" w:rsidRPr="0005745F">
        <w:rPr>
          <w:rFonts w:ascii="Times New Roman" w:hAnsi="Times New Roman" w:cs="Times New Roman"/>
          <w:szCs w:val="22"/>
        </w:rPr>
        <w:t xml:space="preserve">thority </w:t>
      </w:r>
      <w:r w:rsidR="001E4F39" w:rsidRPr="0005745F">
        <w:rPr>
          <w:rFonts w:ascii="Times New Roman" w:hAnsi="Times New Roman" w:cs="Times New Roman"/>
          <w:szCs w:val="22"/>
        </w:rPr>
        <w:t>from</w:t>
      </w:r>
      <w:r w:rsidRPr="0005745F">
        <w:rPr>
          <w:rFonts w:ascii="Times New Roman" w:hAnsi="Times New Roman" w:cs="Times New Roman"/>
          <w:szCs w:val="22"/>
        </w:rPr>
        <w:t xml:space="preserve"> conscience.</w:t>
      </w:r>
      <w:r w:rsidR="00BA1608" w:rsidRPr="0005745F">
        <w:rPr>
          <w:rFonts w:ascii="Times New Roman" w:hAnsi="Times New Roman" w:cs="Times New Roman"/>
          <w:szCs w:val="22"/>
        </w:rPr>
        <w:t xml:space="preserve"> Appearing deferential</w:t>
      </w:r>
      <w:r w:rsidR="00C95742">
        <w:rPr>
          <w:rFonts w:ascii="Times New Roman" w:hAnsi="Times New Roman" w:cs="Times New Roman"/>
          <w:szCs w:val="22"/>
        </w:rPr>
        <w:t>,</w:t>
      </w:r>
      <w:r w:rsidR="00BA1608" w:rsidRPr="0005745F">
        <w:rPr>
          <w:rFonts w:ascii="Times New Roman" w:hAnsi="Times New Roman" w:cs="Times New Roman"/>
          <w:szCs w:val="22"/>
        </w:rPr>
        <w:t xml:space="preserve"> Hobbes</w:t>
      </w:r>
      <w:r w:rsidR="004F2176" w:rsidRPr="0005745F">
        <w:rPr>
          <w:rFonts w:ascii="Times New Roman" w:hAnsi="Times New Roman" w:cs="Times New Roman"/>
          <w:szCs w:val="22"/>
        </w:rPr>
        <w:t xml:space="preserve"> </w:t>
      </w:r>
      <w:r w:rsidR="00D55873" w:rsidRPr="0005745F">
        <w:rPr>
          <w:rFonts w:ascii="Times New Roman" w:hAnsi="Times New Roman" w:cs="Times New Roman"/>
          <w:szCs w:val="22"/>
        </w:rPr>
        <w:t xml:space="preserve">acknowledges it is commonly “reputed a very evil act, for any man to speak against his conscience: or to corrupt or force another to </w:t>
      </w:r>
      <w:r w:rsidR="002C15A8" w:rsidRPr="0005745F">
        <w:rPr>
          <w:rFonts w:ascii="Times New Roman" w:hAnsi="Times New Roman" w:cs="Times New Roman"/>
          <w:szCs w:val="22"/>
        </w:rPr>
        <w:t xml:space="preserve">do so.” </w:t>
      </w:r>
      <w:r w:rsidR="00DC011E" w:rsidRPr="0005745F">
        <w:rPr>
          <w:rFonts w:ascii="Times New Roman" w:hAnsi="Times New Roman" w:cs="Times New Roman"/>
          <w:szCs w:val="22"/>
        </w:rPr>
        <w:t xml:space="preserve">He also </w:t>
      </w:r>
      <w:r w:rsidR="00C95742">
        <w:rPr>
          <w:rFonts w:ascii="Times New Roman" w:hAnsi="Times New Roman" w:cs="Times New Roman"/>
          <w:szCs w:val="22"/>
        </w:rPr>
        <w:t>writes</w:t>
      </w:r>
      <w:r w:rsidR="00DC011E" w:rsidRPr="0005745F">
        <w:rPr>
          <w:rFonts w:ascii="Times New Roman" w:hAnsi="Times New Roman" w:cs="Times New Roman"/>
          <w:szCs w:val="22"/>
        </w:rPr>
        <w:t xml:space="preserve">, </w:t>
      </w:r>
      <w:r w:rsidR="00D55873" w:rsidRPr="0005745F">
        <w:rPr>
          <w:rFonts w:ascii="Times New Roman" w:hAnsi="Times New Roman" w:cs="Times New Roman"/>
          <w:szCs w:val="22"/>
        </w:rPr>
        <w:t>“The appeal of conscience</w:t>
      </w:r>
      <w:r w:rsidR="002C15A8" w:rsidRPr="0005745F">
        <w:rPr>
          <w:rFonts w:ascii="Times New Roman" w:hAnsi="Times New Roman" w:cs="Times New Roman"/>
          <w:szCs w:val="22"/>
        </w:rPr>
        <w:t xml:space="preserve"> </w:t>
      </w:r>
      <w:r w:rsidR="00D55873" w:rsidRPr="0005745F">
        <w:rPr>
          <w:rFonts w:ascii="Times New Roman" w:hAnsi="Times New Roman" w:cs="Times New Roman"/>
          <w:szCs w:val="22"/>
        </w:rPr>
        <w:t>has been always hearkened unto very diligentl</w:t>
      </w:r>
      <w:r w:rsidR="00371893" w:rsidRPr="0005745F">
        <w:rPr>
          <w:rFonts w:ascii="Times New Roman" w:hAnsi="Times New Roman" w:cs="Times New Roman"/>
          <w:szCs w:val="22"/>
        </w:rPr>
        <w:t>y in all ti</w:t>
      </w:r>
      <w:r w:rsidR="004F2176" w:rsidRPr="0005745F">
        <w:rPr>
          <w:rFonts w:ascii="Times New Roman" w:hAnsi="Times New Roman" w:cs="Times New Roman"/>
          <w:szCs w:val="22"/>
        </w:rPr>
        <w:t>mes.” But</w:t>
      </w:r>
      <w:r w:rsidR="00322EAF" w:rsidRPr="0005745F">
        <w:rPr>
          <w:rFonts w:ascii="Times New Roman" w:hAnsi="Times New Roman" w:cs="Times New Roman"/>
          <w:szCs w:val="22"/>
        </w:rPr>
        <w:t xml:space="preserve"> we cannot take Hobbes</w:t>
      </w:r>
      <w:r w:rsidR="00BA1608" w:rsidRPr="0005745F">
        <w:rPr>
          <w:rFonts w:ascii="Times New Roman" w:hAnsi="Times New Roman" w:cs="Times New Roman"/>
          <w:szCs w:val="22"/>
        </w:rPr>
        <w:t>’s deference seriously.</w:t>
      </w:r>
      <w:r w:rsidR="00322EAF" w:rsidRPr="0005745F">
        <w:rPr>
          <w:rStyle w:val="FootnoteReference"/>
          <w:rFonts w:ascii="Times New Roman" w:hAnsi="Times New Roman" w:cs="Times New Roman"/>
          <w:szCs w:val="22"/>
        </w:rPr>
        <w:footnoteReference w:id="104"/>
      </w:r>
      <w:r w:rsidR="00322EAF" w:rsidRPr="0005745F">
        <w:rPr>
          <w:rFonts w:ascii="Times New Roman" w:hAnsi="Times New Roman" w:cs="Times New Roman"/>
          <w:szCs w:val="22"/>
        </w:rPr>
        <w:t xml:space="preserve"> L</w:t>
      </w:r>
      <w:r w:rsidR="004F2176" w:rsidRPr="0005745F">
        <w:rPr>
          <w:rFonts w:ascii="Times New Roman" w:hAnsi="Times New Roman" w:cs="Times New Roman"/>
          <w:szCs w:val="22"/>
        </w:rPr>
        <w:t xml:space="preserve">ike Cromwell’s </w:t>
      </w:r>
      <w:r w:rsidR="004A3FC0" w:rsidRPr="0005745F">
        <w:rPr>
          <w:rFonts w:ascii="Times New Roman" w:hAnsi="Times New Roman" w:cs="Times New Roman"/>
          <w:szCs w:val="22"/>
        </w:rPr>
        <w:t xml:space="preserve">other </w:t>
      </w:r>
      <w:r w:rsidR="001E4F39" w:rsidRPr="0005745F">
        <w:rPr>
          <w:rFonts w:ascii="Times New Roman" w:hAnsi="Times New Roman" w:cs="Times New Roman"/>
          <w:szCs w:val="22"/>
        </w:rPr>
        <w:t>critics, Hobbes associates</w:t>
      </w:r>
      <w:r w:rsidR="00371893" w:rsidRPr="0005745F">
        <w:rPr>
          <w:rFonts w:ascii="Times New Roman" w:hAnsi="Times New Roman" w:cs="Times New Roman"/>
          <w:szCs w:val="22"/>
        </w:rPr>
        <w:t xml:space="preserve"> </w:t>
      </w:r>
      <w:r w:rsidR="004F2176" w:rsidRPr="0005745F">
        <w:rPr>
          <w:rFonts w:ascii="Times New Roman" w:hAnsi="Times New Roman" w:cs="Times New Roman"/>
          <w:szCs w:val="22"/>
        </w:rPr>
        <w:t xml:space="preserve">the </w:t>
      </w:r>
      <w:r w:rsidR="001E4F39" w:rsidRPr="0005745F">
        <w:rPr>
          <w:rFonts w:ascii="Times New Roman" w:hAnsi="Times New Roman" w:cs="Times New Roman"/>
          <w:szCs w:val="22"/>
        </w:rPr>
        <w:t xml:space="preserve">contemporary </w:t>
      </w:r>
      <w:r w:rsidR="004F2176" w:rsidRPr="0005745F">
        <w:rPr>
          <w:rFonts w:ascii="Times New Roman" w:hAnsi="Times New Roman" w:cs="Times New Roman"/>
          <w:szCs w:val="22"/>
        </w:rPr>
        <w:t>appeal</w:t>
      </w:r>
      <w:r w:rsidR="001E4F39" w:rsidRPr="0005745F">
        <w:rPr>
          <w:rFonts w:ascii="Times New Roman" w:hAnsi="Times New Roman" w:cs="Times New Roman"/>
          <w:szCs w:val="22"/>
        </w:rPr>
        <w:t xml:space="preserve"> to </w:t>
      </w:r>
      <w:r w:rsidR="00C11E9F" w:rsidRPr="0005745F">
        <w:rPr>
          <w:rFonts w:ascii="Times New Roman" w:hAnsi="Times New Roman" w:cs="Times New Roman"/>
          <w:szCs w:val="22"/>
        </w:rPr>
        <w:t xml:space="preserve">liberty of </w:t>
      </w:r>
      <w:r w:rsidR="001E4F39" w:rsidRPr="0005745F">
        <w:rPr>
          <w:rFonts w:ascii="Times New Roman" w:hAnsi="Times New Roman" w:cs="Times New Roman"/>
          <w:szCs w:val="22"/>
        </w:rPr>
        <w:t>conscience with</w:t>
      </w:r>
      <w:r w:rsidR="00371893" w:rsidRPr="0005745F">
        <w:rPr>
          <w:rFonts w:ascii="Times New Roman" w:hAnsi="Times New Roman" w:cs="Times New Roman"/>
          <w:szCs w:val="22"/>
        </w:rPr>
        <w:t xml:space="preserve"> </w:t>
      </w:r>
      <w:r w:rsidR="001E4F39" w:rsidRPr="0005745F">
        <w:rPr>
          <w:rFonts w:ascii="Times New Roman" w:hAnsi="Times New Roman" w:cs="Times New Roman"/>
          <w:szCs w:val="22"/>
        </w:rPr>
        <w:t xml:space="preserve">the </w:t>
      </w:r>
      <w:r w:rsidR="00C11E9F" w:rsidRPr="0005745F">
        <w:rPr>
          <w:rFonts w:ascii="Times New Roman" w:hAnsi="Times New Roman" w:cs="Times New Roman"/>
          <w:szCs w:val="22"/>
        </w:rPr>
        <w:t>radical sects:</w:t>
      </w:r>
      <w:r w:rsidR="00371893" w:rsidRPr="0005745F">
        <w:rPr>
          <w:rFonts w:ascii="Times New Roman" w:hAnsi="Times New Roman" w:cs="Times New Roman"/>
          <w:szCs w:val="22"/>
        </w:rPr>
        <w:t xml:space="preserve"> “M</w:t>
      </w:r>
      <w:r w:rsidR="00D55873" w:rsidRPr="0005745F">
        <w:rPr>
          <w:rFonts w:ascii="Times New Roman" w:hAnsi="Times New Roman" w:cs="Times New Roman"/>
          <w:szCs w:val="22"/>
        </w:rPr>
        <w:t xml:space="preserve">en, vehemently in love with their own </w:t>
      </w:r>
      <w:r w:rsidR="00D55873" w:rsidRPr="0005745F">
        <w:rPr>
          <w:rFonts w:ascii="Times New Roman" w:hAnsi="Times New Roman" w:cs="Times New Roman"/>
          <w:i/>
          <w:szCs w:val="22"/>
        </w:rPr>
        <w:t>new</w:t>
      </w:r>
      <w:r w:rsidR="00D55873" w:rsidRPr="0005745F">
        <w:rPr>
          <w:rFonts w:ascii="Times New Roman" w:hAnsi="Times New Roman" w:cs="Times New Roman"/>
          <w:szCs w:val="22"/>
        </w:rPr>
        <w:t xml:space="preserve"> o</w:t>
      </w:r>
      <w:r w:rsidR="00371893" w:rsidRPr="0005745F">
        <w:rPr>
          <w:rFonts w:ascii="Times New Roman" w:hAnsi="Times New Roman" w:cs="Times New Roman"/>
          <w:szCs w:val="22"/>
        </w:rPr>
        <w:t>pinions, though never so absurd</w:t>
      </w:r>
      <w:r w:rsidR="00D55873" w:rsidRPr="0005745F">
        <w:rPr>
          <w:rFonts w:ascii="Times New Roman" w:hAnsi="Times New Roman" w:cs="Times New Roman"/>
          <w:szCs w:val="22"/>
        </w:rPr>
        <w:t>”</w:t>
      </w:r>
      <w:r w:rsidR="00371893" w:rsidRPr="0005745F">
        <w:rPr>
          <w:rFonts w:ascii="Times New Roman" w:hAnsi="Times New Roman" w:cs="Times New Roman"/>
          <w:szCs w:val="22"/>
        </w:rPr>
        <w:t xml:space="preserve"> </w:t>
      </w:r>
      <w:r w:rsidR="002C15A8" w:rsidRPr="0005745F">
        <w:rPr>
          <w:rFonts w:ascii="Times New Roman" w:hAnsi="Times New Roman" w:cs="Times New Roman"/>
          <w:szCs w:val="22"/>
        </w:rPr>
        <w:t xml:space="preserve">appeal to and </w:t>
      </w:r>
      <w:r w:rsidR="001E4F39" w:rsidRPr="0005745F">
        <w:rPr>
          <w:rFonts w:ascii="Times New Roman" w:hAnsi="Times New Roman" w:cs="Times New Roman"/>
          <w:szCs w:val="22"/>
        </w:rPr>
        <w:t>act in conscience’s name.</w:t>
      </w:r>
      <w:r w:rsidR="00C11E9F" w:rsidRPr="0005745F">
        <w:rPr>
          <w:rFonts w:ascii="Times New Roman" w:hAnsi="Times New Roman" w:cs="Times New Roman"/>
          <w:szCs w:val="22"/>
        </w:rPr>
        <w:t xml:space="preserve"> </w:t>
      </w:r>
      <w:r w:rsidR="00BA1608" w:rsidRPr="0005745F">
        <w:rPr>
          <w:rFonts w:ascii="Times New Roman" w:hAnsi="Times New Roman" w:cs="Times New Roman"/>
          <w:szCs w:val="22"/>
        </w:rPr>
        <w:t xml:space="preserve">  He then</w:t>
      </w:r>
      <w:r w:rsidR="001E4F39" w:rsidRPr="0005745F">
        <w:rPr>
          <w:rFonts w:ascii="Times New Roman" w:hAnsi="Times New Roman" w:cs="Times New Roman"/>
          <w:szCs w:val="22"/>
        </w:rPr>
        <w:t xml:space="preserve"> challenges</w:t>
      </w:r>
      <w:r w:rsidR="00D55873" w:rsidRPr="0005745F">
        <w:rPr>
          <w:rFonts w:ascii="Times New Roman" w:hAnsi="Times New Roman" w:cs="Times New Roman"/>
          <w:szCs w:val="22"/>
        </w:rPr>
        <w:t xml:space="preserve"> </w:t>
      </w:r>
      <w:r w:rsidR="00371893" w:rsidRPr="0005745F">
        <w:rPr>
          <w:rFonts w:ascii="Times New Roman" w:hAnsi="Times New Roman" w:cs="Times New Roman"/>
          <w:szCs w:val="22"/>
        </w:rPr>
        <w:t>the</w:t>
      </w:r>
      <w:r w:rsidR="00C95742">
        <w:rPr>
          <w:rFonts w:ascii="Times New Roman" w:hAnsi="Times New Roman" w:cs="Times New Roman"/>
          <w:szCs w:val="22"/>
        </w:rPr>
        <w:t xml:space="preserve"> sects’</w:t>
      </w:r>
      <w:r w:rsidR="00371893" w:rsidRPr="0005745F">
        <w:rPr>
          <w:rFonts w:ascii="Times New Roman" w:hAnsi="Times New Roman" w:cs="Times New Roman"/>
          <w:szCs w:val="22"/>
        </w:rPr>
        <w:t xml:space="preserve"> </w:t>
      </w:r>
      <w:r w:rsidR="001E4F39" w:rsidRPr="0005745F">
        <w:rPr>
          <w:rFonts w:ascii="Times New Roman" w:hAnsi="Times New Roman" w:cs="Times New Roman"/>
          <w:szCs w:val="22"/>
        </w:rPr>
        <w:t xml:space="preserve">authoritative </w:t>
      </w:r>
      <w:r w:rsidR="00371893" w:rsidRPr="0005745F">
        <w:rPr>
          <w:rFonts w:ascii="Times New Roman" w:hAnsi="Times New Roman" w:cs="Times New Roman"/>
          <w:szCs w:val="22"/>
        </w:rPr>
        <w:t xml:space="preserve">appeal </w:t>
      </w:r>
      <w:r w:rsidR="002C15A8" w:rsidRPr="0005745F">
        <w:rPr>
          <w:rFonts w:ascii="Times New Roman" w:hAnsi="Times New Roman" w:cs="Times New Roman"/>
          <w:szCs w:val="22"/>
        </w:rPr>
        <w:t>to conscience by associating</w:t>
      </w:r>
      <w:r w:rsidR="001E4F39" w:rsidRPr="0005745F">
        <w:rPr>
          <w:rFonts w:ascii="Times New Roman" w:hAnsi="Times New Roman" w:cs="Times New Roman"/>
          <w:szCs w:val="22"/>
        </w:rPr>
        <w:t xml:space="preserve"> the </w:t>
      </w:r>
      <w:r w:rsidR="00DC011E" w:rsidRPr="0005745F">
        <w:rPr>
          <w:rFonts w:ascii="Times New Roman" w:hAnsi="Times New Roman" w:cs="Times New Roman"/>
          <w:szCs w:val="22"/>
        </w:rPr>
        <w:t>knowledge the sects</w:t>
      </w:r>
      <w:r w:rsidR="00371893" w:rsidRPr="0005745F">
        <w:rPr>
          <w:rFonts w:ascii="Times New Roman" w:hAnsi="Times New Roman" w:cs="Times New Roman"/>
          <w:szCs w:val="22"/>
        </w:rPr>
        <w:t xml:space="preserve"> find in </w:t>
      </w:r>
      <w:r w:rsidR="00DC011E" w:rsidRPr="0005745F">
        <w:rPr>
          <w:rFonts w:ascii="Times New Roman" w:hAnsi="Times New Roman" w:cs="Times New Roman"/>
          <w:szCs w:val="22"/>
        </w:rPr>
        <w:t xml:space="preserve">their </w:t>
      </w:r>
      <w:r w:rsidR="00371893" w:rsidRPr="0005745F">
        <w:rPr>
          <w:rFonts w:ascii="Times New Roman" w:hAnsi="Times New Roman" w:cs="Times New Roman"/>
          <w:szCs w:val="22"/>
        </w:rPr>
        <w:t>conscience</w:t>
      </w:r>
      <w:r w:rsidR="00DC011E" w:rsidRPr="0005745F">
        <w:rPr>
          <w:rFonts w:ascii="Times New Roman" w:hAnsi="Times New Roman" w:cs="Times New Roman"/>
          <w:szCs w:val="22"/>
        </w:rPr>
        <w:t>s</w:t>
      </w:r>
      <w:r w:rsidR="00371893" w:rsidRPr="0005745F">
        <w:rPr>
          <w:rFonts w:ascii="Times New Roman" w:hAnsi="Times New Roman" w:cs="Times New Roman"/>
          <w:szCs w:val="22"/>
        </w:rPr>
        <w:t xml:space="preserve"> </w:t>
      </w:r>
      <w:r w:rsidR="002C15A8" w:rsidRPr="0005745F">
        <w:rPr>
          <w:rFonts w:ascii="Times New Roman" w:hAnsi="Times New Roman" w:cs="Times New Roman"/>
          <w:szCs w:val="22"/>
        </w:rPr>
        <w:t>with</w:t>
      </w:r>
      <w:r w:rsidR="001E4F39" w:rsidRPr="0005745F">
        <w:rPr>
          <w:rFonts w:ascii="Times New Roman" w:hAnsi="Times New Roman" w:cs="Times New Roman"/>
          <w:szCs w:val="22"/>
        </w:rPr>
        <w:t xml:space="preserve"> private opinion</w:t>
      </w:r>
      <w:r w:rsidR="007A58EA" w:rsidRPr="0005745F">
        <w:rPr>
          <w:rFonts w:ascii="Times New Roman" w:hAnsi="Times New Roman" w:cs="Times New Roman"/>
          <w:szCs w:val="22"/>
        </w:rPr>
        <w:t xml:space="preserve"> and </w:t>
      </w:r>
      <w:r w:rsidR="00A14F2C" w:rsidRPr="0005745F">
        <w:rPr>
          <w:rFonts w:ascii="Times New Roman" w:hAnsi="Times New Roman" w:cs="Times New Roman"/>
          <w:szCs w:val="22"/>
        </w:rPr>
        <w:t xml:space="preserve">with </w:t>
      </w:r>
      <w:r w:rsidR="007A58EA" w:rsidRPr="0005745F">
        <w:rPr>
          <w:rFonts w:ascii="Times New Roman" w:hAnsi="Times New Roman" w:cs="Times New Roman"/>
          <w:szCs w:val="22"/>
        </w:rPr>
        <w:t>passion</w:t>
      </w:r>
      <w:r w:rsidR="001E4F39" w:rsidRPr="0005745F">
        <w:rPr>
          <w:rFonts w:ascii="Times New Roman" w:hAnsi="Times New Roman" w:cs="Times New Roman"/>
          <w:szCs w:val="22"/>
        </w:rPr>
        <w:t>.</w:t>
      </w:r>
      <w:r w:rsidR="00EE3BC0" w:rsidRPr="0005745F">
        <w:rPr>
          <w:rStyle w:val="FootnoteReference"/>
          <w:rFonts w:ascii="Times New Roman" w:hAnsi="Times New Roman" w:cs="Times New Roman"/>
          <w:szCs w:val="22"/>
        </w:rPr>
        <w:footnoteReference w:id="105"/>
      </w:r>
      <w:r w:rsidR="00EE3BC0" w:rsidRPr="0005745F">
        <w:rPr>
          <w:rFonts w:ascii="Times New Roman" w:hAnsi="Times New Roman" w:cs="Times New Roman"/>
          <w:szCs w:val="22"/>
        </w:rPr>
        <w:t xml:space="preserve">  </w:t>
      </w:r>
      <w:r w:rsidR="00574F5B" w:rsidRPr="0005745F">
        <w:rPr>
          <w:rFonts w:ascii="Times New Roman" w:hAnsi="Times New Roman" w:cs="Times New Roman"/>
          <w:szCs w:val="22"/>
        </w:rPr>
        <w:t xml:space="preserve"> The latter has no transcendental root.  Conscience is </w:t>
      </w:r>
      <w:r w:rsidR="0022743B" w:rsidRPr="0005745F">
        <w:rPr>
          <w:rFonts w:ascii="Times New Roman" w:hAnsi="Times New Roman" w:cs="Times New Roman"/>
          <w:szCs w:val="22"/>
        </w:rPr>
        <w:t xml:space="preserve">relative and </w:t>
      </w:r>
      <w:r w:rsidR="00574F5B" w:rsidRPr="0005745F">
        <w:rPr>
          <w:rFonts w:ascii="Times New Roman" w:hAnsi="Times New Roman" w:cs="Times New Roman"/>
          <w:szCs w:val="22"/>
        </w:rPr>
        <w:t>rooted</w:t>
      </w:r>
      <w:r w:rsidR="00371893" w:rsidRPr="0005745F">
        <w:rPr>
          <w:rFonts w:ascii="Times New Roman" w:hAnsi="Times New Roman" w:cs="Times New Roman"/>
          <w:szCs w:val="22"/>
        </w:rPr>
        <w:t xml:space="preserve"> </w:t>
      </w:r>
      <w:r w:rsidR="0022743B" w:rsidRPr="0005745F">
        <w:rPr>
          <w:rFonts w:ascii="Times New Roman" w:hAnsi="Times New Roman" w:cs="Times New Roman"/>
          <w:szCs w:val="22"/>
        </w:rPr>
        <w:t>in subjective passion. Alternatively</w:t>
      </w:r>
      <w:r w:rsidR="00C95742">
        <w:rPr>
          <w:rFonts w:ascii="Times New Roman" w:hAnsi="Times New Roman" w:cs="Times New Roman"/>
          <w:szCs w:val="22"/>
        </w:rPr>
        <w:t xml:space="preserve">, private conscience is </w:t>
      </w:r>
      <w:r w:rsidR="0022743B" w:rsidRPr="0005745F">
        <w:rPr>
          <w:rFonts w:ascii="Times New Roman" w:hAnsi="Times New Roman" w:cs="Times New Roman"/>
          <w:szCs w:val="22"/>
        </w:rPr>
        <w:t xml:space="preserve">socially constructed out of teachings learned </w:t>
      </w:r>
      <w:r w:rsidR="00DC011E" w:rsidRPr="0005745F">
        <w:rPr>
          <w:rFonts w:ascii="Times New Roman" w:hAnsi="Times New Roman" w:cs="Times New Roman"/>
          <w:szCs w:val="22"/>
        </w:rPr>
        <w:t>within society</w:t>
      </w:r>
      <w:r w:rsidR="0022743B" w:rsidRPr="0005745F">
        <w:rPr>
          <w:rFonts w:ascii="Times New Roman" w:hAnsi="Times New Roman" w:cs="Times New Roman"/>
          <w:szCs w:val="22"/>
        </w:rPr>
        <w:t>.</w:t>
      </w:r>
      <w:r w:rsidR="00D55873" w:rsidRPr="0005745F">
        <w:rPr>
          <w:rFonts w:ascii="Times New Roman" w:hAnsi="Times New Roman" w:cs="Times New Roman"/>
          <w:szCs w:val="22"/>
        </w:rPr>
        <w:t xml:space="preserve"> </w:t>
      </w:r>
    </w:p>
    <w:p w:rsidR="004F3E39" w:rsidRDefault="00984B5B" w:rsidP="00C95742">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In </w:t>
      </w:r>
      <w:r w:rsidRPr="0005745F">
        <w:rPr>
          <w:rFonts w:ascii="Times New Roman" w:hAnsi="Times New Roman" w:cs="Times New Roman"/>
          <w:i/>
          <w:szCs w:val="22"/>
        </w:rPr>
        <w:t>Behemoth</w:t>
      </w:r>
      <w:r w:rsidRPr="0005745F">
        <w:rPr>
          <w:rFonts w:ascii="Times New Roman" w:hAnsi="Times New Roman" w:cs="Times New Roman"/>
          <w:szCs w:val="22"/>
        </w:rPr>
        <w:t xml:space="preserve">, </w:t>
      </w:r>
      <w:r w:rsidR="001E4F39" w:rsidRPr="0005745F">
        <w:rPr>
          <w:rFonts w:ascii="Times New Roman" w:hAnsi="Times New Roman" w:cs="Times New Roman"/>
          <w:szCs w:val="22"/>
        </w:rPr>
        <w:t xml:space="preserve">Hobbes builds upon his claim that </w:t>
      </w:r>
      <w:r w:rsidR="00A14F2C" w:rsidRPr="0005745F">
        <w:rPr>
          <w:rFonts w:ascii="Times New Roman" w:hAnsi="Times New Roman" w:cs="Times New Roman"/>
          <w:szCs w:val="22"/>
        </w:rPr>
        <w:t>society constitutes</w:t>
      </w:r>
      <w:r w:rsidR="003A0347" w:rsidRPr="0005745F">
        <w:rPr>
          <w:rFonts w:ascii="Times New Roman" w:hAnsi="Times New Roman" w:cs="Times New Roman"/>
          <w:szCs w:val="22"/>
        </w:rPr>
        <w:t xml:space="preserve"> </w:t>
      </w:r>
      <w:r w:rsidR="002C15A8" w:rsidRPr="0005745F">
        <w:rPr>
          <w:rFonts w:ascii="Times New Roman" w:hAnsi="Times New Roman" w:cs="Times New Roman"/>
          <w:szCs w:val="22"/>
        </w:rPr>
        <w:t xml:space="preserve">conscience </w:t>
      </w:r>
      <w:r w:rsidRPr="0005745F">
        <w:rPr>
          <w:rFonts w:ascii="Times New Roman" w:hAnsi="Times New Roman" w:cs="Times New Roman"/>
          <w:szCs w:val="22"/>
        </w:rPr>
        <w:t>by asserting “</w:t>
      </w:r>
      <w:r w:rsidR="001E4F39" w:rsidRPr="0005745F">
        <w:rPr>
          <w:rFonts w:ascii="Times New Roman" w:hAnsi="Times New Roman" w:cs="Times New Roman"/>
          <w:szCs w:val="22"/>
        </w:rPr>
        <w:t>people know nothing of right and wrong by their own [private] meditation; they must therefore be [publicly] taught the g</w:t>
      </w:r>
      <w:r w:rsidR="002C15A8" w:rsidRPr="0005745F">
        <w:rPr>
          <w:rFonts w:ascii="Times New Roman" w:hAnsi="Times New Roman" w:cs="Times New Roman"/>
          <w:szCs w:val="22"/>
        </w:rPr>
        <w:t>rounds of their duty.</w:t>
      </w:r>
      <w:r w:rsidRPr="0005745F">
        <w:rPr>
          <w:rFonts w:ascii="Times New Roman" w:hAnsi="Times New Roman" w:cs="Times New Roman"/>
          <w:szCs w:val="22"/>
        </w:rPr>
        <w:t>”</w:t>
      </w:r>
      <w:r w:rsidRPr="0005745F">
        <w:rPr>
          <w:rStyle w:val="FootnoteReference"/>
          <w:rFonts w:ascii="Times New Roman" w:hAnsi="Times New Roman" w:cs="Times New Roman"/>
          <w:szCs w:val="22"/>
        </w:rPr>
        <w:t xml:space="preserve"> </w:t>
      </w:r>
      <w:r w:rsidRPr="0005745F">
        <w:rPr>
          <w:rStyle w:val="FootnoteReference"/>
          <w:rFonts w:ascii="Times New Roman" w:hAnsi="Times New Roman" w:cs="Times New Roman"/>
          <w:szCs w:val="22"/>
        </w:rPr>
        <w:footnoteReference w:id="106"/>
      </w:r>
      <w:r w:rsidR="00DC011E" w:rsidRPr="0005745F">
        <w:rPr>
          <w:rFonts w:ascii="Times New Roman" w:hAnsi="Times New Roman" w:cs="Times New Roman"/>
          <w:szCs w:val="22"/>
        </w:rPr>
        <w:t xml:space="preserve"> </w:t>
      </w:r>
      <w:r w:rsidR="00C95742">
        <w:rPr>
          <w:rFonts w:ascii="Times New Roman" w:hAnsi="Times New Roman" w:cs="Times New Roman"/>
          <w:szCs w:val="22"/>
        </w:rPr>
        <w:t>Moreover, in</w:t>
      </w:r>
      <w:r w:rsidR="004A3FC0" w:rsidRPr="0005745F">
        <w:rPr>
          <w:rFonts w:ascii="Times New Roman" w:hAnsi="Times New Roman" w:cs="Times New Roman"/>
          <w:szCs w:val="22"/>
        </w:rPr>
        <w:t xml:space="preserve"> </w:t>
      </w:r>
      <w:r w:rsidR="004A3FC0" w:rsidRPr="0005745F">
        <w:rPr>
          <w:rFonts w:ascii="Times New Roman" w:hAnsi="Times New Roman" w:cs="Times New Roman"/>
          <w:i/>
          <w:szCs w:val="22"/>
        </w:rPr>
        <w:t xml:space="preserve">Leviathan </w:t>
      </w:r>
      <w:r w:rsidR="004A3FC0" w:rsidRPr="0005745F">
        <w:rPr>
          <w:rFonts w:ascii="Times New Roman" w:hAnsi="Times New Roman" w:cs="Times New Roman"/>
          <w:szCs w:val="22"/>
        </w:rPr>
        <w:t xml:space="preserve">Hobbes famously writes, </w:t>
      </w:r>
      <w:r w:rsidR="008E02CA" w:rsidRPr="0005745F">
        <w:rPr>
          <w:rFonts w:ascii="Times New Roman" w:hAnsi="Times New Roman" w:cs="Times New Roman"/>
          <w:szCs w:val="22"/>
        </w:rPr>
        <w:t>“in the condition of</w:t>
      </w:r>
      <w:r w:rsidR="00E02779" w:rsidRPr="0005745F">
        <w:rPr>
          <w:rFonts w:ascii="Times New Roman" w:hAnsi="Times New Roman" w:cs="Times New Roman"/>
          <w:szCs w:val="22"/>
        </w:rPr>
        <w:t xml:space="preserve"> [war where]</w:t>
      </w:r>
      <w:r w:rsidR="008E02CA" w:rsidRPr="0005745F">
        <w:rPr>
          <w:rFonts w:ascii="Times New Roman" w:hAnsi="Times New Roman" w:cs="Times New Roman"/>
          <w:szCs w:val="22"/>
        </w:rPr>
        <w:t xml:space="preserve"> men that have no </w:t>
      </w:r>
      <w:r w:rsidR="00AA3756" w:rsidRPr="0005745F">
        <w:rPr>
          <w:rFonts w:ascii="Times New Roman" w:hAnsi="Times New Roman" w:cs="Times New Roman"/>
          <w:szCs w:val="22"/>
        </w:rPr>
        <w:t>other law but their own appetit</w:t>
      </w:r>
      <w:r w:rsidR="008E02CA" w:rsidRPr="0005745F">
        <w:rPr>
          <w:rFonts w:ascii="Times New Roman" w:hAnsi="Times New Roman" w:cs="Times New Roman"/>
          <w:szCs w:val="22"/>
        </w:rPr>
        <w:t>es, there can be no general rule of good and evil ac</w:t>
      </w:r>
      <w:r w:rsidR="004F3E39">
        <w:rPr>
          <w:rFonts w:ascii="Times New Roman" w:hAnsi="Times New Roman" w:cs="Times New Roman"/>
          <w:szCs w:val="22"/>
        </w:rPr>
        <w:t>tion,”</w:t>
      </w:r>
      <w:r w:rsidR="008E02CA" w:rsidRPr="0005745F">
        <w:rPr>
          <w:rStyle w:val="FootnoteReference"/>
          <w:rFonts w:ascii="Times New Roman" w:hAnsi="Times New Roman" w:cs="Times New Roman"/>
          <w:szCs w:val="22"/>
        </w:rPr>
        <w:footnoteReference w:id="107"/>
      </w:r>
      <w:r w:rsidR="00F42CC9" w:rsidRPr="0005745F">
        <w:rPr>
          <w:rFonts w:ascii="Times New Roman" w:hAnsi="Times New Roman" w:cs="Times New Roman"/>
          <w:szCs w:val="22"/>
        </w:rPr>
        <w:t xml:space="preserve"> </w:t>
      </w:r>
      <w:r w:rsidR="00C95742">
        <w:rPr>
          <w:rFonts w:ascii="Times New Roman" w:hAnsi="Times New Roman" w:cs="Times New Roman"/>
          <w:szCs w:val="22"/>
        </w:rPr>
        <w:t xml:space="preserve"> </w:t>
      </w:r>
    </w:p>
    <w:p w:rsidR="004F3E39" w:rsidRDefault="00C95742" w:rsidP="004F3E39">
      <w:pPr>
        <w:spacing w:line="480" w:lineRule="auto"/>
        <w:ind w:firstLine="720"/>
        <w:rPr>
          <w:rFonts w:ascii="Times New Roman" w:hAnsi="Times New Roman" w:cs="Times New Roman"/>
          <w:szCs w:val="22"/>
        </w:rPr>
      </w:pPr>
      <w:r>
        <w:rPr>
          <w:rFonts w:ascii="Times New Roman" w:hAnsi="Times New Roman" w:cs="Times New Roman"/>
          <w:szCs w:val="22"/>
        </w:rPr>
        <w:t xml:space="preserve">Outside </w:t>
      </w:r>
      <w:r w:rsidR="00BB0A90">
        <w:rPr>
          <w:rFonts w:ascii="Times New Roman" w:hAnsi="Times New Roman" w:cs="Times New Roman"/>
          <w:szCs w:val="22"/>
        </w:rPr>
        <w:t xml:space="preserve">of </w:t>
      </w:r>
      <w:r>
        <w:rPr>
          <w:rFonts w:ascii="Times New Roman" w:hAnsi="Times New Roman" w:cs="Times New Roman"/>
          <w:szCs w:val="22"/>
        </w:rPr>
        <w:t>civil society we have moral relativism</w:t>
      </w:r>
      <w:r w:rsidR="004F3E39">
        <w:rPr>
          <w:rFonts w:ascii="Times New Roman" w:hAnsi="Times New Roman" w:cs="Times New Roman"/>
          <w:szCs w:val="22"/>
        </w:rPr>
        <w:t xml:space="preserve"> which leads to war. Within </w:t>
      </w:r>
      <w:r w:rsidR="00BA1608" w:rsidRPr="0005745F">
        <w:rPr>
          <w:rFonts w:ascii="Times New Roman" w:hAnsi="Times New Roman" w:cs="Times New Roman"/>
          <w:szCs w:val="22"/>
        </w:rPr>
        <w:t>civil society, the sovereign determines what is good and what is</w:t>
      </w:r>
      <w:r>
        <w:rPr>
          <w:rFonts w:ascii="Times New Roman" w:hAnsi="Times New Roman" w:cs="Times New Roman"/>
          <w:szCs w:val="22"/>
        </w:rPr>
        <w:t xml:space="preserve"> evil. S</w:t>
      </w:r>
      <w:r w:rsidR="00706E2B" w:rsidRPr="0005745F">
        <w:rPr>
          <w:rFonts w:ascii="Times New Roman" w:hAnsi="Times New Roman" w:cs="Times New Roman"/>
          <w:szCs w:val="22"/>
        </w:rPr>
        <w:t>ubj</w:t>
      </w:r>
      <w:r w:rsidR="0022743B" w:rsidRPr="0005745F">
        <w:rPr>
          <w:rFonts w:ascii="Times New Roman" w:hAnsi="Times New Roman" w:cs="Times New Roman"/>
          <w:szCs w:val="22"/>
        </w:rPr>
        <w:t>ects learn the meanings of the sovereign’s</w:t>
      </w:r>
      <w:r>
        <w:rPr>
          <w:rFonts w:ascii="Times New Roman" w:hAnsi="Times New Roman" w:cs="Times New Roman"/>
          <w:szCs w:val="22"/>
        </w:rPr>
        <w:t xml:space="preserve"> terms in</w:t>
      </w:r>
      <w:r w:rsidR="004F3E39">
        <w:rPr>
          <w:rFonts w:ascii="Times New Roman" w:hAnsi="Times New Roman" w:cs="Times New Roman"/>
          <w:szCs w:val="22"/>
        </w:rPr>
        <w:t xml:space="preserve"> church where </w:t>
      </w:r>
      <w:r w:rsidR="00BB0A90">
        <w:rPr>
          <w:rFonts w:ascii="Times New Roman" w:hAnsi="Times New Roman" w:cs="Times New Roman"/>
          <w:szCs w:val="22"/>
        </w:rPr>
        <w:t xml:space="preserve">his </w:t>
      </w:r>
      <w:r w:rsidR="00706E2B" w:rsidRPr="0005745F">
        <w:rPr>
          <w:rFonts w:ascii="Times New Roman" w:hAnsi="Times New Roman" w:cs="Times New Roman"/>
          <w:szCs w:val="22"/>
        </w:rPr>
        <w:t>ministers indoctrinate</w:t>
      </w:r>
      <w:r w:rsidR="004F3E39">
        <w:rPr>
          <w:rFonts w:ascii="Times New Roman" w:hAnsi="Times New Roman" w:cs="Times New Roman"/>
          <w:szCs w:val="22"/>
        </w:rPr>
        <w:t xml:space="preserve"> his </w:t>
      </w:r>
      <w:r w:rsidR="00706E2B" w:rsidRPr="0005745F">
        <w:rPr>
          <w:rFonts w:ascii="Times New Roman" w:hAnsi="Times New Roman" w:cs="Times New Roman"/>
          <w:szCs w:val="22"/>
        </w:rPr>
        <w:t xml:space="preserve">subjects. </w:t>
      </w:r>
      <w:r w:rsidR="00574F5B" w:rsidRPr="0005745F">
        <w:rPr>
          <w:rFonts w:ascii="Times New Roman" w:hAnsi="Times New Roman" w:cs="Times New Roman"/>
          <w:szCs w:val="22"/>
        </w:rPr>
        <w:t>T</w:t>
      </w:r>
      <w:r w:rsidR="004F3E39">
        <w:rPr>
          <w:rFonts w:ascii="Times New Roman" w:hAnsi="Times New Roman" w:cs="Times New Roman"/>
          <w:szCs w:val="22"/>
        </w:rPr>
        <w:t>he</w:t>
      </w:r>
      <w:r w:rsidR="00BB0A90">
        <w:rPr>
          <w:rFonts w:ascii="Times New Roman" w:hAnsi="Times New Roman" w:cs="Times New Roman"/>
          <w:szCs w:val="22"/>
        </w:rPr>
        <w:t>se</w:t>
      </w:r>
      <w:r w:rsidR="0022743B" w:rsidRPr="0005745F">
        <w:rPr>
          <w:rFonts w:ascii="Times New Roman" w:hAnsi="Times New Roman" w:cs="Times New Roman"/>
          <w:szCs w:val="22"/>
        </w:rPr>
        <w:t xml:space="preserve"> </w:t>
      </w:r>
      <w:r>
        <w:rPr>
          <w:rFonts w:ascii="Times New Roman" w:hAnsi="Times New Roman" w:cs="Times New Roman"/>
          <w:szCs w:val="22"/>
        </w:rPr>
        <w:t>teaching</w:t>
      </w:r>
      <w:r w:rsidR="004F3E39">
        <w:rPr>
          <w:rFonts w:ascii="Times New Roman" w:hAnsi="Times New Roman" w:cs="Times New Roman"/>
          <w:szCs w:val="22"/>
        </w:rPr>
        <w:t>s</w:t>
      </w:r>
      <w:r>
        <w:rPr>
          <w:rFonts w:ascii="Times New Roman" w:hAnsi="Times New Roman" w:cs="Times New Roman"/>
          <w:szCs w:val="22"/>
        </w:rPr>
        <w:t xml:space="preserve"> </w:t>
      </w:r>
      <w:r w:rsidR="004F3E39">
        <w:rPr>
          <w:rFonts w:ascii="Times New Roman" w:hAnsi="Times New Roman" w:cs="Times New Roman"/>
          <w:szCs w:val="22"/>
        </w:rPr>
        <w:t>give</w:t>
      </w:r>
      <w:r w:rsidR="0022743B" w:rsidRPr="0005745F">
        <w:rPr>
          <w:rFonts w:ascii="Times New Roman" w:hAnsi="Times New Roman" w:cs="Times New Roman"/>
          <w:szCs w:val="22"/>
        </w:rPr>
        <w:t xml:space="preserve"> men </w:t>
      </w:r>
      <w:r w:rsidR="004F3E39">
        <w:rPr>
          <w:rFonts w:ascii="Times New Roman" w:hAnsi="Times New Roman" w:cs="Times New Roman"/>
          <w:szCs w:val="22"/>
        </w:rPr>
        <w:t>the</w:t>
      </w:r>
      <w:r w:rsidR="00574F5B" w:rsidRPr="0005745F">
        <w:rPr>
          <w:rFonts w:ascii="Times New Roman" w:hAnsi="Times New Roman" w:cs="Times New Roman"/>
          <w:szCs w:val="22"/>
        </w:rPr>
        <w:t xml:space="preserve"> conscience</w:t>
      </w:r>
      <w:r w:rsidR="0022743B" w:rsidRPr="0005745F">
        <w:rPr>
          <w:rFonts w:ascii="Times New Roman" w:hAnsi="Times New Roman" w:cs="Times New Roman"/>
          <w:szCs w:val="22"/>
        </w:rPr>
        <w:t xml:space="preserve"> they previously lacked</w:t>
      </w:r>
      <w:r w:rsidR="00574F5B" w:rsidRPr="0005745F">
        <w:rPr>
          <w:rFonts w:ascii="Times New Roman" w:hAnsi="Times New Roman" w:cs="Times New Roman"/>
          <w:szCs w:val="22"/>
        </w:rPr>
        <w:t xml:space="preserve">. </w:t>
      </w:r>
    </w:p>
    <w:p w:rsidR="001E4F39" w:rsidRPr="0005745F" w:rsidRDefault="004F3E39" w:rsidP="004F3E39">
      <w:pPr>
        <w:spacing w:line="480" w:lineRule="auto"/>
        <w:ind w:firstLine="720"/>
        <w:rPr>
          <w:rFonts w:ascii="Times New Roman" w:hAnsi="Times New Roman" w:cs="Times New Roman"/>
          <w:szCs w:val="22"/>
        </w:rPr>
      </w:pPr>
      <w:r>
        <w:rPr>
          <w:rFonts w:ascii="Times New Roman" w:hAnsi="Times New Roman" w:cs="Times New Roman"/>
          <w:szCs w:val="22"/>
        </w:rPr>
        <w:t xml:space="preserve">Cromwell and the Independents </w:t>
      </w:r>
      <w:r w:rsidR="00C95742">
        <w:rPr>
          <w:rFonts w:ascii="Times New Roman" w:hAnsi="Times New Roman" w:cs="Times New Roman"/>
          <w:szCs w:val="22"/>
        </w:rPr>
        <w:t>encourage</w:t>
      </w:r>
      <w:r>
        <w:rPr>
          <w:rFonts w:ascii="Times New Roman" w:hAnsi="Times New Roman" w:cs="Times New Roman"/>
          <w:szCs w:val="22"/>
        </w:rPr>
        <w:t>d</w:t>
      </w:r>
      <w:r w:rsidR="00C95742">
        <w:rPr>
          <w:rFonts w:ascii="Times New Roman" w:hAnsi="Times New Roman" w:cs="Times New Roman"/>
          <w:szCs w:val="22"/>
        </w:rPr>
        <w:t xml:space="preserve"> men to consult their unschooled</w:t>
      </w:r>
      <w:r w:rsidR="00AA3756" w:rsidRPr="0005745F">
        <w:rPr>
          <w:rFonts w:ascii="Times New Roman" w:hAnsi="Times New Roman" w:cs="Times New Roman"/>
          <w:szCs w:val="22"/>
        </w:rPr>
        <w:t xml:space="preserve"> conscience</w:t>
      </w:r>
      <w:r w:rsidR="00C95742">
        <w:rPr>
          <w:rFonts w:ascii="Times New Roman" w:hAnsi="Times New Roman" w:cs="Times New Roman"/>
          <w:szCs w:val="22"/>
        </w:rPr>
        <w:t>s</w:t>
      </w:r>
      <w:r>
        <w:rPr>
          <w:rFonts w:ascii="Times New Roman" w:hAnsi="Times New Roman" w:cs="Times New Roman"/>
          <w:szCs w:val="22"/>
        </w:rPr>
        <w:t xml:space="preserve">. </w:t>
      </w:r>
      <w:r w:rsidR="00BB0A90">
        <w:rPr>
          <w:rFonts w:ascii="Times New Roman" w:hAnsi="Times New Roman" w:cs="Times New Roman"/>
          <w:szCs w:val="22"/>
        </w:rPr>
        <w:t xml:space="preserve">For Hobbes, Cromwell and </w:t>
      </w:r>
      <w:proofErr w:type="spellStart"/>
      <w:r w:rsidR="00BB0A90">
        <w:rPr>
          <w:rFonts w:ascii="Times New Roman" w:hAnsi="Times New Roman" w:cs="Times New Roman"/>
          <w:szCs w:val="22"/>
        </w:rPr>
        <w:t>the</w:t>
      </w:r>
      <w:proofErr w:type="spellEnd"/>
      <w:r w:rsidR="00BB0A90">
        <w:rPr>
          <w:rFonts w:ascii="Times New Roman" w:hAnsi="Times New Roman" w:cs="Times New Roman"/>
          <w:szCs w:val="22"/>
        </w:rPr>
        <w:t xml:space="preserve"> Independents</w:t>
      </w:r>
      <w:r>
        <w:rPr>
          <w:rFonts w:ascii="Times New Roman" w:hAnsi="Times New Roman" w:cs="Times New Roman"/>
          <w:szCs w:val="22"/>
        </w:rPr>
        <w:t xml:space="preserve"> </w:t>
      </w:r>
      <w:r w:rsidR="00BB0A90">
        <w:rPr>
          <w:rFonts w:ascii="Times New Roman" w:hAnsi="Times New Roman" w:cs="Times New Roman"/>
          <w:szCs w:val="22"/>
        </w:rPr>
        <w:t>are pernicious because their ‘liberty of conscience’ doctrine</w:t>
      </w:r>
      <w:r w:rsidR="003F1586" w:rsidRPr="0005745F">
        <w:rPr>
          <w:rFonts w:ascii="Times New Roman" w:hAnsi="Times New Roman" w:cs="Times New Roman"/>
          <w:szCs w:val="22"/>
        </w:rPr>
        <w:t xml:space="preserve"> </w:t>
      </w:r>
      <w:r w:rsidR="00842CD0" w:rsidRPr="0005745F">
        <w:rPr>
          <w:rFonts w:ascii="Times New Roman" w:hAnsi="Times New Roman" w:cs="Times New Roman"/>
          <w:szCs w:val="22"/>
        </w:rPr>
        <w:t>bring</w:t>
      </w:r>
      <w:r w:rsidR="00BB0A90">
        <w:rPr>
          <w:rFonts w:ascii="Times New Roman" w:hAnsi="Times New Roman" w:cs="Times New Roman"/>
          <w:szCs w:val="22"/>
        </w:rPr>
        <w:t>s</w:t>
      </w:r>
      <w:r w:rsidR="00984B5B" w:rsidRPr="0005745F">
        <w:rPr>
          <w:rFonts w:ascii="Times New Roman" w:hAnsi="Times New Roman" w:cs="Times New Roman"/>
          <w:szCs w:val="22"/>
        </w:rPr>
        <w:t xml:space="preserve"> nothing “but diversity of opinion, and consequently (as man’s nature is) disputation, breach of charity, disobedience, a</w:t>
      </w:r>
      <w:r w:rsidR="003A0347" w:rsidRPr="0005745F">
        <w:rPr>
          <w:rFonts w:ascii="Times New Roman" w:hAnsi="Times New Roman" w:cs="Times New Roman"/>
          <w:szCs w:val="22"/>
        </w:rPr>
        <w:t>nd at last rebellion.</w:t>
      </w:r>
      <w:r w:rsidR="0001484C" w:rsidRPr="0005745F">
        <w:rPr>
          <w:rStyle w:val="FootnoteReference"/>
          <w:rFonts w:ascii="Times New Roman" w:hAnsi="Times New Roman" w:cs="Times New Roman"/>
          <w:szCs w:val="22"/>
        </w:rPr>
        <w:footnoteReference w:id="108"/>
      </w:r>
      <w:r w:rsidR="003A0347" w:rsidRPr="0005745F">
        <w:rPr>
          <w:rFonts w:ascii="Times New Roman" w:hAnsi="Times New Roman" w:cs="Times New Roman"/>
          <w:szCs w:val="22"/>
        </w:rPr>
        <w:t xml:space="preserve">” </w:t>
      </w:r>
      <w:r>
        <w:rPr>
          <w:rFonts w:ascii="Times New Roman" w:hAnsi="Times New Roman" w:cs="Times New Roman"/>
          <w:szCs w:val="22"/>
        </w:rPr>
        <w:t>A</w:t>
      </w:r>
      <w:r w:rsidR="00574F5B" w:rsidRPr="0005745F">
        <w:rPr>
          <w:rFonts w:ascii="Times New Roman" w:hAnsi="Times New Roman" w:cs="Times New Roman"/>
          <w:szCs w:val="22"/>
        </w:rPr>
        <w:t xml:space="preserve"> society that embraces </w:t>
      </w:r>
      <w:r>
        <w:rPr>
          <w:rFonts w:ascii="Times New Roman" w:hAnsi="Times New Roman" w:cs="Times New Roman"/>
          <w:szCs w:val="22"/>
        </w:rPr>
        <w:t xml:space="preserve">religious </w:t>
      </w:r>
      <w:r w:rsidR="00574F5B" w:rsidRPr="0005745F">
        <w:rPr>
          <w:rFonts w:ascii="Times New Roman" w:hAnsi="Times New Roman" w:cs="Times New Roman"/>
          <w:szCs w:val="22"/>
        </w:rPr>
        <w:t xml:space="preserve">toleration </w:t>
      </w:r>
      <w:r w:rsidR="0022743B" w:rsidRPr="0005745F">
        <w:rPr>
          <w:rFonts w:ascii="Times New Roman" w:hAnsi="Times New Roman" w:cs="Times New Roman"/>
          <w:szCs w:val="22"/>
        </w:rPr>
        <w:t>or</w:t>
      </w:r>
      <w:r>
        <w:rPr>
          <w:rFonts w:ascii="Times New Roman" w:hAnsi="Times New Roman" w:cs="Times New Roman"/>
          <w:szCs w:val="22"/>
        </w:rPr>
        <w:t xml:space="preserve"> a</w:t>
      </w:r>
      <w:r w:rsidR="0022743B" w:rsidRPr="0005745F">
        <w:rPr>
          <w:rFonts w:ascii="Times New Roman" w:hAnsi="Times New Roman" w:cs="Times New Roman"/>
          <w:szCs w:val="22"/>
        </w:rPr>
        <w:t xml:space="preserve"> </w:t>
      </w:r>
      <w:r>
        <w:rPr>
          <w:rFonts w:ascii="Times New Roman" w:hAnsi="Times New Roman" w:cs="Times New Roman"/>
          <w:szCs w:val="22"/>
        </w:rPr>
        <w:t>society</w:t>
      </w:r>
      <w:r w:rsidR="0022743B" w:rsidRPr="0005745F">
        <w:rPr>
          <w:rFonts w:ascii="Times New Roman" w:hAnsi="Times New Roman" w:cs="Times New Roman"/>
          <w:szCs w:val="22"/>
        </w:rPr>
        <w:t xml:space="preserve"> that leaves ro</w:t>
      </w:r>
      <w:r>
        <w:rPr>
          <w:rFonts w:ascii="Times New Roman" w:hAnsi="Times New Roman" w:cs="Times New Roman"/>
          <w:szCs w:val="22"/>
        </w:rPr>
        <w:t>om for the workings of an unschooled</w:t>
      </w:r>
      <w:r w:rsidR="0022743B" w:rsidRPr="0005745F">
        <w:rPr>
          <w:rFonts w:ascii="Times New Roman" w:hAnsi="Times New Roman" w:cs="Times New Roman"/>
          <w:szCs w:val="22"/>
        </w:rPr>
        <w:t xml:space="preserve"> conscience </w:t>
      </w:r>
      <w:r>
        <w:rPr>
          <w:rFonts w:ascii="Times New Roman" w:hAnsi="Times New Roman" w:cs="Times New Roman"/>
          <w:szCs w:val="22"/>
        </w:rPr>
        <w:t xml:space="preserve">will not last long. Like other conservatives of the period, Hobbes maintained men </w:t>
      </w:r>
      <w:r w:rsidR="00574F5B" w:rsidRPr="0005745F">
        <w:rPr>
          <w:rFonts w:ascii="Times New Roman" w:hAnsi="Times New Roman" w:cs="Times New Roman"/>
          <w:szCs w:val="22"/>
        </w:rPr>
        <w:t xml:space="preserve">cannot live peacefully </w:t>
      </w:r>
      <w:r>
        <w:rPr>
          <w:rFonts w:ascii="Times New Roman" w:hAnsi="Times New Roman" w:cs="Times New Roman"/>
          <w:szCs w:val="22"/>
        </w:rPr>
        <w:t xml:space="preserve">together </w:t>
      </w:r>
      <w:r w:rsidR="00574F5B" w:rsidRPr="0005745F">
        <w:rPr>
          <w:rFonts w:ascii="Times New Roman" w:hAnsi="Times New Roman" w:cs="Times New Roman"/>
          <w:szCs w:val="22"/>
        </w:rPr>
        <w:t>in societies where there are diverse religious views.</w:t>
      </w:r>
      <w:r w:rsidR="00574F5B" w:rsidRPr="0005745F">
        <w:rPr>
          <w:rStyle w:val="FootnoteReference"/>
          <w:rFonts w:ascii="Times New Roman" w:hAnsi="Times New Roman" w:cs="Times New Roman"/>
          <w:szCs w:val="22"/>
        </w:rPr>
        <w:footnoteReference w:id="109"/>
      </w:r>
      <w:r w:rsidR="00574F5B" w:rsidRPr="0005745F">
        <w:rPr>
          <w:rFonts w:ascii="Times New Roman" w:hAnsi="Times New Roman" w:cs="Times New Roman"/>
          <w:szCs w:val="22"/>
        </w:rPr>
        <w:t xml:space="preserve"> </w:t>
      </w:r>
      <w:r>
        <w:rPr>
          <w:rFonts w:ascii="Times New Roman" w:hAnsi="Times New Roman" w:cs="Times New Roman"/>
          <w:szCs w:val="22"/>
        </w:rPr>
        <w:t xml:space="preserve">Hobbes </w:t>
      </w:r>
      <w:r w:rsidR="00706E2B" w:rsidRPr="0005745F">
        <w:rPr>
          <w:rFonts w:ascii="Times New Roman" w:hAnsi="Times New Roman" w:cs="Times New Roman"/>
          <w:szCs w:val="22"/>
        </w:rPr>
        <w:t xml:space="preserve">does not shy away from forcing men to submit their </w:t>
      </w:r>
      <w:r>
        <w:rPr>
          <w:rFonts w:ascii="Times New Roman" w:hAnsi="Times New Roman" w:cs="Times New Roman"/>
          <w:szCs w:val="22"/>
        </w:rPr>
        <w:t xml:space="preserve">wills, their judgments and their </w:t>
      </w:r>
      <w:r w:rsidR="00706E2B" w:rsidRPr="0005745F">
        <w:rPr>
          <w:rFonts w:ascii="Times New Roman" w:hAnsi="Times New Roman" w:cs="Times New Roman"/>
          <w:szCs w:val="22"/>
        </w:rPr>
        <w:t>conscie</w:t>
      </w:r>
      <w:r>
        <w:rPr>
          <w:rFonts w:ascii="Times New Roman" w:hAnsi="Times New Roman" w:cs="Times New Roman"/>
          <w:szCs w:val="22"/>
        </w:rPr>
        <w:t>nces to the state. M</w:t>
      </w:r>
      <w:r w:rsidR="00706E2B" w:rsidRPr="0005745F">
        <w:rPr>
          <w:rFonts w:ascii="Times New Roman" w:hAnsi="Times New Roman" w:cs="Times New Roman"/>
          <w:szCs w:val="22"/>
        </w:rPr>
        <w:t>e</w:t>
      </w:r>
      <w:r w:rsidR="00AA3756" w:rsidRPr="0005745F">
        <w:rPr>
          <w:rFonts w:ascii="Times New Roman" w:hAnsi="Times New Roman" w:cs="Times New Roman"/>
          <w:szCs w:val="22"/>
        </w:rPr>
        <w:t xml:space="preserve">n </w:t>
      </w:r>
      <w:r w:rsidR="00984B5B" w:rsidRPr="0005745F">
        <w:rPr>
          <w:rFonts w:ascii="Times New Roman" w:hAnsi="Times New Roman" w:cs="Times New Roman"/>
          <w:szCs w:val="22"/>
        </w:rPr>
        <w:t>must</w:t>
      </w:r>
      <w:r w:rsidR="004A3FC0" w:rsidRPr="0005745F">
        <w:rPr>
          <w:rFonts w:ascii="Times New Roman" w:hAnsi="Times New Roman" w:cs="Times New Roman"/>
          <w:szCs w:val="22"/>
        </w:rPr>
        <w:t xml:space="preserve"> learn </w:t>
      </w:r>
      <w:r>
        <w:rPr>
          <w:rFonts w:ascii="Times New Roman" w:hAnsi="Times New Roman" w:cs="Times New Roman"/>
          <w:szCs w:val="22"/>
        </w:rPr>
        <w:t xml:space="preserve">or be forced </w:t>
      </w:r>
      <w:r w:rsidR="004A3FC0" w:rsidRPr="0005745F">
        <w:rPr>
          <w:rFonts w:ascii="Times New Roman" w:hAnsi="Times New Roman" w:cs="Times New Roman"/>
          <w:szCs w:val="22"/>
        </w:rPr>
        <w:t>to</w:t>
      </w:r>
      <w:r w:rsidR="00BB0A90">
        <w:rPr>
          <w:rFonts w:ascii="Times New Roman" w:hAnsi="Times New Roman" w:cs="Times New Roman"/>
          <w:szCs w:val="22"/>
        </w:rPr>
        <w:t xml:space="preserve"> submit to</w:t>
      </w:r>
      <w:r w:rsidR="00565F45" w:rsidRPr="0005745F">
        <w:rPr>
          <w:rFonts w:ascii="Times New Roman" w:hAnsi="Times New Roman" w:cs="Times New Roman"/>
          <w:szCs w:val="22"/>
        </w:rPr>
        <w:t xml:space="preserve"> “</w:t>
      </w:r>
      <w:r w:rsidR="00984B5B" w:rsidRPr="0005745F">
        <w:rPr>
          <w:rFonts w:ascii="Times New Roman" w:hAnsi="Times New Roman" w:cs="Times New Roman"/>
          <w:szCs w:val="22"/>
        </w:rPr>
        <w:t>the sense of him or them that are constituted by the King to determine the sense of Scripture, upon hearing the particular case of conscience which is in question</w:t>
      </w:r>
      <w:r w:rsidR="001E4F39" w:rsidRPr="0005745F">
        <w:rPr>
          <w:rFonts w:ascii="Times New Roman" w:hAnsi="Times New Roman" w:cs="Times New Roman"/>
          <w:szCs w:val="22"/>
        </w:rPr>
        <w:t>.</w:t>
      </w:r>
      <w:r w:rsidR="00984B5B" w:rsidRPr="0005745F">
        <w:rPr>
          <w:rFonts w:ascii="Times New Roman" w:hAnsi="Times New Roman" w:cs="Times New Roman"/>
          <w:szCs w:val="22"/>
        </w:rPr>
        <w:t>”</w:t>
      </w:r>
      <w:r w:rsidR="00984B5B" w:rsidRPr="0005745F">
        <w:rPr>
          <w:rStyle w:val="FootnoteReference"/>
          <w:rFonts w:ascii="Times New Roman" w:hAnsi="Times New Roman" w:cs="Times New Roman"/>
          <w:szCs w:val="22"/>
        </w:rPr>
        <w:footnoteReference w:id="110"/>
      </w:r>
      <w:r>
        <w:rPr>
          <w:rFonts w:ascii="Times New Roman" w:hAnsi="Times New Roman" w:cs="Times New Roman"/>
          <w:szCs w:val="22"/>
        </w:rPr>
        <w:t xml:space="preserve"> Thus the</w:t>
      </w:r>
      <w:r w:rsidR="00842CD0" w:rsidRPr="0005745F">
        <w:rPr>
          <w:rFonts w:ascii="Times New Roman" w:hAnsi="Times New Roman" w:cs="Times New Roman"/>
          <w:szCs w:val="22"/>
        </w:rPr>
        <w:t xml:space="preserve"> </w:t>
      </w:r>
      <w:r>
        <w:rPr>
          <w:rFonts w:ascii="Times New Roman" w:hAnsi="Times New Roman" w:cs="Times New Roman"/>
          <w:szCs w:val="22"/>
        </w:rPr>
        <w:t xml:space="preserve">radicals’ </w:t>
      </w:r>
      <w:r w:rsidR="00DC011E" w:rsidRPr="0005745F">
        <w:rPr>
          <w:rFonts w:ascii="Times New Roman" w:hAnsi="Times New Roman" w:cs="Times New Roman"/>
          <w:szCs w:val="22"/>
        </w:rPr>
        <w:t xml:space="preserve">appeal to liberty of conscience as a foundation for </w:t>
      </w:r>
      <w:r w:rsidR="003A0347" w:rsidRPr="0005745F">
        <w:rPr>
          <w:rFonts w:ascii="Times New Roman" w:hAnsi="Times New Roman" w:cs="Times New Roman"/>
          <w:szCs w:val="22"/>
        </w:rPr>
        <w:t xml:space="preserve">resistance and a justification for </w:t>
      </w:r>
      <w:r>
        <w:rPr>
          <w:rFonts w:ascii="Times New Roman" w:hAnsi="Times New Roman" w:cs="Times New Roman"/>
          <w:szCs w:val="22"/>
        </w:rPr>
        <w:t xml:space="preserve">Cromwell’s </w:t>
      </w:r>
      <w:r w:rsidR="00DC011E" w:rsidRPr="0005745F">
        <w:rPr>
          <w:rFonts w:ascii="Times New Roman" w:hAnsi="Times New Roman" w:cs="Times New Roman"/>
          <w:szCs w:val="22"/>
        </w:rPr>
        <w:t xml:space="preserve">authority </w:t>
      </w:r>
      <w:r w:rsidR="00AA3756" w:rsidRPr="0005745F">
        <w:rPr>
          <w:rFonts w:ascii="Times New Roman" w:hAnsi="Times New Roman" w:cs="Times New Roman"/>
          <w:szCs w:val="22"/>
        </w:rPr>
        <w:t>collapses</w:t>
      </w:r>
      <w:r w:rsidR="00842CD0" w:rsidRPr="0005745F">
        <w:rPr>
          <w:rFonts w:ascii="Times New Roman" w:hAnsi="Times New Roman" w:cs="Times New Roman"/>
          <w:szCs w:val="22"/>
        </w:rPr>
        <w:t>.</w:t>
      </w:r>
    </w:p>
    <w:p w:rsidR="000741F3" w:rsidRPr="0005745F" w:rsidRDefault="00432A42" w:rsidP="004F3E39">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challenges </w:t>
      </w:r>
      <w:r w:rsidR="000741F3" w:rsidRPr="0005745F">
        <w:rPr>
          <w:rFonts w:ascii="Times New Roman" w:hAnsi="Times New Roman" w:cs="Times New Roman"/>
          <w:szCs w:val="22"/>
        </w:rPr>
        <w:t>argument</w:t>
      </w:r>
      <w:r w:rsidR="00E02779" w:rsidRPr="0005745F">
        <w:rPr>
          <w:rFonts w:ascii="Times New Roman" w:hAnsi="Times New Roman" w:cs="Times New Roman"/>
          <w:szCs w:val="22"/>
        </w:rPr>
        <w:t>s</w:t>
      </w:r>
      <w:r w:rsidR="000741F3" w:rsidRPr="0005745F">
        <w:rPr>
          <w:rFonts w:ascii="Times New Roman" w:hAnsi="Times New Roman" w:cs="Times New Roman"/>
          <w:szCs w:val="22"/>
        </w:rPr>
        <w:t xml:space="preserve"> </w:t>
      </w:r>
      <w:r w:rsidR="004F3E39">
        <w:rPr>
          <w:rFonts w:ascii="Times New Roman" w:hAnsi="Times New Roman" w:cs="Times New Roman"/>
          <w:szCs w:val="22"/>
        </w:rPr>
        <w:t xml:space="preserve">supporting </w:t>
      </w:r>
      <w:r w:rsidR="001B1A29" w:rsidRPr="0005745F">
        <w:rPr>
          <w:rFonts w:ascii="Times New Roman" w:hAnsi="Times New Roman" w:cs="Times New Roman"/>
          <w:szCs w:val="22"/>
        </w:rPr>
        <w:t>Cromwell and the radicals</w:t>
      </w:r>
      <w:r w:rsidR="004F3E39">
        <w:rPr>
          <w:rFonts w:ascii="Times New Roman" w:hAnsi="Times New Roman" w:cs="Times New Roman"/>
          <w:szCs w:val="22"/>
        </w:rPr>
        <w:t xml:space="preserve"> on the basis of</w:t>
      </w:r>
      <w:r w:rsidR="000741F3" w:rsidRPr="0005745F">
        <w:rPr>
          <w:rFonts w:ascii="Times New Roman" w:hAnsi="Times New Roman" w:cs="Times New Roman"/>
          <w:szCs w:val="22"/>
        </w:rPr>
        <w:t xml:space="preserve"> divine dispensation. Miracles alone do not “serve for arguments t</w:t>
      </w:r>
      <w:r w:rsidR="004A3FC0" w:rsidRPr="0005745F">
        <w:rPr>
          <w:rFonts w:ascii="Times New Roman" w:hAnsi="Times New Roman" w:cs="Times New Roman"/>
          <w:szCs w:val="22"/>
        </w:rPr>
        <w:t>o approve the prophet’s calling,</w:t>
      </w:r>
      <w:r w:rsidR="000741F3" w:rsidRPr="0005745F">
        <w:rPr>
          <w:rFonts w:ascii="Times New Roman" w:hAnsi="Times New Roman" w:cs="Times New Roman"/>
          <w:szCs w:val="22"/>
        </w:rPr>
        <w:t>”</w:t>
      </w:r>
      <w:r w:rsidR="004A3FC0" w:rsidRPr="0005745F">
        <w:rPr>
          <w:rFonts w:ascii="Times New Roman" w:hAnsi="Times New Roman" w:cs="Times New Roman"/>
          <w:szCs w:val="22"/>
        </w:rPr>
        <w:t xml:space="preserve"> writes Hobbes.</w:t>
      </w:r>
      <w:r w:rsidR="000741F3" w:rsidRPr="0005745F">
        <w:rPr>
          <w:rStyle w:val="FootnoteReference"/>
          <w:rFonts w:ascii="Times New Roman" w:hAnsi="Times New Roman" w:cs="Times New Roman"/>
          <w:szCs w:val="22"/>
        </w:rPr>
        <w:footnoteReference w:id="111"/>
      </w:r>
      <w:r w:rsidR="004A3FC0" w:rsidRPr="0005745F">
        <w:rPr>
          <w:rFonts w:ascii="Times New Roman" w:hAnsi="Times New Roman" w:cs="Times New Roman"/>
          <w:szCs w:val="22"/>
        </w:rPr>
        <w:t xml:space="preserve"> Moreover, m</w:t>
      </w:r>
      <w:r w:rsidRPr="0005745F">
        <w:rPr>
          <w:rFonts w:ascii="Times New Roman" w:hAnsi="Times New Roman" w:cs="Times New Roman"/>
          <w:szCs w:val="22"/>
        </w:rPr>
        <w:t xml:space="preserve">iraculous events that “stir up revolt against the king, or him that </w:t>
      </w:r>
      <w:proofErr w:type="spellStart"/>
      <w:r w:rsidRPr="0005745F">
        <w:rPr>
          <w:rFonts w:ascii="Times New Roman" w:hAnsi="Times New Roman" w:cs="Times New Roman"/>
          <w:szCs w:val="22"/>
        </w:rPr>
        <w:t>governeth</w:t>
      </w:r>
      <w:proofErr w:type="spellEnd"/>
      <w:r w:rsidRPr="0005745F">
        <w:rPr>
          <w:rFonts w:ascii="Times New Roman" w:hAnsi="Times New Roman" w:cs="Times New Roman"/>
          <w:szCs w:val="22"/>
        </w:rPr>
        <w:t xml:space="preserve"> by the king’s authority” should not be construed as signs of God’s pleasure.  </w:t>
      </w:r>
      <w:r w:rsidR="00A14F2C" w:rsidRPr="0005745F">
        <w:rPr>
          <w:rFonts w:ascii="Times New Roman" w:hAnsi="Times New Roman" w:cs="Times New Roman"/>
          <w:szCs w:val="22"/>
        </w:rPr>
        <w:t>That is,</w:t>
      </w:r>
      <w:r w:rsidR="004A3FC0" w:rsidRPr="0005745F">
        <w:rPr>
          <w:rFonts w:ascii="Times New Roman" w:hAnsi="Times New Roman" w:cs="Times New Roman"/>
          <w:szCs w:val="22"/>
        </w:rPr>
        <w:t xml:space="preserve"> </w:t>
      </w:r>
      <w:r w:rsidRPr="0005745F">
        <w:rPr>
          <w:rFonts w:ascii="Times New Roman" w:hAnsi="Times New Roman" w:cs="Times New Roman"/>
          <w:szCs w:val="22"/>
        </w:rPr>
        <w:t>Cromwell’s victories in England, Ireland a</w:t>
      </w:r>
      <w:r w:rsidR="00AA3756" w:rsidRPr="0005745F">
        <w:rPr>
          <w:rFonts w:ascii="Times New Roman" w:hAnsi="Times New Roman" w:cs="Times New Roman"/>
          <w:szCs w:val="22"/>
        </w:rPr>
        <w:t>nd Scotland do not attest to Cromwell’s</w:t>
      </w:r>
      <w:r w:rsidRPr="0005745F">
        <w:rPr>
          <w:rFonts w:ascii="Times New Roman" w:hAnsi="Times New Roman" w:cs="Times New Roman"/>
          <w:szCs w:val="22"/>
        </w:rPr>
        <w:t xml:space="preserve"> anointment</w:t>
      </w:r>
      <w:r w:rsidR="00FE7BA1" w:rsidRPr="0005745F">
        <w:rPr>
          <w:rFonts w:ascii="Times New Roman" w:hAnsi="Times New Roman" w:cs="Times New Roman"/>
          <w:szCs w:val="22"/>
        </w:rPr>
        <w:t>, as John Owen maintained</w:t>
      </w:r>
      <w:r w:rsidRPr="0005745F">
        <w:rPr>
          <w:rFonts w:ascii="Times New Roman" w:hAnsi="Times New Roman" w:cs="Times New Roman"/>
          <w:szCs w:val="22"/>
        </w:rPr>
        <w:t>.  These victories have natural causes, according to Hobbes, because the age of miracles is over.  “Mir</w:t>
      </w:r>
      <w:r w:rsidR="00847B3C" w:rsidRPr="0005745F">
        <w:rPr>
          <w:rFonts w:ascii="Times New Roman" w:hAnsi="Times New Roman" w:cs="Times New Roman"/>
          <w:szCs w:val="22"/>
        </w:rPr>
        <w:t xml:space="preserve">acles now cease,” </w:t>
      </w:r>
      <w:r w:rsidR="00AA3756" w:rsidRPr="0005745F">
        <w:rPr>
          <w:rFonts w:ascii="Times New Roman" w:hAnsi="Times New Roman" w:cs="Times New Roman"/>
          <w:szCs w:val="22"/>
        </w:rPr>
        <w:t>he asserts.</w:t>
      </w:r>
      <w:r w:rsidRPr="0005745F">
        <w:rPr>
          <w:rStyle w:val="FootnoteReference"/>
          <w:rFonts w:ascii="Times New Roman" w:hAnsi="Times New Roman" w:cs="Times New Roman"/>
          <w:szCs w:val="22"/>
        </w:rPr>
        <w:footnoteReference w:id="112"/>
      </w:r>
      <w:r w:rsidR="00AA3756" w:rsidRPr="0005745F">
        <w:rPr>
          <w:rFonts w:ascii="Times New Roman" w:hAnsi="Times New Roman" w:cs="Times New Roman"/>
          <w:szCs w:val="22"/>
        </w:rPr>
        <w:t xml:space="preserve"> If</w:t>
      </w:r>
      <w:r w:rsidRPr="0005745F">
        <w:rPr>
          <w:rFonts w:ascii="Times New Roman" w:hAnsi="Times New Roman" w:cs="Times New Roman"/>
          <w:szCs w:val="22"/>
        </w:rPr>
        <w:t xml:space="preserve"> a</w:t>
      </w:r>
      <w:r w:rsidR="00847B3C" w:rsidRPr="0005745F">
        <w:rPr>
          <w:rFonts w:ascii="Times New Roman" w:hAnsi="Times New Roman" w:cs="Times New Roman"/>
          <w:szCs w:val="22"/>
        </w:rPr>
        <w:t>n Englishman wants to give these seditious</w:t>
      </w:r>
      <w:r w:rsidRPr="0005745F">
        <w:rPr>
          <w:rFonts w:ascii="Times New Roman" w:hAnsi="Times New Roman" w:cs="Times New Roman"/>
          <w:szCs w:val="22"/>
        </w:rPr>
        <w:t xml:space="preserve"> even</w:t>
      </w:r>
      <w:r w:rsidR="004A3FC0" w:rsidRPr="0005745F">
        <w:rPr>
          <w:rFonts w:ascii="Times New Roman" w:hAnsi="Times New Roman" w:cs="Times New Roman"/>
          <w:szCs w:val="22"/>
        </w:rPr>
        <w:t>ts a supe</w:t>
      </w:r>
      <w:r w:rsidR="00A14F2C" w:rsidRPr="0005745F">
        <w:rPr>
          <w:rFonts w:ascii="Times New Roman" w:hAnsi="Times New Roman" w:cs="Times New Roman"/>
          <w:szCs w:val="22"/>
        </w:rPr>
        <w:t>rnatural twist, then Hobbes tells that man to construe sedition as a “trial</w:t>
      </w:r>
      <w:r w:rsidR="00847B3C" w:rsidRPr="0005745F">
        <w:rPr>
          <w:rFonts w:ascii="Times New Roman" w:hAnsi="Times New Roman" w:cs="Times New Roman"/>
          <w:szCs w:val="22"/>
        </w:rPr>
        <w:t xml:space="preserve">.” Cromwell is a “false prophet” </w:t>
      </w:r>
      <w:r w:rsidR="008E215F" w:rsidRPr="0005745F">
        <w:rPr>
          <w:rFonts w:ascii="Times New Roman" w:hAnsi="Times New Roman" w:cs="Times New Roman"/>
          <w:szCs w:val="22"/>
        </w:rPr>
        <w:t xml:space="preserve">in this scenario. He is </w:t>
      </w:r>
      <w:r w:rsidR="00B4266E">
        <w:rPr>
          <w:rFonts w:ascii="Times New Roman" w:hAnsi="Times New Roman" w:cs="Times New Roman"/>
          <w:szCs w:val="22"/>
        </w:rPr>
        <w:t xml:space="preserve">the </w:t>
      </w:r>
      <w:r w:rsidR="008E215F" w:rsidRPr="0005745F">
        <w:rPr>
          <w:rFonts w:ascii="Times New Roman" w:hAnsi="Times New Roman" w:cs="Times New Roman"/>
          <w:szCs w:val="22"/>
        </w:rPr>
        <w:t xml:space="preserve">Antichrist </w:t>
      </w:r>
      <w:r w:rsidR="00847B3C" w:rsidRPr="0005745F">
        <w:rPr>
          <w:rFonts w:ascii="Times New Roman" w:hAnsi="Times New Roman" w:cs="Times New Roman"/>
          <w:szCs w:val="22"/>
        </w:rPr>
        <w:t xml:space="preserve">and through his many victories </w:t>
      </w:r>
      <w:r w:rsidRPr="0005745F">
        <w:rPr>
          <w:rFonts w:ascii="Times New Roman" w:hAnsi="Times New Roman" w:cs="Times New Roman"/>
          <w:szCs w:val="22"/>
        </w:rPr>
        <w:t>God tests the faith</w:t>
      </w:r>
      <w:r w:rsidR="00847B3C" w:rsidRPr="0005745F">
        <w:rPr>
          <w:rFonts w:ascii="Times New Roman" w:hAnsi="Times New Roman" w:cs="Times New Roman"/>
          <w:szCs w:val="22"/>
        </w:rPr>
        <w:t xml:space="preserve">ful and their allegiance to </w:t>
      </w:r>
      <w:r w:rsidRPr="0005745F">
        <w:rPr>
          <w:rFonts w:ascii="Times New Roman" w:hAnsi="Times New Roman" w:cs="Times New Roman"/>
          <w:szCs w:val="22"/>
        </w:rPr>
        <w:t>king</w:t>
      </w:r>
      <w:r w:rsidR="00847B3C" w:rsidRPr="0005745F">
        <w:rPr>
          <w:rFonts w:ascii="Times New Roman" w:hAnsi="Times New Roman" w:cs="Times New Roman"/>
          <w:szCs w:val="22"/>
        </w:rPr>
        <w:t>s</w:t>
      </w:r>
      <w:r w:rsidRPr="0005745F">
        <w:rPr>
          <w:rFonts w:ascii="Times New Roman" w:hAnsi="Times New Roman" w:cs="Times New Roman"/>
          <w:szCs w:val="22"/>
        </w:rPr>
        <w:t>.</w:t>
      </w:r>
      <w:r w:rsidRPr="0005745F">
        <w:rPr>
          <w:rStyle w:val="FootnoteReference"/>
          <w:rFonts w:ascii="Times New Roman" w:hAnsi="Times New Roman" w:cs="Times New Roman"/>
          <w:szCs w:val="22"/>
        </w:rPr>
        <w:footnoteReference w:id="113"/>
      </w:r>
      <w:r w:rsidR="00225DD6" w:rsidRPr="0005745F">
        <w:rPr>
          <w:rFonts w:ascii="Times New Roman" w:hAnsi="Times New Roman" w:cs="Times New Roman"/>
          <w:szCs w:val="22"/>
        </w:rPr>
        <w:t xml:space="preserve"> Nowhere does Hobbes suggest men must patie</w:t>
      </w:r>
      <w:r w:rsidR="00A563E6" w:rsidRPr="0005745F">
        <w:rPr>
          <w:rFonts w:ascii="Times New Roman" w:hAnsi="Times New Roman" w:cs="Times New Roman"/>
          <w:szCs w:val="22"/>
        </w:rPr>
        <w:t xml:space="preserve">ntly accept Cromwell’s </w:t>
      </w:r>
      <w:r w:rsidR="00F40B2C">
        <w:rPr>
          <w:rFonts w:ascii="Times New Roman" w:hAnsi="Times New Roman" w:cs="Times New Roman"/>
          <w:szCs w:val="22"/>
        </w:rPr>
        <w:t xml:space="preserve">still-uncertain </w:t>
      </w:r>
      <w:r w:rsidR="00A563E6" w:rsidRPr="0005745F">
        <w:rPr>
          <w:rFonts w:ascii="Times New Roman" w:hAnsi="Times New Roman" w:cs="Times New Roman"/>
          <w:szCs w:val="22"/>
        </w:rPr>
        <w:t>rise</w:t>
      </w:r>
      <w:r w:rsidR="00225DD6" w:rsidRPr="0005745F">
        <w:rPr>
          <w:rFonts w:ascii="Times New Roman" w:hAnsi="Times New Roman" w:cs="Times New Roman"/>
          <w:szCs w:val="22"/>
        </w:rPr>
        <w:t>.</w:t>
      </w:r>
      <w:r w:rsidRPr="0005745F">
        <w:rPr>
          <w:rFonts w:ascii="Times New Roman" w:hAnsi="Times New Roman" w:cs="Times New Roman"/>
          <w:szCs w:val="22"/>
        </w:rPr>
        <w:t xml:space="preserve">  </w:t>
      </w:r>
    </w:p>
    <w:p w:rsidR="003A0347" w:rsidRPr="0005745F" w:rsidRDefault="000966FA"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w:t>
      </w:r>
      <w:r w:rsidR="003A0347" w:rsidRPr="0005745F">
        <w:rPr>
          <w:rFonts w:ascii="Times New Roman" w:hAnsi="Times New Roman" w:cs="Times New Roman"/>
          <w:szCs w:val="22"/>
        </w:rPr>
        <w:t xml:space="preserve">also </w:t>
      </w:r>
      <w:r w:rsidRPr="0005745F">
        <w:rPr>
          <w:rFonts w:ascii="Times New Roman" w:hAnsi="Times New Roman" w:cs="Times New Roman"/>
          <w:szCs w:val="22"/>
        </w:rPr>
        <w:t>challenges</w:t>
      </w:r>
      <w:r w:rsidR="00DC011E" w:rsidRPr="0005745F">
        <w:rPr>
          <w:rFonts w:ascii="Times New Roman" w:hAnsi="Times New Roman" w:cs="Times New Roman"/>
          <w:szCs w:val="22"/>
        </w:rPr>
        <w:t xml:space="preserve"> the Scriptural arguments the sai</w:t>
      </w:r>
      <w:r w:rsidR="001E7DA2" w:rsidRPr="0005745F">
        <w:rPr>
          <w:rFonts w:ascii="Times New Roman" w:hAnsi="Times New Roman" w:cs="Times New Roman"/>
          <w:szCs w:val="22"/>
        </w:rPr>
        <w:t>nts us</w:t>
      </w:r>
      <w:r w:rsidRPr="0005745F">
        <w:rPr>
          <w:rFonts w:ascii="Times New Roman" w:hAnsi="Times New Roman" w:cs="Times New Roman"/>
          <w:szCs w:val="22"/>
        </w:rPr>
        <w:t>ed to justify</w:t>
      </w:r>
      <w:r w:rsidR="00225DD6" w:rsidRPr="0005745F">
        <w:rPr>
          <w:rFonts w:ascii="Times New Roman" w:hAnsi="Times New Roman" w:cs="Times New Roman"/>
          <w:szCs w:val="22"/>
        </w:rPr>
        <w:t xml:space="preserve"> Cromwell</w:t>
      </w:r>
      <w:r w:rsidR="00B4266E">
        <w:rPr>
          <w:rFonts w:ascii="Times New Roman" w:hAnsi="Times New Roman" w:cs="Times New Roman"/>
          <w:szCs w:val="22"/>
        </w:rPr>
        <w:t>’s</w:t>
      </w:r>
      <w:r w:rsidR="00225DD6" w:rsidRPr="0005745F">
        <w:rPr>
          <w:rFonts w:ascii="Times New Roman" w:hAnsi="Times New Roman" w:cs="Times New Roman"/>
          <w:szCs w:val="22"/>
        </w:rPr>
        <w:t xml:space="preserve"> and the radical</w:t>
      </w:r>
      <w:r w:rsidR="00B4266E">
        <w:rPr>
          <w:rFonts w:ascii="Times New Roman" w:hAnsi="Times New Roman" w:cs="Times New Roman"/>
          <w:szCs w:val="22"/>
        </w:rPr>
        <w:t>’s authority</w:t>
      </w:r>
      <w:r w:rsidR="00DC011E" w:rsidRPr="0005745F">
        <w:rPr>
          <w:rFonts w:ascii="Times New Roman" w:hAnsi="Times New Roman" w:cs="Times New Roman"/>
          <w:szCs w:val="22"/>
        </w:rPr>
        <w:t>.</w:t>
      </w:r>
      <w:r w:rsidR="005E7985" w:rsidRPr="0005745F">
        <w:rPr>
          <w:rFonts w:ascii="Times New Roman" w:hAnsi="Times New Roman" w:cs="Times New Roman"/>
          <w:szCs w:val="22"/>
        </w:rPr>
        <w:t xml:space="preserve"> He</w:t>
      </w:r>
      <w:r w:rsidRPr="0005745F">
        <w:rPr>
          <w:rFonts w:ascii="Times New Roman" w:hAnsi="Times New Roman" w:cs="Times New Roman"/>
          <w:szCs w:val="22"/>
        </w:rPr>
        <w:t xml:space="preserve"> begins </w:t>
      </w:r>
      <w:r w:rsidR="005E7985" w:rsidRPr="0005745F">
        <w:rPr>
          <w:rFonts w:ascii="Times New Roman" w:hAnsi="Times New Roman" w:cs="Times New Roman"/>
          <w:szCs w:val="22"/>
        </w:rPr>
        <w:t>t</w:t>
      </w:r>
      <w:r w:rsidRPr="0005745F">
        <w:rPr>
          <w:rFonts w:ascii="Times New Roman" w:hAnsi="Times New Roman" w:cs="Times New Roman"/>
          <w:szCs w:val="22"/>
        </w:rPr>
        <w:t xml:space="preserve">his challenge by calling into question the </w:t>
      </w:r>
      <w:r w:rsidR="007C13DB" w:rsidRPr="0005745F">
        <w:rPr>
          <w:rFonts w:ascii="Times New Roman" w:hAnsi="Times New Roman" w:cs="Times New Roman"/>
          <w:szCs w:val="22"/>
        </w:rPr>
        <w:t xml:space="preserve">divine authority of </w:t>
      </w:r>
      <w:r w:rsidR="001E7DA2" w:rsidRPr="0005745F">
        <w:rPr>
          <w:rFonts w:ascii="Times New Roman" w:hAnsi="Times New Roman" w:cs="Times New Roman"/>
          <w:szCs w:val="22"/>
        </w:rPr>
        <w:t>Scripture</w:t>
      </w:r>
      <w:r w:rsidRPr="0005745F">
        <w:rPr>
          <w:rFonts w:ascii="Times New Roman" w:hAnsi="Times New Roman" w:cs="Times New Roman"/>
          <w:szCs w:val="22"/>
        </w:rPr>
        <w:t xml:space="preserve"> itself</w:t>
      </w:r>
      <w:r w:rsidR="007C13DB" w:rsidRPr="0005745F">
        <w:rPr>
          <w:rFonts w:ascii="Times New Roman" w:hAnsi="Times New Roman" w:cs="Times New Roman"/>
          <w:szCs w:val="22"/>
        </w:rPr>
        <w:t>. Men</w:t>
      </w:r>
      <w:r w:rsidR="001E7DA2" w:rsidRPr="0005745F">
        <w:rPr>
          <w:rFonts w:ascii="Times New Roman" w:hAnsi="Times New Roman" w:cs="Times New Roman"/>
          <w:szCs w:val="22"/>
        </w:rPr>
        <w:t xml:space="preserve"> who “believe that the Scriptures are the word of God, having no immediate revelation from God himself</w:t>
      </w:r>
      <w:r w:rsidR="007C13DB" w:rsidRPr="0005745F">
        <w:rPr>
          <w:rFonts w:ascii="Times New Roman" w:hAnsi="Times New Roman" w:cs="Times New Roman"/>
          <w:szCs w:val="22"/>
        </w:rPr>
        <w:t>,</w:t>
      </w:r>
      <w:r w:rsidR="001E7DA2" w:rsidRPr="0005745F">
        <w:rPr>
          <w:rFonts w:ascii="Times New Roman" w:hAnsi="Times New Roman" w:cs="Times New Roman"/>
          <w:szCs w:val="22"/>
        </w:rPr>
        <w:t xml:space="preserve">” </w:t>
      </w:r>
      <w:r w:rsidR="007C13DB" w:rsidRPr="0005745F">
        <w:rPr>
          <w:rFonts w:ascii="Times New Roman" w:hAnsi="Times New Roman" w:cs="Times New Roman"/>
          <w:szCs w:val="22"/>
        </w:rPr>
        <w:t>have no divine basis f</w:t>
      </w:r>
      <w:r w:rsidR="003A0347" w:rsidRPr="0005745F">
        <w:rPr>
          <w:rFonts w:ascii="Times New Roman" w:hAnsi="Times New Roman" w:cs="Times New Roman"/>
          <w:szCs w:val="22"/>
        </w:rPr>
        <w:t>or their belief.  Men who believe the Bible is God’s word</w:t>
      </w:r>
      <w:r w:rsidR="004A3FC0" w:rsidRPr="0005745F">
        <w:rPr>
          <w:rFonts w:ascii="Times New Roman" w:hAnsi="Times New Roman" w:cs="Times New Roman"/>
          <w:szCs w:val="22"/>
        </w:rPr>
        <w:t xml:space="preserve"> merely trust the </w:t>
      </w:r>
      <w:r w:rsidRPr="0005745F">
        <w:rPr>
          <w:rFonts w:ascii="Times New Roman" w:hAnsi="Times New Roman" w:cs="Times New Roman"/>
          <w:szCs w:val="22"/>
        </w:rPr>
        <w:t xml:space="preserve">men who say </w:t>
      </w:r>
      <w:r w:rsidR="003A0347" w:rsidRPr="0005745F">
        <w:rPr>
          <w:rFonts w:ascii="Times New Roman" w:hAnsi="Times New Roman" w:cs="Times New Roman"/>
          <w:szCs w:val="22"/>
        </w:rPr>
        <w:t>it is so</w:t>
      </w:r>
      <w:r w:rsidR="005E7985" w:rsidRPr="0005745F">
        <w:rPr>
          <w:rFonts w:ascii="Times New Roman" w:hAnsi="Times New Roman" w:cs="Times New Roman"/>
          <w:szCs w:val="22"/>
        </w:rPr>
        <w:t xml:space="preserve">.  </w:t>
      </w:r>
      <w:r w:rsidR="00225DD6" w:rsidRPr="0005745F">
        <w:rPr>
          <w:rFonts w:ascii="Times New Roman" w:hAnsi="Times New Roman" w:cs="Times New Roman"/>
          <w:szCs w:val="22"/>
        </w:rPr>
        <w:t>There is no prima facie reason to accept the saint’s interpretation of the Bible as God’s Word any more than the King’s interpretation of it as such, or Hobbes’s interpretation for that matter.</w:t>
      </w:r>
    </w:p>
    <w:p w:rsidR="00DC011E" w:rsidRPr="0005745F" w:rsidRDefault="008E215F"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w:t>
      </w:r>
      <w:r w:rsidR="00A14F2C" w:rsidRPr="0005745F">
        <w:rPr>
          <w:rFonts w:ascii="Times New Roman" w:hAnsi="Times New Roman" w:cs="Times New Roman"/>
          <w:szCs w:val="22"/>
        </w:rPr>
        <w:t xml:space="preserve">then </w:t>
      </w:r>
      <w:r w:rsidRPr="0005745F">
        <w:rPr>
          <w:rFonts w:ascii="Times New Roman" w:hAnsi="Times New Roman" w:cs="Times New Roman"/>
          <w:szCs w:val="22"/>
        </w:rPr>
        <w:t>proceeds to attack</w:t>
      </w:r>
      <w:r w:rsidR="00EC265A" w:rsidRPr="0005745F">
        <w:rPr>
          <w:rFonts w:ascii="Times New Roman" w:hAnsi="Times New Roman" w:cs="Times New Roman"/>
          <w:szCs w:val="22"/>
        </w:rPr>
        <w:t xml:space="preserve"> </w:t>
      </w:r>
      <w:r w:rsidR="003A0347" w:rsidRPr="0005745F">
        <w:rPr>
          <w:rFonts w:ascii="Times New Roman" w:hAnsi="Times New Roman" w:cs="Times New Roman"/>
          <w:szCs w:val="22"/>
        </w:rPr>
        <w:t xml:space="preserve">the </w:t>
      </w:r>
      <w:r w:rsidR="007A58EA" w:rsidRPr="0005745F">
        <w:rPr>
          <w:rFonts w:ascii="Times New Roman" w:hAnsi="Times New Roman" w:cs="Times New Roman"/>
          <w:szCs w:val="22"/>
        </w:rPr>
        <w:t xml:space="preserve">three </w:t>
      </w:r>
      <w:r w:rsidR="00710100" w:rsidRPr="0005745F">
        <w:rPr>
          <w:rFonts w:ascii="Times New Roman" w:hAnsi="Times New Roman" w:cs="Times New Roman"/>
          <w:szCs w:val="22"/>
        </w:rPr>
        <w:t xml:space="preserve">methods </w:t>
      </w:r>
      <w:r w:rsidR="003A0347" w:rsidRPr="0005745F">
        <w:rPr>
          <w:rFonts w:ascii="Times New Roman" w:hAnsi="Times New Roman" w:cs="Times New Roman"/>
          <w:szCs w:val="22"/>
        </w:rPr>
        <w:t>Cromwell’s supporters</w:t>
      </w:r>
      <w:r w:rsidR="00710100" w:rsidRPr="0005745F">
        <w:rPr>
          <w:rFonts w:ascii="Times New Roman" w:hAnsi="Times New Roman" w:cs="Times New Roman"/>
          <w:szCs w:val="22"/>
        </w:rPr>
        <w:t xml:space="preserve"> used to craft </w:t>
      </w:r>
      <w:r w:rsidR="00A14F2C" w:rsidRPr="0005745F">
        <w:rPr>
          <w:rFonts w:ascii="Times New Roman" w:hAnsi="Times New Roman" w:cs="Times New Roman"/>
          <w:szCs w:val="22"/>
        </w:rPr>
        <w:t>the</w:t>
      </w:r>
      <w:r w:rsidR="005E7985" w:rsidRPr="0005745F">
        <w:rPr>
          <w:rFonts w:ascii="Times New Roman" w:hAnsi="Times New Roman" w:cs="Times New Roman"/>
          <w:szCs w:val="22"/>
        </w:rPr>
        <w:t xml:space="preserve"> </w:t>
      </w:r>
      <w:r w:rsidR="00EC265A" w:rsidRPr="0005745F">
        <w:rPr>
          <w:rFonts w:ascii="Times New Roman" w:hAnsi="Times New Roman" w:cs="Times New Roman"/>
          <w:szCs w:val="22"/>
        </w:rPr>
        <w:t>Scriptural</w:t>
      </w:r>
      <w:r w:rsidR="000966FA" w:rsidRPr="0005745F">
        <w:rPr>
          <w:rFonts w:ascii="Times New Roman" w:hAnsi="Times New Roman" w:cs="Times New Roman"/>
          <w:szCs w:val="22"/>
        </w:rPr>
        <w:t xml:space="preserve"> justifications</w:t>
      </w:r>
      <w:r w:rsidR="004A3FC0" w:rsidRPr="0005745F">
        <w:rPr>
          <w:rFonts w:ascii="Times New Roman" w:hAnsi="Times New Roman" w:cs="Times New Roman"/>
          <w:szCs w:val="22"/>
        </w:rPr>
        <w:t xml:space="preserve"> favoring their </w:t>
      </w:r>
      <w:r w:rsidR="003A0347" w:rsidRPr="0005745F">
        <w:rPr>
          <w:rFonts w:ascii="Times New Roman" w:hAnsi="Times New Roman" w:cs="Times New Roman"/>
          <w:szCs w:val="22"/>
        </w:rPr>
        <w:t>authority</w:t>
      </w:r>
      <w:r w:rsidR="00710100" w:rsidRPr="0005745F">
        <w:rPr>
          <w:rFonts w:ascii="Times New Roman" w:hAnsi="Times New Roman" w:cs="Times New Roman"/>
          <w:szCs w:val="22"/>
        </w:rPr>
        <w:t xml:space="preserve">. </w:t>
      </w:r>
      <w:r w:rsidR="007A58EA" w:rsidRPr="0005745F">
        <w:rPr>
          <w:rFonts w:ascii="Times New Roman" w:hAnsi="Times New Roman" w:cs="Times New Roman"/>
          <w:szCs w:val="22"/>
        </w:rPr>
        <w:t xml:space="preserve"> First, Hobbes attacks the use of metonymy.  </w:t>
      </w:r>
      <w:r w:rsidR="00710100" w:rsidRPr="0005745F">
        <w:rPr>
          <w:rFonts w:ascii="Times New Roman" w:hAnsi="Times New Roman" w:cs="Times New Roman"/>
          <w:szCs w:val="22"/>
        </w:rPr>
        <w:t>M</w:t>
      </w:r>
      <w:r w:rsidR="000966FA" w:rsidRPr="0005745F">
        <w:rPr>
          <w:rFonts w:ascii="Times New Roman" w:hAnsi="Times New Roman" w:cs="Times New Roman"/>
          <w:szCs w:val="22"/>
        </w:rPr>
        <w:t xml:space="preserve">en </w:t>
      </w:r>
      <w:r w:rsidR="00B4266E">
        <w:rPr>
          <w:rFonts w:ascii="Times New Roman" w:hAnsi="Times New Roman" w:cs="Times New Roman"/>
          <w:szCs w:val="22"/>
        </w:rPr>
        <w:t>like</w:t>
      </w:r>
      <w:r w:rsidR="00EC265A" w:rsidRPr="0005745F">
        <w:rPr>
          <w:rFonts w:ascii="Times New Roman" w:hAnsi="Times New Roman" w:cs="Times New Roman"/>
          <w:szCs w:val="22"/>
        </w:rPr>
        <w:t xml:space="preserve"> John </w:t>
      </w:r>
      <w:r w:rsidR="00FF2336" w:rsidRPr="0005745F">
        <w:rPr>
          <w:rFonts w:ascii="Times New Roman" w:hAnsi="Times New Roman" w:cs="Times New Roman"/>
          <w:szCs w:val="22"/>
        </w:rPr>
        <w:t xml:space="preserve">Owen </w:t>
      </w:r>
      <w:r w:rsidR="00B4266E">
        <w:rPr>
          <w:rFonts w:ascii="Times New Roman" w:hAnsi="Times New Roman" w:cs="Times New Roman"/>
          <w:szCs w:val="22"/>
        </w:rPr>
        <w:t xml:space="preserve">are “mad” </w:t>
      </w:r>
      <w:r w:rsidRPr="0005745F">
        <w:rPr>
          <w:rFonts w:ascii="Times New Roman" w:hAnsi="Times New Roman" w:cs="Times New Roman"/>
          <w:szCs w:val="22"/>
        </w:rPr>
        <w:t>because of their</w:t>
      </w:r>
      <w:r w:rsidR="00710100" w:rsidRPr="0005745F">
        <w:rPr>
          <w:rFonts w:ascii="Times New Roman" w:hAnsi="Times New Roman" w:cs="Times New Roman"/>
          <w:szCs w:val="22"/>
        </w:rPr>
        <w:t xml:space="preserve"> fanciful </w:t>
      </w:r>
      <w:r w:rsidR="005E7985" w:rsidRPr="0005745F">
        <w:rPr>
          <w:rFonts w:ascii="Times New Roman" w:hAnsi="Times New Roman" w:cs="Times New Roman"/>
          <w:szCs w:val="22"/>
        </w:rPr>
        <w:t>use</w:t>
      </w:r>
      <w:r w:rsidRPr="0005745F">
        <w:rPr>
          <w:rFonts w:ascii="Times New Roman" w:hAnsi="Times New Roman" w:cs="Times New Roman"/>
          <w:szCs w:val="22"/>
        </w:rPr>
        <w:t>s</w:t>
      </w:r>
      <w:r w:rsidR="005E7985" w:rsidRPr="0005745F">
        <w:rPr>
          <w:rFonts w:ascii="Times New Roman" w:hAnsi="Times New Roman" w:cs="Times New Roman"/>
          <w:szCs w:val="22"/>
        </w:rPr>
        <w:t xml:space="preserve"> of metonymy</w:t>
      </w:r>
      <w:r w:rsidR="00EC265A" w:rsidRPr="0005745F">
        <w:rPr>
          <w:rFonts w:ascii="Times New Roman" w:hAnsi="Times New Roman" w:cs="Times New Roman"/>
          <w:szCs w:val="22"/>
        </w:rPr>
        <w:t xml:space="preserve">.  Recall </w:t>
      </w:r>
      <w:r w:rsidR="00B4266E">
        <w:rPr>
          <w:rFonts w:ascii="Times New Roman" w:hAnsi="Times New Roman" w:cs="Times New Roman"/>
          <w:szCs w:val="22"/>
        </w:rPr>
        <w:t xml:space="preserve">that </w:t>
      </w:r>
      <w:r w:rsidR="00EC265A" w:rsidRPr="0005745F">
        <w:rPr>
          <w:rFonts w:ascii="Times New Roman" w:hAnsi="Times New Roman" w:cs="Times New Roman"/>
          <w:szCs w:val="22"/>
        </w:rPr>
        <w:t>Owen</w:t>
      </w:r>
      <w:r w:rsidR="000966FA" w:rsidRPr="0005745F">
        <w:rPr>
          <w:rFonts w:ascii="Times New Roman" w:hAnsi="Times New Roman" w:cs="Times New Roman"/>
          <w:szCs w:val="22"/>
        </w:rPr>
        <w:t xml:space="preserve"> </w:t>
      </w:r>
      <w:r w:rsidR="00FF2336" w:rsidRPr="0005745F">
        <w:rPr>
          <w:rFonts w:ascii="Times New Roman" w:hAnsi="Times New Roman" w:cs="Times New Roman"/>
          <w:szCs w:val="22"/>
        </w:rPr>
        <w:t>forge</w:t>
      </w:r>
      <w:r w:rsidR="00EC265A" w:rsidRPr="0005745F">
        <w:rPr>
          <w:rFonts w:ascii="Times New Roman" w:hAnsi="Times New Roman" w:cs="Times New Roman"/>
          <w:szCs w:val="22"/>
        </w:rPr>
        <w:t>d</w:t>
      </w:r>
      <w:r w:rsidR="00710100" w:rsidRPr="0005745F">
        <w:rPr>
          <w:rFonts w:ascii="Times New Roman" w:hAnsi="Times New Roman" w:cs="Times New Roman"/>
          <w:szCs w:val="22"/>
        </w:rPr>
        <w:t xml:space="preserve"> similitudes between events in Scripture and </w:t>
      </w:r>
      <w:r w:rsidR="00FF2336" w:rsidRPr="0005745F">
        <w:rPr>
          <w:rFonts w:ascii="Times New Roman" w:hAnsi="Times New Roman" w:cs="Times New Roman"/>
          <w:szCs w:val="22"/>
        </w:rPr>
        <w:t>events in England</w:t>
      </w:r>
      <w:r w:rsidR="00EC265A" w:rsidRPr="0005745F">
        <w:rPr>
          <w:rFonts w:ascii="Times New Roman" w:hAnsi="Times New Roman" w:cs="Times New Roman"/>
          <w:szCs w:val="22"/>
        </w:rPr>
        <w:t xml:space="preserve">. </w:t>
      </w:r>
      <w:r w:rsidR="00710100" w:rsidRPr="0005745F">
        <w:rPr>
          <w:rFonts w:ascii="Times New Roman" w:hAnsi="Times New Roman" w:cs="Times New Roman"/>
          <w:szCs w:val="22"/>
        </w:rPr>
        <w:t xml:space="preserve">He used these similitudes to justify Cromwell’s rule.  According to Hobbes, metonymy </w:t>
      </w:r>
      <w:r w:rsidR="00EC265A" w:rsidRPr="0005745F">
        <w:rPr>
          <w:rFonts w:ascii="Times New Roman" w:hAnsi="Times New Roman" w:cs="Times New Roman"/>
          <w:szCs w:val="22"/>
        </w:rPr>
        <w:t>easily leads to</w:t>
      </w:r>
      <w:r w:rsidR="00FF2336" w:rsidRPr="0005745F">
        <w:rPr>
          <w:rFonts w:ascii="Times New Roman" w:hAnsi="Times New Roman" w:cs="Times New Roman"/>
          <w:szCs w:val="22"/>
        </w:rPr>
        <w:t xml:space="preserve"> mistakes</w:t>
      </w:r>
      <w:r w:rsidR="005E7985" w:rsidRPr="0005745F">
        <w:rPr>
          <w:rFonts w:ascii="Times New Roman" w:hAnsi="Times New Roman" w:cs="Times New Roman"/>
          <w:szCs w:val="22"/>
        </w:rPr>
        <w:t>. Mistakes</w:t>
      </w:r>
      <w:r w:rsidR="00EC265A" w:rsidRPr="0005745F">
        <w:rPr>
          <w:rFonts w:ascii="Times New Roman" w:hAnsi="Times New Roman" w:cs="Times New Roman"/>
          <w:szCs w:val="22"/>
        </w:rPr>
        <w:t xml:space="preserve"> </w:t>
      </w:r>
      <w:r w:rsidR="00FF2336" w:rsidRPr="0005745F">
        <w:rPr>
          <w:rFonts w:ascii="Times New Roman" w:hAnsi="Times New Roman" w:cs="Times New Roman"/>
          <w:szCs w:val="22"/>
        </w:rPr>
        <w:t>are m</w:t>
      </w:r>
      <w:r w:rsidR="00EC265A" w:rsidRPr="0005745F">
        <w:rPr>
          <w:rFonts w:ascii="Times New Roman" w:hAnsi="Times New Roman" w:cs="Times New Roman"/>
          <w:szCs w:val="22"/>
        </w:rPr>
        <w:t xml:space="preserve">ade when men </w:t>
      </w:r>
      <w:r w:rsidR="00FF2336" w:rsidRPr="0005745F">
        <w:rPr>
          <w:rFonts w:ascii="Times New Roman" w:hAnsi="Times New Roman" w:cs="Times New Roman"/>
          <w:szCs w:val="22"/>
        </w:rPr>
        <w:t>exerci</w:t>
      </w:r>
      <w:r w:rsidR="005E7985" w:rsidRPr="0005745F">
        <w:rPr>
          <w:rFonts w:ascii="Times New Roman" w:hAnsi="Times New Roman" w:cs="Times New Roman"/>
          <w:szCs w:val="22"/>
        </w:rPr>
        <w:t xml:space="preserve">se </w:t>
      </w:r>
      <w:r w:rsidR="00835E1C" w:rsidRPr="0005745F">
        <w:rPr>
          <w:rFonts w:ascii="Times New Roman" w:hAnsi="Times New Roman" w:cs="Times New Roman"/>
          <w:szCs w:val="22"/>
        </w:rPr>
        <w:t xml:space="preserve">their </w:t>
      </w:r>
      <w:r w:rsidR="005E7985" w:rsidRPr="0005745F">
        <w:rPr>
          <w:rFonts w:ascii="Times New Roman" w:hAnsi="Times New Roman" w:cs="Times New Roman"/>
          <w:szCs w:val="22"/>
        </w:rPr>
        <w:t xml:space="preserve">imagination </w:t>
      </w:r>
      <w:r w:rsidR="00835E1C" w:rsidRPr="0005745F">
        <w:rPr>
          <w:rFonts w:ascii="Times New Roman" w:hAnsi="Times New Roman" w:cs="Times New Roman"/>
          <w:szCs w:val="22"/>
        </w:rPr>
        <w:t xml:space="preserve">and forge similitudes </w:t>
      </w:r>
      <w:r w:rsidR="00EC265A" w:rsidRPr="0005745F">
        <w:rPr>
          <w:rFonts w:ascii="Times New Roman" w:hAnsi="Times New Roman" w:cs="Times New Roman"/>
          <w:szCs w:val="22"/>
        </w:rPr>
        <w:t xml:space="preserve">but forget to </w:t>
      </w:r>
      <w:r w:rsidR="00710100" w:rsidRPr="0005745F">
        <w:rPr>
          <w:rFonts w:ascii="Times New Roman" w:hAnsi="Times New Roman" w:cs="Times New Roman"/>
          <w:szCs w:val="22"/>
        </w:rPr>
        <w:t xml:space="preserve">exercise discretion.  The </w:t>
      </w:r>
      <w:r w:rsidR="00FF2336" w:rsidRPr="0005745F">
        <w:rPr>
          <w:rFonts w:ascii="Times New Roman" w:hAnsi="Times New Roman" w:cs="Times New Roman"/>
          <w:szCs w:val="22"/>
        </w:rPr>
        <w:t>si</w:t>
      </w:r>
      <w:r w:rsidR="00EC265A" w:rsidRPr="0005745F">
        <w:rPr>
          <w:rFonts w:ascii="Times New Roman" w:hAnsi="Times New Roman" w:cs="Times New Roman"/>
          <w:szCs w:val="22"/>
        </w:rPr>
        <w:t>militudes</w:t>
      </w:r>
      <w:r w:rsidR="00B4266E">
        <w:rPr>
          <w:rFonts w:ascii="Times New Roman" w:hAnsi="Times New Roman" w:cs="Times New Roman"/>
          <w:szCs w:val="22"/>
        </w:rPr>
        <w:t xml:space="preserve"> invented by</w:t>
      </w:r>
      <w:r w:rsidR="00EC265A" w:rsidRPr="0005745F">
        <w:rPr>
          <w:rFonts w:ascii="Times New Roman" w:hAnsi="Times New Roman" w:cs="Times New Roman"/>
          <w:szCs w:val="22"/>
        </w:rPr>
        <w:t xml:space="preserve"> </w:t>
      </w:r>
      <w:r w:rsidR="005E7985" w:rsidRPr="0005745F">
        <w:rPr>
          <w:rFonts w:ascii="Times New Roman" w:hAnsi="Times New Roman" w:cs="Times New Roman"/>
          <w:szCs w:val="22"/>
        </w:rPr>
        <w:t>indiscrete men</w:t>
      </w:r>
      <w:r w:rsidR="00B4266E">
        <w:rPr>
          <w:rFonts w:ascii="Times New Roman" w:hAnsi="Times New Roman" w:cs="Times New Roman"/>
          <w:szCs w:val="22"/>
        </w:rPr>
        <w:t xml:space="preserve"> </w:t>
      </w:r>
      <w:r w:rsidR="00710100" w:rsidRPr="0005745F">
        <w:rPr>
          <w:rFonts w:ascii="Times New Roman" w:hAnsi="Times New Roman" w:cs="Times New Roman"/>
          <w:szCs w:val="22"/>
        </w:rPr>
        <w:t>a</w:t>
      </w:r>
      <w:r w:rsidR="005E7985" w:rsidRPr="0005745F">
        <w:rPr>
          <w:rFonts w:ascii="Times New Roman" w:hAnsi="Times New Roman" w:cs="Times New Roman"/>
          <w:szCs w:val="22"/>
        </w:rPr>
        <w:t>re</w:t>
      </w:r>
      <w:r w:rsidR="00366124" w:rsidRPr="0005745F">
        <w:rPr>
          <w:rFonts w:ascii="Times New Roman" w:hAnsi="Times New Roman" w:cs="Times New Roman"/>
          <w:szCs w:val="22"/>
        </w:rPr>
        <w:t xml:space="preserve"> inapt because they </w:t>
      </w:r>
      <w:r w:rsidR="00EC265A" w:rsidRPr="0005745F">
        <w:rPr>
          <w:rFonts w:ascii="Times New Roman" w:hAnsi="Times New Roman" w:cs="Times New Roman"/>
          <w:szCs w:val="22"/>
        </w:rPr>
        <w:t xml:space="preserve">gloss over </w:t>
      </w:r>
      <w:r w:rsidR="00B4266E">
        <w:rPr>
          <w:rFonts w:ascii="Times New Roman" w:hAnsi="Times New Roman" w:cs="Times New Roman"/>
          <w:szCs w:val="22"/>
        </w:rPr>
        <w:t xml:space="preserve">the </w:t>
      </w:r>
      <w:r w:rsidR="005E7985" w:rsidRPr="0005745F">
        <w:rPr>
          <w:rFonts w:ascii="Times New Roman" w:hAnsi="Times New Roman" w:cs="Times New Roman"/>
          <w:szCs w:val="22"/>
        </w:rPr>
        <w:t xml:space="preserve">important </w:t>
      </w:r>
      <w:r w:rsidR="00710100" w:rsidRPr="0005745F">
        <w:rPr>
          <w:rFonts w:ascii="Times New Roman" w:hAnsi="Times New Roman" w:cs="Times New Roman"/>
          <w:szCs w:val="22"/>
        </w:rPr>
        <w:t>di</w:t>
      </w:r>
      <w:r w:rsidR="005E7985" w:rsidRPr="0005745F">
        <w:rPr>
          <w:rFonts w:ascii="Times New Roman" w:hAnsi="Times New Roman" w:cs="Times New Roman"/>
          <w:szCs w:val="22"/>
        </w:rPr>
        <w:t xml:space="preserve">fferences that appear if </w:t>
      </w:r>
      <w:r w:rsidR="00B4266E">
        <w:rPr>
          <w:rFonts w:ascii="Times New Roman" w:hAnsi="Times New Roman" w:cs="Times New Roman"/>
          <w:szCs w:val="22"/>
        </w:rPr>
        <w:t xml:space="preserve">one pays attention </w:t>
      </w:r>
      <w:r w:rsidR="00835E1C" w:rsidRPr="0005745F">
        <w:rPr>
          <w:rFonts w:ascii="Times New Roman" w:hAnsi="Times New Roman" w:cs="Times New Roman"/>
          <w:szCs w:val="22"/>
        </w:rPr>
        <w:t xml:space="preserve">to the discrete </w:t>
      </w:r>
      <w:r w:rsidR="00EC265A" w:rsidRPr="0005745F">
        <w:rPr>
          <w:rFonts w:ascii="Times New Roman" w:hAnsi="Times New Roman" w:cs="Times New Roman"/>
          <w:szCs w:val="22"/>
        </w:rPr>
        <w:t xml:space="preserve">nature of </w:t>
      </w:r>
      <w:r w:rsidR="00835E1C" w:rsidRPr="0005745F">
        <w:rPr>
          <w:rFonts w:ascii="Times New Roman" w:hAnsi="Times New Roman" w:cs="Times New Roman"/>
          <w:szCs w:val="22"/>
        </w:rPr>
        <w:t xml:space="preserve">particular </w:t>
      </w:r>
      <w:r w:rsidR="00EC265A" w:rsidRPr="0005745F">
        <w:rPr>
          <w:rFonts w:ascii="Times New Roman" w:hAnsi="Times New Roman" w:cs="Times New Roman"/>
          <w:szCs w:val="22"/>
        </w:rPr>
        <w:t>events, places</w:t>
      </w:r>
      <w:r w:rsidR="00B4266E">
        <w:rPr>
          <w:rFonts w:ascii="Times New Roman" w:hAnsi="Times New Roman" w:cs="Times New Roman"/>
          <w:szCs w:val="22"/>
        </w:rPr>
        <w:t>,</w:t>
      </w:r>
      <w:r w:rsidR="00EC265A" w:rsidRPr="0005745F">
        <w:rPr>
          <w:rFonts w:ascii="Times New Roman" w:hAnsi="Times New Roman" w:cs="Times New Roman"/>
          <w:szCs w:val="22"/>
        </w:rPr>
        <w:t xml:space="preserve"> and persons.</w:t>
      </w:r>
      <w:r w:rsidR="005E7985" w:rsidRPr="0005745F">
        <w:rPr>
          <w:rStyle w:val="FootnoteReference"/>
          <w:rFonts w:ascii="Times New Roman" w:hAnsi="Times New Roman" w:cs="Times New Roman"/>
          <w:szCs w:val="22"/>
        </w:rPr>
        <w:footnoteReference w:id="114"/>
      </w:r>
      <w:r w:rsidR="00EC265A" w:rsidRPr="0005745F">
        <w:rPr>
          <w:rFonts w:ascii="Times New Roman" w:hAnsi="Times New Roman" w:cs="Times New Roman"/>
          <w:szCs w:val="22"/>
        </w:rPr>
        <w:t xml:space="preserve">  </w:t>
      </w:r>
      <w:r w:rsidR="00710100" w:rsidRPr="0005745F">
        <w:rPr>
          <w:rFonts w:ascii="Times New Roman" w:hAnsi="Times New Roman" w:cs="Times New Roman"/>
          <w:szCs w:val="22"/>
        </w:rPr>
        <w:t>Equating Egypt with England and the Israelites with the Saints is an inapt si</w:t>
      </w:r>
      <w:r w:rsidR="005E7985" w:rsidRPr="0005745F">
        <w:rPr>
          <w:rFonts w:ascii="Times New Roman" w:hAnsi="Times New Roman" w:cs="Times New Roman"/>
          <w:szCs w:val="22"/>
        </w:rPr>
        <w:t>militude. Equating</w:t>
      </w:r>
      <w:r w:rsidR="00710100" w:rsidRPr="0005745F">
        <w:rPr>
          <w:rFonts w:ascii="Times New Roman" w:hAnsi="Times New Roman" w:cs="Times New Roman"/>
          <w:szCs w:val="22"/>
        </w:rPr>
        <w:t xml:space="preserve"> events in England with the events described in Revelation</w:t>
      </w:r>
      <w:r w:rsidR="005E7985" w:rsidRPr="0005745F">
        <w:rPr>
          <w:rFonts w:ascii="Times New Roman" w:hAnsi="Times New Roman" w:cs="Times New Roman"/>
          <w:szCs w:val="22"/>
        </w:rPr>
        <w:t xml:space="preserve"> is also a</w:t>
      </w:r>
      <w:r w:rsidR="00B4266E">
        <w:rPr>
          <w:rFonts w:ascii="Times New Roman" w:hAnsi="Times New Roman" w:cs="Times New Roman"/>
          <w:szCs w:val="22"/>
        </w:rPr>
        <w:t xml:space="preserve"> mistake</w:t>
      </w:r>
      <w:r w:rsidR="00F40B2C">
        <w:rPr>
          <w:rFonts w:ascii="Times New Roman" w:hAnsi="Times New Roman" w:cs="Times New Roman"/>
          <w:szCs w:val="22"/>
        </w:rPr>
        <w:t>.</w:t>
      </w:r>
      <w:bookmarkStart w:id="0" w:name="_GoBack"/>
      <w:bookmarkEnd w:id="0"/>
      <w:r w:rsidR="00710100" w:rsidRPr="0005745F">
        <w:rPr>
          <w:rFonts w:ascii="Times New Roman" w:hAnsi="Times New Roman" w:cs="Times New Roman"/>
          <w:szCs w:val="22"/>
        </w:rPr>
        <w:t xml:space="preserve"> S</w:t>
      </w:r>
      <w:r w:rsidR="00B4266E">
        <w:rPr>
          <w:rFonts w:ascii="Times New Roman" w:hAnsi="Times New Roman" w:cs="Times New Roman"/>
          <w:szCs w:val="22"/>
        </w:rPr>
        <w:t xml:space="preserve">upporters of Cromwell </w:t>
      </w:r>
      <w:r w:rsidR="00710100" w:rsidRPr="0005745F">
        <w:rPr>
          <w:rFonts w:ascii="Times New Roman" w:hAnsi="Times New Roman" w:cs="Times New Roman"/>
          <w:szCs w:val="22"/>
        </w:rPr>
        <w:t xml:space="preserve">who forged these </w:t>
      </w:r>
      <w:r w:rsidR="00EC265A" w:rsidRPr="0005745F">
        <w:rPr>
          <w:rFonts w:ascii="Times New Roman" w:hAnsi="Times New Roman" w:cs="Times New Roman"/>
          <w:szCs w:val="22"/>
        </w:rPr>
        <w:t>inapt similitudes</w:t>
      </w:r>
      <w:r w:rsidR="00835E1C" w:rsidRPr="0005745F">
        <w:rPr>
          <w:rFonts w:ascii="Times New Roman" w:hAnsi="Times New Roman" w:cs="Times New Roman"/>
          <w:szCs w:val="22"/>
        </w:rPr>
        <w:t xml:space="preserve"> </w:t>
      </w:r>
      <w:r w:rsidR="00710100" w:rsidRPr="0005745F">
        <w:rPr>
          <w:rFonts w:ascii="Times New Roman" w:hAnsi="Times New Roman" w:cs="Times New Roman"/>
          <w:szCs w:val="22"/>
        </w:rPr>
        <w:t>to justify Cromwell’s actions and his rule are possessed with</w:t>
      </w:r>
      <w:r w:rsidR="005E7985" w:rsidRPr="0005745F">
        <w:rPr>
          <w:rFonts w:ascii="Times New Roman" w:hAnsi="Times New Roman" w:cs="Times New Roman"/>
          <w:szCs w:val="22"/>
        </w:rPr>
        <w:t xml:space="preserve"> a “</w:t>
      </w:r>
      <w:r w:rsidR="00EC265A" w:rsidRPr="0005745F">
        <w:rPr>
          <w:rFonts w:ascii="Times New Roman" w:hAnsi="Times New Roman" w:cs="Times New Roman"/>
          <w:szCs w:val="22"/>
        </w:rPr>
        <w:t xml:space="preserve">kind of madness.” </w:t>
      </w:r>
      <w:r w:rsidR="00A46B83" w:rsidRPr="0005745F">
        <w:rPr>
          <w:rFonts w:ascii="Times New Roman" w:hAnsi="Times New Roman" w:cs="Times New Roman"/>
          <w:szCs w:val="22"/>
        </w:rPr>
        <w:t xml:space="preserve">They’re fanatics. </w:t>
      </w:r>
      <w:r w:rsidR="00835E1C" w:rsidRPr="0005745F">
        <w:rPr>
          <w:rFonts w:ascii="Times New Roman" w:hAnsi="Times New Roman" w:cs="Times New Roman"/>
          <w:szCs w:val="22"/>
        </w:rPr>
        <w:t xml:space="preserve">For Hobbes, </w:t>
      </w:r>
      <w:r w:rsidR="005E7985" w:rsidRPr="0005745F">
        <w:rPr>
          <w:rFonts w:ascii="Times New Roman" w:hAnsi="Times New Roman" w:cs="Times New Roman"/>
          <w:szCs w:val="22"/>
        </w:rPr>
        <w:t>similit</w:t>
      </w:r>
      <w:r w:rsidR="00835E1C" w:rsidRPr="0005745F">
        <w:rPr>
          <w:rFonts w:ascii="Times New Roman" w:hAnsi="Times New Roman" w:cs="Times New Roman"/>
          <w:szCs w:val="22"/>
        </w:rPr>
        <w:t>udes are poetic and ornamental; they m</w:t>
      </w:r>
      <w:r w:rsidR="003F1586" w:rsidRPr="0005745F">
        <w:rPr>
          <w:rFonts w:ascii="Times New Roman" w:hAnsi="Times New Roman" w:cs="Times New Roman"/>
          <w:szCs w:val="22"/>
        </w:rPr>
        <w:t xml:space="preserve">ay </w:t>
      </w:r>
      <w:r w:rsidR="00A46B83" w:rsidRPr="0005745F">
        <w:rPr>
          <w:rFonts w:ascii="Times New Roman" w:hAnsi="Times New Roman" w:cs="Times New Roman"/>
          <w:szCs w:val="22"/>
        </w:rPr>
        <w:t xml:space="preserve">even </w:t>
      </w:r>
      <w:r w:rsidR="00835E1C" w:rsidRPr="0005745F">
        <w:rPr>
          <w:rFonts w:ascii="Times New Roman" w:hAnsi="Times New Roman" w:cs="Times New Roman"/>
          <w:szCs w:val="22"/>
        </w:rPr>
        <w:t xml:space="preserve">open a way for better understanding, </w:t>
      </w:r>
      <w:r w:rsidR="005E7985" w:rsidRPr="0005745F">
        <w:rPr>
          <w:rFonts w:ascii="Times New Roman" w:hAnsi="Times New Roman" w:cs="Times New Roman"/>
          <w:szCs w:val="22"/>
        </w:rPr>
        <w:t xml:space="preserve">but they carry no </w:t>
      </w:r>
      <w:r w:rsidR="00A46B83" w:rsidRPr="0005745F">
        <w:rPr>
          <w:rFonts w:ascii="Times New Roman" w:hAnsi="Times New Roman" w:cs="Times New Roman"/>
          <w:szCs w:val="22"/>
        </w:rPr>
        <w:t xml:space="preserve">insight or </w:t>
      </w:r>
      <w:r w:rsidR="005E7985" w:rsidRPr="0005745F">
        <w:rPr>
          <w:rFonts w:ascii="Times New Roman" w:hAnsi="Times New Roman" w:cs="Times New Roman"/>
          <w:szCs w:val="22"/>
        </w:rPr>
        <w:t>weight</w:t>
      </w:r>
      <w:r w:rsidR="00835E1C" w:rsidRPr="0005745F">
        <w:rPr>
          <w:rFonts w:ascii="Times New Roman" w:hAnsi="Times New Roman" w:cs="Times New Roman"/>
          <w:szCs w:val="22"/>
        </w:rPr>
        <w:t xml:space="preserve">. The similitudes crafted by supporters </w:t>
      </w:r>
      <w:r w:rsidR="001B1A29" w:rsidRPr="0005745F">
        <w:rPr>
          <w:rFonts w:ascii="Times New Roman" w:hAnsi="Times New Roman" w:cs="Times New Roman"/>
          <w:szCs w:val="22"/>
        </w:rPr>
        <w:t>of Cromwell and the radicals</w:t>
      </w:r>
      <w:r w:rsidR="004A3FC0" w:rsidRPr="0005745F">
        <w:rPr>
          <w:rFonts w:ascii="Times New Roman" w:hAnsi="Times New Roman" w:cs="Times New Roman"/>
          <w:szCs w:val="22"/>
        </w:rPr>
        <w:t xml:space="preserve"> do not justify their</w:t>
      </w:r>
      <w:r w:rsidR="00835E1C" w:rsidRPr="0005745F">
        <w:rPr>
          <w:rFonts w:ascii="Times New Roman" w:hAnsi="Times New Roman" w:cs="Times New Roman"/>
          <w:szCs w:val="22"/>
        </w:rPr>
        <w:t xml:space="preserve"> authority</w:t>
      </w:r>
      <w:r w:rsidR="00710100" w:rsidRPr="0005745F">
        <w:rPr>
          <w:rFonts w:ascii="Times New Roman" w:hAnsi="Times New Roman" w:cs="Times New Roman"/>
          <w:szCs w:val="22"/>
        </w:rPr>
        <w:t>.</w:t>
      </w:r>
      <w:r w:rsidR="00EC265A" w:rsidRPr="0005745F">
        <w:rPr>
          <w:rFonts w:ascii="Times New Roman" w:hAnsi="Times New Roman" w:cs="Times New Roman"/>
          <w:szCs w:val="22"/>
        </w:rPr>
        <w:t xml:space="preserve"> </w:t>
      </w:r>
    </w:p>
    <w:p w:rsidR="003F1586" w:rsidRPr="0005745F" w:rsidRDefault="007A58EA"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w:t>
      </w:r>
      <w:r w:rsidR="00B4266E">
        <w:rPr>
          <w:rFonts w:ascii="Times New Roman" w:hAnsi="Times New Roman" w:cs="Times New Roman"/>
          <w:szCs w:val="22"/>
        </w:rPr>
        <w:t>also undermines the</w:t>
      </w:r>
      <w:r w:rsidR="00067854" w:rsidRPr="0005745F">
        <w:rPr>
          <w:rFonts w:ascii="Times New Roman" w:hAnsi="Times New Roman" w:cs="Times New Roman"/>
          <w:szCs w:val="22"/>
        </w:rPr>
        <w:t xml:space="preserve"> men</w:t>
      </w:r>
      <w:r w:rsidR="00835E1C" w:rsidRPr="0005745F">
        <w:rPr>
          <w:rFonts w:ascii="Times New Roman" w:hAnsi="Times New Roman" w:cs="Times New Roman"/>
          <w:szCs w:val="22"/>
        </w:rPr>
        <w:t xml:space="preserve"> who combine</w:t>
      </w:r>
      <w:r w:rsidR="00067854" w:rsidRPr="0005745F">
        <w:rPr>
          <w:rFonts w:ascii="Times New Roman" w:hAnsi="Times New Roman" w:cs="Times New Roman"/>
          <w:szCs w:val="22"/>
        </w:rPr>
        <w:t>d</w:t>
      </w:r>
      <w:r w:rsidR="00835E1C" w:rsidRPr="0005745F">
        <w:rPr>
          <w:rFonts w:ascii="Times New Roman" w:hAnsi="Times New Roman" w:cs="Times New Roman"/>
          <w:szCs w:val="22"/>
        </w:rPr>
        <w:t xml:space="preserve"> religion and logic to justify political authority.</w:t>
      </w:r>
      <w:r w:rsidR="00067854" w:rsidRPr="0005745F">
        <w:rPr>
          <w:rFonts w:ascii="Times New Roman" w:hAnsi="Times New Roman" w:cs="Times New Roman"/>
          <w:szCs w:val="22"/>
        </w:rPr>
        <w:t xml:space="preserve"> This strategy did not originate with</w:t>
      </w:r>
      <w:r w:rsidR="0060592E" w:rsidRPr="0005745F">
        <w:rPr>
          <w:rFonts w:ascii="Times New Roman" w:hAnsi="Times New Roman" w:cs="Times New Roman"/>
          <w:szCs w:val="22"/>
        </w:rPr>
        <w:t xml:space="preserve"> the sects</w:t>
      </w:r>
      <w:r w:rsidR="00067854" w:rsidRPr="0005745F">
        <w:rPr>
          <w:rFonts w:ascii="Times New Roman" w:hAnsi="Times New Roman" w:cs="Times New Roman"/>
          <w:szCs w:val="22"/>
        </w:rPr>
        <w:t xml:space="preserve">. In </w:t>
      </w:r>
      <w:r w:rsidR="00067854" w:rsidRPr="0005745F">
        <w:rPr>
          <w:rFonts w:ascii="Times New Roman" w:hAnsi="Times New Roman" w:cs="Times New Roman"/>
          <w:i/>
          <w:szCs w:val="22"/>
        </w:rPr>
        <w:t>Behemoth</w:t>
      </w:r>
      <w:r w:rsidR="00B4266E">
        <w:rPr>
          <w:rFonts w:ascii="Times New Roman" w:hAnsi="Times New Roman" w:cs="Times New Roman"/>
          <w:i/>
          <w:szCs w:val="22"/>
        </w:rPr>
        <w:t>,</w:t>
      </w:r>
      <w:r w:rsidR="00067854" w:rsidRPr="0005745F">
        <w:rPr>
          <w:rFonts w:ascii="Times New Roman" w:hAnsi="Times New Roman" w:cs="Times New Roman"/>
          <w:i/>
          <w:szCs w:val="22"/>
        </w:rPr>
        <w:t xml:space="preserve"> </w:t>
      </w:r>
      <w:r w:rsidR="00B4266E">
        <w:rPr>
          <w:rFonts w:ascii="Times New Roman" w:hAnsi="Times New Roman" w:cs="Times New Roman"/>
          <w:szCs w:val="22"/>
        </w:rPr>
        <w:t>Hobbes discusses how p</w:t>
      </w:r>
      <w:r w:rsidR="00067854" w:rsidRPr="0005745F">
        <w:rPr>
          <w:rFonts w:ascii="Times New Roman" w:hAnsi="Times New Roman" w:cs="Times New Roman"/>
          <w:szCs w:val="22"/>
        </w:rPr>
        <w:t>opes and priests originally combined divinity with t</w:t>
      </w:r>
      <w:r w:rsidR="0060592E" w:rsidRPr="0005745F">
        <w:rPr>
          <w:rFonts w:ascii="Times New Roman" w:hAnsi="Times New Roman" w:cs="Times New Roman"/>
          <w:szCs w:val="22"/>
        </w:rPr>
        <w:t>he ancient philosophical method</w:t>
      </w:r>
      <w:r w:rsidR="00067854" w:rsidRPr="0005745F">
        <w:rPr>
          <w:rFonts w:ascii="Times New Roman" w:hAnsi="Times New Roman" w:cs="Times New Roman"/>
          <w:szCs w:val="22"/>
        </w:rPr>
        <w:t xml:space="preserve"> o</w:t>
      </w:r>
      <w:r w:rsidR="0060592E" w:rsidRPr="0005745F">
        <w:rPr>
          <w:rFonts w:ascii="Times New Roman" w:hAnsi="Times New Roman" w:cs="Times New Roman"/>
          <w:szCs w:val="22"/>
        </w:rPr>
        <w:t>f syllogizing in order to</w:t>
      </w:r>
      <w:r w:rsidR="00067854" w:rsidRPr="0005745F">
        <w:rPr>
          <w:rFonts w:ascii="Times New Roman" w:hAnsi="Times New Roman" w:cs="Times New Roman"/>
          <w:szCs w:val="22"/>
        </w:rPr>
        <w:t xml:space="preserve"> fortify their claim to rule.</w:t>
      </w:r>
      <w:r w:rsidR="00067854" w:rsidRPr="0005745F">
        <w:rPr>
          <w:rStyle w:val="FootnoteReference"/>
          <w:rFonts w:ascii="Times New Roman" w:hAnsi="Times New Roman" w:cs="Times New Roman"/>
          <w:szCs w:val="22"/>
        </w:rPr>
        <w:footnoteReference w:id="115"/>
      </w:r>
      <w:r w:rsidR="0060592E" w:rsidRPr="0005745F">
        <w:rPr>
          <w:rFonts w:ascii="Times New Roman" w:hAnsi="Times New Roman" w:cs="Times New Roman"/>
          <w:szCs w:val="22"/>
        </w:rPr>
        <w:t xml:space="preserve">  The use of religious logi</w:t>
      </w:r>
      <w:r w:rsidR="003F1586" w:rsidRPr="0005745F">
        <w:rPr>
          <w:rFonts w:ascii="Times New Roman" w:hAnsi="Times New Roman" w:cs="Times New Roman"/>
          <w:szCs w:val="22"/>
        </w:rPr>
        <w:t xml:space="preserve">c enabled the Pope to </w:t>
      </w:r>
      <w:r w:rsidR="0060592E" w:rsidRPr="0005745F">
        <w:rPr>
          <w:rFonts w:ascii="Times New Roman" w:hAnsi="Times New Roman" w:cs="Times New Roman"/>
          <w:szCs w:val="22"/>
        </w:rPr>
        <w:t xml:space="preserve">prove there was “but </w:t>
      </w:r>
      <w:r w:rsidR="0060592E" w:rsidRPr="0005745F">
        <w:rPr>
          <w:rFonts w:ascii="Times New Roman" w:hAnsi="Times New Roman" w:cs="Times New Roman"/>
          <w:i/>
          <w:szCs w:val="22"/>
        </w:rPr>
        <w:t>one</w:t>
      </w:r>
      <w:r w:rsidR="0060592E" w:rsidRPr="0005745F">
        <w:rPr>
          <w:rFonts w:ascii="Times New Roman" w:hAnsi="Times New Roman" w:cs="Times New Roman"/>
          <w:szCs w:val="22"/>
        </w:rPr>
        <w:t xml:space="preserve"> way to salvation” and that was through “extraordinary devotion and liberality” to the Catholic Church</w:t>
      </w:r>
      <w:r w:rsidR="008E215F" w:rsidRPr="0005745F">
        <w:rPr>
          <w:rFonts w:ascii="Times New Roman" w:hAnsi="Times New Roman" w:cs="Times New Roman"/>
          <w:szCs w:val="22"/>
        </w:rPr>
        <w:t>—to the Pope.</w:t>
      </w:r>
      <w:r w:rsidR="0060592E" w:rsidRPr="0005745F">
        <w:rPr>
          <w:rStyle w:val="FootnoteReference"/>
          <w:rFonts w:ascii="Times New Roman" w:hAnsi="Times New Roman" w:cs="Times New Roman"/>
          <w:szCs w:val="22"/>
        </w:rPr>
        <w:footnoteReference w:id="116"/>
      </w:r>
      <w:r w:rsidR="004A3FC0" w:rsidRPr="0005745F">
        <w:rPr>
          <w:rFonts w:ascii="Times New Roman" w:hAnsi="Times New Roman" w:cs="Times New Roman"/>
          <w:szCs w:val="22"/>
        </w:rPr>
        <w:t xml:space="preserve"> Attracted by the idea of using logic to ground and fortify</w:t>
      </w:r>
      <w:r w:rsidR="008E215F" w:rsidRPr="0005745F">
        <w:rPr>
          <w:rFonts w:ascii="Times New Roman" w:hAnsi="Times New Roman" w:cs="Times New Roman"/>
          <w:szCs w:val="22"/>
        </w:rPr>
        <w:t xml:space="preserve"> ci</w:t>
      </w:r>
      <w:r w:rsidR="00B4266E">
        <w:rPr>
          <w:rFonts w:ascii="Times New Roman" w:hAnsi="Times New Roman" w:cs="Times New Roman"/>
          <w:szCs w:val="22"/>
        </w:rPr>
        <w:t>vil authority</w:t>
      </w:r>
      <w:r w:rsidR="004A3FC0" w:rsidRPr="0005745F">
        <w:rPr>
          <w:rFonts w:ascii="Times New Roman" w:hAnsi="Times New Roman" w:cs="Times New Roman"/>
          <w:szCs w:val="22"/>
        </w:rPr>
        <w:t>,</w:t>
      </w:r>
      <w:r w:rsidR="008E215F" w:rsidRPr="0005745F">
        <w:rPr>
          <w:rFonts w:ascii="Times New Roman" w:hAnsi="Times New Roman" w:cs="Times New Roman"/>
          <w:szCs w:val="22"/>
        </w:rPr>
        <w:t xml:space="preserve"> </w:t>
      </w:r>
      <w:r w:rsidR="0060592E" w:rsidRPr="0005745F">
        <w:rPr>
          <w:rFonts w:ascii="Times New Roman" w:hAnsi="Times New Roman" w:cs="Times New Roman"/>
          <w:szCs w:val="22"/>
        </w:rPr>
        <w:t xml:space="preserve">Hobbes comments on </w:t>
      </w:r>
      <w:r w:rsidR="00067854" w:rsidRPr="0005745F">
        <w:rPr>
          <w:rFonts w:ascii="Times New Roman" w:hAnsi="Times New Roman" w:cs="Times New Roman"/>
          <w:szCs w:val="22"/>
        </w:rPr>
        <w:t>the potency of</w:t>
      </w:r>
      <w:r w:rsidR="003F1586" w:rsidRPr="0005745F">
        <w:rPr>
          <w:rFonts w:ascii="Times New Roman" w:hAnsi="Times New Roman" w:cs="Times New Roman"/>
          <w:szCs w:val="22"/>
        </w:rPr>
        <w:t xml:space="preserve"> Pope’s</w:t>
      </w:r>
      <w:r w:rsidR="00067854" w:rsidRPr="0005745F">
        <w:rPr>
          <w:rFonts w:ascii="Times New Roman" w:hAnsi="Times New Roman" w:cs="Times New Roman"/>
          <w:szCs w:val="22"/>
        </w:rPr>
        <w:t xml:space="preserve"> </w:t>
      </w:r>
      <w:r w:rsidR="0060592E" w:rsidRPr="0005745F">
        <w:rPr>
          <w:rFonts w:ascii="Times New Roman" w:hAnsi="Times New Roman" w:cs="Times New Roman"/>
          <w:szCs w:val="22"/>
        </w:rPr>
        <w:t xml:space="preserve">religious logic: the </w:t>
      </w:r>
      <w:r w:rsidR="004A3FC0" w:rsidRPr="0005745F">
        <w:rPr>
          <w:rFonts w:ascii="Times New Roman" w:hAnsi="Times New Roman" w:cs="Times New Roman"/>
          <w:szCs w:val="22"/>
        </w:rPr>
        <w:t xml:space="preserve">use of </w:t>
      </w:r>
      <w:r w:rsidR="0060592E" w:rsidRPr="0005745F">
        <w:rPr>
          <w:rFonts w:ascii="Times New Roman" w:hAnsi="Times New Roman" w:cs="Times New Roman"/>
          <w:szCs w:val="22"/>
        </w:rPr>
        <w:t xml:space="preserve">logic transfixed the people and </w:t>
      </w:r>
      <w:r w:rsidR="00067854" w:rsidRPr="0005745F">
        <w:rPr>
          <w:rFonts w:ascii="Times New Roman" w:hAnsi="Times New Roman" w:cs="Times New Roman"/>
          <w:szCs w:val="22"/>
        </w:rPr>
        <w:t>cemented the Pope’s authority.</w:t>
      </w:r>
      <w:r w:rsidR="00067854" w:rsidRPr="0005745F">
        <w:rPr>
          <w:rStyle w:val="FootnoteReference"/>
          <w:rFonts w:ascii="Times New Roman" w:hAnsi="Times New Roman" w:cs="Times New Roman"/>
          <w:szCs w:val="22"/>
        </w:rPr>
        <w:footnoteReference w:id="117"/>
      </w:r>
      <w:r w:rsidR="00067854" w:rsidRPr="0005745F">
        <w:rPr>
          <w:rFonts w:ascii="Times New Roman" w:hAnsi="Times New Roman" w:cs="Times New Roman"/>
          <w:szCs w:val="22"/>
        </w:rPr>
        <w:t xml:space="preserve"> </w:t>
      </w:r>
      <w:r w:rsidR="0053392A" w:rsidRPr="0005745F">
        <w:rPr>
          <w:rFonts w:ascii="Times New Roman" w:hAnsi="Times New Roman" w:cs="Times New Roman"/>
          <w:szCs w:val="22"/>
        </w:rPr>
        <w:t xml:space="preserve"> </w:t>
      </w:r>
    </w:p>
    <w:p w:rsidR="003F1586" w:rsidRPr="0005745F" w:rsidRDefault="0060592E"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The Catholics were not the only men to use religious logic, however. </w:t>
      </w:r>
      <w:r w:rsidR="0053392A" w:rsidRPr="0005745F">
        <w:rPr>
          <w:rFonts w:ascii="Times New Roman" w:hAnsi="Times New Roman" w:cs="Times New Roman"/>
          <w:szCs w:val="22"/>
        </w:rPr>
        <w:t xml:space="preserve">In </w:t>
      </w:r>
      <w:r w:rsidR="0053392A" w:rsidRPr="0005745F">
        <w:rPr>
          <w:rFonts w:ascii="Times New Roman" w:hAnsi="Times New Roman" w:cs="Times New Roman"/>
          <w:i/>
          <w:szCs w:val="22"/>
        </w:rPr>
        <w:t xml:space="preserve">Behemoth </w:t>
      </w:r>
      <w:r w:rsidR="00A46B83" w:rsidRPr="0005745F">
        <w:rPr>
          <w:rFonts w:ascii="Times New Roman" w:hAnsi="Times New Roman" w:cs="Times New Roman"/>
          <w:szCs w:val="22"/>
        </w:rPr>
        <w:t>H</w:t>
      </w:r>
      <w:r w:rsidR="00B4266E">
        <w:rPr>
          <w:rFonts w:ascii="Times New Roman" w:hAnsi="Times New Roman" w:cs="Times New Roman"/>
          <w:szCs w:val="22"/>
        </w:rPr>
        <w:t xml:space="preserve">obbes hints that Anglicans, </w:t>
      </w:r>
      <w:r w:rsidR="0053392A" w:rsidRPr="0005745F">
        <w:rPr>
          <w:rFonts w:ascii="Times New Roman" w:hAnsi="Times New Roman" w:cs="Times New Roman"/>
          <w:szCs w:val="22"/>
        </w:rPr>
        <w:t>Pre</w:t>
      </w:r>
      <w:r w:rsidR="00B4266E">
        <w:rPr>
          <w:rFonts w:ascii="Times New Roman" w:hAnsi="Times New Roman" w:cs="Times New Roman"/>
          <w:szCs w:val="22"/>
        </w:rPr>
        <w:t xml:space="preserve">sbyterians and </w:t>
      </w:r>
      <w:r w:rsidR="001B1A29" w:rsidRPr="0005745F">
        <w:rPr>
          <w:rFonts w:ascii="Times New Roman" w:hAnsi="Times New Roman" w:cs="Times New Roman"/>
          <w:szCs w:val="22"/>
        </w:rPr>
        <w:t xml:space="preserve">fanatical reformers </w:t>
      </w:r>
      <w:r w:rsidR="00A46B83" w:rsidRPr="0005745F">
        <w:rPr>
          <w:rFonts w:ascii="Times New Roman" w:hAnsi="Times New Roman" w:cs="Times New Roman"/>
          <w:szCs w:val="22"/>
        </w:rPr>
        <w:t xml:space="preserve">all </w:t>
      </w:r>
      <w:r w:rsidR="001B1A29" w:rsidRPr="0005745F">
        <w:rPr>
          <w:rFonts w:ascii="Times New Roman" w:hAnsi="Times New Roman" w:cs="Times New Roman"/>
          <w:szCs w:val="22"/>
        </w:rPr>
        <w:t>used the tactic. I</w:t>
      </w:r>
      <w:r w:rsidRPr="0005745F">
        <w:rPr>
          <w:rFonts w:ascii="Times New Roman" w:hAnsi="Times New Roman" w:cs="Times New Roman"/>
          <w:szCs w:val="22"/>
        </w:rPr>
        <w:t xml:space="preserve">n </w:t>
      </w:r>
      <w:r w:rsidRPr="0005745F">
        <w:rPr>
          <w:rFonts w:ascii="Times New Roman" w:hAnsi="Times New Roman" w:cs="Times New Roman"/>
          <w:i/>
          <w:szCs w:val="22"/>
        </w:rPr>
        <w:t xml:space="preserve">Leviathan </w:t>
      </w:r>
      <w:r w:rsidR="001B1A29" w:rsidRPr="0005745F">
        <w:rPr>
          <w:rFonts w:ascii="Times New Roman" w:hAnsi="Times New Roman" w:cs="Times New Roman"/>
          <w:szCs w:val="22"/>
        </w:rPr>
        <w:t xml:space="preserve">Hobbes claimed </w:t>
      </w:r>
      <w:r w:rsidR="0053392A" w:rsidRPr="0005745F">
        <w:rPr>
          <w:rFonts w:ascii="Times New Roman" w:hAnsi="Times New Roman" w:cs="Times New Roman"/>
          <w:szCs w:val="22"/>
        </w:rPr>
        <w:t xml:space="preserve">men used </w:t>
      </w:r>
      <w:r w:rsidR="001A7F99" w:rsidRPr="0005745F">
        <w:rPr>
          <w:rFonts w:ascii="Times New Roman" w:hAnsi="Times New Roman" w:cs="Times New Roman"/>
          <w:szCs w:val="22"/>
        </w:rPr>
        <w:t>religious logic to breed “contention and sedition.”</w:t>
      </w:r>
      <w:r w:rsidR="001A7F99" w:rsidRPr="0005745F">
        <w:rPr>
          <w:rStyle w:val="FootnoteReference"/>
          <w:rFonts w:ascii="Times New Roman" w:hAnsi="Times New Roman" w:cs="Times New Roman"/>
          <w:szCs w:val="22"/>
        </w:rPr>
        <w:footnoteReference w:id="118"/>
      </w:r>
      <w:r w:rsidR="001A7F99" w:rsidRPr="0005745F">
        <w:rPr>
          <w:rFonts w:ascii="Times New Roman" w:hAnsi="Times New Roman" w:cs="Times New Roman"/>
          <w:szCs w:val="22"/>
        </w:rPr>
        <w:t xml:space="preserve"> </w:t>
      </w:r>
      <w:r w:rsidR="001B1A29" w:rsidRPr="0005745F">
        <w:rPr>
          <w:rFonts w:ascii="Times New Roman" w:hAnsi="Times New Roman" w:cs="Times New Roman"/>
          <w:szCs w:val="22"/>
        </w:rPr>
        <w:t xml:space="preserve">Perhaps undermining his own attempt to establish absolute </w:t>
      </w:r>
      <w:r w:rsidR="00A46B83" w:rsidRPr="0005745F">
        <w:rPr>
          <w:rFonts w:ascii="Times New Roman" w:hAnsi="Times New Roman" w:cs="Times New Roman"/>
          <w:szCs w:val="22"/>
        </w:rPr>
        <w:t xml:space="preserve">civil </w:t>
      </w:r>
      <w:r w:rsidR="001B1A29" w:rsidRPr="0005745F">
        <w:rPr>
          <w:rFonts w:ascii="Times New Roman" w:hAnsi="Times New Roman" w:cs="Times New Roman"/>
          <w:szCs w:val="22"/>
        </w:rPr>
        <w:t>authorit</w:t>
      </w:r>
      <w:r w:rsidR="00CA18A3" w:rsidRPr="0005745F">
        <w:rPr>
          <w:rFonts w:ascii="Times New Roman" w:hAnsi="Times New Roman" w:cs="Times New Roman"/>
          <w:szCs w:val="22"/>
        </w:rPr>
        <w:t xml:space="preserve">y through </w:t>
      </w:r>
      <w:r w:rsidR="001B1A29" w:rsidRPr="0005745F">
        <w:rPr>
          <w:rFonts w:ascii="Times New Roman" w:hAnsi="Times New Roman" w:cs="Times New Roman"/>
          <w:szCs w:val="22"/>
        </w:rPr>
        <w:t xml:space="preserve">logic, Hobbes </w:t>
      </w:r>
      <w:r w:rsidR="003F1586" w:rsidRPr="0005745F">
        <w:rPr>
          <w:rFonts w:ascii="Times New Roman" w:hAnsi="Times New Roman" w:cs="Times New Roman"/>
          <w:szCs w:val="22"/>
        </w:rPr>
        <w:t>warns readers</w:t>
      </w:r>
      <w:r w:rsidR="00C157E0" w:rsidRPr="0005745F">
        <w:rPr>
          <w:rFonts w:ascii="Times New Roman" w:hAnsi="Times New Roman" w:cs="Times New Roman"/>
          <w:szCs w:val="22"/>
        </w:rPr>
        <w:t xml:space="preserve"> </w:t>
      </w:r>
      <w:r w:rsidR="001B1A29" w:rsidRPr="0005745F">
        <w:rPr>
          <w:rFonts w:ascii="Times New Roman" w:hAnsi="Times New Roman" w:cs="Times New Roman"/>
          <w:szCs w:val="22"/>
        </w:rPr>
        <w:t xml:space="preserve">of </w:t>
      </w:r>
      <w:r w:rsidR="001B1A29" w:rsidRPr="0005745F">
        <w:rPr>
          <w:rFonts w:ascii="Times New Roman" w:hAnsi="Times New Roman" w:cs="Times New Roman"/>
          <w:i/>
          <w:szCs w:val="22"/>
        </w:rPr>
        <w:t xml:space="preserve">Leviathan </w:t>
      </w:r>
      <w:r w:rsidR="00C157E0" w:rsidRPr="0005745F">
        <w:rPr>
          <w:rFonts w:ascii="Times New Roman" w:hAnsi="Times New Roman" w:cs="Times New Roman"/>
          <w:szCs w:val="22"/>
        </w:rPr>
        <w:t>who consume syllogisms to take heed of the “nature, disposition, and interest” of the s</w:t>
      </w:r>
      <w:r w:rsidR="001B1A29" w:rsidRPr="0005745F">
        <w:rPr>
          <w:rFonts w:ascii="Times New Roman" w:hAnsi="Times New Roman" w:cs="Times New Roman"/>
          <w:szCs w:val="22"/>
        </w:rPr>
        <w:t>peaker or the writer crafting</w:t>
      </w:r>
      <w:r w:rsidR="00C157E0" w:rsidRPr="0005745F">
        <w:rPr>
          <w:rFonts w:ascii="Times New Roman" w:hAnsi="Times New Roman" w:cs="Times New Roman"/>
          <w:szCs w:val="22"/>
        </w:rPr>
        <w:t xml:space="preserve"> the syllogism.</w:t>
      </w:r>
      <w:r w:rsidR="00C157E0" w:rsidRPr="0005745F">
        <w:rPr>
          <w:rStyle w:val="FootnoteReference"/>
          <w:rFonts w:ascii="Times New Roman" w:hAnsi="Times New Roman" w:cs="Times New Roman"/>
          <w:szCs w:val="22"/>
        </w:rPr>
        <w:footnoteReference w:id="119"/>
      </w:r>
    </w:p>
    <w:p w:rsidR="003F1586" w:rsidRPr="0005745F" w:rsidRDefault="0053392A"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In </w:t>
      </w:r>
      <w:r w:rsidRPr="0005745F">
        <w:rPr>
          <w:rFonts w:ascii="Times New Roman" w:hAnsi="Times New Roman" w:cs="Times New Roman"/>
          <w:i/>
          <w:szCs w:val="22"/>
        </w:rPr>
        <w:t xml:space="preserve">Leviathan </w:t>
      </w:r>
      <w:r w:rsidRPr="0005745F">
        <w:rPr>
          <w:rFonts w:ascii="Times New Roman" w:hAnsi="Times New Roman" w:cs="Times New Roman"/>
          <w:szCs w:val="22"/>
        </w:rPr>
        <w:t>Hobbes wor</w:t>
      </w:r>
      <w:r w:rsidR="00B4266E">
        <w:rPr>
          <w:rFonts w:ascii="Times New Roman" w:hAnsi="Times New Roman" w:cs="Times New Roman"/>
          <w:szCs w:val="22"/>
        </w:rPr>
        <w:t xml:space="preserve">ks </w:t>
      </w:r>
      <w:r w:rsidR="00C157E0" w:rsidRPr="0005745F">
        <w:rPr>
          <w:rFonts w:ascii="Times New Roman" w:hAnsi="Times New Roman" w:cs="Times New Roman"/>
          <w:szCs w:val="22"/>
        </w:rPr>
        <w:t xml:space="preserve">hard to undermine </w:t>
      </w:r>
      <w:r w:rsidRPr="0005745F">
        <w:rPr>
          <w:rFonts w:ascii="Times New Roman" w:hAnsi="Times New Roman" w:cs="Times New Roman"/>
          <w:szCs w:val="22"/>
        </w:rPr>
        <w:t xml:space="preserve">men who </w:t>
      </w:r>
      <w:r w:rsidR="00F308AE" w:rsidRPr="0005745F">
        <w:rPr>
          <w:rFonts w:ascii="Times New Roman" w:hAnsi="Times New Roman" w:cs="Times New Roman"/>
          <w:szCs w:val="22"/>
        </w:rPr>
        <w:t>use</w:t>
      </w:r>
      <w:r w:rsidR="001A7F99" w:rsidRPr="0005745F">
        <w:rPr>
          <w:rFonts w:ascii="Times New Roman" w:hAnsi="Times New Roman" w:cs="Times New Roman"/>
          <w:szCs w:val="22"/>
        </w:rPr>
        <w:t xml:space="preserve"> reli</w:t>
      </w:r>
      <w:r w:rsidRPr="0005745F">
        <w:rPr>
          <w:rFonts w:ascii="Times New Roman" w:hAnsi="Times New Roman" w:cs="Times New Roman"/>
          <w:szCs w:val="22"/>
        </w:rPr>
        <w:t xml:space="preserve">gious logic to justify </w:t>
      </w:r>
      <w:r w:rsidR="003F1586" w:rsidRPr="0005745F">
        <w:rPr>
          <w:rFonts w:ascii="Times New Roman" w:hAnsi="Times New Roman" w:cs="Times New Roman"/>
          <w:szCs w:val="22"/>
        </w:rPr>
        <w:t>sedition and to make the case for</w:t>
      </w:r>
      <w:r w:rsidR="00F308AE" w:rsidRPr="0005745F">
        <w:rPr>
          <w:rFonts w:ascii="Times New Roman" w:hAnsi="Times New Roman" w:cs="Times New Roman"/>
          <w:szCs w:val="22"/>
        </w:rPr>
        <w:t xml:space="preserve"> </w:t>
      </w:r>
      <w:r w:rsidR="003F1586" w:rsidRPr="0005745F">
        <w:rPr>
          <w:rFonts w:ascii="Times New Roman" w:hAnsi="Times New Roman" w:cs="Times New Roman"/>
          <w:szCs w:val="22"/>
        </w:rPr>
        <w:t xml:space="preserve">their own </w:t>
      </w:r>
      <w:r w:rsidRPr="0005745F">
        <w:rPr>
          <w:rFonts w:ascii="Times New Roman" w:hAnsi="Times New Roman" w:cs="Times New Roman"/>
          <w:szCs w:val="22"/>
        </w:rPr>
        <w:t>civil and ecclesiastical</w:t>
      </w:r>
      <w:r w:rsidR="001A7F99" w:rsidRPr="0005745F">
        <w:rPr>
          <w:rFonts w:ascii="Times New Roman" w:hAnsi="Times New Roman" w:cs="Times New Roman"/>
          <w:szCs w:val="22"/>
        </w:rPr>
        <w:t xml:space="preserve"> authority. He begins by removing logic from the transcendental realm. The latter is the realm of plentitu</w:t>
      </w:r>
      <w:r w:rsidR="00B4266E">
        <w:rPr>
          <w:rFonts w:ascii="Times New Roman" w:hAnsi="Times New Roman" w:cs="Times New Roman"/>
          <w:szCs w:val="22"/>
        </w:rPr>
        <w:t xml:space="preserve">de, fullness, and </w:t>
      </w:r>
      <w:r w:rsidR="001A7F99" w:rsidRPr="0005745F">
        <w:rPr>
          <w:rFonts w:ascii="Times New Roman" w:hAnsi="Times New Roman" w:cs="Times New Roman"/>
          <w:szCs w:val="22"/>
        </w:rPr>
        <w:t>completen</w:t>
      </w:r>
      <w:r w:rsidR="00C157E0" w:rsidRPr="0005745F">
        <w:rPr>
          <w:rFonts w:ascii="Times New Roman" w:hAnsi="Times New Roman" w:cs="Times New Roman"/>
          <w:szCs w:val="22"/>
        </w:rPr>
        <w:t>ess. Craftily, H</w:t>
      </w:r>
      <w:r w:rsidR="00F308AE" w:rsidRPr="0005745F">
        <w:rPr>
          <w:rFonts w:ascii="Times New Roman" w:hAnsi="Times New Roman" w:cs="Times New Roman"/>
          <w:szCs w:val="22"/>
        </w:rPr>
        <w:t xml:space="preserve">obbes links </w:t>
      </w:r>
      <w:r w:rsidR="001A7F99" w:rsidRPr="0005745F">
        <w:rPr>
          <w:rFonts w:ascii="Times New Roman" w:hAnsi="Times New Roman" w:cs="Times New Roman"/>
          <w:szCs w:val="22"/>
        </w:rPr>
        <w:t>log</w:t>
      </w:r>
      <w:r w:rsidR="00F308AE" w:rsidRPr="0005745F">
        <w:rPr>
          <w:rFonts w:ascii="Times New Roman" w:hAnsi="Times New Roman" w:cs="Times New Roman"/>
          <w:szCs w:val="22"/>
        </w:rPr>
        <w:t xml:space="preserve">ic to </w:t>
      </w:r>
      <w:r w:rsidR="003F1586" w:rsidRPr="0005745F">
        <w:rPr>
          <w:rFonts w:ascii="Times New Roman" w:hAnsi="Times New Roman" w:cs="Times New Roman"/>
          <w:szCs w:val="22"/>
        </w:rPr>
        <w:t xml:space="preserve">the </w:t>
      </w:r>
      <w:r w:rsidR="00B111A0" w:rsidRPr="0005745F">
        <w:rPr>
          <w:rFonts w:ascii="Times New Roman" w:hAnsi="Times New Roman" w:cs="Times New Roman"/>
          <w:szCs w:val="22"/>
        </w:rPr>
        <w:t xml:space="preserve">worldly </w:t>
      </w:r>
      <w:r w:rsidR="003F1586" w:rsidRPr="0005745F">
        <w:rPr>
          <w:rFonts w:ascii="Times New Roman" w:hAnsi="Times New Roman" w:cs="Times New Roman"/>
          <w:szCs w:val="22"/>
        </w:rPr>
        <w:t>real</w:t>
      </w:r>
      <w:r w:rsidR="00C157E0" w:rsidRPr="0005745F">
        <w:rPr>
          <w:rFonts w:ascii="Times New Roman" w:hAnsi="Times New Roman" w:cs="Times New Roman"/>
          <w:szCs w:val="22"/>
        </w:rPr>
        <w:t>m of inc</w:t>
      </w:r>
      <w:r w:rsidR="00B111A0" w:rsidRPr="0005745F">
        <w:rPr>
          <w:rFonts w:ascii="Times New Roman" w:hAnsi="Times New Roman" w:cs="Times New Roman"/>
          <w:szCs w:val="22"/>
        </w:rPr>
        <w:t>ompleteness by associating logic</w:t>
      </w:r>
      <w:r w:rsidR="00C157E0" w:rsidRPr="0005745F">
        <w:rPr>
          <w:rFonts w:ascii="Times New Roman" w:hAnsi="Times New Roman" w:cs="Times New Roman"/>
          <w:szCs w:val="22"/>
        </w:rPr>
        <w:t xml:space="preserve"> </w:t>
      </w:r>
      <w:r w:rsidR="00A46B83" w:rsidRPr="0005745F">
        <w:rPr>
          <w:rFonts w:ascii="Times New Roman" w:hAnsi="Times New Roman" w:cs="Times New Roman"/>
          <w:szCs w:val="22"/>
        </w:rPr>
        <w:t xml:space="preserve">cumbersomely </w:t>
      </w:r>
      <w:r w:rsidR="00C157E0" w:rsidRPr="0005745F">
        <w:rPr>
          <w:rFonts w:ascii="Times New Roman" w:hAnsi="Times New Roman" w:cs="Times New Roman"/>
          <w:szCs w:val="22"/>
        </w:rPr>
        <w:t xml:space="preserve">with </w:t>
      </w:r>
      <w:r w:rsidR="00F308AE" w:rsidRPr="0005745F">
        <w:rPr>
          <w:rFonts w:ascii="Times New Roman" w:hAnsi="Times New Roman" w:cs="Times New Roman"/>
          <w:szCs w:val="22"/>
        </w:rPr>
        <w:t>arith</w:t>
      </w:r>
      <w:r w:rsidR="00B4266E">
        <w:rPr>
          <w:rFonts w:ascii="Times New Roman" w:hAnsi="Times New Roman" w:cs="Times New Roman"/>
          <w:szCs w:val="22"/>
        </w:rPr>
        <w:t xml:space="preserve">metic and </w:t>
      </w:r>
      <w:r w:rsidR="00C157E0" w:rsidRPr="0005745F">
        <w:rPr>
          <w:rFonts w:ascii="Times New Roman" w:hAnsi="Times New Roman" w:cs="Times New Roman"/>
          <w:szCs w:val="22"/>
        </w:rPr>
        <w:t>writing</w:t>
      </w:r>
      <w:r w:rsidR="00F308AE" w:rsidRPr="0005745F">
        <w:rPr>
          <w:rFonts w:ascii="Times New Roman" w:hAnsi="Times New Roman" w:cs="Times New Roman"/>
          <w:szCs w:val="22"/>
        </w:rPr>
        <w:t xml:space="preserve">, </w:t>
      </w:r>
      <w:r w:rsidR="001A7F99" w:rsidRPr="0005745F">
        <w:rPr>
          <w:rFonts w:ascii="Times New Roman" w:hAnsi="Times New Roman" w:cs="Times New Roman"/>
          <w:szCs w:val="22"/>
        </w:rPr>
        <w:t>“</w:t>
      </w:r>
      <w:r w:rsidR="00F308AE" w:rsidRPr="0005745F">
        <w:rPr>
          <w:rFonts w:ascii="Times New Roman" w:hAnsi="Times New Roman" w:cs="Times New Roman"/>
          <w:szCs w:val="22"/>
        </w:rPr>
        <w:t>W</w:t>
      </w:r>
      <w:r w:rsidR="001A7F99" w:rsidRPr="0005745F">
        <w:rPr>
          <w:rFonts w:ascii="Times New Roman" w:hAnsi="Times New Roman" w:cs="Times New Roman"/>
          <w:szCs w:val="22"/>
        </w:rPr>
        <w:t>here addition and subtraction…have no place, there reason has nothing at all to do.”</w:t>
      </w:r>
      <w:r w:rsidRPr="0005745F">
        <w:rPr>
          <w:rStyle w:val="FootnoteReference"/>
          <w:rFonts w:ascii="Times New Roman" w:hAnsi="Times New Roman" w:cs="Times New Roman"/>
          <w:szCs w:val="22"/>
        </w:rPr>
        <w:footnoteReference w:id="120"/>
      </w:r>
      <w:r w:rsidR="00B111A0" w:rsidRPr="0005745F">
        <w:rPr>
          <w:rFonts w:ascii="Times New Roman" w:hAnsi="Times New Roman" w:cs="Times New Roman"/>
          <w:szCs w:val="22"/>
        </w:rPr>
        <w:t xml:space="preserve">  S</w:t>
      </w:r>
      <w:r w:rsidR="001A7F99" w:rsidRPr="0005745F">
        <w:rPr>
          <w:rFonts w:ascii="Times New Roman" w:hAnsi="Times New Roman" w:cs="Times New Roman"/>
          <w:szCs w:val="22"/>
        </w:rPr>
        <w:t xml:space="preserve">yllogizing </w:t>
      </w:r>
      <w:r w:rsidR="00B111A0" w:rsidRPr="0005745F">
        <w:rPr>
          <w:rFonts w:ascii="Times New Roman" w:hAnsi="Times New Roman" w:cs="Times New Roman"/>
          <w:szCs w:val="22"/>
        </w:rPr>
        <w:t>is a method one applie</w:t>
      </w:r>
      <w:r w:rsidR="007026F2" w:rsidRPr="0005745F">
        <w:rPr>
          <w:rFonts w:ascii="Times New Roman" w:hAnsi="Times New Roman" w:cs="Times New Roman"/>
          <w:szCs w:val="22"/>
        </w:rPr>
        <w:t>s to the earthly realm, not the</w:t>
      </w:r>
      <w:r w:rsidRPr="0005745F">
        <w:rPr>
          <w:rFonts w:ascii="Times New Roman" w:hAnsi="Times New Roman" w:cs="Times New Roman"/>
          <w:szCs w:val="22"/>
        </w:rPr>
        <w:t xml:space="preserve"> transcendental</w:t>
      </w:r>
      <w:r w:rsidR="001A7F99" w:rsidRPr="0005745F">
        <w:rPr>
          <w:rFonts w:ascii="Times New Roman" w:hAnsi="Times New Roman" w:cs="Times New Roman"/>
          <w:szCs w:val="22"/>
        </w:rPr>
        <w:t xml:space="preserve"> </w:t>
      </w:r>
      <w:r w:rsidR="008E215F" w:rsidRPr="0005745F">
        <w:rPr>
          <w:rFonts w:ascii="Times New Roman" w:hAnsi="Times New Roman" w:cs="Times New Roman"/>
          <w:szCs w:val="22"/>
        </w:rPr>
        <w:t>realm because t</w:t>
      </w:r>
      <w:r w:rsidR="007026F2" w:rsidRPr="0005745F">
        <w:rPr>
          <w:rFonts w:ascii="Times New Roman" w:hAnsi="Times New Roman" w:cs="Times New Roman"/>
          <w:szCs w:val="22"/>
        </w:rPr>
        <w:t>h</w:t>
      </w:r>
      <w:r w:rsidR="003F1586" w:rsidRPr="0005745F">
        <w:rPr>
          <w:rFonts w:ascii="Times New Roman" w:hAnsi="Times New Roman" w:cs="Times New Roman"/>
          <w:szCs w:val="22"/>
        </w:rPr>
        <w:t>e former is incomplete</w:t>
      </w:r>
      <w:r w:rsidR="007026F2" w:rsidRPr="0005745F">
        <w:rPr>
          <w:rFonts w:ascii="Times New Roman" w:hAnsi="Times New Roman" w:cs="Times New Roman"/>
          <w:szCs w:val="22"/>
        </w:rPr>
        <w:t xml:space="preserve"> and can be added to or subtracted from</w:t>
      </w:r>
      <w:r w:rsidR="00B4266E">
        <w:rPr>
          <w:rFonts w:ascii="Times New Roman" w:hAnsi="Times New Roman" w:cs="Times New Roman"/>
          <w:szCs w:val="22"/>
        </w:rPr>
        <w:t>;</w:t>
      </w:r>
      <w:r w:rsidR="003F1586" w:rsidRPr="0005745F">
        <w:rPr>
          <w:rFonts w:ascii="Times New Roman" w:hAnsi="Times New Roman" w:cs="Times New Roman"/>
          <w:szCs w:val="22"/>
        </w:rPr>
        <w:t xml:space="preserve"> </w:t>
      </w:r>
      <w:r w:rsidR="00F308AE" w:rsidRPr="0005745F">
        <w:rPr>
          <w:rFonts w:ascii="Times New Roman" w:hAnsi="Times New Roman" w:cs="Times New Roman"/>
          <w:szCs w:val="22"/>
        </w:rPr>
        <w:t>the latter</w:t>
      </w:r>
      <w:r w:rsidR="007026F2" w:rsidRPr="0005745F">
        <w:rPr>
          <w:rFonts w:ascii="Times New Roman" w:hAnsi="Times New Roman" w:cs="Times New Roman"/>
          <w:szCs w:val="22"/>
        </w:rPr>
        <w:t>, by contrast,</w:t>
      </w:r>
      <w:r w:rsidR="00F308AE" w:rsidRPr="0005745F">
        <w:rPr>
          <w:rFonts w:ascii="Times New Roman" w:hAnsi="Times New Roman" w:cs="Times New Roman"/>
          <w:szCs w:val="22"/>
        </w:rPr>
        <w:t xml:space="preserve"> is complete</w:t>
      </w:r>
      <w:r w:rsidR="00A14F2C" w:rsidRPr="0005745F">
        <w:rPr>
          <w:rFonts w:ascii="Times New Roman" w:hAnsi="Times New Roman" w:cs="Times New Roman"/>
          <w:szCs w:val="22"/>
        </w:rPr>
        <w:t xml:space="preserve"> and thus nothing can be added to it or subtracted from it</w:t>
      </w:r>
      <w:r w:rsidR="001A7F99" w:rsidRPr="0005745F">
        <w:rPr>
          <w:rFonts w:ascii="Times New Roman" w:hAnsi="Times New Roman" w:cs="Times New Roman"/>
          <w:szCs w:val="22"/>
        </w:rPr>
        <w:t>.</w:t>
      </w:r>
      <w:r w:rsidR="007026F2" w:rsidRPr="0005745F">
        <w:rPr>
          <w:rFonts w:ascii="Times New Roman" w:hAnsi="Times New Roman" w:cs="Times New Roman"/>
          <w:szCs w:val="22"/>
        </w:rPr>
        <w:t xml:space="preserve">  Deepening the separation between religion and logic, Hobbes instructs readers of the Bible “not to </w:t>
      </w:r>
      <w:proofErr w:type="spellStart"/>
      <w:r w:rsidR="007026F2" w:rsidRPr="0005745F">
        <w:rPr>
          <w:rFonts w:ascii="Times New Roman" w:hAnsi="Times New Roman" w:cs="Times New Roman"/>
          <w:szCs w:val="22"/>
        </w:rPr>
        <w:t>labour</w:t>
      </w:r>
      <w:proofErr w:type="spellEnd"/>
      <w:r w:rsidR="007026F2" w:rsidRPr="0005745F">
        <w:rPr>
          <w:rFonts w:ascii="Times New Roman" w:hAnsi="Times New Roman" w:cs="Times New Roman"/>
          <w:szCs w:val="22"/>
        </w:rPr>
        <w:t xml:space="preserve"> in sifting out a philosophic truth by logic, of such mysteries as are not comprehensible, nor fall under any rule of natural science.”</w:t>
      </w:r>
      <w:r w:rsidR="007026F2" w:rsidRPr="0005745F">
        <w:rPr>
          <w:rStyle w:val="FootnoteReference"/>
          <w:rFonts w:ascii="Times New Roman" w:hAnsi="Times New Roman" w:cs="Times New Roman"/>
          <w:szCs w:val="22"/>
        </w:rPr>
        <w:footnoteReference w:id="121"/>
      </w:r>
      <w:r w:rsidR="007026F2" w:rsidRPr="0005745F">
        <w:rPr>
          <w:rFonts w:ascii="Times New Roman" w:hAnsi="Times New Roman" w:cs="Times New Roman"/>
          <w:szCs w:val="22"/>
        </w:rPr>
        <w:t xml:space="preserve"> </w:t>
      </w:r>
      <w:r w:rsidR="00F308AE" w:rsidRPr="0005745F">
        <w:rPr>
          <w:rFonts w:ascii="Times New Roman" w:hAnsi="Times New Roman" w:cs="Times New Roman"/>
          <w:szCs w:val="22"/>
        </w:rPr>
        <w:t xml:space="preserve">  </w:t>
      </w:r>
    </w:p>
    <w:p w:rsidR="00EA57AE" w:rsidRPr="0005745F" w:rsidRDefault="00F308AE"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 xml:space="preserve">Hobbes also </w:t>
      </w:r>
      <w:r w:rsidR="0053392A" w:rsidRPr="0005745F">
        <w:rPr>
          <w:rFonts w:ascii="Times New Roman" w:hAnsi="Times New Roman" w:cs="Times New Roman"/>
          <w:szCs w:val="22"/>
        </w:rPr>
        <w:t xml:space="preserve">deploys materialism to undermine the powerful political </w:t>
      </w:r>
      <w:r w:rsidR="008E215F" w:rsidRPr="0005745F">
        <w:rPr>
          <w:rFonts w:ascii="Times New Roman" w:hAnsi="Times New Roman" w:cs="Times New Roman"/>
          <w:szCs w:val="22"/>
        </w:rPr>
        <w:t xml:space="preserve">and ecclesiastical </w:t>
      </w:r>
      <w:r w:rsidR="0053392A" w:rsidRPr="0005745F">
        <w:rPr>
          <w:rFonts w:ascii="Times New Roman" w:hAnsi="Times New Roman" w:cs="Times New Roman"/>
          <w:szCs w:val="22"/>
        </w:rPr>
        <w:t>conc</w:t>
      </w:r>
      <w:r w:rsidRPr="0005745F">
        <w:rPr>
          <w:rFonts w:ascii="Times New Roman" w:hAnsi="Times New Roman" w:cs="Times New Roman"/>
          <w:szCs w:val="22"/>
        </w:rPr>
        <w:t>lusions the sects deduced using religious logic</w:t>
      </w:r>
      <w:r w:rsidR="008E215F" w:rsidRPr="0005745F">
        <w:rPr>
          <w:rFonts w:ascii="Times New Roman" w:hAnsi="Times New Roman" w:cs="Times New Roman"/>
          <w:szCs w:val="22"/>
        </w:rPr>
        <w:t xml:space="preserve">. </w:t>
      </w:r>
      <w:r w:rsidR="00A46B83" w:rsidRPr="0005745F">
        <w:rPr>
          <w:rFonts w:ascii="Times New Roman" w:hAnsi="Times New Roman" w:cs="Times New Roman"/>
          <w:szCs w:val="22"/>
        </w:rPr>
        <w:t>Awkwardly Hobbes explains b</w:t>
      </w:r>
      <w:r w:rsidR="00EA57AE" w:rsidRPr="0005745F">
        <w:rPr>
          <w:rFonts w:ascii="Times New Roman" w:hAnsi="Times New Roman" w:cs="Times New Roman"/>
          <w:szCs w:val="22"/>
        </w:rPr>
        <w:t>odies must</w:t>
      </w:r>
      <w:r w:rsidR="003F1586" w:rsidRPr="0005745F">
        <w:rPr>
          <w:rFonts w:ascii="Times New Roman" w:hAnsi="Times New Roman" w:cs="Times New Roman"/>
          <w:szCs w:val="22"/>
        </w:rPr>
        <w:t xml:space="preserve"> enter into human syllogizing</w:t>
      </w:r>
      <w:r w:rsidR="007C7BD7" w:rsidRPr="0005745F">
        <w:rPr>
          <w:rFonts w:ascii="Times New Roman" w:hAnsi="Times New Roman" w:cs="Times New Roman"/>
          <w:szCs w:val="22"/>
        </w:rPr>
        <w:t>. When</w:t>
      </w:r>
      <w:r w:rsidR="00A46B83" w:rsidRPr="0005745F">
        <w:rPr>
          <w:rFonts w:ascii="Times New Roman" w:hAnsi="Times New Roman" w:cs="Times New Roman"/>
          <w:szCs w:val="22"/>
        </w:rPr>
        <w:t xml:space="preserve"> they</w:t>
      </w:r>
      <w:r w:rsidR="00B4266E">
        <w:rPr>
          <w:rFonts w:ascii="Times New Roman" w:hAnsi="Times New Roman" w:cs="Times New Roman"/>
          <w:szCs w:val="22"/>
        </w:rPr>
        <w:t xml:space="preserve"> fail to enter, </w:t>
      </w:r>
      <w:r w:rsidR="00EA57AE" w:rsidRPr="0005745F">
        <w:rPr>
          <w:rFonts w:ascii="Times New Roman" w:hAnsi="Times New Roman" w:cs="Times New Roman"/>
          <w:szCs w:val="22"/>
        </w:rPr>
        <w:t xml:space="preserve">men make “unfit </w:t>
      </w:r>
      <w:proofErr w:type="spellStart"/>
      <w:r w:rsidR="00EA57AE" w:rsidRPr="0005745F">
        <w:rPr>
          <w:rFonts w:ascii="Times New Roman" w:hAnsi="Times New Roman" w:cs="Times New Roman"/>
          <w:szCs w:val="22"/>
        </w:rPr>
        <w:t>connextion</w:t>
      </w:r>
      <w:proofErr w:type="spellEnd"/>
      <w:r w:rsidR="00EA57AE" w:rsidRPr="0005745F">
        <w:rPr>
          <w:rFonts w:ascii="Times New Roman" w:hAnsi="Times New Roman" w:cs="Times New Roman"/>
          <w:szCs w:val="22"/>
        </w:rPr>
        <w:t xml:space="preserve">[s]” </w:t>
      </w:r>
      <w:r w:rsidR="007C7BD7" w:rsidRPr="0005745F">
        <w:rPr>
          <w:rFonts w:ascii="Times New Roman" w:hAnsi="Times New Roman" w:cs="Times New Roman"/>
          <w:szCs w:val="22"/>
        </w:rPr>
        <w:t>between names and</w:t>
      </w:r>
      <w:r w:rsidR="008E215F" w:rsidRPr="0005745F">
        <w:rPr>
          <w:rFonts w:ascii="Times New Roman" w:hAnsi="Times New Roman" w:cs="Times New Roman"/>
          <w:szCs w:val="22"/>
        </w:rPr>
        <w:t xml:space="preserve"> craft the</w:t>
      </w:r>
      <w:r w:rsidR="00EA57AE" w:rsidRPr="0005745F">
        <w:rPr>
          <w:rFonts w:ascii="Times New Roman" w:hAnsi="Times New Roman" w:cs="Times New Roman"/>
          <w:szCs w:val="22"/>
        </w:rPr>
        <w:t xml:space="preserve"> wrong assertions.</w:t>
      </w:r>
      <w:r w:rsidR="00EA57AE" w:rsidRPr="0005745F">
        <w:rPr>
          <w:rStyle w:val="FootnoteReference"/>
          <w:rFonts w:ascii="Times New Roman" w:hAnsi="Times New Roman" w:cs="Times New Roman"/>
          <w:szCs w:val="22"/>
        </w:rPr>
        <w:footnoteReference w:id="122"/>
      </w:r>
      <w:r w:rsidR="00872B77" w:rsidRPr="0005745F">
        <w:rPr>
          <w:rFonts w:ascii="Times New Roman" w:hAnsi="Times New Roman" w:cs="Times New Roman"/>
          <w:szCs w:val="22"/>
        </w:rPr>
        <w:t xml:space="preserve">  </w:t>
      </w:r>
      <w:r w:rsidR="00E02779" w:rsidRPr="0005745F">
        <w:rPr>
          <w:rFonts w:ascii="Times New Roman" w:hAnsi="Times New Roman" w:cs="Times New Roman"/>
          <w:szCs w:val="22"/>
        </w:rPr>
        <w:t>I</w:t>
      </w:r>
      <w:r w:rsidR="00872B77" w:rsidRPr="0005745F">
        <w:rPr>
          <w:rFonts w:ascii="Times New Roman" w:hAnsi="Times New Roman" w:cs="Times New Roman"/>
          <w:szCs w:val="22"/>
        </w:rPr>
        <w:t>t</w:t>
      </w:r>
      <w:r w:rsidR="00CA18A3" w:rsidRPr="0005745F">
        <w:rPr>
          <w:rFonts w:ascii="Times New Roman" w:hAnsi="Times New Roman" w:cs="Times New Roman"/>
          <w:szCs w:val="22"/>
        </w:rPr>
        <w:t xml:space="preserve"> is safe to assume that bodies do not ente</w:t>
      </w:r>
      <w:r w:rsidR="007C7BD7" w:rsidRPr="0005745F">
        <w:rPr>
          <w:rFonts w:ascii="Times New Roman" w:hAnsi="Times New Roman" w:cs="Times New Roman"/>
          <w:szCs w:val="22"/>
        </w:rPr>
        <w:t>r sp</w:t>
      </w:r>
      <w:r w:rsidR="00B4266E">
        <w:rPr>
          <w:rFonts w:ascii="Times New Roman" w:hAnsi="Times New Roman" w:cs="Times New Roman"/>
          <w:szCs w:val="22"/>
        </w:rPr>
        <w:t>iritual definitions.  Those definitions</w:t>
      </w:r>
      <w:r w:rsidR="007C7BD7" w:rsidRPr="0005745F">
        <w:rPr>
          <w:rFonts w:ascii="Times New Roman" w:hAnsi="Times New Roman" w:cs="Times New Roman"/>
          <w:szCs w:val="22"/>
        </w:rPr>
        <w:t xml:space="preserve"> </w:t>
      </w:r>
      <w:r w:rsidR="00872B77" w:rsidRPr="0005745F">
        <w:rPr>
          <w:rFonts w:ascii="Times New Roman" w:hAnsi="Times New Roman" w:cs="Times New Roman"/>
          <w:szCs w:val="22"/>
        </w:rPr>
        <w:t>and their logical conclusions</w:t>
      </w:r>
      <w:r w:rsidR="00EA57AE" w:rsidRPr="0005745F">
        <w:rPr>
          <w:rFonts w:ascii="Times New Roman" w:hAnsi="Times New Roman" w:cs="Times New Roman"/>
          <w:szCs w:val="22"/>
        </w:rPr>
        <w:t xml:space="preserve"> </w:t>
      </w:r>
      <w:r w:rsidR="00E02779" w:rsidRPr="0005745F">
        <w:rPr>
          <w:rFonts w:ascii="Times New Roman" w:hAnsi="Times New Roman" w:cs="Times New Roman"/>
          <w:szCs w:val="22"/>
        </w:rPr>
        <w:t xml:space="preserve">therefore </w:t>
      </w:r>
      <w:r w:rsidR="0053392A" w:rsidRPr="0005745F">
        <w:rPr>
          <w:rFonts w:ascii="Times New Roman" w:hAnsi="Times New Roman" w:cs="Times New Roman"/>
          <w:szCs w:val="22"/>
        </w:rPr>
        <w:t>amount to “senseless and ambiguous words</w:t>
      </w:r>
      <w:r w:rsidR="008E215F" w:rsidRPr="0005745F">
        <w:rPr>
          <w:rFonts w:ascii="Times New Roman" w:hAnsi="Times New Roman" w:cs="Times New Roman"/>
          <w:szCs w:val="22"/>
        </w:rPr>
        <w:t>.</w:t>
      </w:r>
      <w:r w:rsidRPr="0005745F">
        <w:rPr>
          <w:rFonts w:ascii="Times New Roman" w:hAnsi="Times New Roman" w:cs="Times New Roman"/>
          <w:szCs w:val="22"/>
        </w:rPr>
        <w:t>”</w:t>
      </w:r>
      <w:r w:rsidR="00C157E0" w:rsidRPr="0005745F">
        <w:rPr>
          <w:rFonts w:ascii="Times New Roman" w:hAnsi="Times New Roman" w:cs="Times New Roman"/>
          <w:szCs w:val="22"/>
        </w:rPr>
        <w:t xml:space="preserve"> </w:t>
      </w:r>
      <w:r w:rsidR="008E215F" w:rsidRPr="0005745F">
        <w:rPr>
          <w:rFonts w:ascii="Times New Roman" w:hAnsi="Times New Roman" w:cs="Times New Roman"/>
          <w:szCs w:val="22"/>
        </w:rPr>
        <w:t>“R</w:t>
      </w:r>
      <w:r w:rsidR="0053392A" w:rsidRPr="0005745F">
        <w:rPr>
          <w:rFonts w:ascii="Times New Roman" w:hAnsi="Times New Roman" w:cs="Times New Roman"/>
          <w:szCs w:val="22"/>
        </w:rPr>
        <w:t>easoning upon them is wandering amongst innumerable absurdities.”</w:t>
      </w:r>
      <w:r w:rsidR="0053392A" w:rsidRPr="0005745F">
        <w:rPr>
          <w:rStyle w:val="FootnoteReference"/>
          <w:rFonts w:ascii="Times New Roman" w:hAnsi="Times New Roman" w:cs="Times New Roman"/>
          <w:szCs w:val="22"/>
        </w:rPr>
        <w:footnoteReference w:id="123"/>
      </w:r>
      <w:r w:rsidR="0053392A" w:rsidRPr="0005745F">
        <w:rPr>
          <w:rFonts w:ascii="Times New Roman" w:hAnsi="Times New Roman" w:cs="Times New Roman"/>
          <w:szCs w:val="22"/>
        </w:rPr>
        <w:t xml:space="preserve"> </w:t>
      </w:r>
      <w:r w:rsidR="00CA18A3" w:rsidRPr="0005745F">
        <w:rPr>
          <w:rFonts w:ascii="Times New Roman" w:hAnsi="Times New Roman" w:cs="Times New Roman"/>
          <w:szCs w:val="22"/>
        </w:rPr>
        <w:t xml:space="preserve"> Readers are forced to conclude that m</w:t>
      </w:r>
      <w:r w:rsidR="0053392A" w:rsidRPr="0005745F">
        <w:rPr>
          <w:rFonts w:ascii="Times New Roman" w:hAnsi="Times New Roman" w:cs="Times New Roman"/>
          <w:szCs w:val="22"/>
        </w:rPr>
        <w:t xml:space="preserve">en </w:t>
      </w:r>
      <w:r w:rsidR="00EA57AE" w:rsidRPr="0005745F">
        <w:rPr>
          <w:rFonts w:ascii="Times New Roman" w:hAnsi="Times New Roman" w:cs="Times New Roman"/>
          <w:szCs w:val="22"/>
        </w:rPr>
        <w:t xml:space="preserve">like Cromwell’s supporters </w:t>
      </w:r>
      <w:r w:rsidR="0053392A" w:rsidRPr="0005745F">
        <w:rPr>
          <w:rFonts w:ascii="Times New Roman" w:hAnsi="Times New Roman" w:cs="Times New Roman"/>
          <w:szCs w:val="22"/>
        </w:rPr>
        <w:t>who use</w:t>
      </w:r>
      <w:r w:rsidR="008E215F" w:rsidRPr="0005745F">
        <w:rPr>
          <w:rFonts w:ascii="Times New Roman" w:hAnsi="Times New Roman" w:cs="Times New Roman"/>
          <w:szCs w:val="22"/>
        </w:rPr>
        <w:t>d</w:t>
      </w:r>
      <w:r w:rsidR="0053392A" w:rsidRPr="0005745F">
        <w:rPr>
          <w:rFonts w:ascii="Times New Roman" w:hAnsi="Times New Roman" w:cs="Times New Roman"/>
          <w:szCs w:val="22"/>
        </w:rPr>
        <w:t xml:space="preserve"> religious logic to ground </w:t>
      </w:r>
      <w:r w:rsidR="003F1586" w:rsidRPr="0005745F">
        <w:rPr>
          <w:rFonts w:ascii="Times New Roman" w:hAnsi="Times New Roman" w:cs="Times New Roman"/>
          <w:szCs w:val="22"/>
        </w:rPr>
        <w:t xml:space="preserve">their </w:t>
      </w:r>
      <w:r w:rsidR="00C157E0" w:rsidRPr="0005745F">
        <w:rPr>
          <w:rFonts w:ascii="Times New Roman" w:hAnsi="Times New Roman" w:cs="Times New Roman"/>
          <w:szCs w:val="22"/>
        </w:rPr>
        <w:t>civil and ecclesiastical</w:t>
      </w:r>
      <w:r w:rsidR="0053392A" w:rsidRPr="0005745F">
        <w:rPr>
          <w:rFonts w:ascii="Times New Roman" w:hAnsi="Times New Roman" w:cs="Times New Roman"/>
          <w:szCs w:val="22"/>
        </w:rPr>
        <w:t xml:space="preserve"> authority “</w:t>
      </w:r>
      <w:proofErr w:type="spellStart"/>
      <w:r w:rsidR="0053392A" w:rsidRPr="0005745F">
        <w:rPr>
          <w:rFonts w:ascii="Times New Roman" w:hAnsi="Times New Roman" w:cs="Times New Roman"/>
          <w:szCs w:val="22"/>
        </w:rPr>
        <w:t>mis</w:t>
      </w:r>
      <w:proofErr w:type="spellEnd"/>
      <w:r w:rsidR="0053392A" w:rsidRPr="0005745F">
        <w:rPr>
          <w:rFonts w:ascii="Times New Roman" w:hAnsi="Times New Roman" w:cs="Times New Roman"/>
          <w:szCs w:val="22"/>
        </w:rPr>
        <w:t>-reason</w:t>
      </w:r>
      <w:r w:rsidRPr="0005745F">
        <w:rPr>
          <w:rFonts w:ascii="Times New Roman" w:hAnsi="Times New Roman" w:cs="Times New Roman"/>
          <w:szCs w:val="22"/>
        </w:rPr>
        <w:t>;” they</w:t>
      </w:r>
      <w:r w:rsidR="0053392A" w:rsidRPr="0005745F">
        <w:rPr>
          <w:rFonts w:ascii="Times New Roman" w:hAnsi="Times New Roman" w:cs="Times New Roman"/>
          <w:szCs w:val="22"/>
        </w:rPr>
        <w:t xml:space="preserve"> “reason wrong, [and] fall upon false and absurd general rules.”</w:t>
      </w:r>
      <w:r w:rsidR="0053392A" w:rsidRPr="0005745F">
        <w:rPr>
          <w:rStyle w:val="FootnoteReference"/>
          <w:rFonts w:ascii="Times New Roman" w:hAnsi="Times New Roman" w:cs="Times New Roman"/>
          <w:szCs w:val="22"/>
        </w:rPr>
        <w:footnoteReference w:id="124"/>
      </w:r>
      <w:r w:rsidRPr="0005745F">
        <w:rPr>
          <w:rFonts w:ascii="Times New Roman" w:hAnsi="Times New Roman" w:cs="Times New Roman"/>
          <w:szCs w:val="22"/>
        </w:rPr>
        <w:t xml:space="preserve"> </w:t>
      </w:r>
      <w:r w:rsidR="00CA18A3" w:rsidRPr="0005745F">
        <w:rPr>
          <w:rFonts w:ascii="Times New Roman" w:hAnsi="Times New Roman" w:cs="Times New Roman"/>
          <w:szCs w:val="22"/>
        </w:rPr>
        <w:t xml:space="preserve">Their </w:t>
      </w:r>
      <w:r w:rsidR="00872B77" w:rsidRPr="0005745F">
        <w:rPr>
          <w:rFonts w:ascii="Times New Roman" w:hAnsi="Times New Roman" w:cs="Times New Roman"/>
          <w:szCs w:val="22"/>
        </w:rPr>
        <w:t>religious logic carries</w:t>
      </w:r>
      <w:r w:rsidR="00CA18A3" w:rsidRPr="0005745F">
        <w:rPr>
          <w:rFonts w:ascii="Times New Roman" w:hAnsi="Times New Roman" w:cs="Times New Roman"/>
          <w:szCs w:val="22"/>
        </w:rPr>
        <w:t xml:space="preserve"> no weight.</w:t>
      </w:r>
    </w:p>
    <w:p w:rsidR="001A7F99" w:rsidRPr="0005745F" w:rsidRDefault="00F308AE" w:rsidP="00B4266E">
      <w:pPr>
        <w:spacing w:line="480" w:lineRule="auto"/>
        <w:ind w:firstLine="720"/>
        <w:rPr>
          <w:rFonts w:ascii="Times New Roman" w:hAnsi="Times New Roman" w:cs="Times New Roman"/>
          <w:szCs w:val="22"/>
        </w:rPr>
      </w:pPr>
      <w:r w:rsidRPr="0005745F">
        <w:rPr>
          <w:rFonts w:ascii="Times New Roman" w:hAnsi="Times New Roman" w:cs="Times New Roman"/>
          <w:szCs w:val="22"/>
        </w:rPr>
        <w:t>Ho</w:t>
      </w:r>
      <w:r w:rsidR="00EA57AE" w:rsidRPr="0005745F">
        <w:rPr>
          <w:rFonts w:ascii="Times New Roman" w:hAnsi="Times New Roman" w:cs="Times New Roman"/>
          <w:szCs w:val="22"/>
        </w:rPr>
        <w:t xml:space="preserve">bbes </w:t>
      </w:r>
      <w:r w:rsidR="003F1586" w:rsidRPr="0005745F">
        <w:rPr>
          <w:rFonts w:ascii="Times New Roman" w:hAnsi="Times New Roman" w:cs="Times New Roman"/>
          <w:szCs w:val="22"/>
        </w:rPr>
        <w:t xml:space="preserve">also </w:t>
      </w:r>
      <w:r w:rsidR="00CA18A3" w:rsidRPr="0005745F">
        <w:rPr>
          <w:rFonts w:ascii="Times New Roman" w:hAnsi="Times New Roman" w:cs="Times New Roman"/>
          <w:szCs w:val="22"/>
        </w:rPr>
        <w:t xml:space="preserve">uses his account about the </w:t>
      </w:r>
      <w:r w:rsidRPr="0005745F">
        <w:rPr>
          <w:rFonts w:ascii="Times New Roman" w:hAnsi="Times New Roman" w:cs="Times New Roman"/>
          <w:szCs w:val="22"/>
        </w:rPr>
        <w:t xml:space="preserve">social construction </w:t>
      </w:r>
      <w:r w:rsidR="003F1586" w:rsidRPr="0005745F">
        <w:rPr>
          <w:rFonts w:ascii="Times New Roman" w:hAnsi="Times New Roman" w:cs="Times New Roman"/>
          <w:szCs w:val="22"/>
        </w:rPr>
        <w:t>of language to undercut the logical arguments supporting Cromwell</w:t>
      </w:r>
      <w:r w:rsidR="00CA18A3" w:rsidRPr="0005745F">
        <w:rPr>
          <w:rFonts w:ascii="Times New Roman" w:hAnsi="Times New Roman" w:cs="Times New Roman"/>
          <w:szCs w:val="22"/>
        </w:rPr>
        <w:t xml:space="preserve"> and the radicals. The</w:t>
      </w:r>
      <w:r w:rsidR="00EA57AE" w:rsidRPr="0005745F">
        <w:rPr>
          <w:rFonts w:ascii="Times New Roman" w:hAnsi="Times New Roman" w:cs="Times New Roman"/>
          <w:szCs w:val="22"/>
        </w:rPr>
        <w:t xml:space="preserve"> truths these men</w:t>
      </w:r>
      <w:r w:rsidR="00C157E0" w:rsidRPr="0005745F">
        <w:rPr>
          <w:rFonts w:ascii="Times New Roman" w:hAnsi="Times New Roman" w:cs="Times New Roman"/>
          <w:szCs w:val="22"/>
        </w:rPr>
        <w:t xml:space="preserve"> deduce</w:t>
      </w:r>
      <w:r w:rsidR="00EA57AE" w:rsidRPr="0005745F">
        <w:rPr>
          <w:rFonts w:ascii="Times New Roman" w:hAnsi="Times New Roman" w:cs="Times New Roman"/>
          <w:szCs w:val="22"/>
        </w:rPr>
        <w:t>d</w:t>
      </w:r>
      <w:r w:rsidR="00C157E0" w:rsidRPr="0005745F">
        <w:rPr>
          <w:rFonts w:ascii="Times New Roman" w:hAnsi="Times New Roman" w:cs="Times New Roman"/>
          <w:szCs w:val="22"/>
        </w:rPr>
        <w:t xml:space="preserve"> through </w:t>
      </w:r>
      <w:r w:rsidR="00EA57AE" w:rsidRPr="0005745F">
        <w:rPr>
          <w:rFonts w:ascii="Times New Roman" w:hAnsi="Times New Roman" w:cs="Times New Roman"/>
          <w:szCs w:val="22"/>
        </w:rPr>
        <w:t xml:space="preserve">the use of </w:t>
      </w:r>
      <w:r w:rsidR="00C157E0" w:rsidRPr="0005745F">
        <w:rPr>
          <w:rFonts w:ascii="Times New Roman" w:hAnsi="Times New Roman" w:cs="Times New Roman"/>
          <w:szCs w:val="22"/>
        </w:rPr>
        <w:t xml:space="preserve">religious logic are </w:t>
      </w:r>
      <w:r w:rsidR="00EA57AE" w:rsidRPr="0005745F">
        <w:rPr>
          <w:rFonts w:ascii="Times New Roman" w:hAnsi="Times New Roman" w:cs="Times New Roman"/>
          <w:szCs w:val="22"/>
        </w:rPr>
        <w:t xml:space="preserve">only </w:t>
      </w:r>
      <w:r w:rsidRPr="0005745F">
        <w:rPr>
          <w:rFonts w:ascii="Times New Roman" w:hAnsi="Times New Roman" w:cs="Times New Roman"/>
          <w:szCs w:val="22"/>
        </w:rPr>
        <w:t xml:space="preserve">conditional truths.  Definitions, even those crafted from Scripture, </w:t>
      </w:r>
      <w:r w:rsidR="00EA57AE" w:rsidRPr="0005745F">
        <w:rPr>
          <w:rFonts w:ascii="Times New Roman" w:hAnsi="Times New Roman" w:cs="Times New Roman"/>
          <w:szCs w:val="22"/>
        </w:rPr>
        <w:t>are human</w:t>
      </w:r>
      <w:r w:rsidR="00C157E0" w:rsidRPr="0005745F">
        <w:rPr>
          <w:rFonts w:ascii="Times New Roman" w:hAnsi="Times New Roman" w:cs="Times New Roman"/>
          <w:szCs w:val="22"/>
        </w:rPr>
        <w:t xml:space="preserve"> constructs</w:t>
      </w:r>
      <w:r w:rsidR="00EA57AE" w:rsidRPr="0005745F">
        <w:rPr>
          <w:rFonts w:ascii="Times New Roman" w:hAnsi="Times New Roman" w:cs="Times New Roman"/>
          <w:szCs w:val="22"/>
        </w:rPr>
        <w:t xml:space="preserve"> </w:t>
      </w:r>
      <w:r w:rsidR="00B4266E">
        <w:rPr>
          <w:rFonts w:ascii="Times New Roman" w:hAnsi="Times New Roman" w:cs="Times New Roman"/>
          <w:szCs w:val="22"/>
        </w:rPr>
        <w:t xml:space="preserve">that reflect </w:t>
      </w:r>
      <w:r w:rsidR="00EA57AE" w:rsidRPr="0005745F">
        <w:rPr>
          <w:rFonts w:ascii="Times New Roman" w:hAnsi="Times New Roman" w:cs="Times New Roman"/>
          <w:szCs w:val="22"/>
        </w:rPr>
        <w:t>human creativity and will</w:t>
      </w:r>
      <w:r w:rsidR="00C157E0" w:rsidRPr="0005745F">
        <w:rPr>
          <w:rFonts w:ascii="Times New Roman" w:hAnsi="Times New Roman" w:cs="Times New Roman"/>
          <w:szCs w:val="22"/>
        </w:rPr>
        <w:t>. “True and</w:t>
      </w:r>
      <w:r w:rsidR="00EA57AE" w:rsidRPr="0005745F">
        <w:rPr>
          <w:rFonts w:ascii="Times New Roman" w:hAnsi="Times New Roman" w:cs="Times New Roman"/>
          <w:szCs w:val="22"/>
        </w:rPr>
        <w:t xml:space="preserve"> false are attributes of speech.” T</w:t>
      </w:r>
      <w:r w:rsidR="00C157E0" w:rsidRPr="0005745F">
        <w:rPr>
          <w:rFonts w:ascii="Times New Roman" w:hAnsi="Times New Roman" w:cs="Times New Roman"/>
          <w:szCs w:val="22"/>
        </w:rPr>
        <w:t>hey are not attributes of God</w:t>
      </w:r>
      <w:r w:rsidR="00CA18A3" w:rsidRPr="0005745F">
        <w:rPr>
          <w:rFonts w:ascii="Times New Roman" w:hAnsi="Times New Roman" w:cs="Times New Roman"/>
          <w:szCs w:val="22"/>
        </w:rPr>
        <w:t xml:space="preserve"> or</w:t>
      </w:r>
      <w:r w:rsidR="00872B77" w:rsidRPr="0005745F">
        <w:rPr>
          <w:rFonts w:ascii="Times New Roman" w:hAnsi="Times New Roman" w:cs="Times New Roman"/>
          <w:szCs w:val="22"/>
        </w:rPr>
        <w:t xml:space="preserve"> the Ghost embodied in</w:t>
      </w:r>
      <w:r w:rsidR="00CA18A3" w:rsidRPr="0005745F">
        <w:rPr>
          <w:rFonts w:ascii="Times New Roman" w:hAnsi="Times New Roman" w:cs="Times New Roman"/>
          <w:szCs w:val="22"/>
        </w:rPr>
        <w:t xml:space="preserve"> Scripture</w:t>
      </w:r>
      <w:r w:rsidR="00EA57AE" w:rsidRPr="0005745F">
        <w:rPr>
          <w:rFonts w:ascii="Times New Roman" w:hAnsi="Times New Roman" w:cs="Times New Roman"/>
          <w:szCs w:val="22"/>
        </w:rPr>
        <w:t>.</w:t>
      </w:r>
      <w:r w:rsidR="00C157E0" w:rsidRPr="0005745F">
        <w:rPr>
          <w:rStyle w:val="FootnoteReference"/>
          <w:rFonts w:ascii="Times New Roman" w:hAnsi="Times New Roman" w:cs="Times New Roman"/>
          <w:szCs w:val="22"/>
        </w:rPr>
        <w:footnoteReference w:id="125"/>
      </w:r>
      <w:r w:rsidR="00EA57AE" w:rsidRPr="0005745F">
        <w:rPr>
          <w:rFonts w:ascii="Times New Roman" w:hAnsi="Times New Roman" w:cs="Times New Roman"/>
          <w:szCs w:val="22"/>
        </w:rPr>
        <w:t xml:space="preserve"> Logical conclusions </w:t>
      </w:r>
      <w:r w:rsidR="00C157E0" w:rsidRPr="0005745F">
        <w:rPr>
          <w:rFonts w:ascii="Times New Roman" w:hAnsi="Times New Roman" w:cs="Times New Roman"/>
          <w:szCs w:val="22"/>
        </w:rPr>
        <w:t>ca</w:t>
      </w:r>
      <w:r w:rsidR="00DB1EA9" w:rsidRPr="0005745F">
        <w:rPr>
          <w:rFonts w:ascii="Times New Roman" w:hAnsi="Times New Roman" w:cs="Times New Roman"/>
          <w:szCs w:val="22"/>
        </w:rPr>
        <w:t>rry no transcendental authority. D</w:t>
      </w:r>
      <w:r w:rsidR="00C157E0" w:rsidRPr="0005745F">
        <w:rPr>
          <w:rFonts w:ascii="Times New Roman" w:hAnsi="Times New Roman" w:cs="Times New Roman"/>
          <w:szCs w:val="22"/>
        </w:rPr>
        <w:t xml:space="preserve">efinitions and </w:t>
      </w:r>
      <w:r w:rsidR="00DB1EA9" w:rsidRPr="0005745F">
        <w:rPr>
          <w:rFonts w:ascii="Times New Roman" w:hAnsi="Times New Roman" w:cs="Times New Roman"/>
          <w:szCs w:val="22"/>
        </w:rPr>
        <w:t>the proper connections between them</w:t>
      </w:r>
      <w:r w:rsidR="00C157E0" w:rsidRPr="0005745F">
        <w:rPr>
          <w:rFonts w:ascii="Times New Roman" w:hAnsi="Times New Roman" w:cs="Times New Roman"/>
          <w:szCs w:val="22"/>
        </w:rPr>
        <w:t xml:space="preserve"> gain authority </w:t>
      </w:r>
      <w:r w:rsidR="00103EDF">
        <w:rPr>
          <w:rFonts w:ascii="Times New Roman" w:hAnsi="Times New Roman" w:cs="Times New Roman"/>
          <w:szCs w:val="22"/>
        </w:rPr>
        <w:t>only through</w:t>
      </w:r>
      <w:r w:rsidR="008E215F" w:rsidRPr="0005745F">
        <w:rPr>
          <w:rFonts w:ascii="Times New Roman" w:hAnsi="Times New Roman" w:cs="Times New Roman"/>
          <w:szCs w:val="22"/>
        </w:rPr>
        <w:t xml:space="preserve"> “our affirmations</w:t>
      </w:r>
      <w:r w:rsidR="00A46B83" w:rsidRPr="0005745F">
        <w:rPr>
          <w:rFonts w:ascii="Times New Roman" w:hAnsi="Times New Roman" w:cs="Times New Roman"/>
          <w:szCs w:val="22"/>
        </w:rPr>
        <w:t>,</w:t>
      </w:r>
      <w:r w:rsidR="00C157E0" w:rsidRPr="0005745F">
        <w:rPr>
          <w:rFonts w:ascii="Times New Roman" w:hAnsi="Times New Roman" w:cs="Times New Roman"/>
          <w:szCs w:val="22"/>
        </w:rPr>
        <w:t>”</w:t>
      </w:r>
      <w:r w:rsidR="00CA18A3" w:rsidRPr="0005745F">
        <w:rPr>
          <w:rFonts w:ascii="Times New Roman" w:hAnsi="Times New Roman" w:cs="Times New Roman"/>
          <w:szCs w:val="22"/>
        </w:rPr>
        <w:t xml:space="preserve"> </w:t>
      </w:r>
      <w:r w:rsidR="00103EDF">
        <w:rPr>
          <w:rFonts w:ascii="Times New Roman" w:hAnsi="Times New Roman" w:cs="Times New Roman"/>
          <w:szCs w:val="22"/>
        </w:rPr>
        <w:t xml:space="preserve">and our learning and </w:t>
      </w:r>
      <w:r w:rsidR="008E215F" w:rsidRPr="0005745F">
        <w:rPr>
          <w:rFonts w:ascii="Times New Roman" w:hAnsi="Times New Roman" w:cs="Times New Roman"/>
          <w:szCs w:val="22"/>
        </w:rPr>
        <w:t>use</w:t>
      </w:r>
      <w:r w:rsidR="00103EDF">
        <w:rPr>
          <w:rFonts w:ascii="Times New Roman" w:hAnsi="Times New Roman" w:cs="Times New Roman"/>
          <w:szCs w:val="22"/>
        </w:rPr>
        <w:t xml:space="preserve"> of them</w:t>
      </w:r>
      <w:r w:rsidR="008E215F" w:rsidRPr="0005745F">
        <w:rPr>
          <w:rFonts w:ascii="Times New Roman" w:hAnsi="Times New Roman" w:cs="Times New Roman"/>
          <w:szCs w:val="22"/>
        </w:rPr>
        <w:t>.</w:t>
      </w:r>
      <w:r w:rsidR="00C157E0" w:rsidRPr="0005745F">
        <w:rPr>
          <w:rFonts w:ascii="Times New Roman" w:hAnsi="Times New Roman" w:cs="Times New Roman"/>
          <w:szCs w:val="22"/>
        </w:rPr>
        <w:t xml:space="preserve"> </w:t>
      </w:r>
      <w:r w:rsidR="00DB1EA9" w:rsidRPr="0005745F">
        <w:rPr>
          <w:rFonts w:ascii="Times New Roman" w:hAnsi="Times New Roman" w:cs="Times New Roman"/>
          <w:szCs w:val="22"/>
        </w:rPr>
        <w:t>T</w:t>
      </w:r>
      <w:r w:rsidR="003F1586" w:rsidRPr="0005745F">
        <w:rPr>
          <w:rFonts w:ascii="Times New Roman" w:hAnsi="Times New Roman" w:cs="Times New Roman"/>
          <w:szCs w:val="22"/>
        </w:rPr>
        <w:t>hus,</w:t>
      </w:r>
      <w:r w:rsidR="00EA57AE" w:rsidRPr="0005745F">
        <w:rPr>
          <w:rFonts w:ascii="Times New Roman" w:hAnsi="Times New Roman" w:cs="Times New Roman"/>
          <w:szCs w:val="22"/>
        </w:rPr>
        <w:t xml:space="preserve"> </w:t>
      </w:r>
      <w:r w:rsidR="00C157E0" w:rsidRPr="0005745F">
        <w:rPr>
          <w:rFonts w:ascii="Times New Roman" w:hAnsi="Times New Roman" w:cs="Times New Roman"/>
          <w:szCs w:val="22"/>
        </w:rPr>
        <w:t>a</w:t>
      </w:r>
      <w:r w:rsidRPr="0005745F">
        <w:rPr>
          <w:rFonts w:ascii="Times New Roman" w:hAnsi="Times New Roman" w:cs="Times New Roman"/>
          <w:szCs w:val="22"/>
        </w:rPr>
        <w:t>rguments supporting Cromwell and</w:t>
      </w:r>
      <w:r w:rsidR="001B1A29" w:rsidRPr="0005745F">
        <w:rPr>
          <w:rFonts w:ascii="Times New Roman" w:hAnsi="Times New Roman" w:cs="Times New Roman"/>
          <w:szCs w:val="22"/>
        </w:rPr>
        <w:t xml:space="preserve"> the radicals</w:t>
      </w:r>
      <w:r w:rsidR="00EA57AE" w:rsidRPr="0005745F">
        <w:rPr>
          <w:rFonts w:ascii="Times New Roman" w:hAnsi="Times New Roman" w:cs="Times New Roman"/>
          <w:szCs w:val="22"/>
        </w:rPr>
        <w:t xml:space="preserve"> that relied</w:t>
      </w:r>
      <w:r w:rsidR="00C157E0" w:rsidRPr="0005745F">
        <w:rPr>
          <w:rFonts w:ascii="Times New Roman" w:hAnsi="Times New Roman" w:cs="Times New Roman"/>
          <w:szCs w:val="22"/>
        </w:rPr>
        <w:t xml:space="preserve"> upon</w:t>
      </w:r>
      <w:r w:rsidRPr="0005745F">
        <w:rPr>
          <w:rFonts w:ascii="Times New Roman" w:hAnsi="Times New Roman" w:cs="Times New Roman"/>
          <w:szCs w:val="22"/>
        </w:rPr>
        <w:t xml:space="preserve"> religious logic </w:t>
      </w:r>
      <w:r w:rsidR="00C157E0" w:rsidRPr="0005745F">
        <w:rPr>
          <w:rFonts w:ascii="Times New Roman" w:hAnsi="Times New Roman" w:cs="Times New Roman"/>
          <w:szCs w:val="22"/>
        </w:rPr>
        <w:t xml:space="preserve">and </w:t>
      </w:r>
      <w:r w:rsidR="00EA57AE" w:rsidRPr="0005745F">
        <w:rPr>
          <w:rFonts w:ascii="Times New Roman" w:hAnsi="Times New Roman" w:cs="Times New Roman"/>
          <w:szCs w:val="22"/>
        </w:rPr>
        <w:t xml:space="preserve">upon </w:t>
      </w:r>
      <w:r w:rsidR="00DB1EA9" w:rsidRPr="0005745F">
        <w:rPr>
          <w:rFonts w:ascii="Times New Roman" w:hAnsi="Times New Roman" w:cs="Times New Roman"/>
          <w:szCs w:val="22"/>
        </w:rPr>
        <w:t xml:space="preserve">the assumption that God </w:t>
      </w:r>
      <w:r w:rsidR="00CA18A3" w:rsidRPr="0005745F">
        <w:rPr>
          <w:rFonts w:ascii="Times New Roman" w:hAnsi="Times New Roman" w:cs="Times New Roman"/>
          <w:szCs w:val="22"/>
        </w:rPr>
        <w:t>affirmed the conclusions of this</w:t>
      </w:r>
      <w:r w:rsidR="00DB1EA9" w:rsidRPr="0005745F">
        <w:rPr>
          <w:rFonts w:ascii="Times New Roman" w:hAnsi="Times New Roman" w:cs="Times New Roman"/>
          <w:szCs w:val="22"/>
        </w:rPr>
        <w:t xml:space="preserve"> logic</w:t>
      </w:r>
      <w:r w:rsidR="00C157E0" w:rsidRPr="0005745F">
        <w:rPr>
          <w:rFonts w:ascii="Times New Roman" w:hAnsi="Times New Roman" w:cs="Times New Roman"/>
          <w:szCs w:val="22"/>
        </w:rPr>
        <w:t xml:space="preserve"> </w:t>
      </w:r>
      <w:r w:rsidRPr="0005745F">
        <w:rPr>
          <w:rFonts w:ascii="Times New Roman" w:hAnsi="Times New Roman" w:cs="Times New Roman"/>
          <w:szCs w:val="22"/>
        </w:rPr>
        <w:t>fall to the ground.</w:t>
      </w:r>
      <w:r w:rsidR="00C157E0" w:rsidRPr="0005745F">
        <w:rPr>
          <w:rStyle w:val="FootnoteReference"/>
          <w:rFonts w:ascii="Times New Roman" w:hAnsi="Times New Roman" w:cs="Times New Roman"/>
          <w:szCs w:val="22"/>
        </w:rPr>
        <w:footnoteReference w:id="126"/>
      </w:r>
    </w:p>
    <w:p w:rsidR="00872B77" w:rsidRPr="0005745F" w:rsidRDefault="003F1586" w:rsidP="00103EDF">
      <w:pPr>
        <w:spacing w:line="480" w:lineRule="auto"/>
        <w:ind w:firstLine="720"/>
        <w:rPr>
          <w:rFonts w:ascii="Times New Roman" w:hAnsi="Times New Roman" w:cs="Times New Roman"/>
          <w:szCs w:val="22"/>
        </w:rPr>
      </w:pPr>
      <w:r w:rsidRPr="0005745F">
        <w:rPr>
          <w:rFonts w:ascii="Times New Roman" w:hAnsi="Times New Roman" w:cs="Times New Roman"/>
          <w:szCs w:val="22"/>
        </w:rPr>
        <w:t>Finally, Hobbes attack</w:t>
      </w:r>
      <w:r w:rsidR="001B1A29" w:rsidRPr="0005745F">
        <w:rPr>
          <w:rFonts w:ascii="Times New Roman" w:hAnsi="Times New Roman" w:cs="Times New Roman"/>
          <w:szCs w:val="22"/>
        </w:rPr>
        <w:t>s Cromwell’s and the radicals</w:t>
      </w:r>
      <w:r w:rsidRPr="0005745F">
        <w:rPr>
          <w:rFonts w:ascii="Times New Roman" w:hAnsi="Times New Roman" w:cs="Times New Roman"/>
          <w:szCs w:val="22"/>
        </w:rPr>
        <w:t>’</w:t>
      </w:r>
      <w:r w:rsidR="00E02779" w:rsidRPr="0005745F">
        <w:rPr>
          <w:rFonts w:ascii="Times New Roman" w:hAnsi="Times New Roman" w:cs="Times New Roman"/>
          <w:szCs w:val="22"/>
        </w:rPr>
        <w:t xml:space="preserve"> u</w:t>
      </w:r>
      <w:r w:rsidR="00A46B83" w:rsidRPr="0005745F">
        <w:rPr>
          <w:rFonts w:ascii="Times New Roman" w:hAnsi="Times New Roman" w:cs="Times New Roman"/>
          <w:szCs w:val="22"/>
        </w:rPr>
        <w:t xml:space="preserve">se of deliberation </w:t>
      </w:r>
      <w:r w:rsidRPr="0005745F">
        <w:rPr>
          <w:rFonts w:ascii="Times New Roman" w:hAnsi="Times New Roman" w:cs="Times New Roman"/>
          <w:szCs w:val="22"/>
        </w:rPr>
        <w:t>as a method to justify their reb</w:t>
      </w:r>
      <w:r w:rsidR="008E215F" w:rsidRPr="0005745F">
        <w:rPr>
          <w:rFonts w:ascii="Times New Roman" w:hAnsi="Times New Roman" w:cs="Times New Roman"/>
          <w:szCs w:val="22"/>
        </w:rPr>
        <w:t>ellion and their claim to authority.</w:t>
      </w:r>
      <w:r w:rsidR="00BF1118" w:rsidRPr="0005745F">
        <w:rPr>
          <w:rFonts w:ascii="Times New Roman" w:hAnsi="Times New Roman" w:cs="Times New Roman"/>
          <w:szCs w:val="22"/>
        </w:rPr>
        <w:t xml:space="preserve"> In </w:t>
      </w:r>
      <w:r w:rsidR="00BF1118" w:rsidRPr="0005745F">
        <w:rPr>
          <w:rFonts w:ascii="Times New Roman" w:hAnsi="Times New Roman" w:cs="Times New Roman"/>
          <w:i/>
          <w:szCs w:val="22"/>
        </w:rPr>
        <w:t>Leviathan</w:t>
      </w:r>
      <w:r w:rsidR="00103EDF">
        <w:rPr>
          <w:rFonts w:ascii="Times New Roman" w:hAnsi="Times New Roman" w:cs="Times New Roman"/>
          <w:szCs w:val="22"/>
        </w:rPr>
        <w:t xml:space="preserve">, </w:t>
      </w:r>
      <w:r w:rsidR="00BF1118" w:rsidRPr="0005745F">
        <w:rPr>
          <w:rFonts w:ascii="Times New Roman" w:hAnsi="Times New Roman" w:cs="Times New Roman"/>
          <w:szCs w:val="22"/>
        </w:rPr>
        <w:t>Hobbes links disputati</w:t>
      </w:r>
      <w:r w:rsidR="007C7BD7" w:rsidRPr="0005745F">
        <w:rPr>
          <w:rFonts w:ascii="Times New Roman" w:hAnsi="Times New Roman" w:cs="Times New Roman"/>
          <w:szCs w:val="22"/>
        </w:rPr>
        <w:t xml:space="preserve">on to </w:t>
      </w:r>
      <w:r w:rsidR="00BF1118" w:rsidRPr="0005745F">
        <w:rPr>
          <w:rFonts w:ascii="Times New Roman" w:hAnsi="Times New Roman" w:cs="Times New Roman"/>
          <w:szCs w:val="22"/>
        </w:rPr>
        <w:t>Socrates</w:t>
      </w:r>
      <w:r w:rsidR="007C7BD7" w:rsidRPr="0005745F">
        <w:rPr>
          <w:rFonts w:ascii="Times New Roman" w:hAnsi="Times New Roman" w:cs="Times New Roman"/>
          <w:szCs w:val="22"/>
        </w:rPr>
        <w:t xml:space="preserve"> and Plato</w:t>
      </w:r>
      <w:r w:rsidR="00103EDF">
        <w:rPr>
          <w:rFonts w:ascii="Times New Roman" w:hAnsi="Times New Roman" w:cs="Times New Roman"/>
          <w:szCs w:val="22"/>
        </w:rPr>
        <w:t xml:space="preserve">, the schools, </w:t>
      </w:r>
      <w:r w:rsidR="00BF1118" w:rsidRPr="0005745F">
        <w:rPr>
          <w:rFonts w:ascii="Times New Roman" w:hAnsi="Times New Roman" w:cs="Times New Roman"/>
          <w:szCs w:val="22"/>
        </w:rPr>
        <w:t>the Jews</w:t>
      </w:r>
      <w:r w:rsidR="00103EDF">
        <w:rPr>
          <w:rFonts w:ascii="Times New Roman" w:hAnsi="Times New Roman" w:cs="Times New Roman"/>
          <w:szCs w:val="22"/>
        </w:rPr>
        <w:t>,</w:t>
      </w:r>
      <w:r w:rsidR="00BF1118" w:rsidRPr="0005745F">
        <w:rPr>
          <w:rFonts w:ascii="Times New Roman" w:hAnsi="Times New Roman" w:cs="Times New Roman"/>
          <w:szCs w:val="22"/>
        </w:rPr>
        <w:t xml:space="preserve"> and </w:t>
      </w:r>
      <w:r w:rsidR="00ED3CA7" w:rsidRPr="0005745F">
        <w:rPr>
          <w:rFonts w:ascii="Times New Roman" w:hAnsi="Times New Roman" w:cs="Times New Roman"/>
          <w:szCs w:val="22"/>
        </w:rPr>
        <w:t>to “congregations of the people</w:t>
      </w:r>
      <w:r w:rsidR="00BF1118" w:rsidRPr="0005745F">
        <w:rPr>
          <w:rFonts w:ascii="Times New Roman" w:hAnsi="Times New Roman" w:cs="Times New Roman"/>
          <w:szCs w:val="22"/>
        </w:rPr>
        <w:t>”</w:t>
      </w:r>
      <w:r w:rsidR="00ED3CA7" w:rsidRPr="0005745F">
        <w:rPr>
          <w:rFonts w:ascii="Times New Roman" w:hAnsi="Times New Roman" w:cs="Times New Roman"/>
          <w:szCs w:val="22"/>
        </w:rPr>
        <w:t xml:space="preserve"> who gather around “Paul’s church” in London and around “the Exchange.”</w:t>
      </w:r>
      <w:r w:rsidR="00BF1118" w:rsidRPr="0005745F">
        <w:rPr>
          <w:rFonts w:ascii="Times New Roman" w:hAnsi="Times New Roman" w:cs="Times New Roman"/>
          <w:szCs w:val="22"/>
        </w:rPr>
        <w:t xml:space="preserve"> Given th</w:t>
      </w:r>
      <w:r w:rsidR="00ED3CA7" w:rsidRPr="0005745F">
        <w:rPr>
          <w:rFonts w:ascii="Times New Roman" w:hAnsi="Times New Roman" w:cs="Times New Roman"/>
          <w:szCs w:val="22"/>
        </w:rPr>
        <w:t>e historical context, we should assume Hobbes is talking about the congr</w:t>
      </w:r>
      <w:r w:rsidR="00103EDF">
        <w:rPr>
          <w:rFonts w:ascii="Times New Roman" w:hAnsi="Times New Roman" w:cs="Times New Roman"/>
          <w:szCs w:val="22"/>
        </w:rPr>
        <w:t>egations of radical men in the A</w:t>
      </w:r>
      <w:r w:rsidR="00ED3CA7" w:rsidRPr="0005745F">
        <w:rPr>
          <w:rFonts w:ascii="Times New Roman" w:hAnsi="Times New Roman" w:cs="Times New Roman"/>
          <w:szCs w:val="22"/>
        </w:rPr>
        <w:t>rmy and i</w:t>
      </w:r>
      <w:r w:rsidR="00103EDF">
        <w:rPr>
          <w:rFonts w:ascii="Times New Roman" w:hAnsi="Times New Roman" w:cs="Times New Roman"/>
          <w:szCs w:val="22"/>
        </w:rPr>
        <w:t xml:space="preserve">n society who gathered </w:t>
      </w:r>
      <w:r w:rsidR="00ED3CA7" w:rsidRPr="0005745F">
        <w:rPr>
          <w:rFonts w:ascii="Times New Roman" w:hAnsi="Times New Roman" w:cs="Times New Roman"/>
          <w:szCs w:val="22"/>
        </w:rPr>
        <w:t>to expound, dispute and decide matters spiritual and civil.</w:t>
      </w:r>
      <w:r w:rsidR="00FB4BCA" w:rsidRPr="0005745F">
        <w:rPr>
          <w:rFonts w:ascii="Times New Roman" w:hAnsi="Times New Roman" w:cs="Times New Roman"/>
          <w:szCs w:val="22"/>
        </w:rPr>
        <w:t xml:space="preserve"> </w:t>
      </w:r>
    </w:p>
    <w:p w:rsidR="00872B77" w:rsidRPr="0005745F" w:rsidRDefault="00872B77" w:rsidP="003354EC">
      <w:pPr>
        <w:spacing w:line="480" w:lineRule="auto"/>
        <w:rPr>
          <w:rFonts w:ascii="Times New Roman" w:hAnsi="Times New Roman" w:cs="Times New Roman"/>
          <w:szCs w:val="22"/>
        </w:rPr>
      </w:pPr>
    </w:p>
    <w:p w:rsidR="00E81566" w:rsidRPr="0005745F" w:rsidRDefault="00ED3CA7" w:rsidP="003354EC">
      <w:pPr>
        <w:spacing w:line="480" w:lineRule="auto"/>
        <w:rPr>
          <w:rFonts w:ascii="Times New Roman" w:hAnsi="Times New Roman" w:cs="Times New Roman"/>
          <w:szCs w:val="22"/>
        </w:rPr>
      </w:pPr>
      <w:r w:rsidRPr="0005745F">
        <w:rPr>
          <w:rFonts w:ascii="Times New Roman" w:hAnsi="Times New Roman" w:cs="Times New Roman"/>
          <w:szCs w:val="22"/>
        </w:rPr>
        <w:t>What does Hobbes have to say about this radical deliberative practice?</w:t>
      </w:r>
      <w:r w:rsidR="00103EDF">
        <w:rPr>
          <w:rFonts w:ascii="Times New Roman" w:hAnsi="Times New Roman" w:cs="Times New Roman"/>
          <w:szCs w:val="22"/>
        </w:rPr>
        <w:t xml:space="preserve"> He writes that the practice is not useful and </w:t>
      </w:r>
      <w:r w:rsidRPr="0005745F">
        <w:rPr>
          <w:rFonts w:ascii="Times New Roman" w:hAnsi="Times New Roman" w:cs="Times New Roman"/>
          <w:szCs w:val="22"/>
        </w:rPr>
        <w:t>is political</w:t>
      </w:r>
      <w:r w:rsidR="00FB4BCA" w:rsidRPr="0005745F">
        <w:rPr>
          <w:rFonts w:ascii="Times New Roman" w:hAnsi="Times New Roman" w:cs="Times New Roman"/>
          <w:szCs w:val="22"/>
        </w:rPr>
        <w:t>ly</w:t>
      </w:r>
      <w:r w:rsidR="007C7BD7" w:rsidRPr="0005745F">
        <w:rPr>
          <w:rFonts w:ascii="Times New Roman" w:hAnsi="Times New Roman" w:cs="Times New Roman"/>
          <w:szCs w:val="22"/>
        </w:rPr>
        <w:t xml:space="preserve"> dangerous. D</w:t>
      </w:r>
      <w:r w:rsidRPr="0005745F">
        <w:rPr>
          <w:rFonts w:ascii="Times New Roman" w:hAnsi="Times New Roman" w:cs="Times New Roman"/>
          <w:szCs w:val="22"/>
        </w:rPr>
        <w:t>eliberation is not useful</w:t>
      </w:r>
      <w:r w:rsidR="00E81566" w:rsidRPr="0005745F">
        <w:rPr>
          <w:rFonts w:ascii="Times New Roman" w:hAnsi="Times New Roman" w:cs="Times New Roman"/>
          <w:szCs w:val="22"/>
        </w:rPr>
        <w:t xml:space="preserve"> as a legitimating device</w:t>
      </w:r>
      <w:r w:rsidRPr="0005745F">
        <w:rPr>
          <w:rFonts w:ascii="Times New Roman" w:hAnsi="Times New Roman" w:cs="Times New Roman"/>
          <w:szCs w:val="22"/>
        </w:rPr>
        <w:t xml:space="preserve"> because what</w:t>
      </w:r>
      <w:r w:rsidR="00FB4BCA" w:rsidRPr="0005745F">
        <w:rPr>
          <w:rFonts w:ascii="Times New Roman" w:hAnsi="Times New Roman" w:cs="Times New Roman"/>
          <w:szCs w:val="22"/>
        </w:rPr>
        <w:t xml:space="preserve"> deliberators express is simply </w:t>
      </w:r>
      <w:r w:rsidR="007C7BD7" w:rsidRPr="0005745F">
        <w:rPr>
          <w:rFonts w:ascii="Times New Roman" w:hAnsi="Times New Roman" w:cs="Times New Roman"/>
          <w:szCs w:val="22"/>
        </w:rPr>
        <w:t xml:space="preserve">a </w:t>
      </w:r>
      <w:r w:rsidRPr="0005745F">
        <w:rPr>
          <w:rFonts w:ascii="Times New Roman" w:hAnsi="Times New Roman" w:cs="Times New Roman"/>
          <w:szCs w:val="22"/>
        </w:rPr>
        <w:t>“description of their own passions.”</w:t>
      </w:r>
      <w:r w:rsidRPr="0005745F">
        <w:rPr>
          <w:rStyle w:val="FootnoteReference"/>
          <w:rFonts w:ascii="Times New Roman" w:hAnsi="Times New Roman" w:cs="Times New Roman"/>
          <w:szCs w:val="22"/>
        </w:rPr>
        <w:footnoteReference w:id="127"/>
      </w:r>
      <w:r w:rsidRPr="0005745F">
        <w:rPr>
          <w:rFonts w:ascii="Times New Roman" w:hAnsi="Times New Roman" w:cs="Times New Roman"/>
          <w:szCs w:val="22"/>
        </w:rPr>
        <w:t xml:space="preserve"> </w:t>
      </w:r>
      <w:r w:rsidR="00E81566" w:rsidRPr="0005745F">
        <w:rPr>
          <w:rFonts w:ascii="Times New Roman" w:hAnsi="Times New Roman" w:cs="Times New Roman"/>
          <w:szCs w:val="22"/>
        </w:rPr>
        <w:t xml:space="preserve"> M</w:t>
      </w:r>
      <w:r w:rsidR="00103EDF">
        <w:rPr>
          <w:rFonts w:ascii="Times New Roman" w:hAnsi="Times New Roman" w:cs="Times New Roman"/>
          <w:szCs w:val="22"/>
        </w:rPr>
        <w:t>oreover, m</w:t>
      </w:r>
      <w:r w:rsidR="00E81566" w:rsidRPr="0005745F">
        <w:rPr>
          <w:rFonts w:ascii="Times New Roman" w:hAnsi="Times New Roman" w:cs="Times New Roman"/>
          <w:szCs w:val="22"/>
        </w:rPr>
        <w:t>en who bring political and religious questions to the bar of deliberation are misguided by their own vanity: thinking themselves wiser than others they “seek no more, but that things should be determined, by no other men’s reason, but their own.”</w:t>
      </w:r>
      <w:r w:rsidR="00E81566" w:rsidRPr="0005745F">
        <w:rPr>
          <w:rStyle w:val="FootnoteReference"/>
          <w:rFonts w:ascii="Times New Roman" w:hAnsi="Times New Roman" w:cs="Times New Roman"/>
          <w:szCs w:val="22"/>
        </w:rPr>
        <w:footnoteReference w:id="128"/>
      </w:r>
      <w:r w:rsidR="00E81566" w:rsidRPr="0005745F">
        <w:rPr>
          <w:rFonts w:ascii="Times New Roman" w:hAnsi="Times New Roman" w:cs="Times New Roman"/>
          <w:szCs w:val="22"/>
        </w:rPr>
        <w:t xml:space="preserve"> Deliberation amounts to a power-struggle between passi</w:t>
      </w:r>
      <w:r w:rsidR="00103EDF">
        <w:rPr>
          <w:rFonts w:ascii="Times New Roman" w:hAnsi="Times New Roman" w:cs="Times New Roman"/>
          <w:szCs w:val="22"/>
        </w:rPr>
        <w:t xml:space="preserve">onate, self-interested and </w:t>
      </w:r>
      <w:r w:rsidR="00E81566" w:rsidRPr="0005745F">
        <w:rPr>
          <w:rFonts w:ascii="Times New Roman" w:hAnsi="Times New Roman" w:cs="Times New Roman"/>
          <w:szCs w:val="22"/>
        </w:rPr>
        <w:t xml:space="preserve">conceited men.  </w:t>
      </w:r>
      <w:r w:rsidR="00FB4BCA" w:rsidRPr="0005745F">
        <w:rPr>
          <w:rFonts w:ascii="Times New Roman" w:hAnsi="Times New Roman" w:cs="Times New Roman"/>
          <w:szCs w:val="22"/>
        </w:rPr>
        <w:t xml:space="preserve">A shared, public </w:t>
      </w:r>
      <w:r w:rsidRPr="0005745F">
        <w:rPr>
          <w:rFonts w:ascii="Times New Roman" w:hAnsi="Times New Roman" w:cs="Times New Roman"/>
          <w:szCs w:val="22"/>
        </w:rPr>
        <w:t>moral</w:t>
      </w:r>
      <w:r w:rsidR="00743901" w:rsidRPr="0005745F">
        <w:rPr>
          <w:rFonts w:ascii="Times New Roman" w:hAnsi="Times New Roman" w:cs="Times New Roman"/>
          <w:szCs w:val="22"/>
        </w:rPr>
        <w:t>ity</w:t>
      </w:r>
      <w:r w:rsidR="00E81566" w:rsidRPr="0005745F">
        <w:rPr>
          <w:rFonts w:ascii="Times New Roman" w:hAnsi="Times New Roman" w:cs="Times New Roman"/>
          <w:szCs w:val="22"/>
        </w:rPr>
        <w:t xml:space="preserve"> or point of view</w:t>
      </w:r>
      <w:r w:rsidR="00743901" w:rsidRPr="0005745F">
        <w:rPr>
          <w:rFonts w:ascii="Times New Roman" w:hAnsi="Times New Roman" w:cs="Times New Roman"/>
          <w:szCs w:val="22"/>
        </w:rPr>
        <w:t xml:space="preserve"> does not surface through deliberation</w:t>
      </w:r>
      <w:r w:rsidR="00FB4BCA" w:rsidRPr="0005745F">
        <w:rPr>
          <w:rFonts w:ascii="Times New Roman" w:hAnsi="Times New Roman" w:cs="Times New Roman"/>
          <w:szCs w:val="22"/>
        </w:rPr>
        <w:t>; “</w:t>
      </w:r>
      <w:r w:rsidR="00E81566" w:rsidRPr="0005745F">
        <w:rPr>
          <w:rFonts w:ascii="Times New Roman" w:hAnsi="Times New Roman" w:cs="Times New Roman"/>
          <w:szCs w:val="22"/>
        </w:rPr>
        <w:t xml:space="preserve">“No one man’s reason, nor the reason of anyone number of men makes the certainty [in any deliberation]; no more than an account is thereof well cast up, because a great many men have unanimously approved it.” Deliberation is useless because </w:t>
      </w:r>
      <w:r w:rsidR="00317348" w:rsidRPr="0005745F">
        <w:rPr>
          <w:rFonts w:ascii="Times New Roman" w:hAnsi="Times New Roman" w:cs="Times New Roman"/>
          <w:szCs w:val="22"/>
        </w:rPr>
        <w:t xml:space="preserve">it </w:t>
      </w:r>
      <w:r w:rsidR="00E81566" w:rsidRPr="0005745F">
        <w:rPr>
          <w:rFonts w:ascii="Times New Roman" w:hAnsi="Times New Roman" w:cs="Times New Roman"/>
          <w:szCs w:val="22"/>
        </w:rPr>
        <w:t xml:space="preserve">cannot perform the legitimizing function the radicals believed it could perform.  </w:t>
      </w:r>
    </w:p>
    <w:p w:rsidR="00FB4BCA" w:rsidRDefault="00E81566" w:rsidP="00103EDF">
      <w:pPr>
        <w:spacing w:line="480" w:lineRule="auto"/>
        <w:ind w:firstLine="720"/>
        <w:rPr>
          <w:rFonts w:ascii="Times New Roman" w:hAnsi="Times New Roman" w:cs="Times New Roman"/>
          <w:szCs w:val="22"/>
        </w:rPr>
      </w:pPr>
      <w:r w:rsidRPr="0005745F">
        <w:rPr>
          <w:rFonts w:ascii="Times New Roman" w:hAnsi="Times New Roman" w:cs="Times New Roman"/>
          <w:szCs w:val="22"/>
        </w:rPr>
        <w:t>D</w:t>
      </w:r>
      <w:r w:rsidR="00FB4BCA" w:rsidRPr="0005745F">
        <w:rPr>
          <w:rFonts w:ascii="Times New Roman" w:hAnsi="Times New Roman" w:cs="Times New Roman"/>
          <w:szCs w:val="22"/>
        </w:rPr>
        <w:t xml:space="preserve">eliberation is </w:t>
      </w:r>
      <w:r w:rsidRPr="0005745F">
        <w:rPr>
          <w:rFonts w:ascii="Times New Roman" w:hAnsi="Times New Roman" w:cs="Times New Roman"/>
          <w:szCs w:val="22"/>
        </w:rPr>
        <w:t xml:space="preserve">also </w:t>
      </w:r>
      <w:r w:rsidR="00FB4BCA" w:rsidRPr="0005745F">
        <w:rPr>
          <w:rFonts w:ascii="Times New Roman" w:hAnsi="Times New Roman" w:cs="Times New Roman"/>
          <w:szCs w:val="22"/>
        </w:rPr>
        <w:t>politic</w:t>
      </w:r>
      <w:r w:rsidR="00B35810" w:rsidRPr="0005745F">
        <w:rPr>
          <w:rFonts w:ascii="Times New Roman" w:hAnsi="Times New Roman" w:cs="Times New Roman"/>
          <w:szCs w:val="22"/>
        </w:rPr>
        <w:t>ally dang</w:t>
      </w:r>
      <w:r w:rsidRPr="0005745F">
        <w:rPr>
          <w:rFonts w:ascii="Times New Roman" w:hAnsi="Times New Roman" w:cs="Times New Roman"/>
          <w:szCs w:val="22"/>
        </w:rPr>
        <w:t>erous.  Deliberators</w:t>
      </w:r>
      <w:r w:rsidR="00B35810" w:rsidRPr="0005745F">
        <w:rPr>
          <w:rFonts w:ascii="Times New Roman" w:hAnsi="Times New Roman" w:cs="Times New Roman"/>
          <w:szCs w:val="22"/>
        </w:rPr>
        <w:t xml:space="preserve"> “</w:t>
      </w:r>
      <w:r w:rsidR="00BF1118" w:rsidRPr="0005745F">
        <w:rPr>
          <w:rFonts w:ascii="Times New Roman" w:hAnsi="Times New Roman" w:cs="Times New Roman"/>
          <w:szCs w:val="22"/>
        </w:rPr>
        <w:t xml:space="preserve">make the rules of good and bad by their own liking and disliking, by which means, in so great diversity of taste, there is nothing generally agreed on, but everyone one doth (as far as he dares) whatsoever </w:t>
      </w:r>
      <w:proofErr w:type="spellStart"/>
      <w:r w:rsidR="00BF1118" w:rsidRPr="0005745F">
        <w:rPr>
          <w:rFonts w:ascii="Times New Roman" w:hAnsi="Times New Roman" w:cs="Times New Roman"/>
          <w:szCs w:val="22"/>
        </w:rPr>
        <w:t>seemeth</w:t>
      </w:r>
      <w:proofErr w:type="spellEnd"/>
      <w:r w:rsidR="00BF1118" w:rsidRPr="0005745F">
        <w:rPr>
          <w:rFonts w:ascii="Times New Roman" w:hAnsi="Times New Roman" w:cs="Times New Roman"/>
          <w:szCs w:val="22"/>
        </w:rPr>
        <w:t xml:space="preserve"> good in his own eyes, to the subversion of commonwealth.</w:t>
      </w:r>
      <w:r w:rsidR="00FB4BCA" w:rsidRPr="0005745F">
        <w:rPr>
          <w:rFonts w:ascii="Times New Roman" w:hAnsi="Times New Roman" w:cs="Times New Roman"/>
          <w:szCs w:val="22"/>
        </w:rPr>
        <w:t>”</w:t>
      </w:r>
      <w:r w:rsidR="00FB4BCA" w:rsidRPr="0005745F">
        <w:rPr>
          <w:rStyle w:val="FootnoteReference"/>
          <w:rFonts w:ascii="Times New Roman" w:hAnsi="Times New Roman" w:cs="Times New Roman"/>
          <w:szCs w:val="22"/>
        </w:rPr>
        <w:footnoteReference w:id="129"/>
      </w:r>
      <w:r w:rsidR="00B35810" w:rsidRPr="0005745F">
        <w:rPr>
          <w:rFonts w:ascii="Times New Roman" w:hAnsi="Times New Roman" w:cs="Times New Roman"/>
          <w:szCs w:val="22"/>
        </w:rPr>
        <w:t xml:space="preserve"> </w:t>
      </w:r>
      <w:r w:rsidRPr="0005745F">
        <w:rPr>
          <w:rFonts w:ascii="Times New Roman" w:hAnsi="Times New Roman" w:cs="Times New Roman"/>
          <w:szCs w:val="22"/>
        </w:rPr>
        <w:t xml:space="preserve">Deliberation leads to factional strife and </w:t>
      </w:r>
      <w:r w:rsidR="005927C6" w:rsidRPr="0005745F">
        <w:rPr>
          <w:rFonts w:ascii="Times New Roman" w:hAnsi="Times New Roman" w:cs="Times New Roman"/>
          <w:szCs w:val="22"/>
        </w:rPr>
        <w:t xml:space="preserve">it </w:t>
      </w:r>
      <w:r w:rsidRPr="0005745F">
        <w:rPr>
          <w:rFonts w:ascii="Times New Roman" w:hAnsi="Times New Roman" w:cs="Times New Roman"/>
          <w:szCs w:val="22"/>
        </w:rPr>
        <w:t>create</w:t>
      </w:r>
      <w:r w:rsidR="005927C6" w:rsidRPr="0005745F">
        <w:rPr>
          <w:rFonts w:ascii="Times New Roman" w:hAnsi="Times New Roman" w:cs="Times New Roman"/>
          <w:szCs w:val="22"/>
        </w:rPr>
        <w:t>s the conditions for civil war. D</w:t>
      </w:r>
      <w:r w:rsidRPr="0005745F">
        <w:rPr>
          <w:rFonts w:ascii="Times New Roman" w:hAnsi="Times New Roman" w:cs="Times New Roman"/>
          <w:szCs w:val="22"/>
        </w:rPr>
        <w:t xml:space="preserve">uring wartime, deliberation </w:t>
      </w:r>
      <w:r w:rsidR="005927C6" w:rsidRPr="0005745F">
        <w:rPr>
          <w:rFonts w:ascii="Times New Roman" w:hAnsi="Times New Roman" w:cs="Times New Roman"/>
          <w:szCs w:val="22"/>
        </w:rPr>
        <w:t xml:space="preserve">is also politically dangerous.  It </w:t>
      </w:r>
      <w:r w:rsidRPr="0005745F">
        <w:rPr>
          <w:rFonts w:ascii="Times New Roman" w:hAnsi="Times New Roman" w:cs="Times New Roman"/>
          <w:szCs w:val="22"/>
        </w:rPr>
        <w:t xml:space="preserve">leads to </w:t>
      </w:r>
      <w:r w:rsidR="005927C6" w:rsidRPr="0005745F">
        <w:rPr>
          <w:rFonts w:ascii="Times New Roman" w:hAnsi="Times New Roman" w:cs="Times New Roman"/>
          <w:szCs w:val="22"/>
        </w:rPr>
        <w:t xml:space="preserve">further factional </w:t>
      </w:r>
      <w:r w:rsidRPr="0005745F">
        <w:rPr>
          <w:rFonts w:ascii="Times New Roman" w:hAnsi="Times New Roman" w:cs="Times New Roman"/>
          <w:szCs w:val="22"/>
        </w:rPr>
        <w:t>splintering</w:t>
      </w:r>
      <w:r w:rsidR="005927C6" w:rsidRPr="0005745F">
        <w:rPr>
          <w:rFonts w:ascii="Times New Roman" w:hAnsi="Times New Roman" w:cs="Times New Roman"/>
          <w:szCs w:val="22"/>
        </w:rPr>
        <w:t>. M</w:t>
      </w:r>
      <w:r w:rsidRPr="0005745F">
        <w:rPr>
          <w:rFonts w:ascii="Times New Roman" w:hAnsi="Times New Roman" w:cs="Times New Roman"/>
          <w:szCs w:val="22"/>
        </w:rPr>
        <w:t>en</w:t>
      </w:r>
      <w:r w:rsidR="00B35810" w:rsidRPr="0005745F">
        <w:rPr>
          <w:rFonts w:ascii="Times New Roman" w:hAnsi="Times New Roman" w:cs="Times New Roman"/>
          <w:szCs w:val="22"/>
        </w:rPr>
        <w:t xml:space="preserve"> “distracted in opinions concerning the best use and application of their strength, they do not help but hinder one another; and reduce their strength by mutual opposition</w:t>
      </w:r>
      <w:r w:rsidRPr="0005745F">
        <w:rPr>
          <w:rFonts w:ascii="Times New Roman" w:hAnsi="Times New Roman" w:cs="Times New Roman"/>
          <w:szCs w:val="22"/>
        </w:rPr>
        <w:t xml:space="preserve"> to nothing: whereby the</w:t>
      </w:r>
      <w:r w:rsidR="005927C6" w:rsidRPr="0005745F">
        <w:rPr>
          <w:rFonts w:ascii="Times New Roman" w:hAnsi="Times New Roman" w:cs="Times New Roman"/>
          <w:szCs w:val="22"/>
        </w:rPr>
        <w:t>y</w:t>
      </w:r>
      <w:r w:rsidRPr="0005745F">
        <w:rPr>
          <w:rFonts w:ascii="Times New Roman" w:hAnsi="Times New Roman" w:cs="Times New Roman"/>
          <w:szCs w:val="22"/>
        </w:rPr>
        <w:t xml:space="preserve"> are easily…subdued by a very few that agree together.”</w:t>
      </w:r>
      <w:r w:rsidRPr="0005745F">
        <w:rPr>
          <w:rStyle w:val="FootnoteReference"/>
          <w:rFonts w:ascii="Times New Roman" w:hAnsi="Times New Roman" w:cs="Times New Roman"/>
          <w:szCs w:val="22"/>
        </w:rPr>
        <w:footnoteReference w:id="130"/>
      </w:r>
      <w:r w:rsidR="00FB4BCA" w:rsidRPr="0005745F">
        <w:rPr>
          <w:rStyle w:val="FootnoteReference"/>
          <w:rFonts w:ascii="Times New Roman" w:hAnsi="Times New Roman" w:cs="Times New Roman"/>
          <w:szCs w:val="22"/>
        </w:rPr>
        <w:t xml:space="preserve"> </w:t>
      </w:r>
      <w:r w:rsidR="005927C6" w:rsidRPr="0005745F">
        <w:rPr>
          <w:rFonts w:ascii="Times New Roman" w:hAnsi="Times New Roman" w:cs="Times New Roman"/>
          <w:szCs w:val="22"/>
        </w:rPr>
        <w:t xml:space="preserve"> Hobbes </w:t>
      </w:r>
      <w:r w:rsidR="00103EDF">
        <w:rPr>
          <w:rFonts w:ascii="Times New Roman" w:hAnsi="Times New Roman" w:cs="Times New Roman"/>
          <w:szCs w:val="22"/>
        </w:rPr>
        <w:t xml:space="preserve">intends to </w:t>
      </w:r>
      <w:r w:rsidR="005927C6" w:rsidRPr="0005745F">
        <w:rPr>
          <w:rFonts w:ascii="Times New Roman" w:hAnsi="Times New Roman" w:cs="Times New Roman"/>
          <w:szCs w:val="22"/>
        </w:rPr>
        <w:t>disempow</w:t>
      </w:r>
      <w:r w:rsidR="00103EDF">
        <w:rPr>
          <w:rFonts w:ascii="Times New Roman" w:hAnsi="Times New Roman" w:cs="Times New Roman"/>
          <w:szCs w:val="22"/>
        </w:rPr>
        <w:t>er</w:t>
      </w:r>
      <w:r w:rsidR="005927C6" w:rsidRPr="0005745F">
        <w:rPr>
          <w:rFonts w:ascii="Times New Roman" w:hAnsi="Times New Roman" w:cs="Times New Roman"/>
          <w:szCs w:val="22"/>
        </w:rPr>
        <w:t xml:space="preserve"> Cromwell and the saints by claiming their deliberative method will </w:t>
      </w:r>
      <w:r w:rsidR="00103EDF">
        <w:rPr>
          <w:rFonts w:ascii="Times New Roman" w:hAnsi="Times New Roman" w:cs="Times New Roman"/>
          <w:szCs w:val="22"/>
        </w:rPr>
        <w:t xml:space="preserve">inevitably </w:t>
      </w:r>
      <w:r w:rsidR="005927C6" w:rsidRPr="0005745F">
        <w:rPr>
          <w:rFonts w:ascii="Times New Roman" w:hAnsi="Times New Roman" w:cs="Times New Roman"/>
          <w:szCs w:val="22"/>
        </w:rPr>
        <w:t xml:space="preserve">lead them </w:t>
      </w:r>
      <w:r w:rsidR="00E02779" w:rsidRPr="0005745F">
        <w:rPr>
          <w:rFonts w:ascii="Times New Roman" w:hAnsi="Times New Roman" w:cs="Times New Roman"/>
          <w:szCs w:val="22"/>
        </w:rPr>
        <w:t xml:space="preserve">to </w:t>
      </w:r>
      <w:r w:rsidRPr="0005745F">
        <w:rPr>
          <w:rFonts w:ascii="Times New Roman" w:hAnsi="Times New Roman" w:cs="Times New Roman"/>
          <w:szCs w:val="22"/>
        </w:rPr>
        <w:t>war amongst themselves</w:t>
      </w:r>
      <w:r w:rsidR="005927C6" w:rsidRPr="0005745F">
        <w:rPr>
          <w:rFonts w:ascii="Times New Roman" w:hAnsi="Times New Roman" w:cs="Times New Roman"/>
          <w:szCs w:val="22"/>
        </w:rPr>
        <w:t xml:space="preserve">; deliberation will disunite and disempower the </w:t>
      </w:r>
      <w:r w:rsidR="00E02779" w:rsidRPr="0005745F">
        <w:rPr>
          <w:rFonts w:ascii="Times New Roman" w:hAnsi="Times New Roman" w:cs="Times New Roman"/>
          <w:szCs w:val="22"/>
        </w:rPr>
        <w:t>saints. I</w:t>
      </w:r>
      <w:r w:rsidR="005927C6" w:rsidRPr="0005745F">
        <w:rPr>
          <w:rFonts w:ascii="Times New Roman" w:hAnsi="Times New Roman" w:cs="Times New Roman"/>
          <w:szCs w:val="22"/>
        </w:rPr>
        <w:t xml:space="preserve">t will create opportunities for the royalists. </w:t>
      </w:r>
    </w:p>
    <w:p w:rsidR="00103EDF" w:rsidRPr="0005745F" w:rsidRDefault="00103EDF" w:rsidP="00103EDF">
      <w:pPr>
        <w:spacing w:line="480" w:lineRule="auto"/>
        <w:ind w:firstLine="720"/>
        <w:rPr>
          <w:rFonts w:ascii="Times New Roman" w:hAnsi="Times New Roman" w:cs="Times New Roman"/>
          <w:szCs w:val="22"/>
        </w:rPr>
      </w:pPr>
    </w:p>
    <w:p w:rsidR="007A58EA" w:rsidRPr="0005745F" w:rsidRDefault="00872B77" w:rsidP="003354EC">
      <w:pPr>
        <w:spacing w:line="480" w:lineRule="auto"/>
        <w:rPr>
          <w:rFonts w:ascii="Times New Roman" w:hAnsi="Times New Roman" w:cs="Times New Roman"/>
          <w:b/>
          <w:szCs w:val="22"/>
        </w:rPr>
      </w:pPr>
      <w:r w:rsidRPr="0005745F">
        <w:rPr>
          <w:rFonts w:ascii="Times New Roman" w:hAnsi="Times New Roman" w:cs="Times New Roman"/>
          <w:b/>
          <w:szCs w:val="22"/>
        </w:rPr>
        <w:t xml:space="preserve">Conclusion </w:t>
      </w:r>
    </w:p>
    <w:p w:rsidR="00093FCF" w:rsidRPr="0005745F" w:rsidRDefault="00317348" w:rsidP="00103EDF">
      <w:pPr>
        <w:spacing w:line="480" w:lineRule="auto"/>
        <w:ind w:firstLine="720"/>
        <w:rPr>
          <w:rFonts w:ascii="Times New Roman" w:hAnsi="Times New Roman" w:cs="Times New Roman"/>
          <w:szCs w:val="22"/>
        </w:rPr>
      </w:pPr>
      <w:r w:rsidRPr="0005745F">
        <w:rPr>
          <w:rFonts w:ascii="Times New Roman" w:hAnsi="Times New Roman" w:cs="Times New Roman"/>
          <w:szCs w:val="22"/>
        </w:rPr>
        <w:t>I</w:t>
      </w:r>
      <w:r w:rsidR="009A3114" w:rsidRPr="0005745F">
        <w:rPr>
          <w:rFonts w:ascii="Times New Roman" w:hAnsi="Times New Roman" w:cs="Times New Roman"/>
          <w:szCs w:val="22"/>
        </w:rPr>
        <w:t xml:space="preserve"> argue we should interpret </w:t>
      </w:r>
      <w:r w:rsidR="009A3114" w:rsidRPr="0005745F">
        <w:rPr>
          <w:rFonts w:ascii="Times New Roman" w:hAnsi="Times New Roman" w:cs="Times New Roman"/>
          <w:i/>
          <w:szCs w:val="22"/>
        </w:rPr>
        <w:t xml:space="preserve">Leviathan </w:t>
      </w:r>
      <w:r w:rsidRPr="0005745F">
        <w:rPr>
          <w:rFonts w:ascii="Times New Roman" w:hAnsi="Times New Roman" w:cs="Times New Roman"/>
          <w:szCs w:val="22"/>
        </w:rPr>
        <w:t xml:space="preserve">as a text </w:t>
      </w:r>
      <w:r w:rsidR="009A3114" w:rsidRPr="0005745F">
        <w:rPr>
          <w:rFonts w:ascii="Times New Roman" w:hAnsi="Times New Roman" w:cs="Times New Roman"/>
          <w:szCs w:val="22"/>
        </w:rPr>
        <w:t>attack</w:t>
      </w:r>
      <w:r w:rsidRPr="0005745F">
        <w:rPr>
          <w:rFonts w:ascii="Times New Roman" w:hAnsi="Times New Roman" w:cs="Times New Roman"/>
          <w:szCs w:val="22"/>
        </w:rPr>
        <w:t>ing</w:t>
      </w:r>
      <w:r w:rsidR="009A3114" w:rsidRPr="0005745F">
        <w:rPr>
          <w:rFonts w:ascii="Times New Roman" w:hAnsi="Times New Roman" w:cs="Times New Roman"/>
          <w:szCs w:val="22"/>
        </w:rPr>
        <w:t xml:space="preserve"> the religious justifications supporting Cromwell</w:t>
      </w:r>
      <w:r w:rsidR="00700D9D" w:rsidRPr="0005745F">
        <w:rPr>
          <w:rFonts w:ascii="Times New Roman" w:hAnsi="Times New Roman" w:cs="Times New Roman"/>
          <w:szCs w:val="22"/>
        </w:rPr>
        <w:t xml:space="preserve"> and the radicals. Given this interpretation, w</w:t>
      </w:r>
      <w:r w:rsidR="00D614CA" w:rsidRPr="0005745F">
        <w:rPr>
          <w:rFonts w:ascii="Times New Roman" w:hAnsi="Times New Roman" w:cs="Times New Roman"/>
          <w:szCs w:val="22"/>
        </w:rPr>
        <w:t>e</w:t>
      </w:r>
      <w:r w:rsidR="009A3114" w:rsidRPr="0005745F">
        <w:rPr>
          <w:rFonts w:ascii="Times New Roman" w:hAnsi="Times New Roman" w:cs="Times New Roman"/>
          <w:szCs w:val="22"/>
        </w:rPr>
        <w:t xml:space="preserve"> should </w:t>
      </w:r>
      <w:r w:rsidR="00D614CA" w:rsidRPr="0005745F">
        <w:rPr>
          <w:rFonts w:ascii="Times New Roman" w:hAnsi="Times New Roman" w:cs="Times New Roman"/>
          <w:szCs w:val="22"/>
        </w:rPr>
        <w:t xml:space="preserve">consider the possibility </w:t>
      </w:r>
      <w:r w:rsidR="009A3114" w:rsidRPr="0005745F">
        <w:rPr>
          <w:rFonts w:ascii="Times New Roman" w:hAnsi="Times New Roman" w:cs="Times New Roman"/>
          <w:szCs w:val="22"/>
        </w:rPr>
        <w:t xml:space="preserve">that Hobbes intended his attack to </w:t>
      </w:r>
      <w:r w:rsidR="001A1B5E" w:rsidRPr="0005745F">
        <w:rPr>
          <w:rFonts w:ascii="Times New Roman" w:hAnsi="Times New Roman" w:cs="Times New Roman"/>
          <w:szCs w:val="22"/>
        </w:rPr>
        <w:t>breed disaffecti</w:t>
      </w:r>
      <w:r w:rsidR="000B3F19" w:rsidRPr="0005745F">
        <w:rPr>
          <w:rFonts w:ascii="Times New Roman" w:hAnsi="Times New Roman" w:cs="Times New Roman"/>
          <w:szCs w:val="22"/>
        </w:rPr>
        <w:t>on for both</w:t>
      </w:r>
      <w:r w:rsidR="001A1B5E" w:rsidRPr="0005745F">
        <w:rPr>
          <w:rFonts w:ascii="Times New Roman" w:hAnsi="Times New Roman" w:cs="Times New Roman"/>
          <w:szCs w:val="22"/>
        </w:rPr>
        <w:t xml:space="preserve">. We should also consider the possibility that Hobbes intended the </w:t>
      </w:r>
      <w:r w:rsidR="007113EE" w:rsidRPr="0005745F">
        <w:rPr>
          <w:rFonts w:ascii="Times New Roman" w:hAnsi="Times New Roman" w:cs="Times New Roman"/>
          <w:szCs w:val="22"/>
        </w:rPr>
        <w:t xml:space="preserve">very </w:t>
      </w:r>
      <w:r w:rsidR="001A1B5E" w:rsidRPr="0005745F">
        <w:rPr>
          <w:rFonts w:ascii="Times New Roman" w:hAnsi="Times New Roman" w:cs="Times New Roman"/>
          <w:szCs w:val="22"/>
        </w:rPr>
        <w:t>d</w:t>
      </w:r>
      <w:r w:rsidR="009A3114" w:rsidRPr="0005745F">
        <w:rPr>
          <w:rFonts w:ascii="Times New Roman" w:hAnsi="Times New Roman" w:cs="Times New Roman"/>
          <w:szCs w:val="22"/>
        </w:rPr>
        <w:t xml:space="preserve">isaffection </w:t>
      </w:r>
      <w:r w:rsidR="001A1B5E" w:rsidRPr="0005745F">
        <w:rPr>
          <w:rFonts w:ascii="Times New Roman" w:hAnsi="Times New Roman" w:cs="Times New Roman"/>
          <w:szCs w:val="22"/>
        </w:rPr>
        <w:t xml:space="preserve">he created to </w:t>
      </w:r>
      <w:r w:rsidR="009A3114" w:rsidRPr="0005745F">
        <w:rPr>
          <w:rFonts w:ascii="Times New Roman" w:hAnsi="Times New Roman" w:cs="Times New Roman"/>
          <w:szCs w:val="22"/>
        </w:rPr>
        <w:t>lead the people to with</w:t>
      </w:r>
      <w:r w:rsidR="00A41E01" w:rsidRPr="0005745F">
        <w:rPr>
          <w:rFonts w:ascii="Times New Roman" w:hAnsi="Times New Roman" w:cs="Times New Roman"/>
          <w:szCs w:val="22"/>
        </w:rPr>
        <w:t>draw their support</w:t>
      </w:r>
      <w:r w:rsidR="000B3F19" w:rsidRPr="0005745F">
        <w:rPr>
          <w:rFonts w:ascii="Times New Roman" w:hAnsi="Times New Roman" w:cs="Times New Roman"/>
          <w:szCs w:val="22"/>
        </w:rPr>
        <w:t xml:space="preserve"> from Cromwell and the radicals</w:t>
      </w:r>
      <w:r w:rsidR="00064098" w:rsidRPr="0005745F">
        <w:rPr>
          <w:rFonts w:ascii="Times New Roman" w:hAnsi="Times New Roman" w:cs="Times New Roman"/>
          <w:szCs w:val="22"/>
        </w:rPr>
        <w:t>. By disempower</w:t>
      </w:r>
      <w:r w:rsidR="000B3F19" w:rsidRPr="0005745F">
        <w:rPr>
          <w:rFonts w:ascii="Times New Roman" w:hAnsi="Times New Roman" w:cs="Times New Roman"/>
          <w:szCs w:val="22"/>
        </w:rPr>
        <w:t>ing them</w:t>
      </w:r>
      <w:r w:rsidR="00D614CA" w:rsidRPr="0005745F">
        <w:rPr>
          <w:rFonts w:ascii="Times New Roman" w:hAnsi="Times New Roman" w:cs="Times New Roman"/>
          <w:szCs w:val="22"/>
        </w:rPr>
        <w:t xml:space="preserve"> </w:t>
      </w:r>
      <w:r w:rsidR="00064098" w:rsidRPr="0005745F">
        <w:rPr>
          <w:rFonts w:ascii="Times New Roman" w:hAnsi="Times New Roman" w:cs="Times New Roman"/>
          <w:szCs w:val="22"/>
        </w:rPr>
        <w:t xml:space="preserve">Hobbes’s </w:t>
      </w:r>
      <w:r w:rsidR="00064098" w:rsidRPr="0005745F">
        <w:rPr>
          <w:rFonts w:ascii="Times New Roman" w:hAnsi="Times New Roman" w:cs="Times New Roman"/>
          <w:i/>
          <w:szCs w:val="22"/>
        </w:rPr>
        <w:t>Leviathan</w:t>
      </w:r>
      <w:r w:rsidR="00103EDF">
        <w:rPr>
          <w:rFonts w:ascii="Times New Roman" w:hAnsi="Times New Roman" w:cs="Times New Roman"/>
          <w:i/>
          <w:szCs w:val="22"/>
        </w:rPr>
        <w:t xml:space="preserve"> </w:t>
      </w:r>
      <w:r w:rsidR="00103EDF">
        <w:rPr>
          <w:rFonts w:ascii="Times New Roman" w:hAnsi="Times New Roman" w:cs="Times New Roman"/>
          <w:szCs w:val="22"/>
        </w:rPr>
        <w:t>intended to</w:t>
      </w:r>
      <w:r w:rsidR="00064098" w:rsidRPr="0005745F">
        <w:rPr>
          <w:rFonts w:ascii="Times New Roman" w:hAnsi="Times New Roman" w:cs="Times New Roman"/>
          <w:i/>
          <w:szCs w:val="22"/>
        </w:rPr>
        <w:t xml:space="preserve"> </w:t>
      </w:r>
      <w:r w:rsidR="00A41E01" w:rsidRPr="0005745F">
        <w:rPr>
          <w:rFonts w:ascii="Times New Roman" w:hAnsi="Times New Roman" w:cs="Times New Roman"/>
          <w:szCs w:val="22"/>
        </w:rPr>
        <w:t>c</w:t>
      </w:r>
      <w:r w:rsidR="00093FCF" w:rsidRPr="0005745F">
        <w:rPr>
          <w:rFonts w:ascii="Times New Roman" w:hAnsi="Times New Roman" w:cs="Times New Roman"/>
          <w:szCs w:val="22"/>
        </w:rPr>
        <w:t>reate</w:t>
      </w:r>
      <w:r w:rsidR="009A3114" w:rsidRPr="0005745F">
        <w:rPr>
          <w:rFonts w:ascii="Times New Roman" w:hAnsi="Times New Roman" w:cs="Times New Roman"/>
          <w:szCs w:val="22"/>
        </w:rPr>
        <w:t xml:space="preserve"> op</w:t>
      </w:r>
      <w:r w:rsidR="00A41E01" w:rsidRPr="0005745F">
        <w:rPr>
          <w:rFonts w:ascii="Times New Roman" w:hAnsi="Times New Roman" w:cs="Times New Roman"/>
          <w:szCs w:val="22"/>
        </w:rPr>
        <w:t>portunities for</w:t>
      </w:r>
      <w:r w:rsidR="000B3F19" w:rsidRPr="0005745F">
        <w:rPr>
          <w:rFonts w:ascii="Times New Roman" w:hAnsi="Times New Roman" w:cs="Times New Roman"/>
          <w:szCs w:val="22"/>
        </w:rPr>
        <w:t xml:space="preserve"> the</w:t>
      </w:r>
      <w:r w:rsidR="00A41E01" w:rsidRPr="0005745F">
        <w:rPr>
          <w:rFonts w:ascii="Times New Roman" w:hAnsi="Times New Roman" w:cs="Times New Roman"/>
          <w:szCs w:val="22"/>
        </w:rPr>
        <w:t xml:space="preserve"> deeply conservative, Anglican royalists who argued in favor of the king’s absolute authori</w:t>
      </w:r>
      <w:r w:rsidR="000759E8" w:rsidRPr="0005745F">
        <w:rPr>
          <w:rFonts w:ascii="Times New Roman" w:hAnsi="Times New Roman" w:cs="Times New Roman"/>
          <w:szCs w:val="22"/>
        </w:rPr>
        <w:t xml:space="preserve">ty over </w:t>
      </w:r>
      <w:r w:rsidR="000B3F19" w:rsidRPr="0005745F">
        <w:rPr>
          <w:rFonts w:ascii="Times New Roman" w:hAnsi="Times New Roman" w:cs="Times New Roman"/>
          <w:szCs w:val="22"/>
        </w:rPr>
        <w:t xml:space="preserve">matters </w:t>
      </w:r>
      <w:r w:rsidR="000759E8" w:rsidRPr="0005745F">
        <w:rPr>
          <w:rFonts w:ascii="Times New Roman" w:hAnsi="Times New Roman" w:cs="Times New Roman"/>
          <w:szCs w:val="22"/>
        </w:rPr>
        <w:t>civil and</w:t>
      </w:r>
      <w:r w:rsidR="000B3F19" w:rsidRPr="0005745F">
        <w:rPr>
          <w:rFonts w:ascii="Times New Roman" w:hAnsi="Times New Roman" w:cs="Times New Roman"/>
          <w:szCs w:val="22"/>
        </w:rPr>
        <w:t xml:space="preserve"> spiritual</w:t>
      </w:r>
      <w:r w:rsidR="00A41E01" w:rsidRPr="0005745F">
        <w:rPr>
          <w:rFonts w:ascii="Times New Roman" w:hAnsi="Times New Roman" w:cs="Times New Roman"/>
          <w:szCs w:val="22"/>
        </w:rPr>
        <w:t xml:space="preserve">.  </w:t>
      </w:r>
    </w:p>
    <w:p w:rsidR="00B3065E" w:rsidRPr="0005745F" w:rsidRDefault="000B3F19" w:rsidP="00103EDF">
      <w:pPr>
        <w:spacing w:line="480" w:lineRule="auto"/>
        <w:ind w:firstLine="720"/>
        <w:rPr>
          <w:rFonts w:ascii="Times New Roman" w:hAnsi="Times New Roman" w:cs="Times New Roman"/>
          <w:szCs w:val="22"/>
        </w:rPr>
      </w:pPr>
      <w:r w:rsidRPr="0005745F">
        <w:rPr>
          <w:rFonts w:ascii="Times New Roman" w:hAnsi="Times New Roman" w:cs="Times New Roman"/>
          <w:szCs w:val="22"/>
        </w:rPr>
        <w:t>A</w:t>
      </w:r>
      <w:r w:rsidR="000210AD" w:rsidRPr="0005745F">
        <w:rPr>
          <w:rFonts w:ascii="Times New Roman" w:hAnsi="Times New Roman" w:cs="Times New Roman"/>
          <w:szCs w:val="22"/>
        </w:rPr>
        <w:t xml:space="preserve">rguments </w:t>
      </w:r>
      <w:r w:rsidR="00A41E01" w:rsidRPr="0005745F">
        <w:rPr>
          <w:rFonts w:ascii="Times New Roman" w:hAnsi="Times New Roman" w:cs="Times New Roman"/>
          <w:szCs w:val="22"/>
        </w:rPr>
        <w:t xml:space="preserve">for </w:t>
      </w:r>
      <w:r w:rsidR="00064098" w:rsidRPr="0005745F">
        <w:rPr>
          <w:rFonts w:ascii="Times New Roman" w:hAnsi="Times New Roman" w:cs="Times New Roman"/>
          <w:szCs w:val="22"/>
        </w:rPr>
        <w:t xml:space="preserve">civil and ecclesiastical </w:t>
      </w:r>
      <w:r w:rsidR="00A41E01" w:rsidRPr="0005745F">
        <w:rPr>
          <w:rFonts w:ascii="Times New Roman" w:hAnsi="Times New Roman" w:cs="Times New Roman"/>
          <w:szCs w:val="22"/>
        </w:rPr>
        <w:t xml:space="preserve">absolutism </w:t>
      </w:r>
      <w:r w:rsidR="00700D9D" w:rsidRPr="0005745F">
        <w:rPr>
          <w:rFonts w:ascii="Times New Roman" w:hAnsi="Times New Roman" w:cs="Times New Roman"/>
          <w:szCs w:val="22"/>
        </w:rPr>
        <w:t xml:space="preserve">and for the subordination of religion to the state </w:t>
      </w:r>
      <w:r w:rsidR="00A41E01" w:rsidRPr="0005745F">
        <w:rPr>
          <w:rFonts w:ascii="Times New Roman" w:hAnsi="Times New Roman" w:cs="Times New Roman"/>
          <w:szCs w:val="22"/>
        </w:rPr>
        <w:t xml:space="preserve">were </w:t>
      </w:r>
      <w:r w:rsidRPr="0005745F">
        <w:rPr>
          <w:rFonts w:ascii="Times New Roman" w:hAnsi="Times New Roman" w:cs="Times New Roman"/>
          <w:szCs w:val="22"/>
        </w:rPr>
        <w:t>commonly associated with the king</w:t>
      </w:r>
      <w:r w:rsidR="000210AD" w:rsidRPr="0005745F">
        <w:rPr>
          <w:rFonts w:ascii="Times New Roman" w:hAnsi="Times New Roman" w:cs="Times New Roman"/>
          <w:szCs w:val="22"/>
        </w:rPr>
        <w:t>. At least up until 1651</w:t>
      </w:r>
      <w:r w:rsidR="00064098" w:rsidRPr="0005745F">
        <w:rPr>
          <w:rFonts w:ascii="Times New Roman" w:hAnsi="Times New Roman" w:cs="Times New Roman"/>
          <w:szCs w:val="22"/>
        </w:rPr>
        <w:t xml:space="preserve"> when Hobbes published </w:t>
      </w:r>
      <w:r w:rsidR="00064098" w:rsidRPr="0005745F">
        <w:rPr>
          <w:rFonts w:ascii="Times New Roman" w:hAnsi="Times New Roman" w:cs="Times New Roman"/>
          <w:i/>
          <w:szCs w:val="22"/>
        </w:rPr>
        <w:t>Leviathan</w:t>
      </w:r>
      <w:r w:rsidR="000210AD" w:rsidRPr="0005745F">
        <w:rPr>
          <w:rFonts w:ascii="Times New Roman" w:hAnsi="Times New Roman" w:cs="Times New Roman"/>
          <w:szCs w:val="22"/>
        </w:rPr>
        <w:t>, C</w:t>
      </w:r>
      <w:r w:rsidR="00093FCF" w:rsidRPr="0005745F">
        <w:rPr>
          <w:rFonts w:ascii="Times New Roman" w:hAnsi="Times New Roman" w:cs="Times New Roman"/>
          <w:szCs w:val="22"/>
        </w:rPr>
        <w:t>romwell</w:t>
      </w:r>
      <w:r w:rsidR="00064098" w:rsidRPr="0005745F">
        <w:rPr>
          <w:rFonts w:ascii="Times New Roman" w:hAnsi="Times New Roman" w:cs="Times New Roman"/>
          <w:szCs w:val="22"/>
        </w:rPr>
        <w:t xml:space="preserve"> was popularly celebrated</w:t>
      </w:r>
      <w:r w:rsidR="000210AD" w:rsidRPr="0005745F">
        <w:rPr>
          <w:rFonts w:ascii="Times New Roman" w:hAnsi="Times New Roman" w:cs="Times New Roman"/>
          <w:szCs w:val="22"/>
        </w:rPr>
        <w:t xml:space="preserve"> </w:t>
      </w:r>
      <w:r w:rsidR="00093FCF" w:rsidRPr="0005745F">
        <w:rPr>
          <w:rFonts w:ascii="Times New Roman" w:hAnsi="Times New Roman" w:cs="Times New Roman"/>
          <w:szCs w:val="22"/>
        </w:rPr>
        <w:t xml:space="preserve">as </w:t>
      </w:r>
      <w:r w:rsidR="00064098" w:rsidRPr="0005745F">
        <w:rPr>
          <w:rFonts w:ascii="Times New Roman" w:hAnsi="Times New Roman" w:cs="Times New Roman"/>
          <w:szCs w:val="22"/>
        </w:rPr>
        <w:t xml:space="preserve">a general who </w:t>
      </w:r>
      <w:r w:rsidR="00093FCF" w:rsidRPr="0005745F">
        <w:rPr>
          <w:rFonts w:ascii="Times New Roman" w:hAnsi="Times New Roman" w:cs="Times New Roman"/>
          <w:szCs w:val="22"/>
        </w:rPr>
        <w:t>resist</w:t>
      </w:r>
      <w:r w:rsidR="00064098" w:rsidRPr="0005745F">
        <w:rPr>
          <w:rFonts w:ascii="Times New Roman" w:hAnsi="Times New Roman" w:cs="Times New Roman"/>
          <w:szCs w:val="22"/>
        </w:rPr>
        <w:t>ed</w:t>
      </w:r>
      <w:r w:rsidR="00A41E01" w:rsidRPr="0005745F">
        <w:rPr>
          <w:rFonts w:ascii="Times New Roman" w:hAnsi="Times New Roman" w:cs="Times New Roman"/>
          <w:szCs w:val="22"/>
        </w:rPr>
        <w:t xml:space="preserve"> </w:t>
      </w:r>
      <w:r w:rsidR="00064098" w:rsidRPr="0005745F">
        <w:rPr>
          <w:rFonts w:ascii="Times New Roman" w:hAnsi="Times New Roman" w:cs="Times New Roman"/>
          <w:szCs w:val="22"/>
        </w:rPr>
        <w:t xml:space="preserve">civil and ecclesiastical </w:t>
      </w:r>
      <w:r w:rsidR="00A41E01" w:rsidRPr="0005745F">
        <w:rPr>
          <w:rFonts w:ascii="Times New Roman" w:hAnsi="Times New Roman" w:cs="Times New Roman"/>
          <w:szCs w:val="22"/>
        </w:rPr>
        <w:t>absolutism</w:t>
      </w:r>
      <w:r w:rsidR="00064098" w:rsidRPr="0005745F">
        <w:rPr>
          <w:rFonts w:ascii="Times New Roman" w:hAnsi="Times New Roman" w:cs="Times New Roman"/>
          <w:szCs w:val="22"/>
        </w:rPr>
        <w:t>.</w:t>
      </w:r>
      <w:r w:rsidR="00700D9D" w:rsidRPr="0005745F">
        <w:rPr>
          <w:rFonts w:ascii="Times New Roman" w:hAnsi="Times New Roman" w:cs="Times New Roman"/>
          <w:szCs w:val="22"/>
        </w:rPr>
        <w:t xml:space="preserve">  In addition to attacking </w:t>
      </w:r>
      <w:r w:rsidR="007113EE" w:rsidRPr="0005745F">
        <w:rPr>
          <w:rFonts w:ascii="Times New Roman" w:hAnsi="Times New Roman" w:cs="Times New Roman"/>
          <w:szCs w:val="22"/>
        </w:rPr>
        <w:t xml:space="preserve">the </w:t>
      </w:r>
      <w:r w:rsidR="00700D9D" w:rsidRPr="0005745F">
        <w:rPr>
          <w:rFonts w:ascii="Times New Roman" w:hAnsi="Times New Roman" w:cs="Times New Roman"/>
          <w:szCs w:val="22"/>
        </w:rPr>
        <w:t xml:space="preserve">religious justifications for Cromwell’s authority, </w:t>
      </w:r>
      <w:r w:rsidR="00093FCF" w:rsidRPr="0005745F">
        <w:rPr>
          <w:rFonts w:ascii="Times New Roman" w:hAnsi="Times New Roman" w:cs="Times New Roman"/>
          <w:szCs w:val="22"/>
        </w:rPr>
        <w:t xml:space="preserve">Hobbes’s </w:t>
      </w:r>
      <w:r w:rsidR="00093FCF" w:rsidRPr="0005745F">
        <w:rPr>
          <w:rFonts w:ascii="Times New Roman" w:hAnsi="Times New Roman" w:cs="Times New Roman"/>
          <w:i/>
          <w:szCs w:val="22"/>
        </w:rPr>
        <w:t xml:space="preserve">Leviathan </w:t>
      </w:r>
      <w:r w:rsidR="00093FCF" w:rsidRPr="0005745F">
        <w:rPr>
          <w:rFonts w:ascii="Times New Roman" w:hAnsi="Times New Roman" w:cs="Times New Roman"/>
          <w:szCs w:val="22"/>
        </w:rPr>
        <w:t xml:space="preserve">explains </w:t>
      </w:r>
      <w:r w:rsidR="000210AD" w:rsidRPr="0005745F">
        <w:rPr>
          <w:rFonts w:ascii="Times New Roman" w:hAnsi="Times New Roman" w:cs="Times New Roman"/>
          <w:szCs w:val="22"/>
        </w:rPr>
        <w:t xml:space="preserve">why the </w:t>
      </w:r>
      <w:r w:rsidR="007113EE" w:rsidRPr="0005745F">
        <w:rPr>
          <w:rFonts w:ascii="Times New Roman" w:hAnsi="Times New Roman" w:cs="Times New Roman"/>
          <w:szCs w:val="22"/>
        </w:rPr>
        <w:t xml:space="preserve">king’s </w:t>
      </w:r>
      <w:r w:rsidR="000210AD" w:rsidRPr="0005745F">
        <w:rPr>
          <w:rFonts w:ascii="Times New Roman" w:hAnsi="Times New Roman" w:cs="Times New Roman"/>
          <w:szCs w:val="22"/>
        </w:rPr>
        <w:t>absolutist</w:t>
      </w:r>
      <w:r w:rsidR="001A1B5E" w:rsidRPr="0005745F">
        <w:rPr>
          <w:rFonts w:ascii="Times New Roman" w:hAnsi="Times New Roman" w:cs="Times New Roman"/>
          <w:szCs w:val="22"/>
        </w:rPr>
        <w:t xml:space="preserve"> position is compatible with right reason</w:t>
      </w:r>
      <w:r w:rsidR="00700D9D" w:rsidRPr="0005745F">
        <w:rPr>
          <w:rFonts w:ascii="Times New Roman" w:hAnsi="Times New Roman" w:cs="Times New Roman"/>
          <w:szCs w:val="22"/>
        </w:rPr>
        <w:t xml:space="preserve">.  </w:t>
      </w:r>
      <w:r w:rsidR="00317348" w:rsidRPr="0005745F">
        <w:rPr>
          <w:rFonts w:ascii="Times New Roman" w:hAnsi="Times New Roman" w:cs="Times New Roman"/>
          <w:i/>
          <w:szCs w:val="22"/>
        </w:rPr>
        <w:t>Levi</w:t>
      </w:r>
      <w:r w:rsidR="00700D9D" w:rsidRPr="0005745F">
        <w:rPr>
          <w:rFonts w:ascii="Times New Roman" w:hAnsi="Times New Roman" w:cs="Times New Roman"/>
          <w:i/>
          <w:szCs w:val="22"/>
        </w:rPr>
        <w:t>athan</w:t>
      </w:r>
      <w:r w:rsidR="00700D9D" w:rsidRPr="0005745F">
        <w:rPr>
          <w:rFonts w:ascii="Times New Roman" w:hAnsi="Times New Roman" w:cs="Times New Roman"/>
          <w:szCs w:val="22"/>
        </w:rPr>
        <w:t xml:space="preserve">‘s </w:t>
      </w:r>
      <w:r w:rsidR="000210AD" w:rsidRPr="0005745F">
        <w:rPr>
          <w:rFonts w:ascii="Times New Roman" w:hAnsi="Times New Roman" w:cs="Times New Roman"/>
          <w:szCs w:val="22"/>
        </w:rPr>
        <w:t>logic</w:t>
      </w:r>
      <w:r w:rsidR="001A1B5E" w:rsidRPr="0005745F">
        <w:rPr>
          <w:rFonts w:ascii="Times New Roman" w:hAnsi="Times New Roman" w:cs="Times New Roman"/>
          <w:szCs w:val="22"/>
        </w:rPr>
        <w:t xml:space="preserve"> </w:t>
      </w:r>
      <w:r w:rsidR="00317348" w:rsidRPr="0005745F">
        <w:rPr>
          <w:rFonts w:ascii="Times New Roman" w:hAnsi="Times New Roman" w:cs="Times New Roman"/>
          <w:szCs w:val="22"/>
        </w:rPr>
        <w:t xml:space="preserve">tries to demonstrate </w:t>
      </w:r>
      <w:r w:rsidR="00093FCF" w:rsidRPr="0005745F">
        <w:rPr>
          <w:rFonts w:ascii="Times New Roman" w:hAnsi="Times New Roman" w:cs="Times New Roman"/>
          <w:szCs w:val="22"/>
        </w:rPr>
        <w:t>the necessity of absolute authority.</w:t>
      </w:r>
      <w:r w:rsidR="00700D9D" w:rsidRPr="0005745F">
        <w:rPr>
          <w:rFonts w:ascii="Times New Roman" w:hAnsi="Times New Roman" w:cs="Times New Roman"/>
          <w:szCs w:val="22"/>
        </w:rPr>
        <w:t xml:space="preserve"> </w:t>
      </w:r>
      <w:r w:rsidR="00700D9D" w:rsidRPr="0005745F">
        <w:rPr>
          <w:rFonts w:ascii="Times New Roman" w:hAnsi="Times New Roman" w:cs="Times New Roman"/>
          <w:i/>
          <w:szCs w:val="22"/>
        </w:rPr>
        <w:t>Leviathan</w:t>
      </w:r>
      <w:r w:rsidR="00700D9D" w:rsidRPr="0005745F">
        <w:rPr>
          <w:rFonts w:ascii="Times New Roman" w:hAnsi="Times New Roman" w:cs="Times New Roman"/>
          <w:szCs w:val="22"/>
        </w:rPr>
        <w:t xml:space="preserve"> </w:t>
      </w:r>
      <w:r w:rsidR="007113EE" w:rsidRPr="0005745F">
        <w:rPr>
          <w:rFonts w:ascii="Times New Roman" w:hAnsi="Times New Roman" w:cs="Times New Roman"/>
          <w:szCs w:val="22"/>
        </w:rPr>
        <w:t xml:space="preserve">also </w:t>
      </w:r>
      <w:r w:rsidR="00700D9D" w:rsidRPr="0005745F">
        <w:rPr>
          <w:rFonts w:ascii="Times New Roman" w:hAnsi="Times New Roman" w:cs="Times New Roman"/>
          <w:szCs w:val="22"/>
        </w:rPr>
        <w:t xml:space="preserve">argues </w:t>
      </w:r>
      <w:r w:rsidR="000210AD" w:rsidRPr="0005745F">
        <w:rPr>
          <w:rFonts w:ascii="Times New Roman" w:hAnsi="Times New Roman" w:cs="Times New Roman"/>
          <w:szCs w:val="22"/>
        </w:rPr>
        <w:t>absolutism is in the subject’s best interest</w:t>
      </w:r>
      <w:r w:rsidR="007113EE" w:rsidRPr="0005745F">
        <w:rPr>
          <w:rFonts w:ascii="Times New Roman" w:hAnsi="Times New Roman" w:cs="Times New Roman"/>
          <w:szCs w:val="22"/>
        </w:rPr>
        <w:t>, and the text</w:t>
      </w:r>
      <w:r w:rsidR="00700D9D" w:rsidRPr="0005745F">
        <w:rPr>
          <w:rFonts w:ascii="Times New Roman" w:hAnsi="Times New Roman" w:cs="Times New Roman"/>
          <w:szCs w:val="22"/>
        </w:rPr>
        <w:t xml:space="preserve"> uses rhetoric and imagery to defend </w:t>
      </w:r>
      <w:r w:rsidR="007113EE" w:rsidRPr="0005745F">
        <w:rPr>
          <w:rFonts w:ascii="Times New Roman" w:hAnsi="Times New Roman" w:cs="Times New Roman"/>
          <w:szCs w:val="22"/>
        </w:rPr>
        <w:t>the view</w:t>
      </w:r>
      <w:r w:rsidR="000210AD" w:rsidRPr="0005745F">
        <w:rPr>
          <w:rFonts w:ascii="Times New Roman" w:hAnsi="Times New Roman" w:cs="Times New Roman"/>
          <w:szCs w:val="22"/>
        </w:rPr>
        <w:t>.</w:t>
      </w:r>
      <w:r w:rsidR="00093FCF" w:rsidRPr="0005745F">
        <w:rPr>
          <w:rFonts w:ascii="Times New Roman" w:hAnsi="Times New Roman" w:cs="Times New Roman"/>
          <w:szCs w:val="22"/>
        </w:rPr>
        <w:t xml:space="preserve"> </w:t>
      </w:r>
      <w:r w:rsidR="000210AD" w:rsidRPr="0005745F">
        <w:rPr>
          <w:rFonts w:ascii="Times New Roman" w:hAnsi="Times New Roman" w:cs="Times New Roman"/>
          <w:szCs w:val="22"/>
        </w:rPr>
        <w:t xml:space="preserve">In </w:t>
      </w:r>
      <w:r w:rsidR="00700D9D" w:rsidRPr="0005745F">
        <w:rPr>
          <w:rFonts w:ascii="Times New Roman" w:hAnsi="Times New Roman" w:cs="Times New Roman"/>
          <w:szCs w:val="22"/>
        </w:rPr>
        <w:t xml:space="preserve">attempting to justify </w:t>
      </w:r>
      <w:r w:rsidR="00093FCF" w:rsidRPr="0005745F">
        <w:rPr>
          <w:rFonts w:ascii="Times New Roman" w:hAnsi="Times New Roman" w:cs="Times New Roman"/>
          <w:szCs w:val="22"/>
        </w:rPr>
        <w:t xml:space="preserve">absolutism, </w:t>
      </w:r>
      <w:r w:rsidR="001A1B5E" w:rsidRPr="0005745F">
        <w:rPr>
          <w:rFonts w:ascii="Times New Roman" w:hAnsi="Times New Roman" w:cs="Times New Roman"/>
          <w:i/>
          <w:szCs w:val="22"/>
        </w:rPr>
        <w:t>Leviathan</w:t>
      </w:r>
      <w:r w:rsidR="001A1B5E" w:rsidRPr="0005745F">
        <w:rPr>
          <w:rFonts w:ascii="Times New Roman" w:hAnsi="Times New Roman" w:cs="Times New Roman"/>
          <w:szCs w:val="22"/>
        </w:rPr>
        <w:t xml:space="preserve"> </w:t>
      </w:r>
      <w:r w:rsidR="00103EDF">
        <w:rPr>
          <w:rFonts w:ascii="Times New Roman" w:hAnsi="Times New Roman" w:cs="Times New Roman"/>
          <w:szCs w:val="22"/>
        </w:rPr>
        <w:t>intends to breed</w:t>
      </w:r>
      <w:r w:rsidR="007113EE" w:rsidRPr="0005745F">
        <w:rPr>
          <w:rFonts w:ascii="Times New Roman" w:hAnsi="Times New Roman" w:cs="Times New Roman"/>
          <w:szCs w:val="22"/>
        </w:rPr>
        <w:t xml:space="preserve"> affection for the </w:t>
      </w:r>
      <w:r w:rsidR="00093FCF" w:rsidRPr="0005745F">
        <w:rPr>
          <w:rFonts w:ascii="Times New Roman" w:hAnsi="Times New Roman" w:cs="Times New Roman"/>
          <w:szCs w:val="22"/>
        </w:rPr>
        <w:t>royalists</w:t>
      </w:r>
      <w:r w:rsidR="007113EE" w:rsidRPr="0005745F">
        <w:rPr>
          <w:rFonts w:ascii="Times New Roman" w:hAnsi="Times New Roman" w:cs="Times New Roman"/>
          <w:szCs w:val="22"/>
        </w:rPr>
        <w:t xml:space="preserve"> who embraced absolutism. It </w:t>
      </w:r>
      <w:r w:rsidR="00103EDF">
        <w:rPr>
          <w:rFonts w:ascii="Times New Roman" w:hAnsi="Times New Roman" w:cs="Times New Roman"/>
          <w:szCs w:val="22"/>
        </w:rPr>
        <w:t xml:space="preserve">intends to </w:t>
      </w:r>
      <w:r w:rsidR="007113EE" w:rsidRPr="0005745F">
        <w:rPr>
          <w:rFonts w:ascii="Times New Roman" w:hAnsi="Times New Roman" w:cs="Times New Roman"/>
          <w:szCs w:val="22"/>
        </w:rPr>
        <w:t>b</w:t>
      </w:r>
      <w:r w:rsidR="00103EDF">
        <w:rPr>
          <w:rFonts w:ascii="Times New Roman" w:hAnsi="Times New Roman" w:cs="Times New Roman"/>
          <w:szCs w:val="22"/>
        </w:rPr>
        <w:t>reed</w:t>
      </w:r>
      <w:r w:rsidR="007113EE" w:rsidRPr="0005745F">
        <w:rPr>
          <w:rFonts w:ascii="Times New Roman" w:hAnsi="Times New Roman" w:cs="Times New Roman"/>
          <w:szCs w:val="22"/>
        </w:rPr>
        <w:t xml:space="preserve"> affection </w:t>
      </w:r>
      <w:r w:rsidR="000210AD" w:rsidRPr="0005745F">
        <w:rPr>
          <w:rFonts w:ascii="Times New Roman" w:hAnsi="Times New Roman" w:cs="Times New Roman"/>
          <w:szCs w:val="22"/>
        </w:rPr>
        <w:t xml:space="preserve">for </w:t>
      </w:r>
      <w:r w:rsidR="00093FCF" w:rsidRPr="0005745F">
        <w:rPr>
          <w:rFonts w:ascii="Times New Roman" w:hAnsi="Times New Roman" w:cs="Times New Roman"/>
          <w:szCs w:val="22"/>
        </w:rPr>
        <w:t>the Stuart line.</w:t>
      </w:r>
      <w:r w:rsidR="001A1B5E" w:rsidRPr="0005745F">
        <w:rPr>
          <w:rFonts w:ascii="Times New Roman" w:hAnsi="Times New Roman" w:cs="Times New Roman"/>
          <w:szCs w:val="22"/>
        </w:rPr>
        <w:t xml:space="preserve"> </w:t>
      </w:r>
      <w:r w:rsidR="001A1B5E" w:rsidRPr="0005745F">
        <w:rPr>
          <w:rFonts w:ascii="Times New Roman" w:hAnsi="Times New Roman" w:cs="Times New Roman"/>
          <w:i/>
          <w:szCs w:val="22"/>
        </w:rPr>
        <w:t>Leviathan</w:t>
      </w:r>
      <w:r w:rsidR="000210AD" w:rsidRPr="0005745F">
        <w:rPr>
          <w:rFonts w:ascii="Times New Roman" w:hAnsi="Times New Roman" w:cs="Times New Roman"/>
          <w:szCs w:val="22"/>
        </w:rPr>
        <w:t xml:space="preserve"> </w:t>
      </w:r>
      <w:r w:rsidR="007113EE" w:rsidRPr="0005745F">
        <w:rPr>
          <w:rFonts w:ascii="Times New Roman" w:hAnsi="Times New Roman" w:cs="Times New Roman"/>
          <w:szCs w:val="22"/>
        </w:rPr>
        <w:t xml:space="preserve">therefore </w:t>
      </w:r>
      <w:r w:rsidR="000210AD" w:rsidRPr="0005745F">
        <w:rPr>
          <w:rFonts w:ascii="Times New Roman" w:hAnsi="Times New Roman" w:cs="Times New Roman"/>
          <w:szCs w:val="22"/>
        </w:rPr>
        <w:t xml:space="preserve">encourages readers to </w:t>
      </w:r>
      <w:r w:rsidR="001A1B5E" w:rsidRPr="0005745F">
        <w:rPr>
          <w:rFonts w:ascii="Times New Roman" w:hAnsi="Times New Roman" w:cs="Times New Roman"/>
          <w:szCs w:val="22"/>
        </w:rPr>
        <w:t xml:space="preserve">give their </w:t>
      </w:r>
      <w:r w:rsidR="000210AD" w:rsidRPr="0005745F">
        <w:rPr>
          <w:rFonts w:ascii="Times New Roman" w:hAnsi="Times New Roman" w:cs="Times New Roman"/>
          <w:szCs w:val="22"/>
        </w:rPr>
        <w:t>support</w:t>
      </w:r>
      <w:r w:rsidR="007113EE" w:rsidRPr="0005745F">
        <w:rPr>
          <w:rFonts w:ascii="Times New Roman" w:hAnsi="Times New Roman" w:cs="Times New Roman"/>
          <w:szCs w:val="22"/>
        </w:rPr>
        <w:t xml:space="preserve"> to the king</w:t>
      </w:r>
      <w:r w:rsidR="000210AD" w:rsidRPr="0005745F">
        <w:rPr>
          <w:rFonts w:ascii="Times New Roman" w:hAnsi="Times New Roman" w:cs="Times New Roman"/>
          <w:szCs w:val="22"/>
        </w:rPr>
        <w:t>.</w:t>
      </w:r>
      <w:r w:rsidR="00093FCF" w:rsidRPr="0005745F">
        <w:rPr>
          <w:rFonts w:ascii="Times New Roman" w:hAnsi="Times New Roman" w:cs="Times New Roman"/>
          <w:szCs w:val="22"/>
        </w:rPr>
        <w:t xml:space="preserve"> </w:t>
      </w:r>
      <w:r w:rsidR="000210AD" w:rsidRPr="0005745F">
        <w:rPr>
          <w:rFonts w:ascii="Times New Roman" w:hAnsi="Times New Roman" w:cs="Times New Roman"/>
          <w:i/>
          <w:szCs w:val="22"/>
        </w:rPr>
        <w:t xml:space="preserve">Leviathan </w:t>
      </w:r>
      <w:r w:rsidR="00103EDF">
        <w:rPr>
          <w:rFonts w:ascii="Times New Roman" w:hAnsi="Times New Roman" w:cs="Times New Roman"/>
          <w:szCs w:val="22"/>
        </w:rPr>
        <w:t>intends to</w:t>
      </w:r>
      <w:r w:rsidR="001A1B5E" w:rsidRPr="0005745F">
        <w:rPr>
          <w:rFonts w:ascii="Times New Roman" w:hAnsi="Times New Roman" w:cs="Times New Roman"/>
          <w:szCs w:val="22"/>
        </w:rPr>
        <w:t xml:space="preserve"> empower Charles II </w:t>
      </w:r>
      <w:r w:rsidR="000210AD" w:rsidRPr="0005745F">
        <w:rPr>
          <w:rFonts w:ascii="Times New Roman" w:hAnsi="Times New Roman" w:cs="Times New Roman"/>
          <w:szCs w:val="22"/>
        </w:rPr>
        <w:t>and to disem</w:t>
      </w:r>
      <w:r w:rsidR="001A1B5E" w:rsidRPr="0005745F">
        <w:rPr>
          <w:rFonts w:ascii="Times New Roman" w:hAnsi="Times New Roman" w:cs="Times New Roman"/>
          <w:szCs w:val="22"/>
        </w:rPr>
        <w:t xml:space="preserve">power Cromwell </w:t>
      </w:r>
      <w:r w:rsidR="000210AD" w:rsidRPr="0005745F">
        <w:rPr>
          <w:rFonts w:ascii="Times New Roman" w:hAnsi="Times New Roman" w:cs="Times New Roman"/>
          <w:szCs w:val="22"/>
        </w:rPr>
        <w:t xml:space="preserve">at a time when the latter’s victory over the </w:t>
      </w:r>
      <w:r w:rsidR="001A1B5E" w:rsidRPr="0005745F">
        <w:rPr>
          <w:rFonts w:ascii="Times New Roman" w:hAnsi="Times New Roman" w:cs="Times New Roman"/>
          <w:szCs w:val="22"/>
        </w:rPr>
        <w:t>former was not yet settled.</w:t>
      </w:r>
    </w:p>
    <w:sectPr w:rsidR="00B3065E" w:rsidRPr="0005745F" w:rsidSect="00717B75">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1D" w:rsidRDefault="00990C1D">
      <w:r>
        <w:separator/>
      </w:r>
    </w:p>
  </w:endnote>
  <w:endnote w:type="continuationSeparator" w:id="0">
    <w:p w:rsidR="00990C1D" w:rsidRDefault="0099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1D" w:rsidRDefault="00990C1D" w:rsidP="009A3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C1D" w:rsidRDefault="00990C1D" w:rsidP="00335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1D" w:rsidRDefault="00990C1D" w:rsidP="009A3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B2C">
      <w:rPr>
        <w:rStyle w:val="PageNumber"/>
        <w:noProof/>
      </w:rPr>
      <w:t>29</w:t>
    </w:r>
    <w:r>
      <w:rPr>
        <w:rStyle w:val="PageNumber"/>
      </w:rPr>
      <w:fldChar w:fldCharType="end"/>
    </w:r>
  </w:p>
  <w:p w:rsidR="00990C1D" w:rsidRDefault="00990C1D" w:rsidP="003354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1D" w:rsidRDefault="00990C1D">
      <w:r>
        <w:separator/>
      </w:r>
    </w:p>
  </w:footnote>
  <w:footnote w:type="continuationSeparator" w:id="0">
    <w:p w:rsidR="00990C1D" w:rsidRDefault="00990C1D">
      <w:r>
        <w:continuationSeparator/>
      </w:r>
    </w:p>
  </w:footnote>
  <w:footnote w:id="1">
    <w:p w:rsidR="00990C1D" w:rsidRDefault="00990C1D" w:rsidP="00CB1557">
      <w:pPr>
        <w:pStyle w:val="FootnoteText"/>
      </w:pPr>
      <w:r>
        <w:rPr>
          <w:rStyle w:val="FootnoteReference"/>
        </w:rPr>
        <w:footnoteRef/>
      </w:r>
      <w:r>
        <w:t xml:space="preserve"> See for example: Edward Hyde, </w:t>
      </w:r>
      <w:r w:rsidRPr="008C3808">
        <w:rPr>
          <w:i/>
        </w:rPr>
        <w:t>A brief view and survey of the dangerous and pernicious errors to church and state in Mr. Hobbes’ book entitled Leviathan</w:t>
      </w:r>
      <w:r>
        <w:t xml:space="preserve"> (Oxford, 1676), 5; John Wallis, </w:t>
      </w:r>
      <w:proofErr w:type="spellStart"/>
      <w:r>
        <w:t>Hobbius</w:t>
      </w:r>
      <w:proofErr w:type="spellEnd"/>
      <w:r>
        <w:t xml:space="preserve"> </w:t>
      </w:r>
      <w:proofErr w:type="spellStart"/>
      <w:r>
        <w:t>Heauton-timorumenos</w:t>
      </w:r>
      <w:proofErr w:type="spellEnd"/>
      <w:r>
        <w:t xml:space="preserve"> (Oxford, 1662), 5.</w:t>
      </w:r>
    </w:p>
  </w:footnote>
  <w:footnote w:id="2">
    <w:p w:rsidR="00990C1D" w:rsidRPr="00064647" w:rsidRDefault="00990C1D" w:rsidP="00CB1557">
      <w:pPr>
        <w:pStyle w:val="FootnoteText"/>
      </w:pPr>
      <w:r>
        <w:rPr>
          <w:rStyle w:val="FootnoteReference"/>
        </w:rPr>
        <w:footnoteRef/>
      </w:r>
      <w:r>
        <w:t xml:space="preserve"> Quentin Skinner, ‘Conquest and Consent: Hobbes and the Engagement Controversy,’ in </w:t>
      </w:r>
      <w:r>
        <w:rPr>
          <w:i/>
        </w:rPr>
        <w:t xml:space="preserve">Visions of Politics </w:t>
      </w:r>
      <w:r>
        <w:t xml:space="preserve">(Cambridge: Cambridge University Press, 2002).   </w:t>
      </w:r>
      <w:proofErr w:type="spellStart"/>
      <w:proofErr w:type="gramStart"/>
      <w:r>
        <w:t>Springborg</w:t>
      </w:r>
      <w:proofErr w:type="spellEnd"/>
      <w:r>
        <w:t xml:space="preserve">, Patricia, </w:t>
      </w:r>
      <w:r>
        <w:rPr>
          <w:i/>
        </w:rPr>
        <w:t>“</w:t>
      </w:r>
      <w:r>
        <w:t xml:space="preserve">Hobbes’s Fool the </w:t>
      </w:r>
      <w:proofErr w:type="spellStart"/>
      <w:r>
        <w:rPr>
          <w:i/>
        </w:rPr>
        <w:t>Insipiens</w:t>
      </w:r>
      <w:proofErr w:type="spellEnd"/>
      <w:r>
        <w:rPr>
          <w:i/>
        </w:rPr>
        <w:t xml:space="preserve">, </w:t>
      </w:r>
      <w:r>
        <w:t xml:space="preserve">and the Tyrant-King,” </w:t>
      </w:r>
      <w:r>
        <w:rPr>
          <w:i/>
        </w:rPr>
        <w:t>Political Theory</w:t>
      </w:r>
      <w:r>
        <w:t xml:space="preserve"> 2011, 39(1) 85-11, p.94.</w:t>
      </w:r>
      <w:proofErr w:type="gramEnd"/>
      <w:r>
        <w:t xml:space="preserve"> </w:t>
      </w:r>
      <w:proofErr w:type="spellStart"/>
      <w:r>
        <w:t>Hoeksra</w:t>
      </w:r>
      <w:proofErr w:type="spellEnd"/>
      <w:r>
        <w:t xml:space="preserve">, </w:t>
      </w:r>
      <w:proofErr w:type="spellStart"/>
      <w:r>
        <w:t>Kinch</w:t>
      </w:r>
      <w:proofErr w:type="spellEnd"/>
      <w:r>
        <w:t xml:space="preserve">, </w:t>
      </w:r>
      <w:r>
        <w:rPr>
          <w:i/>
        </w:rPr>
        <w:t>“</w:t>
      </w:r>
      <w:r>
        <w:t xml:space="preserve">Hobbes and the Fool,” </w:t>
      </w:r>
      <w:r>
        <w:rPr>
          <w:i/>
        </w:rPr>
        <w:t>Political Theory</w:t>
      </w:r>
      <w:r>
        <w:t xml:space="preserve"> 23, no.5 (1997): 620-654; and Hoekstra, “Nothing to Declare? Hobbes and the Advocate of Injustice,” </w:t>
      </w:r>
      <w:r>
        <w:rPr>
          <w:i/>
        </w:rPr>
        <w:t xml:space="preserve">Political Theory 27 </w:t>
      </w:r>
      <w:r w:rsidRPr="00F7237B">
        <w:t xml:space="preserve">(1999): 230-35., </w:t>
      </w:r>
      <w:r>
        <w:t>39(1) 85-11, p.94.</w:t>
      </w:r>
    </w:p>
  </w:footnote>
  <w:footnote w:id="3">
    <w:p w:rsidR="00990C1D" w:rsidRPr="004779C6" w:rsidRDefault="00990C1D" w:rsidP="00CB1557">
      <w:r>
        <w:rPr>
          <w:rStyle w:val="FootnoteReference"/>
        </w:rPr>
        <w:footnoteRef/>
      </w:r>
      <w:r>
        <w:t xml:space="preserve"> Collins, Jeffrey 2007. </w:t>
      </w:r>
      <w:r>
        <w:rPr>
          <w:i/>
        </w:rPr>
        <w:t xml:space="preserve">The Allegiance of Thomas Hobbes, </w:t>
      </w:r>
      <w:r>
        <w:t xml:space="preserve">Oxford University Press: Oxford.  Tuck, Richard, </w:t>
      </w:r>
      <w:r>
        <w:rPr>
          <w:i/>
        </w:rPr>
        <w:t xml:space="preserve">Hobbes, </w:t>
      </w:r>
      <w:r>
        <w:t xml:space="preserve">Oxford 1989, 29-30, </w:t>
      </w:r>
      <w:proofErr w:type="gramStart"/>
      <w:r>
        <w:t>32</w:t>
      </w:r>
      <w:proofErr w:type="gramEnd"/>
      <w:r>
        <w:t xml:space="preserve">. Tuck, </w:t>
      </w:r>
      <w:r>
        <w:rPr>
          <w:i/>
        </w:rPr>
        <w:t>Philosophy and Government 1572-1651</w:t>
      </w:r>
      <w:r>
        <w:t xml:space="preserve">, Cambridge University Press, 1993, 336.      </w:t>
      </w:r>
    </w:p>
  </w:footnote>
  <w:footnote w:id="4">
    <w:p w:rsidR="00990C1D" w:rsidRPr="00510DB8" w:rsidRDefault="00990C1D" w:rsidP="00CB1557">
      <w:pPr>
        <w:pStyle w:val="FootnoteText"/>
      </w:pPr>
      <w:r>
        <w:rPr>
          <w:rStyle w:val="FootnoteReference"/>
        </w:rPr>
        <w:footnoteRef/>
      </w:r>
      <w:r>
        <w:t xml:space="preserve"> </w:t>
      </w:r>
      <w:proofErr w:type="gramStart"/>
      <w:r>
        <w:t>Collins, 2007, p.120-131.</w:t>
      </w:r>
      <w:proofErr w:type="gramEnd"/>
      <w:r>
        <w:t xml:space="preserve"> For a persuasive rejection of Collins’s argument that </w:t>
      </w:r>
      <w:r>
        <w:rPr>
          <w:i/>
        </w:rPr>
        <w:t xml:space="preserve">Leviathan </w:t>
      </w:r>
      <w:r>
        <w:t xml:space="preserve">supports the congregational form and liberty of conscience see </w:t>
      </w:r>
      <w:proofErr w:type="spellStart"/>
      <w:r>
        <w:t>Sommerville</w:t>
      </w:r>
      <w:proofErr w:type="spellEnd"/>
      <w:r>
        <w:t xml:space="preserve">, Johann 2004 “Hobbes and Independency,” </w:t>
      </w:r>
      <w:proofErr w:type="spellStart"/>
      <w:r>
        <w:rPr>
          <w:i/>
        </w:rPr>
        <w:t>Rivisita</w:t>
      </w:r>
      <w:proofErr w:type="spellEnd"/>
      <w:r>
        <w:rPr>
          <w:i/>
        </w:rPr>
        <w:t xml:space="preserve"> di </w:t>
      </w:r>
      <w:proofErr w:type="spellStart"/>
      <w:r>
        <w:rPr>
          <w:i/>
        </w:rPr>
        <w:t>storia</w:t>
      </w:r>
      <w:proofErr w:type="spellEnd"/>
      <w:r>
        <w:rPr>
          <w:i/>
        </w:rPr>
        <w:t xml:space="preserve"> </w:t>
      </w:r>
      <w:proofErr w:type="spellStart"/>
      <w:proofErr w:type="gramStart"/>
      <w:r>
        <w:rPr>
          <w:i/>
        </w:rPr>
        <w:t>della</w:t>
      </w:r>
      <w:proofErr w:type="spellEnd"/>
      <w:proofErr w:type="gramEnd"/>
      <w:r>
        <w:rPr>
          <w:i/>
        </w:rPr>
        <w:t xml:space="preserve"> </w:t>
      </w:r>
      <w:proofErr w:type="spellStart"/>
      <w:r>
        <w:rPr>
          <w:i/>
        </w:rPr>
        <w:t>philosofia</w:t>
      </w:r>
      <w:proofErr w:type="spellEnd"/>
      <w:r>
        <w:t>,</w:t>
      </w:r>
      <w:r>
        <w:rPr>
          <w:i/>
        </w:rPr>
        <w:t xml:space="preserve"> </w:t>
      </w:r>
      <w:r>
        <w:t xml:space="preserve">21, 155-173.   </w:t>
      </w:r>
    </w:p>
  </w:footnote>
  <w:footnote w:id="5">
    <w:p w:rsidR="00990C1D" w:rsidRDefault="00990C1D" w:rsidP="00CB1557">
      <w:pPr>
        <w:pStyle w:val="FootnoteText"/>
      </w:pPr>
      <w:r>
        <w:rPr>
          <w:rStyle w:val="FootnoteReference"/>
        </w:rPr>
        <w:footnoteRef/>
      </w:r>
      <w:r>
        <w:t xml:space="preserve"> </w:t>
      </w:r>
      <w:proofErr w:type="gramStart"/>
      <w:r>
        <w:t xml:space="preserve">Thomas Hobbes, </w:t>
      </w:r>
      <w:proofErr w:type="spellStart"/>
      <w:r>
        <w:t>Mr</w:t>
      </w:r>
      <w:proofErr w:type="spellEnd"/>
      <w:r>
        <w:t xml:space="preserve"> Hobbes Considered in his Loyalty; Religion, </w:t>
      </w:r>
      <w:proofErr w:type="spellStart"/>
      <w:r>
        <w:t>Reputaiton</w:t>
      </w:r>
      <w:proofErr w:type="spellEnd"/>
      <w:r>
        <w:t>, and Manners, by way of a letter of Dr. Wallis (1662), 18.</w:t>
      </w:r>
      <w:proofErr w:type="gramEnd"/>
    </w:p>
  </w:footnote>
  <w:footnote w:id="6">
    <w:p w:rsidR="00990C1D" w:rsidRDefault="00990C1D" w:rsidP="00CB1557">
      <w:pPr>
        <w:pStyle w:val="FootnoteText"/>
      </w:pPr>
      <w:r>
        <w:rPr>
          <w:rStyle w:val="FootnoteReference"/>
        </w:rPr>
        <w:footnoteRef/>
      </w:r>
      <w:r>
        <w:t xml:space="preserve"> Burgess, Glen X</w:t>
      </w:r>
    </w:p>
  </w:footnote>
  <w:footnote w:id="7">
    <w:p w:rsidR="00990C1D" w:rsidRPr="0005745F" w:rsidRDefault="00990C1D" w:rsidP="00CB1557">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Burgess, Glen 1990 “Contexts for Hobbes’s </w:t>
      </w:r>
      <w:r>
        <w:rPr>
          <w:rFonts w:ascii="Times New Roman" w:hAnsi="Times New Roman"/>
          <w:i/>
        </w:rPr>
        <w:t>Leviathan,”</w:t>
      </w:r>
      <w:r w:rsidRPr="0005745F">
        <w:rPr>
          <w:rFonts w:ascii="Times New Roman" w:hAnsi="Times New Roman"/>
        </w:rPr>
        <w:t xml:space="preserve"> </w:t>
      </w:r>
      <w:r w:rsidRPr="0005745F">
        <w:rPr>
          <w:rFonts w:ascii="Times New Roman" w:hAnsi="Times New Roman"/>
          <w:i/>
        </w:rPr>
        <w:t xml:space="preserve">History of Political Thought, </w:t>
      </w:r>
      <w:r>
        <w:rPr>
          <w:rFonts w:ascii="Times New Roman" w:hAnsi="Times New Roman"/>
        </w:rPr>
        <w:t>11 (</w:t>
      </w:r>
      <w:r w:rsidRPr="0005745F">
        <w:rPr>
          <w:rFonts w:ascii="Times New Roman" w:hAnsi="Times New Roman"/>
        </w:rPr>
        <w:t>4</w:t>
      </w:r>
      <w:r>
        <w:rPr>
          <w:rFonts w:ascii="Times New Roman" w:hAnsi="Times New Roman"/>
        </w:rPr>
        <w:t xml:space="preserve">), </w:t>
      </w:r>
      <w:r w:rsidRPr="0005745F">
        <w:rPr>
          <w:rFonts w:ascii="Times New Roman" w:hAnsi="Times New Roman"/>
        </w:rPr>
        <w:t>675-702, 676.</w:t>
      </w:r>
      <w:proofErr w:type="gramEnd"/>
    </w:p>
  </w:footnote>
  <w:footnote w:id="8">
    <w:p w:rsidR="00990C1D" w:rsidRDefault="00990C1D" w:rsidP="00CB1557">
      <w:pPr>
        <w:pStyle w:val="FootnoteText"/>
      </w:pPr>
      <w:r>
        <w:rPr>
          <w:rStyle w:val="FootnoteReference"/>
        </w:rPr>
        <w:footnoteRef/>
      </w:r>
      <w:r>
        <w:t xml:space="preserve"> For the view that Parliament had definitively won the war by 1646 see G.E. Aylmer, “Introduction: Quest for Settlement, 1646-1660.” in </w:t>
      </w:r>
      <w:r>
        <w:rPr>
          <w:i/>
        </w:rPr>
        <w:t xml:space="preserve">The Interregnum: The Quest for Settlement, </w:t>
      </w:r>
      <w:r>
        <w:t xml:space="preserve"> ed. G.E. Aylmer, (Archon Books, 1972) 1-28, p.2.</w:t>
      </w:r>
    </w:p>
  </w:footnote>
  <w:footnote w:id="9">
    <w:p w:rsidR="00990C1D" w:rsidRPr="00B53B94" w:rsidRDefault="00990C1D" w:rsidP="00CB1557">
      <w:pPr>
        <w:pStyle w:val="FootnoteText"/>
      </w:pPr>
      <w:r>
        <w:rPr>
          <w:rStyle w:val="FootnoteReference"/>
        </w:rPr>
        <w:footnoteRef/>
      </w:r>
      <w:r>
        <w:t xml:space="preserve"> </w:t>
      </w:r>
      <w:proofErr w:type="spellStart"/>
      <w:proofErr w:type="gramStart"/>
      <w:r>
        <w:t>Sommerville</w:t>
      </w:r>
      <w:proofErr w:type="spellEnd"/>
      <w:r>
        <w:t xml:space="preserve">, Johann S, 2009, </w:t>
      </w:r>
      <w:r>
        <w:rPr>
          <w:i/>
        </w:rPr>
        <w:t>“</w:t>
      </w:r>
      <w:r w:rsidRPr="001A1C7D">
        <w:t>’Behemoth’, Church-State Relations and Political Obligation</w:t>
      </w:r>
      <w:r>
        <w:t>”</w:t>
      </w:r>
      <w:r>
        <w:rPr>
          <w:i/>
        </w:rPr>
        <w:t>.</w:t>
      </w:r>
      <w:proofErr w:type="gramEnd"/>
      <w:r>
        <w:rPr>
          <w:i/>
        </w:rPr>
        <w:t xml:space="preserve"> </w:t>
      </w:r>
      <w:proofErr w:type="gramStart"/>
      <w:r>
        <w:t>in</w:t>
      </w:r>
      <w:proofErr w:type="gramEnd"/>
      <w:r>
        <w:t xml:space="preserve"> </w:t>
      </w:r>
      <w:r>
        <w:rPr>
          <w:i/>
        </w:rPr>
        <w:t xml:space="preserve">Hobbes’s Behemoth: Religion and Democracy, </w:t>
      </w:r>
      <w:r>
        <w:t xml:space="preserve"> edited by </w:t>
      </w:r>
      <w:proofErr w:type="spellStart"/>
      <w:r>
        <w:t>Tomaz</w:t>
      </w:r>
      <w:proofErr w:type="spellEnd"/>
      <w:r>
        <w:t xml:space="preserve"> </w:t>
      </w:r>
      <w:proofErr w:type="spellStart"/>
      <w:r>
        <w:t>Mastnak</w:t>
      </w:r>
      <w:proofErr w:type="spellEnd"/>
      <w:r>
        <w:t xml:space="preserve">, (London, Imprint-Academic Press), pp.93-111. For the distinction between traditional </w:t>
      </w:r>
      <w:proofErr w:type="spellStart"/>
      <w:r>
        <w:t>Anglicanisn</w:t>
      </w:r>
      <w:proofErr w:type="spellEnd"/>
      <w:r>
        <w:t xml:space="preserve"> and new Anglicanism (of the </w:t>
      </w:r>
      <w:proofErr w:type="spellStart"/>
      <w:r>
        <w:t>Laudian</w:t>
      </w:r>
      <w:proofErr w:type="spellEnd"/>
      <w:r>
        <w:t xml:space="preserve"> variety) see Lamont, William, </w:t>
      </w:r>
      <w:proofErr w:type="gramStart"/>
      <w:r>
        <w:t>1969</w:t>
      </w:r>
      <w:proofErr w:type="gramEnd"/>
      <w:r>
        <w:t xml:space="preserve"> </w:t>
      </w:r>
      <w:r>
        <w:rPr>
          <w:i/>
        </w:rPr>
        <w:t xml:space="preserve">Godly Rule: Politics and Religion 1603-1660. </w:t>
      </w:r>
      <w:r>
        <w:t xml:space="preserve">McMillan: St. Martin Press, </w:t>
      </w:r>
      <w:proofErr w:type="spellStart"/>
      <w:r>
        <w:t>chpts</w:t>
      </w:r>
      <w:proofErr w:type="spellEnd"/>
      <w:r>
        <w:t xml:space="preserve"> 1-2.</w:t>
      </w:r>
    </w:p>
  </w:footnote>
  <w:footnote w:id="10">
    <w:p w:rsidR="00990C1D" w:rsidRPr="00CD403F" w:rsidRDefault="00990C1D" w:rsidP="00CB1557">
      <w:pPr>
        <w:pStyle w:val="FootnoteText"/>
      </w:pPr>
      <w:r>
        <w:rPr>
          <w:rStyle w:val="FootnoteReference"/>
        </w:rPr>
        <w:footnoteRef/>
      </w:r>
      <w:r>
        <w:t xml:space="preserve"> Not all historians see a clear divide between the Independents and the Presbyterians in Parliament. See, for example, David </w:t>
      </w:r>
      <w:proofErr w:type="spellStart"/>
      <w:proofErr w:type="gramStart"/>
      <w:r>
        <w:t>Underdown’s</w:t>
      </w:r>
      <w:proofErr w:type="spellEnd"/>
      <w:r>
        <w:t xml:space="preserve">  </w:t>
      </w:r>
      <w:r>
        <w:rPr>
          <w:i/>
        </w:rPr>
        <w:t>Pride’s</w:t>
      </w:r>
      <w:proofErr w:type="gramEnd"/>
      <w:r>
        <w:rPr>
          <w:i/>
        </w:rPr>
        <w:t xml:space="preserve"> Purge: Politics and the Puritan Revolution</w:t>
      </w:r>
      <w:r>
        <w:t xml:space="preserve"> (Harper Collins, 1985).  Hobbes, however, clearly considered the division significant in </w:t>
      </w:r>
      <w:r>
        <w:rPr>
          <w:i/>
        </w:rPr>
        <w:t>Behemoth</w:t>
      </w:r>
      <w:r>
        <w:t xml:space="preserve">; see especially Part III and IV.  To assume that Hobbes wrote </w:t>
      </w:r>
      <w:r>
        <w:rPr>
          <w:i/>
        </w:rPr>
        <w:t xml:space="preserve">Leviathan </w:t>
      </w:r>
      <w:r>
        <w:t xml:space="preserve">as a response to Cromwell’s rise is not especially controversial.  See, for example, Collins, </w:t>
      </w:r>
      <w:r>
        <w:rPr>
          <w:i/>
        </w:rPr>
        <w:t xml:space="preserve">The Allegiance, </w:t>
      </w:r>
      <w:r>
        <w:t>2005, p.118, 136.</w:t>
      </w:r>
    </w:p>
  </w:footnote>
  <w:footnote w:id="11">
    <w:p w:rsidR="00990C1D" w:rsidRDefault="00990C1D" w:rsidP="00CB1557">
      <w:pPr>
        <w:pStyle w:val="FootnoteText"/>
      </w:pPr>
      <w:r>
        <w:rPr>
          <w:rStyle w:val="FootnoteReference"/>
        </w:rPr>
        <w:footnoteRef/>
      </w:r>
      <w:r>
        <w:t xml:space="preserve"> Hobbes, X</w:t>
      </w:r>
    </w:p>
  </w:footnote>
  <w:footnote w:id="12">
    <w:p w:rsidR="00990C1D" w:rsidRPr="009A53FE" w:rsidRDefault="00990C1D" w:rsidP="00CB1557">
      <w:pPr>
        <w:pStyle w:val="FootnoteText"/>
      </w:pPr>
      <w:r>
        <w:rPr>
          <w:rStyle w:val="FootnoteReference"/>
        </w:rPr>
        <w:footnoteRef/>
      </w:r>
      <w:r>
        <w:t xml:space="preserve"> That one man cannot establish dominion by himself through force see </w:t>
      </w:r>
      <w:r>
        <w:rPr>
          <w:i/>
        </w:rPr>
        <w:t>Leviathan,</w:t>
      </w:r>
      <w:r>
        <w:t xml:space="preserve"> p.111; see also </w:t>
      </w:r>
      <w:proofErr w:type="spellStart"/>
      <w:r>
        <w:t>Chpt</w:t>
      </w:r>
      <w:proofErr w:type="spellEnd"/>
      <w:r>
        <w:t xml:space="preserve">. 31, p.236 [Curley]. </w:t>
      </w:r>
    </w:p>
  </w:footnote>
  <w:footnote w:id="13">
    <w:p w:rsidR="00990C1D" w:rsidRDefault="00990C1D" w:rsidP="00CB1557">
      <w:pPr>
        <w:pStyle w:val="FootnoteText"/>
      </w:pPr>
      <w:r>
        <w:rPr>
          <w:rStyle w:val="FootnoteReference"/>
        </w:rPr>
        <w:footnoteRef/>
      </w:r>
      <w:r>
        <w:t xml:space="preserve"> Hobbes, Leviathan, 166. See also p.170; Hobbes states the sovereign’s strength hinges upon his subject’s vigor.</w:t>
      </w:r>
    </w:p>
  </w:footnote>
  <w:footnote w:id="14">
    <w:p w:rsidR="00990C1D" w:rsidRPr="005927C6" w:rsidRDefault="00990C1D" w:rsidP="00CB1557">
      <w:pPr>
        <w:pStyle w:val="FootnoteText"/>
      </w:pPr>
      <w:r>
        <w:rPr>
          <w:rStyle w:val="FootnoteReference"/>
        </w:rPr>
        <w:footnoteRef/>
      </w:r>
      <w:r>
        <w:t xml:space="preserve"> As Hobbes puts it, “The actions of men proceed from their opinions,” </w:t>
      </w:r>
      <w:r>
        <w:rPr>
          <w:i/>
        </w:rPr>
        <w:t xml:space="preserve">Leviathan, </w:t>
      </w:r>
      <w:r>
        <w:t>164.</w:t>
      </w:r>
    </w:p>
  </w:footnote>
  <w:footnote w:id="15">
    <w:p w:rsidR="00990C1D" w:rsidRDefault="00990C1D" w:rsidP="00CB1557">
      <w:pPr>
        <w:pStyle w:val="FootnoteText"/>
      </w:pPr>
      <w:r>
        <w:rPr>
          <w:rStyle w:val="FootnoteReference"/>
        </w:rPr>
        <w:footnoteRef/>
      </w:r>
      <w:r>
        <w:t xml:space="preserve"> Hobbes, Behemoth, 135.</w:t>
      </w:r>
      <w:r w:rsidRPr="00A13B59">
        <w:rPr>
          <w:rFonts w:ascii="Times New Roman" w:hAnsi="Times New Roman" w:cs="Times New Roman"/>
          <w:szCs w:val="22"/>
        </w:rPr>
        <w:t xml:space="preserve"> </w:t>
      </w:r>
      <w:r>
        <w:rPr>
          <w:rFonts w:ascii="Times New Roman" w:hAnsi="Times New Roman" w:cs="Times New Roman"/>
          <w:szCs w:val="22"/>
        </w:rPr>
        <w:t xml:space="preserve"> </w:t>
      </w:r>
      <w:r w:rsidRPr="0005745F">
        <w:rPr>
          <w:rFonts w:ascii="Times New Roman" w:hAnsi="Times New Roman" w:cs="Times New Roman"/>
          <w:szCs w:val="22"/>
        </w:rPr>
        <w:t xml:space="preserve">Hobbes </w:t>
      </w:r>
      <w:r>
        <w:rPr>
          <w:rFonts w:ascii="Times New Roman" w:hAnsi="Times New Roman" w:cs="Times New Roman"/>
          <w:szCs w:val="22"/>
        </w:rPr>
        <w:t xml:space="preserve">also </w:t>
      </w:r>
      <w:r w:rsidRPr="0005745F">
        <w:rPr>
          <w:rFonts w:ascii="Times New Roman" w:hAnsi="Times New Roman" w:cs="Times New Roman"/>
          <w:szCs w:val="22"/>
        </w:rPr>
        <w:t>wrote</w:t>
      </w:r>
      <w:r>
        <w:rPr>
          <w:rFonts w:ascii="Times New Roman" w:hAnsi="Times New Roman" w:cs="Times New Roman"/>
          <w:szCs w:val="22"/>
        </w:rPr>
        <w:t>,</w:t>
      </w:r>
      <w:r w:rsidRPr="0005745F">
        <w:rPr>
          <w:rFonts w:ascii="Times New Roman" w:hAnsi="Times New Roman" w:cs="Times New Roman"/>
          <w:szCs w:val="22"/>
        </w:rPr>
        <w:t xml:space="preserve"> “The cause of my writing that Book</w:t>
      </w:r>
      <w:r>
        <w:rPr>
          <w:rFonts w:ascii="Times New Roman" w:hAnsi="Times New Roman" w:cs="Times New Roman"/>
          <w:szCs w:val="22"/>
        </w:rPr>
        <w:t xml:space="preserve"> [</w:t>
      </w:r>
      <w:r>
        <w:rPr>
          <w:rFonts w:ascii="Times New Roman" w:hAnsi="Times New Roman" w:cs="Times New Roman"/>
          <w:i/>
          <w:szCs w:val="22"/>
        </w:rPr>
        <w:t>Leviathan]</w:t>
      </w:r>
      <w:r w:rsidRPr="0005745F">
        <w:rPr>
          <w:rFonts w:ascii="Times New Roman" w:hAnsi="Times New Roman" w:cs="Times New Roman"/>
          <w:szCs w:val="22"/>
        </w:rPr>
        <w:t>…was the consideration of what the Ministers before and in the beginning of the Civil War, by their preaching and writing did contribute thereunto.”</w:t>
      </w:r>
      <w:r>
        <w:rPr>
          <w:rFonts w:ascii="Times New Roman" w:hAnsi="Times New Roman" w:cs="Times New Roman"/>
          <w:szCs w:val="22"/>
        </w:rPr>
        <w:t xml:space="preserve"> </w:t>
      </w:r>
      <w:proofErr w:type="gramStart"/>
      <w:r w:rsidRPr="0005745F">
        <w:rPr>
          <w:rFonts w:ascii="Times New Roman" w:hAnsi="Times New Roman"/>
          <w:i/>
        </w:rPr>
        <w:t xml:space="preserve">Six lessons to the Professor of the </w:t>
      </w:r>
      <w:proofErr w:type="spellStart"/>
      <w:r w:rsidRPr="0005745F">
        <w:rPr>
          <w:rFonts w:ascii="Times New Roman" w:hAnsi="Times New Roman"/>
          <w:i/>
        </w:rPr>
        <w:t>Mathematiques</w:t>
      </w:r>
      <w:proofErr w:type="spellEnd"/>
      <w:r w:rsidRPr="0005745F">
        <w:rPr>
          <w:rFonts w:ascii="Times New Roman" w:hAnsi="Times New Roman"/>
          <w:i/>
        </w:rPr>
        <w:t>.</w:t>
      </w:r>
      <w:proofErr w:type="gramEnd"/>
      <w:r w:rsidRPr="0005745F">
        <w:rPr>
          <w:rFonts w:ascii="Times New Roman" w:hAnsi="Times New Roman"/>
          <w:i/>
        </w:rPr>
        <w:t xml:space="preserve"> </w:t>
      </w:r>
      <w:proofErr w:type="gramStart"/>
      <w:r w:rsidRPr="0005745F">
        <w:rPr>
          <w:rFonts w:ascii="Times New Roman" w:hAnsi="Times New Roman"/>
        </w:rPr>
        <w:t xml:space="preserve">(London, 1656), p 56; </w:t>
      </w:r>
      <w:r w:rsidRPr="0005745F">
        <w:rPr>
          <w:rFonts w:ascii="Times New Roman" w:hAnsi="Times New Roman"/>
          <w:i/>
        </w:rPr>
        <w:t xml:space="preserve">Vita </w:t>
      </w:r>
      <w:r>
        <w:rPr>
          <w:rFonts w:ascii="Times New Roman" w:hAnsi="Times New Roman"/>
        </w:rPr>
        <w:t>[prose], 7.</w:t>
      </w:r>
      <w:proofErr w:type="gramEnd"/>
      <w:r>
        <w:rPr>
          <w:rFonts w:ascii="Times New Roman" w:hAnsi="Times New Roman"/>
        </w:rPr>
        <w:t xml:space="preserve">  </w:t>
      </w:r>
      <w:proofErr w:type="gramStart"/>
      <w:r>
        <w:rPr>
          <w:rFonts w:ascii="Times New Roman" w:hAnsi="Times New Roman"/>
        </w:rPr>
        <w:t>found</w:t>
      </w:r>
      <w:proofErr w:type="gramEnd"/>
      <w:r>
        <w:rPr>
          <w:rFonts w:ascii="Times New Roman" w:hAnsi="Times New Roman"/>
        </w:rPr>
        <w:t xml:space="preserve"> in</w:t>
      </w:r>
      <w:r w:rsidRPr="0005745F">
        <w:rPr>
          <w:rFonts w:ascii="Times New Roman" w:hAnsi="Times New Roman"/>
        </w:rPr>
        <w:t xml:space="preserve"> Collins, </w:t>
      </w:r>
      <w:r w:rsidRPr="0005745F">
        <w:rPr>
          <w:rFonts w:ascii="Times New Roman" w:hAnsi="Times New Roman"/>
          <w:i/>
        </w:rPr>
        <w:t>Allegiance,</w:t>
      </w:r>
      <w:r>
        <w:rPr>
          <w:rFonts w:ascii="Times New Roman" w:hAnsi="Times New Roman"/>
        </w:rPr>
        <w:t xml:space="preserve">2007, </w:t>
      </w:r>
      <w:r w:rsidRPr="0005745F">
        <w:rPr>
          <w:rFonts w:ascii="Times New Roman" w:hAnsi="Times New Roman"/>
        </w:rPr>
        <w:t>120.</w:t>
      </w:r>
    </w:p>
  </w:footnote>
  <w:footnote w:id="16">
    <w:p w:rsidR="00990C1D" w:rsidRDefault="00990C1D" w:rsidP="00CB1557">
      <w:pPr>
        <w:pStyle w:val="FootnoteText"/>
      </w:pPr>
      <w:r>
        <w:rPr>
          <w:rStyle w:val="FootnoteReference"/>
        </w:rPr>
        <w:footnoteRef/>
      </w:r>
      <w:r>
        <w:t xml:space="preserve"> Hobbes Behemoth, p. X</w:t>
      </w:r>
    </w:p>
  </w:footnote>
  <w:footnote w:id="1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3, 22, 138, 169, 185. For an earlier articulation of the connection between liberty of conscience and Cromwell’s supporters see </w:t>
      </w:r>
      <w:r w:rsidRPr="0005745F">
        <w:rPr>
          <w:rFonts w:ascii="Times New Roman" w:hAnsi="Times New Roman"/>
          <w:i/>
        </w:rPr>
        <w:t xml:space="preserve">De </w:t>
      </w:r>
      <w:proofErr w:type="spellStart"/>
      <w:r w:rsidRPr="0005745F">
        <w:rPr>
          <w:rFonts w:ascii="Times New Roman" w:hAnsi="Times New Roman"/>
          <w:i/>
        </w:rPr>
        <w:t>Cive</w:t>
      </w:r>
      <w:proofErr w:type="spellEnd"/>
      <w:r w:rsidRPr="0005745F">
        <w:rPr>
          <w:rFonts w:ascii="Times New Roman" w:hAnsi="Times New Roman"/>
          <w:i/>
        </w:rPr>
        <w:t xml:space="preserve">, </w:t>
      </w:r>
      <w:r w:rsidRPr="0005745F">
        <w:rPr>
          <w:rFonts w:ascii="Times New Roman" w:hAnsi="Times New Roman"/>
        </w:rPr>
        <w:t>10 and 240-1.</w:t>
      </w:r>
    </w:p>
  </w:footnote>
  <w:footnote w:id="1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an account of the sectarians intolerance of Catholic, Anglican and Presbyterian church governance see Blair Worden, “Toleration and the </w:t>
      </w:r>
      <w:proofErr w:type="spellStart"/>
      <w:r w:rsidRPr="0005745F">
        <w:rPr>
          <w:rFonts w:ascii="Times New Roman" w:hAnsi="Times New Roman"/>
        </w:rPr>
        <w:t>Cromwellian</w:t>
      </w:r>
      <w:proofErr w:type="spellEnd"/>
      <w:r w:rsidRPr="0005745F">
        <w:rPr>
          <w:rFonts w:ascii="Times New Roman" w:hAnsi="Times New Roman"/>
        </w:rPr>
        <w:t xml:space="preserve"> Protectorate,’ in W. J. </w:t>
      </w:r>
      <w:proofErr w:type="spellStart"/>
      <w:r w:rsidRPr="0005745F">
        <w:rPr>
          <w:rFonts w:ascii="Times New Roman" w:hAnsi="Times New Roman"/>
        </w:rPr>
        <w:t>Sheils</w:t>
      </w:r>
      <w:proofErr w:type="spellEnd"/>
      <w:r w:rsidRPr="0005745F">
        <w:rPr>
          <w:rFonts w:ascii="Times New Roman" w:hAnsi="Times New Roman"/>
        </w:rPr>
        <w:t xml:space="preserve"> (ed.) </w:t>
      </w:r>
      <w:r w:rsidRPr="0005745F">
        <w:rPr>
          <w:rFonts w:ascii="Times New Roman" w:hAnsi="Times New Roman"/>
          <w:i/>
        </w:rPr>
        <w:t>Persecution and Toleration</w:t>
      </w:r>
      <w:r w:rsidRPr="0005745F">
        <w:rPr>
          <w:rFonts w:ascii="Times New Roman" w:hAnsi="Times New Roman"/>
        </w:rPr>
        <w:t xml:space="preserve"> (London, 1984).</w:t>
      </w:r>
    </w:p>
  </w:footnote>
  <w:footnote w:id="1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w:t>
      </w:r>
      <w:r>
        <w:rPr>
          <w:rFonts w:ascii="Times New Roman" w:hAnsi="Times New Roman"/>
        </w:rPr>
        <w:t>bbes, Behemoth, 3.</w:t>
      </w:r>
    </w:p>
  </w:footnote>
  <w:footnote w:id="2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In </w:t>
      </w:r>
      <w:r w:rsidRPr="0005745F">
        <w:rPr>
          <w:rFonts w:ascii="Times New Roman" w:hAnsi="Times New Roman"/>
          <w:i/>
        </w:rPr>
        <w:t xml:space="preserve">first and second part of </w:t>
      </w:r>
      <w:proofErr w:type="spellStart"/>
      <w:r w:rsidRPr="0005745F">
        <w:rPr>
          <w:rFonts w:ascii="Times New Roman" w:hAnsi="Times New Roman"/>
          <w:i/>
        </w:rPr>
        <w:t>Gangraena</w:t>
      </w:r>
      <w:proofErr w:type="spellEnd"/>
      <w:r w:rsidRPr="0005745F">
        <w:rPr>
          <w:rFonts w:ascii="Times New Roman" w:hAnsi="Times New Roman"/>
          <w:i/>
        </w:rPr>
        <w:t xml:space="preserve">, </w:t>
      </w:r>
      <w:r w:rsidRPr="0005745F">
        <w:rPr>
          <w:rFonts w:ascii="Times New Roman" w:hAnsi="Times New Roman"/>
        </w:rPr>
        <w:t xml:space="preserve">the Presbyterian Thomas Edwards writes, “The Army…[is] made up and compounded of </w:t>
      </w:r>
      <w:proofErr w:type="spellStart"/>
      <w:r w:rsidRPr="0005745F">
        <w:rPr>
          <w:rFonts w:ascii="Times New Roman" w:hAnsi="Times New Roman"/>
        </w:rPr>
        <w:t>Anabaptisme</w:t>
      </w:r>
      <w:proofErr w:type="spellEnd"/>
      <w:r w:rsidRPr="0005745F">
        <w:rPr>
          <w:rFonts w:ascii="Times New Roman" w:hAnsi="Times New Roman"/>
        </w:rPr>
        <w:t xml:space="preserve">, Antinomianism, Enthusiasm, </w:t>
      </w:r>
      <w:proofErr w:type="spellStart"/>
      <w:r w:rsidRPr="0005745F">
        <w:rPr>
          <w:rFonts w:ascii="Times New Roman" w:hAnsi="Times New Roman"/>
        </w:rPr>
        <w:t>Arminianism</w:t>
      </w:r>
      <w:proofErr w:type="spellEnd"/>
      <w:r w:rsidRPr="0005745F">
        <w:rPr>
          <w:rFonts w:ascii="Times New Roman" w:hAnsi="Times New Roman"/>
        </w:rPr>
        <w:t xml:space="preserve">, </w:t>
      </w:r>
      <w:proofErr w:type="spellStart"/>
      <w:r w:rsidRPr="0005745F">
        <w:rPr>
          <w:rFonts w:ascii="Times New Roman" w:hAnsi="Times New Roman"/>
        </w:rPr>
        <w:t>Familisme</w:t>
      </w:r>
      <w:proofErr w:type="spellEnd"/>
      <w:r w:rsidRPr="0005745F">
        <w:rPr>
          <w:rFonts w:ascii="Times New Roman" w:hAnsi="Times New Roman"/>
        </w:rPr>
        <w:t xml:space="preserve">, all these errors and more to sometimes meeting in the same persons…having their heads of Enthusiasm, their bodies of Antinomianism, their thighs of </w:t>
      </w:r>
      <w:proofErr w:type="spellStart"/>
      <w:r w:rsidRPr="0005745F">
        <w:rPr>
          <w:rFonts w:ascii="Times New Roman" w:hAnsi="Times New Roman"/>
        </w:rPr>
        <w:t>Familism</w:t>
      </w:r>
      <w:proofErr w:type="spellEnd"/>
      <w:r w:rsidRPr="0005745F">
        <w:rPr>
          <w:rFonts w:ascii="Times New Roman" w:hAnsi="Times New Roman"/>
        </w:rPr>
        <w:t xml:space="preserve">, their legs and feet of Anabaptism, their hands of </w:t>
      </w:r>
      <w:proofErr w:type="spellStart"/>
      <w:r w:rsidRPr="0005745F">
        <w:rPr>
          <w:rFonts w:ascii="Times New Roman" w:hAnsi="Times New Roman"/>
        </w:rPr>
        <w:t>Arminianism</w:t>
      </w:r>
      <w:proofErr w:type="spellEnd"/>
      <w:r w:rsidRPr="0005745F">
        <w:rPr>
          <w:rFonts w:ascii="Times New Roman" w:hAnsi="Times New Roman"/>
        </w:rPr>
        <w:t xml:space="preserve"> and Libertinism (14).”</w:t>
      </w:r>
    </w:p>
  </w:footnote>
  <w:footnote w:id="2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3, 135, 169, 175, 181,186.</w:t>
      </w:r>
    </w:p>
  </w:footnote>
  <w:footnote w:id="2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proofErr w:type="gramStart"/>
      <w:r w:rsidRPr="0005745F">
        <w:rPr>
          <w:rFonts w:ascii="Times New Roman" w:hAnsi="Times New Roman"/>
        </w:rPr>
        <w:t xml:space="preserve">Worden, </w:t>
      </w:r>
      <w:r>
        <w:rPr>
          <w:rFonts w:ascii="Times New Roman" w:hAnsi="Times New Roman"/>
        </w:rPr>
        <w:t xml:space="preserve">Blair </w:t>
      </w:r>
      <w:r w:rsidRPr="0005745F">
        <w:rPr>
          <w:rFonts w:ascii="Times New Roman" w:hAnsi="Times New Roman"/>
        </w:rPr>
        <w:t>2012</w:t>
      </w:r>
      <w:r>
        <w:rPr>
          <w:rFonts w:ascii="Times New Roman" w:hAnsi="Times New Roman"/>
          <w:i/>
        </w:rPr>
        <w:t xml:space="preserve"> God’s Instruments, </w:t>
      </w:r>
      <w:proofErr w:type="spellStart"/>
      <w:r>
        <w:rPr>
          <w:rFonts w:ascii="Times New Roman" w:hAnsi="Times New Roman"/>
        </w:rPr>
        <w:t>chpt</w:t>
      </w:r>
      <w:proofErr w:type="spellEnd"/>
      <w:r>
        <w:rPr>
          <w:rFonts w:ascii="Times New Roman" w:hAnsi="Times New Roman"/>
        </w:rPr>
        <w:t xml:space="preserve"> 1</w:t>
      </w:r>
      <w:r w:rsidRPr="0005745F">
        <w:rPr>
          <w:rFonts w:ascii="Times New Roman" w:hAnsi="Times New Roman"/>
          <w:i/>
        </w:rPr>
        <w:t>.</w:t>
      </w:r>
      <w:proofErr w:type="gramEnd"/>
    </w:p>
  </w:footnote>
  <w:footnote w:id="23">
    <w:p w:rsidR="00990C1D" w:rsidRPr="0005745F" w:rsidRDefault="00990C1D" w:rsidP="009F63B2">
      <w:pPr>
        <w:rPr>
          <w:rFonts w:ascii="Times New Roman" w:hAnsi="Times New Roman"/>
          <w:i/>
        </w:rPr>
      </w:pPr>
      <w:r w:rsidRPr="0005745F">
        <w:rPr>
          <w:rStyle w:val="FootnoteReference"/>
          <w:rFonts w:ascii="Times New Roman" w:hAnsi="Times New Roman"/>
        </w:rPr>
        <w:footnoteRef/>
      </w:r>
      <w:r w:rsidRPr="0005745F">
        <w:rPr>
          <w:rFonts w:ascii="Times New Roman" w:hAnsi="Times New Roman"/>
        </w:rPr>
        <w:t xml:space="preserve"> See for example,</w:t>
      </w:r>
      <w:r w:rsidRPr="0005745F">
        <w:rPr>
          <w:rFonts w:ascii="Times New Roman" w:hAnsi="Times New Roman"/>
          <w:i/>
        </w:rPr>
        <w:t xml:space="preserve"> </w:t>
      </w:r>
      <w:r w:rsidRPr="0005745F">
        <w:rPr>
          <w:rFonts w:ascii="Times New Roman" w:hAnsi="Times New Roman"/>
        </w:rPr>
        <w:t xml:space="preserve">Anon, 1647, </w:t>
      </w:r>
      <w:r w:rsidRPr="0005745F">
        <w:rPr>
          <w:rFonts w:ascii="Times New Roman" w:hAnsi="Times New Roman"/>
          <w:i/>
        </w:rPr>
        <w:t xml:space="preserve">The Anabaptists late protestation. Or their </w:t>
      </w:r>
    </w:p>
    <w:p w:rsidR="00990C1D" w:rsidRPr="0005745F" w:rsidRDefault="00990C1D" w:rsidP="009F63B2">
      <w:pPr>
        <w:rPr>
          <w:rFonts w:ascii="Times New Roman" w:hAnsi="Times New Roman"/>
        </w:rPr>
      </w:pPr>
      <w:r w:rsidRPr="0005745F">
        <w:rPr>
          <w:rFonts w:ascii="Times New Roman" w:hAnsi="Times New Roman"/>
          <w:i/>
        </w:rPr>
        <w:t>resolution to depart the city of London</w:t>
      </w:r>
      <w:r w:rsidRPr="0005745F">
        <w:rPr>
          <w:rFonts w:ascii="Times New Roman" w:hAnsi="Times New Roman"/>
        </w:rPr>
        <w:t xml:space="preserve">, p.5  </w:t>
      </w:r>
    </w:p>
  </w:footnote>
  <w:footnote w:id="2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a competing view see Jeffrey Collins who aligns the </w:t>
      </w:r>
      <w:proofErr w:type="spellStart"/>
      <w:r w:rsidRPr="0005745F">
        <w:rPr>
          <w:rFonts w:ascii="Times New Roman" w:hAnsi="Times New Roman"/>
        </w:rPr>
        <w:t>Inde</w:t>
      </w:r>
      <w:r>
        <w:rPr>
          <w:rFonts w:ascii="Times New Roman" w:hAnsi="Times New Roman"/>
        </w:rPr>
        <w:t>n</w:t>
      </w:r>
      <w:r w:rsidRPr="0005745F">
        <w:rPr>
          <w:rFonts w:ascii="Times New Roman" w:hAnsi="Times New Roman"/>
        </w:rPr>
        <w:t>pedents</w:t>
      </w:r>
      <w:proofErr w:type="spellEnd"/>
      <w:r w:rsidRPr="0005745F">
        <w:rPr>
          <w:rFonts w:ascii="Times New Roman" w:hAnsi="Times New Roman"/>
        </w:rPr>
        <w:t xml:space="preserve"> with the </w:t>
      </w:r>
      <w:proofErr w:type="spellStart"/>
      <w:r w:rsidRPr="0005745F">
        <w:rPr>
          <w:rFonts w:ascii="Times New Roman" w:hAnsi="Times New Roman"/>
        </w:rPr>
        <w:t>Erastians</w:t>
      </w:r>
      <w:proofErr w:type="spellEnd"/>
      <w:r w:rsidRPr="0005745F">
        <w:rPr>
          <w:rFonts w:ascii="Times New Roman" w:hAnsi="Times New Roman"/>
        </w:rPr>
        <w:t xml:space="preserve">, </w:t>
      </w:r>
      <w:r>
        <w:rPr>
          <w:rFonts w:ascii="Times New Roman" w:hAnsi="Times New Roman"/>
          <w:i/>
        </w:rPr>
        <w:t>The Allegiance</w:t>
      </w:r>
      <w:r w:rsidRPr="0005745F">
        <w:rPr>
          <w:rFonts w:ascii="Times New Roman" w:hAnsi="Times New Roman"/>
          <w:i/>
        </w:rPr>
        <w:t xml:space="preserve">, </w:t>
      </w:r>
      <w:r w:rsidRPr="0005745F">
        <w:rPr>
          <w:rFonts w:ascii="Times New Roman" w:hAnsi="Times New Roman"/>
        </w:rPr>
        <w:t>101-114.</w:t>
      </w:r>
    </w:p>
  </w:footnote>
  <w:footnote w:id="25">
    <w:p w:rsidR="00990C1D" w:rsidRPr="0005745F" w:rsidRDefault="00990C1D">
      <w:pPr>
        <w:pStyle w:val="FootnoteText"/>
        <w:rPr>
          <w:rFonts w:ascii="Times New Roman" w:hAnsi="Times New Roman"/>
          <w:i/>
        </w:rPr>
      </w:pPr>
      <w:r w:rsidRPr="0005745F">
        <w:rPr>
          <w:rStyle w:val="FootnoteReference"/>
          <w:rFonts w:ascii="Times New Roman" w:hAnsi="Times New Roman"/>
        </w:rPr>
        <w:footnoteRef/>
      </w:r>
      <w:r w:rsidRPr="0005745F">
        <w:rPr>
          <w:rFonts w:ascii="Times New Roman" w:hAnsi="Times New Roman"/>
        </w:rPr>
        <w:t xml:space="preserve"> Thomas, Keith, 1971 </w:t>
      </w:r>
      <w:r w:rsidRPr="0005745F">
        <w:rPr>
          <w:rFonts w:ascii="Times New Roman" w:hAnsi="Times New Roman"/>
          <w:i/>
        </w:rPr>
        <w:t>Religion and the Decline of Magic: Studies in Popular Belief in Sixteenth and Seventeenth-Century England</w:t>
      </w:r>
      <w:r w:rsidRPr="0005745F">
        <w:rPr>
          <w:rFonts w:ascii="Times New Roman" w:hAnsi="Times New Roman"/>
        </w:rPr>
        <w:t xml:space="preserve"> (</w:t>
      </w:r>
      <w:proofErr w:type="spellStart"/>
      <w:r w:rsidRPr="0005745F">
        <w:rPr>
          <w:rFonts w:ascii="Times New Roman" w:hAnsi="Times New Roman"/>
        </w:rPr>
        <w:t>Harmondsworth</w:t>
      </w:r>
      <w:proofErr w:type="spellEnd"/>
      <w:r w:rsidRPr="0005745F">
        <w:rPr>
          <w:rFonts w:ascii="Times New Roman" w:hAnsi="Times New Roman"/>
        </w:rPr>
        <w:t xml:space="preserve">), </w:t>
      </w:r>
      <w:proofErr w:type="spellStart"/>
      <w:r w:rsidRPr="0005745F">
        <w:rPr>
          <w:rFonts w:ascii="Times New Roman" w:hAnsi="Times New Roman"/>
        </w:rPr>
        <w:t>ch.</w:t>
      </w:r>
      <w:proofErr w:type="spellEnd"/>
      <w:r w:rsidRPr="0005745F">
        <w:rPr>
          <w:rFonts w:ascii="Times New Roman" w:hAnsi="Times New Roman"/>
        </w:rPr>
        <w:t xml:space="preserve"> 4.</w:t>
      </w:r>
      <w:r w:rsidRPr="0005745F">
        <w:rPr>
          <w:rFonts w:ascii="Times New Roman" w:hAnsi="Times New Roman"/>
          <w:i/>
        </w:rPr>
        <w:t xml:space="preserve"> </w:t>
      </w:r>
    </w:p>
  </w:footnote>
  <w:footnote w:id="2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Thomas, 1971, chapter 4; </w:t>
      </w:r>
      <w:proofErr w:type="spellStart"/>
      <w:r w:rsidRPr="0005745F">
        <w:rPr>
          <w:rFonts w:ascii="Times New Roman" w:hAnsi="Times New Roman"/>
        </w:rPr>
        <w:t>Walsham</w:t>
      </w:r>
      <w:proofErr w:type="spellEnd"/>
      <w:r w:rsidRPr="0005745F">
        <w:rPr>
          <w:rFonts w:ascii="Times New Roman" w:hAnsi="Times New Roman"/>
        </w:rPr>
        <w:t xml:space="preserve">, Alexandra 1999, </w:t>
      </w:r>
      <w:r w:rsidRPr="0005745F">
        <w:rPr>
          <w:rFonts w:ascii="Times New Roman" w:hAnsi="Times New Roman"/>
          <w:i/>
        </w:rPr>
        <w:t>Pro</w:t>
      </w:r>
      <w:r>
        <w:rPr>
          <w:rFonts w:ascii="Times New Roman" w:hAnsi="Times New Roman"/>
          <w:i/>
        </w:rPr>
        <w:t>vidence in Early Modern England</w:t>
      </w:r>
      <w:r w:rsidRPr="0005745F">
        <w:rPr>
          <w:rFonts w:ascii="Times New Roman" w:hAnsi="Times New Roman"/>
        </w:rPr>
        <w:t xml:space="preserve">, </w:t>
      </w:r>
      <w:r>
        <w:rPr>
          <w:rFonts w:ascii="Times New Roman" w:hAnsi="Times New Roman"/>
        </w:rPr>
        <w:t xml:space="preserve">Oxford, </w:t>
      </w:r>
      <w:r w:rsidRPr="0005745F">
        <w:rPr>
          <w:rFonts w:ascii="Times New Roman" w:hAnsi="Times New Roman"/>
        </w:rPr>
        <w:t>p.333-334.</w:t>
      </w:r>
      <w:proofErr w:type="gramEnd"/>
      <w:r w:rsidRPr="0005745F">
        <w:rPr>
          <w:rFonts w:ascii="Times New Roman" w:hAnsi="Times New Roman"/>
        </w:rPr>
        <w:t xml:space="preserve"> See also Blair Worden, 1985 “Providence and Politics in </w:t>
      </w:r>
      <w:proofErr w:type="spellStart"/>
      <w:r w:rsidRPr="0005745F">
        <w:rPr>
          <w:rFonts w:ascii="Times New Roman" w:hAnsi="Times New Roman"/>
        </w:rPr>
        <w:t>Cromwellian</w:t>
      </w:r>
      <w:proofErr w:type="spellEnd"/>
      <w:r w:rsidRPr="0005745F">
        <w:rPr>
          <w:rFonts w:ascii="Times New Roman" w:hAnsi="Times New Roman"/>
        </w:rPr>
        <w:t xml:space="preserve"> England,” Past &amp; </w:t>
      </w:r>
      <w:r>
        <w:rPr>
          <w:rFonts w:ascii="Times New Roman" w:hAnsi="Times New Roman"/>
        </w:rPr>
        <w:t xml:space="preserve">Present, No.109 (Nov.) </w:t>
      </w:r>
      <w:r w:rsidRPr="0005745F">
        <w:rPr>
          <w:rFonts w:ascii="Times New Roman" w:hAnsi="Times New Roman"/>
        </w:rPr>
        <w:t>pp.5</w:t>
      </w:r>
      <w:r>
        <w:rPr>
          <w:rFonts w:ascii="Times New Roman" w:hAnsi="Times New Roman"/>
        </w:rPr>
        <w:t>5-99, esp. 57-58.</w:t>
      </w:r>
    </w:p>
  </w:footnote>
  <w:footnote w:id="2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Bastwick</w:t>
      </w:r>
      <w:proofErr w:type="spellEnd"/>
      <w:r w:rsidRPr="0005745F">
        <w:rPr>
          <w:rFonts w:ascii="Times New Roman" w:hAnsi="Times New Roman"/>
        </w:rPr>
        <w:t xml:space="preserve">, John 1646 </w:t>
      </w:r>
      <w:proofErr w:type="gramStart"/>
      <w:r w:rsidRPr="0005745F">
        <w:rPr>
          <w:rFonts w:ascii="Times New Roman" w:hAnsi="Times New Roman"/>
          <w:i/>
        </w:rPr>
        <w:t>The</w:t>
      </w:r>
      <w:proofErr w:type="gramEnd"/>
      <w:r w:rsidRPr="0005745F">
        <w:rPr>
          <w:rFonts w:ascii="Times New Roman" w:hAnsi="Times New Roman"/>
          <w:i/>
        </w:rPr>
        <w:t xml:space="preserve"> utter routing of the whole army of all the independents and sectaries, with the total overthrow of their hierarchy, or, independency not gods ordinance in which all the frontiers of the presbytery are defended. </w:t>
      </w:r>
      <w:r w:rsidRPr="0005745F">
        <w:rPr>
          <w:rFonts w:ascii="Times New Roman" w:hAnsi="Times New Roman"/>
        </w:rPr>
        <w:t xml:space="preserve">London, [Epistle to the Reader, pG1; </w:t>
      </w:r>
      <w:proofErr w:type="spellStart"/>
      <w:r w:rsidRPr="0005745F">
        <w:rPr>
          <w:rFonts w:ascii="Times New Roman" w:hAnsi="Times New Roman"/>
        </w:rPr>
        <w:t>Antilogique</w:t>
      </w:r>
      <w:proofErr w:type="spellEnd"/>
      <w:r w:rsidRPr="0005745F">
        <w:rPr>
          <w:rFonts w:ascii="Times New Roman" w:hAnsi="Times New Roman"/>
        </w:rPr>
        <w:t>, p.F3]</w:t>
      </w:r>
    </w:p>
  </w:footnote>
  <w:footnote w:id="2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w:t>
      </w:r>
      <w:r>
        <w:rPr>
          <w:rFonts w:ascii="Times New Roman" w:hAnsi="Times New Roman"/>
        </w:rPr>
        <w:t>or “new lights” see</w:t>
      </w:r>
      <w:r w:rsidRPr="0005745F">
        <w:rPr>
          <w:rFonts w:ascii="Times New Roman" w:hAnsi="Times New Roman"/>
        </w:rPr>
        <w:t>, Anon, 1649</w:t>
      </w:r>
      <w:r w:rsidRPr="0005745F">
        <w:rPr>
          <w:rFonts w:ascii="Times New Roman" w:hAnsi="Times New Roman"/>
          <w:i/>
        </w:rPr>
        <w:t xml:space="preserve"> </w:t>
      </w:r>
      <w:proofErr w:type="spellStart"/>
      <w:r w:rsidRPr="0005745F">
        <w:rPr>
          <w:rFonts w:ascii="Times New Roman" w:hAnsi="Times New Roman"/>
          <w:i/>
        </w:rPr>
        <w:t>Balaams</w:t>
      </w:r>
      <w:proofErr w:type="spellEnd"/>
      <w:r w:rsidRPr="0005745F">
        <w:rPr>
          <w:rFonts w:ascii="Times New Roman" w:hAnsi="Times New Roman"/>
          <w:i/>
        </w:rPr>
        <w:t xml:space="preserve"> </w:t>
      </w:r>
      <w:proofErr w:type="spellStart"/>
      <w:r w:rsidRPr="0005745F">
        <w:rPr>
          <w:rFonts w:ascii="Times New Roman" w:hAnsi="Times New Roman"/>
          <w:i/>
        </w:rPr>
        <w:t>Asse</w:t>
      </w:r>
      <w:proofErr w:type="spellEnd"/>
      <w:r w:rsidRPr="0005745F">
        <w:rPr>
          <w:rFonts w:ascii="Times New Roman" w:hAnsi="Times New Roman"/>
          <w:i/>
        </w:rPr>
        <w:t xml:space="preserve">; or the city-fast for cursing the king and blessing </w:t>
      </w:r>
      <w:proofErr w:type="spellStart"/>
      <w:r w:rsidRPr="0005745F">
        <w:rPr>
          <w:rFonts w:ascii="Times New Roman" w:hAnsi="Times New Roman"/>
          <w:i/>
        </w:rPr>
        <w:t>oliver</w:t>
      </w:r>
      <w:proofErr w:type="spellEnd"/>
      <w:r w:rsidRPr="0005745F">
        <w:rPr>
          <w:rFonts w:ascii="Times New Roman" w:hAnsi="Times New Roman"/>
          <w:i/>
        </w:rPr>
        <w:t xml:space="preserve">, </w:t>
      </w:r>
      <w:r>
        <w:rPr>
          <w:rFonts w:ascii="Times New Roman" w:hAnsi="Times New Roman"/>
        </w:rPr>
        <w:t xml:space="preserve">London, p.1; </w:t>
      </w:r>
      <w:r w:rsidRPr="0005745F">
        <w:rPr>
          <w:rFonts w:ascii="Times New Roman" w:hAnsi="Times New Roman"/>
        </w:rPr>
        <w:t xml:space="preserve">Thomas Edwards’ </w:t>
      </w:r>
      <w:proofErr w:type="spellStart"/>
      <w:r>
        <w:rPr>
          <w:rFonts w:ascii="Times New Roman" w:hAnsi="Times New Roman"/>
          <w:i/>
        </w:rPr>
        <w:t>Gangraena</w:t>
      </w:r>
      <w:proofErr w:type="spellEnd"/>
      <w:r>
        <w:rPr>
          <w:rFonts w:ascii="Times New Roman" w:hAnsi="Times New Roman"/>
        </w:rPr>
        <w:t>, 456. Edwards writes ,</w:t>
      </w:r>
      <w:r w:rsidRPr="0005745F">
        <w:rPr>
          <w:rFonts w:ascii="Times New Roman" w:hAnsi="Times New Roman"/>
          <w:i/>
        </w:rPr>
        <w:t xml:space="preserve">  “</w:t>
      </w:r>
      <w:r w:rsidRPr="0005745F">
        <w:rPr>
          <w:rFonts w:ascii="Times New Roman" w:hAnsi="Times New Roman"/>
        </w:rPr>
        <w:t>Sectaries are great Innova</w:t>
      </w:r>
      <w:r>
        <w:rPr>
          <w:rFonts w:ascii="Times New Roman" w:hAnsi="Times New Roman"/>
        </w:rPr>
        <w:t>tors…</w:t>
      </w:r>
      <w:r w:rsidRPr="0005745F">
        <w:rPr>
          <w:rFonts w:ascii="Times New Roman" w:hAnsi="Times New Roman"/>
        </w:rPr>
        <w:t>bringing into their Churches new opinions daily, new practices, taking away the old used in all Reformed Churches</w:t>
      </w:r>
      <w:r w:rsidRPr="0005745F">
        <w:rPr>
          <w:rFonts w:ascii="Times New Roman" w:hAnsi="Times New Roman"/>
          <w:i/>
        </w:rPr>
        <w:t>…</w:t>
      </w:r>
      <w:r w:rsidRPr="0005745F">
        <w:rPr>
          <w:rFonts w:ascii="Times New Roman" w:hAnsi="Times New Roman"/>
        </w:rPr>
        <w:t xml:space="preserve">[They bring in] strange ways and practices.”    </w:t>
      </w:r>
    </w:p>
  </w:footnote>
  <w:footnote w:id="2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r w:rsidRPr="0005745F">
        <w:rPr>
          <w:rFonts w:ascii="Times New Roman" w:hAnsi="Times New Roman" w:cs="Times New Roman"/>
          <w:szCs w:val="22"/>
        </w:rPr>
        <w:t>Behemoth, 135-136</w:t>
      </w:r>
    </w:p>
  </w:footnote>
  <w:footnote w:id="3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See for example, Anon. </w:t>
      </w:r>
      <w:r w:rsidRPr="0005745F">
        <w:rPr>
          <w:rFonts w:ascii="Times New Roman" w:hAnsi="Times New Roman"/>
          <w:i/>
        </w:rPr>
        <w:t>1647 The tertian-ague growing into an Independent fever, p. 4</w:t>
      </w:r>
    </w:p>
  </w:footnote>
  <w:footnote w:id="3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See especially Thomas Edward</w:t>
      </w:r>
      <w:r>
        <w:rPr>
          <w:rFonts w:ascii="Times New Roman" w:hAnsi="Times New Roman"/>
        </w:rPr>
        <w:t>s</w:t>
      </w:r>
      <w:r w:rsidRPr="0005745F">
        <w:rPr>
          <w:rFonts w:ascii="Times New Roman" w:hAnsi="Times New Roman"/>
        </w:rPr>
        <w:t xml:space="preserve">’s </w:t>
      </w:r>
      <w:proofErr w:type="spellStart"/>
      <w:r>
        <w:rPr>
          <w:rFonts w:ascii="Times New Roman" w:hAnsi="Times New Roman"/>
          <w:i/>
        </w:rPr>
        <w:t>Gangreana</w:t>
      </w:r>
      <w:proofErr w:type="spellEnd"/>
      <w:r>
        <w:rPr>
          <w:rFonts w:ascii="Times New Roman" w:hAnsi="Times New Roman"/>
          <w:i/>
        </w:rPr>
        <w:t>, 12</w:t>
      </w:r>
      <w:r>
        <w:rPr>
          <w:rFonts w:ascii="Times New Roman" w:hAnsi="Times New Roman"/>
        </w:rPr>
        <w:t>. He</w:t>
      </w:r>
      <w:r w:rsidRPr="0005745F">
        <w:rPr>
          <w:rFonts w:ascii="Times New Roman" w:hAnsi="Times New Roman"/>
        </w:rPr>
        <w:t xml:space="preserve"> writes, “I may justify the ranking and joining of Independents with other sectaries, not only because all the sectaries…are Indepe</w:t>
      </w:r>
      <w:r>
        <w:rPr>
          <w:rFonts w:ascii="Times New Roman" w:hAnsi="Times New Roman"/>
        </w:rPr>
        <w:t>ndents…but because the Independ</w:t>
      </w:r>
      <w:r w:rsidRPr="0005745F">
        <w:rPr>
          <w:rFonts w:ascii="Times New Roman" w:hAnsi="Times New Roman"/>
        </w:rPr>
        <w:t>e</w:t>
      </w:r>
      <w:r>
        <w:rPr>
          <w:rFonts w:ascii="Times New Roman" w:hAnsi="Times New Roman"/>
        </w:rPr>
        <w:t>n</w:t>
      </w:r>
      <w:r w:rsidRPr="0005745F">
        <w:rPr>
          <w:rFonts w:ascii="Times New Roman" w:hAnsi="Times New Roman"/>
        </w:rPr>
        <w:t>ts do join themselves with the other sectaries adhering to them, and to this day have never stood as a divided party from them, but upon all occasions have and do make one common body with them, to hold together against the O</w:t>
      </w:r>
      <w:r>
        <w:rPr>
          <w:rFonts w:ascii="Times New Roman" w:hAnsi="Times New Roman"/>
        </w:rPr>
        <w:t>rthodox and Presbyterians</w:t>
      </w:r>
      <w:r w:rsidRPr="0005745F">
        <w:rPr>
          <w:rFonts w:ascii="Times New Roman" w:hAnsi="Times New Roman"/>
        </w:rPr>
        <w:t xml:space="preserve">.” </w:t>
      </w:r>
    </w:p>
  </w:footnote>
  <w:footnote w:id="32">
    <w:p w:rsidR="00990C1D" w:rsidRPr="0005745F" w:rsidRDefault="00990C1D" w:rsidP="006F6A89">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Bradstock</w:t>
      </w:r>
      <w:proofErr w:type="spellEnd"/>
      <w:r w:rsidRPr="0005745F">
        <w:rPr>
          <w:rFonts w:ascii="Times New Roman" w:hAnsi="Times New Roman"/>
        </w:rPr>
        <w:t xml:space="preserve">, Andrew 2011, </w:t>
      </w:r>
      <w:r w:rsidRPr="0005745F">
        <w:rPr>
          <w:rFonts w:ascii="Times New Roman" w:hAnsi="Times New Roman"/>
          <w:i/>
        </w:rPr>
        <w:t xml:space="preserve">Radical </w:t>
      </w:r>
      <w:r>
        <w:rPr>
          <w:rFonts w:ascii="Times New Roman" w:hAnsi="Times New Roman"/>
          <w:i/>
        </w:rPr>
        <w:t>Religion in Cromwell’s England (</w:t>
      </w:r>
      <w:r w:rsidRPr="0005745F">
        <w:rPr>
          <w:rFonts w:ascii="Times New Roman" w:hAnsi="Times New Roman"/>
        </w:rPr>
        <w:t xml:space="preserve">London: </w:t>
      </w:r>
      <w:proofErr w:type="spellStart"/>
      <w:r w:rsidRPr="0005745F">
        <w:rPr>
          <w:rFonts w:ascii="Times New Roman" w:hAnsi="Times New Roman"/>
        </w:rPr>
        <w:t>I.B.Taurus</w:t>
      </w:r>
      <w:proofErr w:type="spellEnd"/>
      <w:r w:rsidRPr="0005745F">
        <w:rPr>
          <w:rFonts w:ascii="Times New Roman" w:hAnsi="Times New Roman"/>
        </w:rPr>
        <w:t xml:space="preserve"> Press, xix-xx</w:t>
      </w:r>
      <w:r>
        <w:rPr>
          <w:rFonts w:ascii="Times New Roman" w:hAnsi="Times New Roman"/>
        </w:rPr>
        <w:t>)</w:t>
      </w:r>
      <w:r w:rsidRPr="0005745F">
        <w:rPr>
          <w:rFonts w:ascii="Times New Roman" w:hAnsi="Times New Roman"/>
        </w:rPr>
        <w:t xml:space="preserve">.  See also Hill, Christopher, </w:t>
      </w:r>
      <w:proofErr w:type="gramStart"/>
      <w:r w:rsidRPr="0005745F">
        <w:rPr>
          <w:rFonts w:ascii="Times New Roman" w:hAnsi="Times New Roman"/>
          <w:i/>
        </w:rPr>
        <w:t>The</w:t>
      </w:r>
      <w:proofErr w:type="gramEnd"/>
      <w:r w:rsidRPr="0005745F">
        <w:rPr>
          <w:rFonts w:ascii="Times New Roman" w:hAnsi="Times New Roman"/>
          <w:i/>
        </w:rPr>
        <w:t xml:space="preserve"> World Turned Upside Down: Radical Ideas During the English Revolution </w:t>
      </w:r>
      <w:r w:rsidRPr="0005745F">
        <w:rPr>
          <w:rFonts w:ascii="Times New Roman" w:hAnsi="Times New Roman"/>
        </w:rPr>
        <w:t>(</w:t>
      </w:r>
      <w:proofErr w:type="spellStart"/>
      <w:r w:rsidRPr="0005745F">
        <w:rPr>
          <w:rFonts w:ascii="Times New Roman" w:hAnsi="Times New Roman"/>
        </w:rPr>
        <w:t>Harmondswoth</w:t>
      </w:r>
      <w:proofErr w:type="spellEnd"/>
      <w:r w:rsidRPr="0005745F">
        <w:rPr>
          <w:rFonts w:ascii="Times New Roman" w:hAnsi="Times New Roman"/>
        </w:rPr>
        <w:t>, 1975).</w:t>
      </w:r>
    </w:p>
  </w:footnote>
  <w:footnote w:id="3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Blair Worden, 2012</w:t>
      </w:r>
      <w:r w:rsidRPr="0005745F">
        <w:rPr>
          <w:rFonts w:ascii="Times New Roman" w:hAnsi="Times New Roman"/>
          <w:i/>
        </w:rPr>
        <w:t xml:space="preserve"> God’s Instruments:  Political Conduct in the </w:t>
      </w:r>
      <w:proofErr w:type="spellStart"/>
      <w:r w:rsidRPr="0005745F">
        <w:rPr>
          <w:rFonts w:ascii="Times New Roman" w:hAnsi="Times New Roman"/>
          <w:i/>
        </w:rPr>
        <w:t>Engalndof</w:t>
      </w:r>
      <w:proofErr w:type="spellEnd"/>
      <w:r w:rsidRPr="0005745F">
        <w:rPr>
          <w:rFonts w:ascii="Times New Roman" w:hAnsi="Times New Roman"/>
          <w:i/>
        </w:rPr>
        <w:t xml:space="preserve"> </w:t>
      </w:r>
      <w:proofErr w:type="spellStart"/>
      <w:r w:rsidRPr="0005745F">
        <w:rPr>
          <w:rFonts w:ascii="Times New Roman" w:hAnsi="Times New Roman"/>
          <w:i/>
        </w:rPr>
        <w:t>Oliber</w:t>
      </w:r>
      <w:proofErr w:type="spellEnd"/>
      <w:r w:rsidRPr="0005745F">
        <w:rPr>
          <w:rFonts w:ascii="Times New Roman" w:hAnsi="Times New Roman"/>
          <w:i/>
        </w:rPr>
        <w:t xml:space="preserve"> Cromwell.  </w:t>
      </w:r>
      <w:r w:rsidRPr="0005745F">
        <w:rPr>
          <w:rFonts w:ascii="Times New Roman" w:hAnsi="Times New Roman"/>
        </w:rPr>
        <w:t xml:space="preserve">Oxford: Oxford University Press. For a more instrumental view of Cromwell’s supporters see Mark A. </w:t>
      </w:r>
      <w:proofErr w:type="spellStart"/>
      <w:r w:rsidRPr="0005745F">
        <w:rPr>
          <w:rFonts w:ascii="Times New Roman" w:hAnsi="Times New Roman"/>
        </w:rPr>
        <w:t>Kishlansky</w:t>
      </w:r>
      <w:proofErr w:type="spellEnd"/>
      <w:r w:rsidRPr="0005745F">
        <w:rPr>
          <w:rFonts w:ascii="Times New Roman" w:hAnsi="Times New Roman"/>
        </w:rPr>
        <w:t xml:space="preserve">, </w:t>
      </w:r>
      <w:r w:rsidRPr="0005745F">
        <w:rPr>
          <w:rFonts w:ascii="Times New Roman" w:hAnsi="Times New Roman"/>
          <w:i/>
        </w:rPr>
        <w:t xml:space="preserve">The Rise of the New Model Army </w:t>
      </w:r>
      <w:r w:rsidRPr="0005745F">
        <w:rPr>
          <w:rFonts w:ascii="Times New Roman" w:hAnsi="Times New Roman"/>
        </w:rPr>
        <w:t>(Cambridge, 1979), 92-7.</w:t>
      </w:r>
    </w:p>
  </w:footnote>
  <w:footnote w:id="34">
    <w:p w:rsidR="00990C1D" w:rsidRPr="0005745F" w:rsidRDefault="00990C1D" w:rsidP="00500B2A">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cs="Times New Roman"/>
        </w:rPr>
        <w:t>Mingzeis</w:t>
      </w:r>
      <w:proofErr w:type="spellEnd"/>
      <w:r w:rsidRPr="0005745F">
        <w:rPr>
          <w:rFonts w:ascii="Times New Roman" w:hAnsi="Times New Roman" w:cs="Times New Roman"/>
        </w:rPr>
        <w:t xml:space="preserve">, Alexander. </w:t>
      </w:r>
      <w:proofErr w:type="gramStart"/>
      <w:r w:rsidRPr="0005745F">
        <w:rPr>
          <w:rFonts w:ascii="Times New Roman" w:hAnsi="Times New Roman" w:cs="Times New Roman"/>
        </w:rPr>
        <w:t>1647  The</w:t>
      </w:r>
      <w:proofErr w:type="gramEnd"/>
      <w:r w:rsidRPr="0005745F">
        <w:rPr>
          <w:rFonts w:ascii="Times New Roman" w:hAnsi="Times New Roman" w:cs="Times New Roman"/>
        </w:rPr>
        <w:t xml:space="preserve"> down-fall of Babylon p.17. </w:t>
      </w:r>
      <w:proofErr w:type="spellStart"/>
      <w:r w:rsidRPr="0005745F">
        <w:rPr>
          <w:rFonts w:ascii="Times New Roman" w:hAnsi="Times New Roman" w:cs="Times New Roman"/>
        </w:rPr>
        <w:t>Mingzeis</w:t>
      </w:r>
      <w:proofErr w:type="spellEnd"/>
      <w:r w:rsidRPr="0005745F">
        <w:rPr>
          <w:rFonts w:ascii="Times New Roman" w:hAnsi="Times New Roman" w:cs="Times New Roman"/>
        </w:rPr>
        <w:t xml:space="preserve"> claims the Independents identified themselves as saints, but other sects were also identified as saints. See Thomas Edwards, 1646, </w:t>
      </w:r>
      <w:r w:rsidRPr="0005745F">
        <w:rPr>
          <w:rFonts w:ascii="Times New Roman" w:hAnsi="Times New Roman" w:cs="Times New Roman"/>
          <w:i/>
        </w:rPr>
        <w:t xml:space="preserve">The second part of </w:t>
      </w:r>
      <w:proofErr w:type="spellStart"/>
      <w:r w:rsidRPr="0005745F">
        <w:rPr>
          <w:rFonts w:ascii="Times New Roman" w:hAnsi="Times New Roman" w:cs="Times New Roman"/>
          <w:i/>
        </w:rPr>
        <w:t>Ganreanan</w:t>
      </w:r>
      <w:proofErr w:type="spellEnd"/>
      <w:r w:rsidRPr="0005745F">
        <w:rPr>
          <w:rFonts w:ascii="Times New Roman" w:hAnsi="Times New Roman" w:cs="Times New Roman"/>
          <w:i/>
        </w:rPr>
        <w:t xml:space="preserve">, p.37, 55; </w:t>
      </w:r>
      <w:r w:rsidRPr="0005745F">
        <w:rPr>
          <w:rFonts w:ascii="Times New Roman" w:hAnsi="Times New Roman"/>
        </w:rPr>
        <w:t xml:space="preserve">A Christian Brother, 1647 </w:t>
      </w:r>
      <w:r w:rsidRPr="0005745F">
        <w:rPr>
          <w:rFonts w:ascii="Times New Roman" w:hAnsi="Times New Roman"/>
          <w:i/>
        </w:rPr>
        <w:t xml:space="preserve">The Independents dream </w:t>
      </w:r>
      <w:r w:rsidRPr="0005745F">
        <w:rPr>
          <w:rFonts w:ascii="Times New Roman" w:hAnsi="Times New Roman"/>
        </w:rPr>
        <w:t xml:space="preserve">(London), p.1; Anon, 1650 </w:t>
      </w:r>
      <w:r w:rsidRPr="0005745F">
        <w:rPr>
          <w:rFonts w:ascii="Times New Roman" w:hAnsi="Times New Roman"/>
          <w:i/>
          <w:szCs w:val="20"/>
        </w:rPr>
        <w:t xml:space="preserve">One </w:t>
      </w:r>
      <w:proofErr w:type="spellStart"/>
      <w:r w:rsidRPr="0005745F">
        <w:rPr>
          <w:rFonts w:ascii="Times New Roman" w:hAnsi="Times New Roman"/>
          <w:i/>
          <w:szCs w:val="20"/>
        </w:rPr>
        <w:t>blovv</w:t>
      </w:r>
      <w:proofErr w:type="spellEnd"/>
      <w:r w:rsidRPr="0005745F">
        <w:rPr>
          <w:rFonts w:ascii="Times New Roman" w:hAnsi="Times New Roman"/>
          <w:i/>
          <w:szCs w:val="20"/>
        </w:rPr>
        <w:t xml:space="preserve"> more at Babylon, </w:t>
      </w:r>
      <w:r w:rsidRPr="0005745F">
        <w:rPr>
          <w:rFonts w:ascii="Times New Roman" w:hAnsi="Times New Roman"/>
          <w:szCs w:val="20"/>
        </w:rPr>
        <w:t xml:space="preserve">p7; </w:t>
      </w:r>
      <w:proofErr w:type="gramStart"/>
      <w:r w:rsidRPr="0005745F">
        <w:rPr>
          <w:rFonts w:ascii="Times New Roman" w:hAnsi="Times New Roman"/>
        </w:rPr>
        <w:t xml:space="preserve">Anon.1643  </w:t>
      </w:r>
      <w:r w:rsidRPr="0005745F">
        <w:rPr>
          <w:rFonts w:ascii="Times New Roman" w:hAnsi="Times New Roman"/>
          <w:i/>
        </w:rPr>
        <w:t>A</w:t>
      </w:r>
      <w:proofErr w:type="gramEnd"/>
      <w:r w:rsidRPr="0005745F">
        <w:rPr>
          <w:rFonts w:ascii="Times New Roman" w:hAnsi="Times New Roman"/>
          <w:i/>
        </w:rPr>
        <w:t xml:space="preserve"> </w:t>
      </w:r>
      <w:proofErr w:type="spellStart"/>
      <w:r w:rsidRPr="0005745F">
        <w:rPr>
          <w:rFonts w:ascii="Times New Roman" w:hAnsi="Times New Roman"/>
          <w:i/>
        </w:rPr>
        <w:t>revindication</w:t>
      </w:r>
      <w:proofErr w:type="spellEnd"/>
      <w:r w:rsidRPr="0005745F">
        <w:rPr>
          <w:rFonts w:ascii="Times New Roman" w:hAnsi="Times New Roman"/>
          <w:i/>
        </w:rPr>
        <w:t xml:space="preserve"> of </w:t>
      </w:r>
      <w:proofErr w:type="spellStart"/>
      <w:r w:rsidRPr="0005745F">
        <w:rPr>
          <w:rFonts w:ascii="Times New Roman" w:hAnsi="Times New Roman"/>
          <w:i/>
        </w:rPr>
        <w:t>Psalem</w:t>
      </w:r>
      <w:proofErr w:type="spellEnd"/>
      <w:r w:rsidRPr="0005745F">
        <w:rPr>
          <w:rFonts w:ascii="Times New Roman" w:hAnsi="Times New Roman"/>
          <w:i/>
        </w:rPr>
        <w:t xml:space="preserve"> 105.15  Touch not mine anointed &amp; from some false glosses, now and heretofore obtruded upon it by </w:t>
      </w:r>
      <w:proofErr w:type="spellStart"/>
      <w:r w:rsidRPr="0005745F">
        <w:rPr>
          <w:rFonts w:ascii="Times New Roman" w:hAnsi="Times New Roman"/>
          <w:i/>
        </w:rPr>
        <w:t>Anabapitsts</w:t>
      </w:r>
      <w:proofErr w:type="spellEnd"/>
      <w:r w:rsidRPr="0005745F">
        <w:rPr>
          <w:rFonts w:ascii="Times New Roman" w:hAnsi="Times New Roman"/>
          <w:i/>
        </w:rPr>
        <w:t xml:space="preserve">; </w:t>
      </w:r>
      <w:r w:rsidRPr="0005745F">
        <w:rPr>
          <w:rFonts w:ascii="Times New Roman" w:hAnsi="Times New Roman"/>
        </w:rPr>
        <w:t xml:space="preserve"> </w:t>
      </w:r>
      <w:proofErr w:type="spellStart"/>
      <w:r w:rsidRPr="0005745F">
        <w:rPr>
          <w:rFonts w:ascii="Times New Roman" w:hAnsi="Times New Roman"/>
        </w:rPr>
        <w:t>Bastwick</w:t>
      </w:r>
      <w:proofErr w:type="spellEnd"/>
      <w:r w:rsidRPr="0005745F">
        <w:rPr>
          <w:rFonts w:ascii="Times New Roman" w:hAnsi="Times New Roman"/>
        </w:rPr>
        <w:t xml:space="preserve">, John 1646 </w:t>
      </w:r>
      <w:r w:rsidRPr="0005745F">
        <w:rPr>
          <w:rFonts w:ascii="Times New Roman" w:hAnsi="Times New Roman"/>
          <w:i/>
        </w:rPr>
        <w:t>The utter routi</w:t>
      </w:r>
      <w:r>
        <w:rPr>
          <w:rFonts w:ascii="Times New Roman" w:hAnsi="Times New Roman"/>
          <w:i/>
        </w:rPr>
        <w:t xml:space="preserve">ng, </w:t>
      </w:r>
      <w:r>
        <w:rPr>
          <w:rFonts w:ascii="Times New Roman" w:hAnsi="Times New Roman"/>
        </w:rPr>
        <w:t>Epistle to the Reader</w:t>
      </w:r>
      <w:r w:rsidRPr="0005745F">
        <w:rPr>
          <w:rFonts w:ascii="Times New Roman" w:hAnsi="Times New Roman"/>
        </w:rPr>
        <w:t>,</w:t>
      </w:r>
      <w:r>
        <w:rPr>
          <w:rFonts w:ascii="Times New Roman" w:hAnsi="Times New Roman"/>
        </w:rPr>
        <w:t xml:space="preserve"> p.F1</w:t>
      </w:r>
      <w:r w:rsidRPr="0005745F">
        <w:rPr>
          <w:rFonts w:ascii="Times New Roman" w:hAnsi="Times New Roman"/>
        </w:rPr>
        <w:t>.</w:t>
      </w:r>
    </w:p>
  </w:footnote>
  <w:footnote w:id="3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God “passing into the soul” see Ames, William 1652 </w:t>
      </w:r>
      <w:proofErr w:type="gramStart"/>
      <w:r w:rsidRPr="0005745F">
        <w:rPr>
          <w:rFonts w:ascii="Times New Roman" w:hAnsi="Times New Roman"/>
          <w:i/>
        </w:rPr>
        <w:t>The</w:t>
      </w:r>
      <w:proofErr w:type="gramEnd"/>
      <w:r w:rsidRPr="0005745F">
        <w:rPr>
          <w:rFonts w:ascii="Times New Roman" w:hAnsi="Times New Roman"/>
          <w:i/>
        </w:rPr>
        <w:t xml:space="preserve"> saints security against </w:t>
      </w:r>
      <w:proofErr w:type="spellStart"/>
      <w:r w:rsidRPr="0005745F">
        <w:rPr>
          <w:rFonts w:ascii="Times New Roman" w:hAnsi="Times New Roman"/>
          <w:i/>
        </w:rPr>
        <w:t>tseducing</w:t>
      </w:r>
      <w:proofErr w:type="spellEnd"/>
      <w:r w:rsidRPr="0005745F">
        <w:rPr>
          <w:rFonts w:ascii="Times New Roman" w:hAnsi="Times New Roman"/>
          <w:i/>
        </w:rPr>
        <w:t xml:space="preserve"> spirits, </w:t>
      </w:r>
      <w:r w:rsidRPr="0005745F">
        <w:rPr>
          <w:rFonts w:ascii="Times New Roman" w:hAnsi="Times New Roman"/>
        </w:rPr>
        <w:t xml:space="preserve">p. 17.  For “effusion” and “pouring” see Ibid, p.6; </w:t>
      </w:r>
    </w:p>
  </w:footnote>
  <w:footnote w:id="36">
    <w:p w:rsidR="00990C1D" w:rsidRPr="0005745F" w:rsidRDefault="00990C1D" w:rsidP="00CC4E8A">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Owen, John 1644, </w:t>
      </w:r>
      <w:proofErr w:type="gramStart"/>
      <w:r w:rsidRPr="0005745F">
        <w:rPr>
          <w:rFonts w:ascii="Times New Roman" w:hAnsi="Times New Roman"/>
          <w:i/>
        </w:rPr>
        <w:t>The</w:t>
      </w:r>
      <w:proofErr w:type="gramEnd"/>
      <w:r w:rsidRPr="0005745F">
        <w:rPr>
          <w:rFonts w:ascii="Times New Roman" w:hAnsi="Times New Roman"/>
          <w:i/>
        </w:rPr>
        <w:t xml:space="preserve"> duty of pastors and people distinguished, </w:t>
      </w:r>
      <w:r w:rsidRPr="0005745F">
        <w:rPr>
          <w:rFonts w:ascii="Times New Roman" w:hAnsi="Times New Roman"/>
        </w:rPr>
        <w:t>London, 30.</w:t>
      </w:r>
    </w:p>
  </w:footnote>
  <w:footnote w:id="3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Ames, William 1652 </w:t>
      </w:r>
      <w:proofErr w:type="gramStart"/>
      <w:r w:rsidRPr="0005745F">
        <w:rPr>
          <w:rFonts w:ascii="Times New Roman" w:hAnsi="Times New Roman"/>
          <w:i/>
        </w:rPr>
        <w:t>The</w:t>
      </w:r>
      <w:proofErr w:type="gramEnd"/>
      <w:r w:rsidRPr="0005745F">
        <w:rPr>
          <w:rFonts w:ascii="Times New Roman" w:hAnsi="Times New Roman"/>
          <w:i/>
        </w:rPr>
        <w:t xml:space="preserve"> saints, </w:t>
      </w:r>
      <w:r w:rsidRPr="0005745F">
        <w:rPr>
          <w:rFonts w:ascii="Times New Roman" w:hAnsi="Times New Roman"/>
        </w:rPr>
        <w:t xml:space="preserve">17. </w:t>
      </w:r>
      <w:r>
        <w:rPr>
          <w:rFonts w:ascii="Times New Roman" w:hAnsi="Times New Roman"/>
        </w:rPr>
        <w:t xml:space="preserve">See also, </w:t>
      </w:r>
      <w:proofErr w:type="gramStart"/>
      <w:r w:rsidRPr="0005745F">
        <w:rPr>
          <w:rFonts w:ascii="Times New Roman" w:hAnsi="Times New Roman"/>
        </w:rPr>
        <w:t>Anon</w:t>
      </w:r>
      <w:proofErr w:type="gramEnd"/>
      <w:r w:rsidRPr="0005745F">
        <w:rPr>
          <w:rFonts w:ascii="Times New Roman" w:hAnsi="Times New Roman"/>
        </w:rPr>
        <w:t>, 1647</w:t>
      </w:r>
      <w:r w:rsidRPr="0005745F">
        <w:rPr>
          <w:rFonts w:ascii="Times New Roman" w:hAnsi="Times New Roman"/>
          <w:b/>
        </w:rPr>
        <w:t xml:space="preserve"> </w:t>
      </w:r>
      <w:r w:rsidRPr="0005745F">
        <w:rPr>
          <w:rFonts w:ascii="Times New Roman" w:hAnsi="Times New Roman"/>
          <w:i/>
          <w:szCs w:val="18"/>
        </w:rPr>
        <w:t>Propositions to both Houses of Parliament for gathering of churches</w:t>
      </w:r>
      <w:r w:rsidRPr="0005745F">
        <w:rPr>
          <w:rFonts w:ascii="Times New Roman" w:hAnsi="Times New Roman"/>
          <w:b/>
          <w:i/>
        </w:rPr>
        <w:t xml:space="preserve">, </w:t>
      </w:r>
      <w:r w:rsidRPr="0005745F">
        <w:rPr>
          <w:rFonts w:ascii="Times New Roman" w:hAnsi="Times New Roman"/>
        </w:rPr>
        <w:t>2.</w:t>
      </w:r>
    </w:p>
  </w:footnote>
  <w:footnote w:id="3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Anon. 1647</w:t>
      </w:r>
      <w:r w:rsidRPr="0005745F">
        <w:rPr>
          <w:rFonts w:ascii="Times New Roman" w:hAnsi="Times New Roman"/>
          <w:i/>
        </w:rPr>
        <w:t xml:space="preserve"> </w:t>
      </w:r>
      <w:proofErr w:type="gramStart"/>
      <w:r w:rsidRPr="0005745F">
        <w:rPr>
          <w:rFonts w:ascii="Times New Roman" w:hAnsi="Times New Roman"/>
          <w:i/>
        </w:rPr>
        <w:t>The</w:t>
      </w:r>
      <w:proofErr w:type="gramEnd"/>
      <w:r w:rsidRPr="0005745F">
        <w:rPr>
          <w:rFonts w:ascii="Times New Roman" w:hAnsi="Times New Roman"/>
          <w:i/>
        </w:rPr>
        <w:t xml:space="preserve"> tertian-ague growing into an Independent fever, </w:t>
      </w:r>
      <w:r w:rsidRPr="0005745F">
        <w:rPr>
          <w:rFonts w:ascii="Times New Roman" w:hAnsi="Times New Roman"/>
        </w:rPr>
        <w:t>5.</w:t>
      </w:r>
      <w:r w:rsidRPr="0005745F">
        <w:rPr>
          <w:rFonts w:ascii="Times New Roman" w:hAnsi="Times New Roman"/>
          <w:i/>
        </w:rPr>
        <w:t xml:space="preserve"> </w:t>
      </w:r>
      <w:r w:rsidRPr="0005745F">
        <w:rPr>
          <w:rFonts w:ascii="Times New Roman" w:hAnsi="Times New Roman"/>
        </w:rPr>
        <w:t>The Presbyterian Edwards (1646) attributes the claim of spiritual revelation to the sects. They are men who are “waiting what [God] will record in [their] heart, and in that measure worship him in spirit and truth from the teaching of the Spirit (16).”</w:t>
      </w:r>
      <w:r w:rsidRPr="0005745F">
        <w:rPr>
          <w:rFonts w:ascii="Times New Roman" w:hAnsi="Times New Roman"/>
          <w:i/>
        </w:rPr>
        <w:t xml:space="preserve"> </w:t>
      </w:r>
      <w:r w:rsidRPr="0005745F">
        <w:rPr>
          <w:rFonts w:ascii="Times New Roman" w:hAnsi="Times New Roman"/>
          <w:i/>
        </w:rPr>
        <w:tab/>
      </w:r>
    </w:p>
  </w:footnote>
  <w:footnote w:id="39">
    <w:p w:rsidR="00990C1D" w:rsidRPr="0005745F" w:rsidRDefault="00990C1D" w:rsidP="00BD40D8">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Bastwick</w:t>
      </w:r>
      <w:proofErr w:type="spellEnd"/>
      <w:r w:rsidRPr="0005745F">
        <w:rPr>
          <w:rFonts w:ascii="Times New Roman" w:hAnsi="Times New Roman"/>
        </w:rPr>
        <w:t xml:space="preserve">, John 1646 </w:t>
      </w:r>
      <w:r w:rsidRPr="0005745F">
        <w:rPr>
          <w:rFonts w:ascii="Times New Roman" w:hAnsi="Times New Roman"/>
          <w:i/>
        </w:rPr>
        <w:t>The utter routing</w:t>
      </w:r>
      <w:r w:rsidRPr="0005745F">
        <w:rPr>
          <w:rFonts w:ascii="Times New Roman" w:hAnsi="Times New Roman"/>
        </w:rPr>
        <w:t>, [Epistle to the Reader, pF1]</w:t>
      </w:r>
    </w:p>
  </w:footnote>
  <w:footnote w:id="40">
    <w:p w:rsidR="00990C1D" w:rsidRPr="0005745F" w:rsidRDefault="00990C1D" w:rsidP="005E4022">
      <w:pPr>
        <w:rPr>
          <w:rFonts w:ascii="Times New Roman" w:hAnsi="Times New Roman"/>
          <w:b/>
        </w:rPr>
      </w:pPr>
      <w:r w:rsidRPr="0005745F">
        <w:rPr>
          <w:rStyle w:val="FootnoteReference"/>
          <w:rFonts w:ascii="Times New Roman" w:hAnsi="Times New Roman"/>
        </w:rPr>
        <w:footnoteRef/>
      </w:r>
      <w:r w:rsidRPr="0005745F">
        <w:rPr>
          <w:rFonts w:ascii="Times New Roman" w:hAnsi="Times New Roman"/>
        </w:rPr>
        <w:t xml:space="preserve"> </w:t>
      </w:r>
      <w:proofErr w:type="spellStart"/>
      <w:r>
        <w:rPr>
          <w:rFonts w:ascii="Times New Roman" w:hAnsi="Times New Roman" w:cs="Times New Roman"/>
        </w:rPr>
        <w:t>Mingzeis</w:t>
      </w:r>
      <w:proofErr w:type="spellEnd"/>
      <w:r>
        <w:rPr>
          <w:rFonts w:ascii="Times New Roman" w:hAnsi="Times New Roman" w:cs="Times New Roman"/>
        </w:rPr>
        <w:t xml:space="preserve">, </w:t>
      </w:r>
      <w:r w:rsidRPr="00AA185B">
        <w:rPr>
          <w:rFonts w:ascii="Times New Roman" w:hAnsi="Times New Roman" w:cs="Times New Roman"/>
          <w:i/>
        </w:rPr>
        <w:t>The down-fall</w:t>
      </w:r>
      <w:proofErr w:type="gramStart"/>
      <w:r>
        <w:rPr>
          <w:rFonts w:ascii="Times New Roman" w:hAnsi="Times New Roman" w:cs="Times New Roman"/>
        </w:rPr>
        <w:t>,</w:t>
      </w:r>
      <w:r w:rsidRPr="0005745F">
        <w:rPr>
          <w:rFonts w:ascii="Times New Roman" w:hAnsi="Times New Roman" w:cs="Times New Roman"/>
        </w:rPr>
        <w:t>17</w:t>
      </w:r>
      <w:proofErr w:type="gramEnd"/>
      <w:r>
        <w:rPr>
          <w:rFonts w:ascii="Times New Roman" w:hAnsi="Times New Roman" w:cs="Times New Roman"/>
        </w:rPr>
        <w:t>.</w:t>
      </w:r>
      <w:r w:rsidRPr="0005745F">
        <w:rPr>
          <w:rFonts w:ascii="Times New Roman" w:hAnsi="Times New Roman" w:cs="Times New Roman"/>
        </w:rPr>
        <w:t xml:space="preserve"> </w:t>
      </w:r>
    </w:p>
  </w:footnote>
  <w:footnote w:id="41">
    <w:p w:rsidR="00990C1D" w:rsidRPr="0005745F" w:rsidRDefault="00990C1D" w:rsidP="009C3C16">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Anon, 1650 </w:t>
      </w:r>
      <w:r w:rsidRPr="0005745F">
        <w:rPr>
          <w:rFonts w:ascii="Times New Roman" w:hAnsi="Times New Roman"/>
          <w:i/>
          <w:szCs w:val="20"/>
        </w:rPr>
        <w:t xml:space="preserve">One </w:t>
      </w:r>
      <w:proofErr w:type="spellStart"/>
      <w:r w:rsidRPr="0005745F">
        <w:rPr>
          <w:rFonts w:ascii="Times New Roman" w:hAnsi="Times New Roman"/>
          <w:i/>
          <w:szCs w:val="20"/>
        </w:rPr>
        <w:t>blovv</w:t>
      </w:r>
      <w:proofErr w:type="spellEnd"/>
      <w:r w:rsidRPr="0005745F">
        <w:rPr>
          <w:rFonts w:ascii="Times New Roman" w:hAnsi="Times New Roman"/>
          <w:i/>
          <w:szCs w:val="20"/>
        </w:rPr>
        <w:t xml:space="preserve"> more at Babylon</w:t>
      </w:r>
      <w:r>
        <w:rPr>
          <w:rFonts w:ascii="Times New Roman" w:hAnsi="Times New Roman"/>
          <w:szCs w:val="20"/>
        </w:rPr>
        <w:t xml:space="preserve"> London, p.2.</w:t>
      </w:r>
      <w:proofErr w:type="gramEnd"/>
      <w:r w:rsidRPr="0005745F">
        <w:rPr>
          <w:rFonts w:ascii="Times New Roman" w:hAnsi="Times New Roman"/>
          <w:szCs w:val="20"/>
        </w:rPr>
        <w:t xml:space="preserve"> </w:t>
      </w:r>
    </w:p>
  </w:footnote>
  <w:footnote w:id="4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an alternative interpretation of church-state relations amongst Cromwell and his followers see Jeffrey Collins, p.101-114. Collins maintains the deference the Independents showed to the Christian magistrates suggests </w:t>
      </w:r>
      <w:proofErr w:type="spellStart"/>
      <w:r w:rsidRPr="0005745F">
        <w:rPr>
          <w:rFonts w:ascii="Times New Roman" w:hAnsi="Times New Roman"/>
        </w:rPr>
        <w:t>Eras</w:t>
      </w:r>
      <w:r>
        <w:rPr>
          <w:rFonts w:ascii="Times New Roman" w:hAnsi="Times New Roman"/>
        </w:rPr>
        <w:t>tianism</w:t>
      </w:r>
      <w:proofErr w:type="spellEnd"/>
      <w:r>
        <w:rPr>
          <w:rFonts w:ascii="Times New Roman" w:hAnsi="Times New Roman"/>
        </w:rPr>
        <w:t>.</w:t>
      </w:r>
    </w:p>
  </w:footnote>
  <w:footnote w:id="4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Anon.1643  </w:t>
      </w:r>
      <w:r>
        <w:rPr>
          <w:rFonts w:ascii="Times New Roman" w:hAnsi="Times New Roman"/>
          <w:i/>
        </w:rPr>
        <w:t>A</w:t>
      </w:r>
      <w:proofErr w:type="gramEnd"/>
      <w:r>
        <w:rPr>
          <w:rFonts w:ascii="Times New Roman" w:hAnsi="Times New Roman"/>
          <w:i/>
        </w:rPr>
        <w:t xml:space="preserve"> </w:t>
      </w:r>
      <w:proofErr w:type="spellStart"/>
      <w:r>
        <w:rPr>
          <w:rFonts w:ascii="Times New Roman" w:hAnsi="Times New Roman"/>
          <w:i/>
        </w:rPr>
        <w:t>revindication</w:t>
      </w:r>
      <w:proofErr w:type="spellEnd"/>
      <w:r>
        <w:rPr>
          <w:rFonts w:ascii="Times New Roman" w:hAnsi="Times New Roman"/>
          <w:i/>
        </w:rPr>
        <w:t xml:space="preserve"> of Psal</w:t>
      </w:r>
      <w:r w:rsidRPr="0005745F">
        <w:rPr>
          <w:rFonts w:ascii="Times New Roman" w:hAnsi="Times New Roman"/>
          <w:i/>
        </w:rPr>
        <w:t>m 105.15  Touch not mine anointed &amp; from some false glosses, now and heretofore obtruded upon it by Anabap</w:t>
      </w:r>
      <w:r>
        <w:rPr>
          <w:rFonts w:ascii="Times New Roman" w:hAnsi="Times New Roman"/>
          <w:i/>
        </w:rPr>
        <w:t xml:space="preserve">tists, </w:t>
      </w:r>
      <w:r w:rsidRPr="0005745F">
        <w:rPr>
          <w:rFonts w:ascii="Times New Roman" w:hAnsi="Times New Roman"/>
          <w:i/>
        </w:rPr>
        <w:t>2-3</w:t>
      </w:r>
      <w:r w:rsidRPr="0005745F">
        <w:rPr>
          <w:rFonts w:ascii="Times New Roman" w:hAnsi="Times New Roman"/>
        </w:rPr>
        <w:t>.</w:t>
      </w:r>
    </w:p>
  </w:footnote>
  <w:footnote w:id="4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Bastwick</w:t>
      </w:r>
      <w:proofErr w:type="spellEnd"/>
      <w:r>
        <w:rPr>
          <w:rFonts w:ascii="Times New Roman" w:hAnsi="Times New Roman"/>
        </w:rPr>
        <w:t xml:space="preserve">, </w:t>
      </w:r>
      <w:r w:rsidRPr="0005745F">
        <w:rPr>
          <w:rFonts w:ascii="Times New Roman" w:hAnsi="Times New Roman"/>
          <w:i/>
        </w:rPr>
        <w:t>The utter ro</w:t>
      </w:r>
      <w:r>
        <w:rPr>
          <w:rFonts w:ascii="Times New Roman" w:hAnsi="Times New Roman"/>
          <w:i/>
        </w:rPr>
        <w:t xml:space="preserve">uting </w:t>
      </w:r>
      <w:r w:rsidRPr="0005745F">
        <w:rPr>
          <w:rFonts w:ascii="Times New Roman" w:hAnsi="Times New Roman"/>
        </w:rPr>
        <w:t>[Epistle to the Reader, p.B4]</w:t>
      </w:r>
    </w:p>
  </w:footnote>
  <w:footnote w:id="45">
    <w:p w:rsidR="00990C1D" w:rsidRPr="0005745F" w:rsidRDefault="00990C1D" w:rsidP="00E605DF">
      <w:pPr>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Bastwick</w:t>
      </w:r>
      <w:proofErr w:type="spellEnd"/>
      <w:r>
        <w:rPr>
          <w:rFonts w:ascii="Times New Roman" w:hAnsi="Times New Roman"/>
        </w:rPr>
        <w:t>, T</w:t>
      </w:r>
      <w:r>
        <w:rPr>
          <w:rFonts w:ascii="Times New Roman" w:hAnsi="Times New Roman"/>
          <w:i/>
        </w:rPr>
        <w:t>he utter routing</w:t>
      </w:r>
      <w:r w:rsidRPr="0005745F">
        <w:rPr>
          <w:rFonts w:ascii="Times New Roman" w:hAnsi="Times New Roman"/>
          <w:i/>
        </w:rPr>
        <w:t xml:space="preserve"> </w:t>
      </w:r>
      <w:r w:rsidRPr="0005745F">
        <w:rPr>
          <w:rFonts w:ascii="Times New Roman" w:hAnsi="Times New Roman"/>
        </w:rPr>
        <w:t>[Epistle to the reader p.C3]</w:t>
      </w:r>
    </w:p>
  </w:footnote>
  <w:footnote w:id="46">
    <w:p w:rsidR="009C5C10" w:rsidRDefault="009C5C10">
      <w:pPr>
        <w:pStyle w:val="FootnoteText"/>
      </w:pPr>
      <w:r>
        <w:rPr>
          <w:rStyle w:val="FootnoteReference"/>
        </w:rPr>
        <w:footnoteRef/>
      </w:r>
      <w:r>
        <w:t xml:space="preserve"> Lamont, William 1969, 17-26.</w:t>
      </w:r>
    </w:p>
  </w:footnote>
  <w:footnote w:id="4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an alternative view of Owen see Collins, </w:t>
      </w:r>
      <w:r>
        <w:rPr>
          <w:rFonts w:ascii="Times New Roman" w:hAnsi="Times New Roman"/>
          <w:i/>
        </w:rPr>
        <w:t xml:space="preserve">The Allegiance, </w:t>
      </w:r>
      <w:r w:rsidRPr="0005745F">
        <w:rPr>
          <w:rFonts w:ascii="Times New Roman" w:hAnsi="Times New Roman"/>
        </w:rPr>
        <w:t>103-105.</w:t>
      </w:r>
    </w:p>
  </w:footnote>
  <w:footnote w:id="4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Owen, John 1651 </w:t>
      </w:r>
      <w:r w:rsidRPr="0005745F">
        <w:rPr>
          <w:rFonts w:ascii="Times New Roman" w:hAnsi="Times New Roman"/>
          <w:i/>
          <w:iCs/>
        </w:rPr>
        <w:t>The advantage of the kingdom of Christ, in the shaking of the kingdoms of the world</w:t>
      </w:r>
      <w:proofErr w:type="gramStart"/>
      <w:r w:rsidRPr="0005745F">
        <w:rPr>
          <w:rFonts w:ascii="Times New Roman" w:hAnsi="Times New Roman"/>
          <w:i/>
          <w:iCs/>
        </w:rPr>
        <w:t>:</w:t>
      </w:r>
      <w:r w:rsidRPr="0005745F">
        <w:rPr>
          <w:rFonts w:ascii="Times New Roman" w:hAnsi="Times New Roman"/>
        </w:rPr>
        <w:t>,</w:t>
      </w:r>
      <w:proofErr w:type="gramEnd"/>
      <w:r w:rsidRPr="0005745F">
        <w:rPr>
          <w:rFonts w:ascii="Times New Roman" w:hAnsi="Times New Roman"/>
          <w:i/>
          <w:iCs/>
        </w:rPr>
        <w:t xml:space="preserve"> or Providential alterations in their </w:t>
      </w:r>
      <w:proofErr w:type="spellStart"/>
      <w:r w:rsidRPr="0005745F">
        <w:rPr>
          <w:rFonts w:ascii="Times New Roman" w:hAnsi="Times New Roman"/>
          <w:i/>
          <w:iCs/>
        </w:rPr>
        <w:t>subserviencie</w:t>
      </w:r>
      <w:proofErr w:type="spellEnd"/>
      <w:r w:rsidRPr="0005745F">
        <w:rPr>
          <w:rFonts w:ascii="Times New Roman" w:hAnsi="Times New Roman"/>
          <w:i/>
          <w:iCs/>
        </w:rPr>
        <w:t xml:space="preserve"> to Christ's exaltation Opened, in a sermon preached to the Parliament, </w:t>
      </w:r>
      <w:proofErr w:type="spellStart"/>
      <w:r w:rsidRPr="0005745F">
        <w:rPr>
          <w:rFonts w:ascii="Times New Roman" w:hAnsi="Times New Roman"/>
          <w:i/>
          <w:iCs/>
        </w:rPr>
        <w:t>Octob</w:t>
      </w:r>
      <w:proofErr w:type="spellEnd"/>
      <w:r w:rsidRPr="0005745F">
        <w:rPr>
          <w:rFonts w:ascii="Times New Roman" w:hAnsi="Times New Roman"/>
          <w:i/>
          <w:iCs/>
        </w:rPr>
        <w:t xml:space="preserve">. 24. 1651. </w:t>
      </w:r>
      <w:proofErr w:type="gramStart"/>
      <w:r w:rsidRPr="0005745F">
        <w:rPr>
          <w:rFonts w:ascii="Times New Roman" w:hAnsi="Times New Roman"/>
          <w:i/>
          <w:iCs/>
        </w:rPr>
        <w:t>a</w:t>
      </w:r>
      <w:proofErr w:type="gramEnd"/>
      <w:r w:rsidRPr="0005745F">
        <w:rPr>
          <w:rFonts w:ascii="Times New Roman" w:hAnsi="Times New Roman"/>
          <w:i/>
          <w:iCs/>
        </w:rPr>
        <w:t xml:space="preserve"> solemn day of thanksgiving for the destruction of the Scots army at Worcester, </w:t>
      </w:r>
      <w:r w:rsidRPr="0005745F">
        <w:rPr>
          <w:rFonts w:ascii="Times New Roman" w:hAnsi="Times New Roman"/>
        </w:rPr>
        <w:t xml:space="preserve">, [London] : Imprinted at Oxford p.3-4.  See also, Anon, 1650 </w:t>
      </w:r>
      <w:r w:rsidRPr="0005745F">
        <w:rPr>
          <w:rFonts w:ascii="Times New Roman" w:hAnsi="Times New Roman"/>
          <w:i/>
          <w:szCs w:val="20"/>
        </w:rPr>
        <w:t xml:space="preserve">One </w:t>
      </w:r>
      <w:proofErr w:type="spellStart"/>
      <w:r w:rsidRPr="0005745F">
        <w:rPr>
          <w:rFonts w:ascii="Times New Roman" w:hAnsi="Times New Roman"/>
          <w:i/>
          <w:szCs w:val="20"/>
        </w:rPr>
        <w:t>blovv</w:t>
      </w:r>
      <w:proofErr w:type="spellEnd"/>
      <w:r w:rsidRPr="0005745F">
        <w:rPr>
          <w:rFonts w:ascii="Times New Roman" w:hAnsi="Times New Roman"/>
          <w:i/>
          <w:szCs w:val="20"/>
        </w:rPr>
        <w:t xml:space="preserve"> more at Babylon</w:t>
      </w:r>
      <w:proofErr w:type="gramStart"/>
      <w:r w:rsidRPr="0005745F">
        <w:rPr>
          <w:rFonts w:ascii="Times New Roman" w:hAnsi="Times New Roman"/>
          <w:i/>
          <w:szCs w:val="20"/>
        </w:rPr>
        <w:t>:</w:t>
      </w:r>
      <w:r>
        <w:rPr>
          <w:rFonts w:ascii="Times New Roman" w:hAnsi="Times New Roman"/>
          <w:szCs w:val="20"/>
        </w:rPr>
        <w:t>,</w:t>
      </w:r>
      <w:proofErr w:type="gramEnd"/>
      <w:r>
        <w:rPr>
          <w:rFonts w:ascii="Times New Roman" w:hAnsi="Times New Roman"/>
          <w:szCs w:val="20"/>
        </w:rPr>
        <w:t xml:space="preserve"> p.2. See also </w:t>
      </w:r>
      <w:r w:rsidRPr="0005745F">
        <w:rPr>
          <w:rFonts w:ascii="Times New Roman" w:hAnsi="Times New Roman"/>
          <w:szCs w:val="20"/>
        </w:rPr>
        <w:t xml:space="preserve">Worden, </w:t>
      </w:r>
      <w:r>
        <w:rPr>
          <w:rFonts w:ascii="Times New Roman" w:hAnsi="Times New Roman"/>
          <w:szCs w:val="20"/>
        </w:rPr>
        <w:t xml:space="preserve">“Providence, </w:t>
      </w:r>
      <w:r w:rsidRPr="0005745F">
        <w:rPr>
          <w:rFonts w:ascii="Times New Roman" w:hAnsi="Times New Roman"/>
          <w:szCs w:val="20"/>
        </w:rPr>
        <w:t xml:space="preserve">55-99  </w:t>
      </w:r>
    </w:p>
  </w:footnote>
  <w:footnote w:id="49">
    <w:p w:rsidR="00990C1D" w:rsidRPr="0005745F" w:rsidRDefault="00990C1D" w:rsidP="006F236C">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Bastwick</w:t>
      </w:r>
      <w:proofErr w:type="spellEnd"/>
      <w:r w:rsidRPr="0005745F">
        <w:rPr>
          <w:rFonts w:ascii="Times New Roman" w:hAnsi="Times New Roman"/>
        </w:rPr>
        <w:t>, 1646</w:t>
      </w:r>
      <w:proofErr w:type="gramStart"/>
      <w:r w:rsidRPr="0005745F">
        <w:rPr>
          <w:rFonts w:ascii="Times New Roman" w:hAnsi="Times New Roman"/>
        </w:rPr>
        <w:t>,</w:t>
      </w:r>
      <w:r w:rsidRPr="0005745F">
        <w:rPr>
          <w:rFonts w:ascii="Times New Roman" w:hAnsi="Times New Roman"/>
          <w:i/>
        </w:rPr>
        <w:t>The</w:t>
      </w:r>
      <w:proofErr w:type="gramEnd"/>
      <w:r w:rsidRPr="0005745F">
        <w:rPr>
          <w:rFonts w:ascii="Times New Roman" w:hAnsi="Times New Roman"/>
          <w:i/>
        </w:rPr>
        <w:t xml:space="preserve"> utter routing,</w:t>
      </w:r>
      <w:r w:rsidRPr="0005745F">
        <w:rPr>
          <w:rFonts w:ascii="Times New Roman" w:hAnsi="Times New Roman"/>
        </w:rPr>
        <w:t xml:space="preserve"> 60-65.</w:t>
      </w:r>
    </w:p>
  </w:footnote>
  <w:footnote w:id="5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Edwards, </w:t>
      </w:r>
      <w:proofErr w:type="spellStart"/>
      <w:r w:rsidRPr="0005745F">
        <w:rPr>
          <w:rFonts w:ascii="Times New Roman" w:hAnsi="Times New Roman"/>
          <w:i/>
        </w:rPr>
        <w:t>Gangraena</w:t>
      </w:r>
      <w:proofErr w:type="spellEnd"/>
      <w:r w:rsidRPr="0005745F">
        <w:rPr>
          <w:rFonts w:ascii="Times New Roman" w:hAnsi="Times New Roman"/>
        </w:rPr>
        <w:t>, p.13.</w:t>
      </w:r>
    </w:p>
  </w:footnote>
  <w:footnote w:id="5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Anon 1661.</w:t>
      </w:r>
      <w:proofErr w:type="gramEnd"/>
      <w:r w:rsidRPr="0005745F">
        <w:rPr>
          <w:rFonts w:ascii="Times New Roman" w:hAnsi="Times New Roman"/>
        </w:rPr>
        <w:t xml:space="preserve"> </w:t>
      </w:r>
      <w:r w:rsidRPr="0005745F">
        <w:rPr>
          <w:rFonts w:ascii="Times New Roman" w:hAnsi="Times New Roman"/>
          <w:i/>
        </w:rPr>
        <w:t xml:space="preserve">Munster </w:t>
      </w:r>
      <w:proofErr w:type="spellStart"/>
      <w:r w:rsidRPr="0005745F">
        <w:rPr>
          <w:rFonts w:ascii="Times New Roman" w:hAnsi="Times New Roman"/>
          <w:i/>
        </w:rPr>
        <w:t>paralled</w:t>
      </w:r>
      <w:proofErr w:type="spellEnd"/>
      <w:r w:rsidRPr="0005745F">
        <w:rPr>
          <w:rFonts w:ascii="Times New Roman" w:hAnsi="Times New Roman"/>
          <w:i/>
        </w:rPr>
        <w:t xml:space="preserve"> in the </w:t>
      </w:r>
      <w:proofErr w:type="spellStart"/>
      <w:r w:rsidRPr="0005745F">
        <w:rPr>
          <w:rFonts w:ascii="Times New Roman" w:hAnsi="Times New Roman"/>
          <w:i/>
        </w:rPr>
        <w:t>laste</w:t>
      </w:r>
      <w:proofErr w:type="spellEnd"/>
      <w:r w:rsidRPr="0005745F">
        <w:rPr>
          <w:rFonts w:ascii="Times New Roman" w:hAnsi="Times New Roman"/>
          <w:i/>
        </w:rPr>
        <w:t xml:space="preserve"> massacred committed by the Fifth Monarchists, p.3-4</w:t>
      </w:r>
    </w:p>
  </w:footnote>
  <w:footnote w:id="5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Edwards, </w:t>
      </w:r>
      <w:proofErr w:type="spellStart"/>
      <w:r w:rsidRPr="0005745F">
        <w:rPr>
          <w:rFonts w:ascii="Times New Roman" w:hAnsi="Times New Roman"/>
          <w:i/>
        </w:rPr>
        <w:t>Gangraena</w:t>
      </w:r>
      <w:proofErr w:type="spellEnd"/>
      <w:r w:rsidRPr="0005745F">
        <w:rPr>
          <w:rFonts w:ascii="Times New Roman" w:hAnsi="Times New Roman"/>
          <w:i/>
        </w:rPr>
        <w:t xml:space="preserve">, </w:t>
      </w:r>
      <w:r>
        <w:rPr>
          <w:rFonts w:ascii="Times New Roman" w:hAnsi="Times New Roman"/>
        </w:rPr>
        <w:t>p</w:t>
      </w:r>
      <w:proofErr w:type="gramStart"/>
      <w:r>
        <w:rPr>
          <w:rFonts w:ascii="Times New Roman" w:hAnsi="Times New Roman"/>
        </w:rPr>
        <w:t>,58</w:t>
      </w:r>
      <w:proofErr w:type="gramEnd"/>
      <w:r>
        <w:rPr>
          <w:rFonts w:ascii="Times New Roman" w:hAnsi="Times New Roman"/>
        </w:rPr>
        <w:t xml:space="preserve">; </w:t>
      </w:r>
      <w:proofErr w:type="spellStart"/>
      <w:r>
        <w:rPr>
          <w:rFonts w:ascii="Times New Roman" w:hAnsi="Times New Roman" w:cs="Times New Roman"/>
        </w:rPr>
        <w:t>Mingzeis</w:t>
      </w:r>
      <w:proofErr w:type="spellEnd"/>
      <w:r w:rsidRPr="0005745F">
        <w:rPr>
          <w:rFonts w:ascii="Times New Roman" w:hAnsi="Times New Roman" w:cs="Times New Roman"/>
        </w:rPr>
        <w:t xml:space="preserve">, </w:t>
      </w:r>
      <w:r>
        <w:rPr>
          <w:rFonts w:ascii="Times New Roman" w:hAnsi="Times New Roman" w:cs="Times New Roman"/>
          <w:i/>
        </w:rPr>
        <w:t xml:space="preserve">The down-fall, </w:t>
      </w:r>
      <w:r w:rsidRPr="0005745F">
        <w:rPr>
          <w:rFonts w:ascii="Times New Roman" w:hAnsi="Times New Roman" w:cs="Times New Roman"/>
        </w:rPr>
        <w:t>6-7.</w:t>
      </w:r>
    </w:p>
  </w:footnote>
  <w:footnote w:id="53">
    <w:p w:rsidR="00990C1D" w:rsidRPr="0005745F" w:rsidRDefault="00990C1D" w:rsidP="00725BCF">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Anon, 1648,</w:t>
      </w:r>
      <w:r w:rsidRPr="0005745F">
        <w:rPr>
          <w:rFonts w:ascii="Times New Roman" w:hAnsi="Times New Roman"/>
          <w:b/>
        </w:rPr>
        <w:t xml:space="preserve"> </w:t>
      </w:r>
      <w:proofErr w:type="spellStart"/>
      <w:r w:rsidRPr="0005745F">
        <w:rPr>
          <w:rFonts w:ascii="Times New Roman" w:hAnsi="Times New Roman"/>
          <w:i/>
        </w:rPr>
        <w:t>Fourteene</w:t>
      </w:r>
      <w:proofErr w:type="spellEnd"/>
      <w:r w:rsidRPr="0005745F">
        <w:rPr>
          <w:rFonts w:ascii="Times New Roman" w:hAnsi="Times New Roman"/>
          <w:i/>
        </w:rPr>
        <w:t xml:space="preserve"> strange prophesies</w:t>
      </w:r>
      <w:r w:rsidRPr="0005745F">
        <w:rPr>
          <w:rFonts w:ascii="Times New Roman" w:hAnsi="Times New Roman"/>
          <w:b/>
          <w:i/>
        </w:rPr>
        <w:t>…</w:t>
      </w:r>
      <w:r w:rsidRPr="0005745F">
        <w:rPr>
          <w:rFonts w:ascii="Times New Roman" w:hAnsi="Times New Roman"/>
          <w:i/>
        </w:rPr>
        <w:t xml:space="preserve">Whereto is added the predictions of Mr. John </w:t>
      </w:r>
      <w:proofErr w:type="spellStart"/>
      <w:r w:rsidRPr="0005745F">
        <w:rPr>
          <w:rFonts w:ascii="Times New Roman" w:hAnsi="Times New Roman"/>
          <w:i/>
        </w:rPr>
        <w:t>Saltmarch</w:t>
      </w:r>
      <w:proofErr w:type="spellEnd"/>
      <w:r w:rsidRPr="0005745F">
        <w:rPr>
          <w:rFonts w:ascii="Times New Roman" w:hAnsi="Times New Roman"/>
          <w:i/>
        </w:rPr>
        <w:t xml:space="preserve">, to his Excellency, and </w:t>
      </w:r>
      <w:proofErr w:type="gramStart"/>
      <w:r w:rsidRPr="0005745F">
        <w:rPr>
          <w:rFonts w:ascii="Times New Roman" w:hAnsi="Times New Roman"/>
          <w:i/>
        </w:rPr>
        <w:t xml:space="preserve">the </w:t>
      </w:r>
      <w:proofErr w:type="spellStart"/>
      <w:r w:rsidRPr="0005745F">
        <w:rPr>
          <w:rFonts w:ascii="Times New Roman" w:hAnsi="Times New Roman"/>
          <w:i/>
        </w:rPr>
        <w:t>counsell</w:t>
      </w:r>
      <w:proofErr w:type="spellEnd"/>
      <w:proofErr w:type="gramEnd"/>
      <w:r w:rsidRPr="0005745F">
        <w:rPr>
          <w:rFonts w:ascii="Times New Roman" w:hAnsi="Times New Roman"/>
          <w:i/>
        </w:rPr>
        <w:t xml:space="preserve"> of his army. </w:t>
      </w:r>
      <w:proofErr w:type="gramStart"/>
      <w:r w:rsidRPr="0005745F">
        <w:rPr>
          <w:rFonts w:ascii="Times New Roman" w:hAnsi="Times New Roman"/>
          <w:i/>
        </w:rPr>
        <w:t>And the manner of his death</w:t>
      </w:r>
      <w:r w:rsidRPr="0005745F">
        <w:rPr>
          <w:rFonts w:ascii="Times New Roman" w:hAnsi="Times New Roman"/>
        </w:rPr>
        <w:t>.</w:t>
      </w:r>
      <w:proofErr w:type="gramEnd"/>
      <w:r w:rsidRPr="0005745F">
        <w:rPr>
          <w:rFonts w:ascii="Times New Roman" w:hAnsi="Times New Roman"/>
        </w:rPr>
        <w:t xml:space="preserve"> P.1.</w:t>
      </w:r>
    </w:p>
  </w:footnote>
  <w:footnote w:id="5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Anon, 1660 </w:t>
      </w:r>
      <w:r w:rsidRPr="0005745F">
        <w:rPr>
          <w:rFonts w:ascii="Times New Roman" w:hAnsi="Times New Roman"/>
          <w:i/>
        </w:rPr>
        <w:t xml:space="preserve">A brief description or character of the religion and manners of the </w:t>
      </w:r>
      <w:proofErr w:type="spellStart"/>
      <w:r w:rsidRPr="0005745F">
        <w:rPr>
          <w:rFonts w:ascii="Times New Roman" w:hAnsi="Times New Roman"/>
          <w:i/>
        </w:rPr>
        <w:t>phanatiques</w:t>
      </w:r>
      <w:proofErr w:type="spellEnd"/>
      <w:r w:rsidRPr="0005745F">
        <w:rPr>
          <w:rFonts w:ascii="Times New Roman" w:hAnsi="Times New Roman"/>
          <w:i/>
        </w:rPr>
        <w:t xml:space="preserve"> in general</w:t>
      </w:r>
      <w:r w:rsidRPr="0005745F">
        <w:rPr>
          <w:rFonts w:ascii="Times New Roman" w:hAnsi="Times New Roman"/>
        </w:rPr>
        <w:t>.</w:t>
      </w:r>
      <w:proofErr w:type="gramEnd"/>
    </w:p>
  </w:footnote>
  <w:footnote w:id="5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r w:rsidRPr="0005745F">
        <w:rPr>
          <w:rFonts w:ascii="Times New Roman" w:hAnsi="Times New Roman"/>
          <w:i/>
        </w:rPr>
        <w:t xml:space="preserve">Anon. </w:t>
      </w:r>
      <w:r w:rsidRPr="0005745F">
        <w:rPr>
          <w:rFonts w:ascii="Times New Roman" w:hAnsi="Times New Roman"/>
        </w:rPr>
        <w:t xml:space="preserve">1643 </w:t>
      </w:r>
      <w:proofErr w:type="gramStart"/>
      <w:r>
        <w:rPr>
          <w:rFonts w:ascii="Times New Roman" w:hAnsi="Times New Roman"/>
          <w:i/>
        </w:rPr>
        <w:t>The</w:t>
      </w:r>
      <w:proofErr w:type="gramEnd"/>
      <w:r>
        <w:rPr>
          <w:rFonts w:ascii="Times New Roman" w:hAnsi="Times New Roman"/>
          <w:i/>
        </w:rPr>
        <w:t xml:space="preserve"> round-heads catechism, </w:t>
      </w:r>
      <w:r>
        <w:rPr>
          <w:rFonts w:ascii="Times New Roman" w:hAnsi="Times New Roman"/>
        </w:rPr>
        <w:t xml:space="preserve">London, </w:t>
      </w:r>
      <w:r w:rsidRPr="0005745F">
        <w:rPr>
          <w:rFonts w:ascii="Times New Roman" w:hAnsi="Times New Roman"/>
          <w:i/>
        </w:rPr>
        <w:t>21</w:t>
      </w:r>
      <w:r>
        <w:rPr>
          <w:rFonts w:ascii="Times New Roman" w:hAnsi="Times New Roman"/>
          <w:i/>
        </w:rPr>
        <w:t>.</w:t>
      </w:r>
      <w:r w:rsidRPr="0005745F">
        <w:rPr>
          <w:rFonts w:ascii="Times New Roman" w:hAnsi="Times New Roman"/>
          <w:i/>
        </w:rPr>
        <w:t xml:space="preserve">  </w:t>
      </w:r>
    </w:p>
  </w:footnote>
  <w:footnote w:id="56">
    <w:p w:rsidR="00990C1D" w:rsidRPr="0005745F" w:rsidRDefault="00990C1D" w:rsidP="0055209D">
      <w:pPr>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Anon 1661.</w:t>
      </w:r>
      <w:proofErr w:type="gramEnd"/>
      <w:r w:rsidRPr="0005745F">
        <w:rPr>
          <w:rFonts w:ascii="Times New Roman" w:hAnsi="Times New Roman"/>
        </w:rPr>
        <w:t xml:space="preserve"> </w:t>
      </w:r>
      <w:r w:rsidRPr="0005745F">
        <w:rPr>
          <w:rFonts w:ascii="Times New Roman" w:hAnsi="Times New Roman"/>
          <w:i/>
        </w:rPr>
        <w:t xml:space="preserve">Munster </w:t>
      </w:r>
      <w:proofErr w:type="spellStart"/>
      <w:r w:rsidRPr="0005745F">
        <w:rPr>
          <w:rFonts w:ascii="Times New Roman" w:hAnsi="Times New Roman"/>
          <w:i/>
        </w:rPr>
        <w:t>paralled</w:t>
      </w:r>
      <w:proofErr w:type="spellEnd"/>
      <w:r w:rsidRPr="0005745F">
        <w:rPr>
          <w:rFonts w:ascii="Times New Roman" w:hAnsi="Times New Roman"/>
          <w:i/>
        </w:rPr>
        <w:t xml:space="preserve"> in the </w:t>
      </w:r>
      <w:proofErr w:type="spellStart"/>
      <w:r w:rsidRPr="0005745F">
        <w:rPr>
          <w:rFonts w:ascii="Times New Roman" w:hAnsi="Times New Roman"/>
          <w:i/>
        </w:rPr>
        <w:t>laste</w:t>
      </w:r>
      <w:proofErr w:type="spellEnd"/>
      <w:r w:rsidRPr="0005745F">
        <w:rPr>
          <w:rFonts w:ascii="Times New Roman" w:hAnsi="Times New Roman"/>
          <w:i/>
        </w:rPr>
        <w:t xml:space="preserve"> massacred committed by the Fifth Monarch</w:t>
      </w:r>
      <w:r>
        <w:rPr>
          <w:rFonts w:ascii="Times New Roman" w:hAnsi="Times New Roman"/>
          <w:i/>
        </w:rPr>
        <w:t>ists, 2</w:t>
      </w:r>
      <w:r w:rsidRPr="0005745F">
        <w:rPr>
          <w:rFonts w:ascii="Times New Roman" w:hAnsi="Times New Roman"/>
          <w:i/>
        </w:rPr>
        <w:t>.</w:t>
      </w:r>
    </w:p>
  </w:footnote>
  <w:footnote w:id="57">
    <w:p w:rsidR="00990C1D" w:rsidRPr="0005745F" w:rsidRDefault="00990C1D" w:rsidP="00725BCF">
      <w:pPr>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 Christian Brother, 1647 </w:t>
      </w:r>
      <w:r w:rsidRPr="0005745F">
        <w:rPr>
          <w:rFonts w:ascii="Times New Roman" w:hAnsi="Times New Roman"/>
          <w:i/>
        </w:rPr>
        <w:t xml:space="preserve">The Independents Dream, </w:t>
      </w:r>
      <w:r>
        <w:rPr>
          <w:rFonts w:ascii="Times New Roman" w:hAnsi="Times New Roman"/>
        </w:rPr>
        <w:t xml:space="preserve">London, </w:t>
      </w:r>
      <w:r w:rsidRPr="0005745F">
        <w:rPr>
          <w:rFonts w:ascii="Times New Roman" w:hAnsi="Times New Roman"/>
        </w:rPr>
        <w:t>5</w:t>
      </w:r>
    </w:p>
  </w:footnote>
  <w:footnote w:id="5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Anon,</w:t>
      </w:r>
      <w:r>
        <w:rPr>
          <w:rFonts w:ascii="Times New Roman" w:hAnsi="Times New Roman"/>
          <w:i/>
        </w:rPr>
        <w:t xml:space="preserve"> The tertian-ague,</w:t>
      </w:r>
      <w:r w:rsidRPr="0005745F">
        <w:rPr>
          <w:rFonts w:ascii="Times New Roman" w:hAnsi="Times New Roman"/>
          <w:i/>
        </w:rPr>
        <w:t>5</w:t>
      </w:r>
    </w:p>
  </w:footnote>
  <w:footnote w:id="59">
    <w:p w:rsidR="00990C1D" w:rsidRPr="0005745F" w:rsidRDefault="00990C1D" w:rsidP="0055209D">
      <w:pPr>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Anon, </w:t>
      </w:r>
      <w:r>
        <w:rPr>
          <w:rFonts w:ascii="Times New Roman" w:hAnsi="Times New Roman"/>
          <w:i/>
        </w:rPr>
        <w:t xml:space="preserve">The independent catechism, </w:t>
      </w:r>
      <w:r w:rsidRPr="0005745F">
        <w:rPr>
          <w:rFonts w:ascii="Times New Roman" w:hAnsi="Times New Roman"/>
          <w:i/>
        </w:rPr>
        <w:t xml:space="preserve">6-7; </w:t>
      </w:r>
      <w:r>
        <w:rPr>
          <w:rFonts w:ascii="Times New Roman" w:hAnsi="Times New Roman"/>
        </w:rPr>
        <w:t>Anon,</w:t>
      </w:r>
      <w:r w:rsidRPr="0005745F">
        <w:rPr>
          <w:rFonts w:ascii="Times New Roman" w:hAnsi="Times New Roman"/>
        </w:rPr>
        <w:t xml:space="preserve"> </w:t>
      </w:r>
      <w:r w:rsidRPr="0005745F">
        <w:rPr>
          <w:rFonts w:ascii="Times New Roman" w:hAnsi="Times New Roman"/>
          <w:i/>
        </w:rPr>
        <w:t>Munster paralled</w:t>
      </w:r>
      <w:proofErr w:type="gramStart"/>
      <w:r>
        <w:rPr>
          <w:rFonts w:ascii="Times New Roman" w:hAnsi="Times New Roman"/>
          <w:i/>
        </w:rPr>
        <w:t>,</w:t>
      </w:r>
      <w:r w:rsidRPr="0005745F">
        <w:rPr>
          <w:rFonts w:ascii="Times New Roman" w:hAnsi="Times New Roman"/>
          <w:i/>
        </w:rPr>
        <w:t>1</w:t>
      </w:r>
      <w:proofErr w:type="gramEnd"/>
      <w:r>
        <w:rPr>
          <w:rFonts w:ascii="Times New Roman" w:hAnsi="Times New Roman"/>
          <w:i/>
        </w:rPr>
        <w:t>.</w:t>
      </w:r>
      <w:r w:rsidRPr="0005745F">
        <w:rPr>
          <w:rFonts w:ascii="Times New Roman" w:hAnsi="Times New Roman"/>
          <w:i/>
        </w:rPr>
        <w:t xml:space="preserve"> </w:t>
      </w:r>
    </w:p>
  </w:footnote>
  <w:footnote w:id="6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Cook, John 1647 </w:t>
      </w:r>
      <w:r w:rsidRPr="0005745F">
        <w:rPr>
          <w:rFonts w:ascii="Times New Roman" w:hAnsi="Times New Roman"/>
          <w:i/>
        </w:rPr>
        <w:t xml:space="preserve">What the Independents would have, or, A character, declaring some of their </w:t>
      </w:r>
      <w:proofErr w:type="spellStart"/>
      <w:r w:rsidRPr="0005745F">
        <w:rPr>
          <w:rFonts w:ascii="Times New Roman" w:hAnsi="Times New Roman"/>
          <w:i/>
        </w:rPr>
        <w:t>tenents</w:t>
      </w:r>
      <w:proofErr w:type="spellEnd"/>
      <w:r w:rsidRPr="0005745F">
        <w:rPr>
          <w:rFonts w:ascii="Times New Roman" w:hAnsi="Times New Roman"/>
          <w:i/>
        </w:rPr>
        <w:t xml:space="preserve">, and their desires to disabuse those who speak ill of that they know not, </w:t>
      </w:r>
      <w:r w:rsidRPr="0005745F">
        <w:rPr>
          <w:rFonts w:ascii="Times New Roman" w:hAnsi="Times New Roman"/>
        </w:rPr>
        <w:t>London, p.3</w:t>
      </w:r>
      <w:r w:rsidR="00882242">
        <w:rPr>
          <w:rFonts w:ascii="Times New Roman" w:hAnsi="Times New Roman"/>
        </w:rPr>
        <w:t xml:space="preserve">. See </w:t>
      </w:r>
      <w:proofErr w:type="spellStart"/>
      <w:r w:rsidR="00882242">
        <w:rPr>
          <w:rFonts w:ascii="Times New Roman" w:hAnsi="Times New Roman"/>
        </w:rPr>
        <w:t>Sommerville</w:t>
      </w:r>
      <w:proofErr w:type="spellEnd"/>
      <w:r w:rsidR="00882242">
        <w:rPr>
          <w:rFonts w:ascii="Times New Roman" w:hAnsi="Times New Roman"/>
        </w:rPr>
        <w:t>, “Hobbes and Independency,” 164-166.</w:t>
      </w:r>
    </w:p>
  </w:footnote>
  <w:footnote w:id="6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r w:rsidRPr="0005745F">
        <w:rPr>
          <w:rFonts w:ascii="Times New Roman" w:hAnsi="Times New Roman"/>
          <w:szCs w:val="20"/>
        </w:rPr>
        <w:t xml:space="preserve">Goodwin John 1647 </w:t>
      </w:r>
      <w:proofErr w:type="spellStart"/>
      <w:r w:rsidRPr="0005745F">
        <w:rPr>
          <w:rFonts w:ascii="Times New Roman" w:hAnsi="Times New Roman"/>
          <w:i/>
        </w:rPr>
        <w:t>Independencie</w:t>
      </w:r>
      <w:proofErr w:type="spellEnd"/>
      <w:r w:rsidRPr="0005745F">
        <w:rPr>
          <w:rFonts w:ascii="Times New Roman" w:hAnsi="Times New Roman"/>
          <w:i/>
        </w:rPr>
        <w:t xml:space="preserve"> Gods </w:t>
      </w:r>
      <w:proofErr w:type="spellStart"/>
      <w:r w:rsidRPr="0005745F">
        <w:rPr>
          <w:rFonts w:ascii="Times New Roman" w:hAnsi="Times New Roman"/>
          <w:i/>
        </w:rPr>
        <w:t>veritit</w:t>
      </w:r>
      <w:proofErr w:type="spellEnd"/>
      <w:r w:rsidRPr="0005745F">
        <w:rPr>
          <w:rFonts w:ascii="Times New Roman" w:hAnsi="Times New Roman"/>
          <w:i/>
        </w:rPr>
        <w:t>: or the necessity of toleration</w:t>
      </w:r>
      <w:r w:rsidRPr="0005745F">
        <w:rPr>
          <w:rFonts w:ascii="Times New Roman" w:hAnsi="Times New Roman"/>
        </w:rPr>
        <w:t xml:space="preserve">, p.8. See also Anon, </w:t>
      </w:r>
      <w:r w:rsidRPr="0005745F">
        <w:rPr>
          <w:rFonts w:ascii="Times New Roman" w:hAnsi="Times New Roman"/>
          <w:i/>
        </w:rPr>
        <w:t>The Anabaptist catechism</w:t>
      </w:r>
      <w:r w:rsidRPr="0005745F">
        <w:rPr>
          <w:rFonts w:ascii="Times New Roman" w:hAnsi="Times New Roman"/>
        </w:rPr>
        <w:t xml:space="preserve">, 1645, p.2-4. </w:t>
      </w:r>
    </w:p>
  </w:footnote>
  <w:footnote w:id="62">
    <w:p w:rsidR="00990C1D" w:rsidRPr="0005745F" w:rsidRDefault="00990C1D" w:rsidP="00EA5F23">
      <w:pPr>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Anon</w:t>
      </w:r>
      <w:proofErr w:type="gramStart"/>
      <w:r w:rsidRPr="0005745F">
        <w:rPr>
          <w:rFonts w:ascii="Times New Roman" w:hAnsi="Times New Roman"/>
        </w:rPr>
        <w:t>,1647</w:t>
      </w:r>
      <w:proofErr w:type="gramEnd"/>
      <w:r w:rsidRPr="0005745F">
        <w:rPr>
          <w:rFonts w:ascii="Times New Roman" w:hAnsi="Times New Roman"/>
        </w:rPr>
        <w:t xml:space="preserve">  </w:t>
      </w:r>
      <w:r w:rsidRPr="0005745F">
        <w:rPr>
          <w:rFonts w:ascii="Times New Roman" w:hAnsi="Times New Roman"/>
          <w:i/>
        </w:rPr>
        <w:t xml:space="preserve">A bloody Independent plot discovered, </w:t>
      </w:r>
      <w:r>
        <w:rPr>
          <w:rFonts w:ascii="Times New Roman" w:hAnsi="Times New Roman"/>
        </w:rPr>
        <w:t xml:space="preserve">London, </w:t>
      </w:r>
      <w:r w:rsidRPr="0005745F">
        <w:rPr>
          <w:rFonts w:ascii="Times New Roman" w:hAnsi="Times New Roman"/>
        </w:rPr>
        <w:t xml:space="preserve">7-8. </w:t>
      </w:r>
    </w:p>
  </w:footnote>
  <w:footnote w:id="6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Anon, 1647 </w:t>
      </w:r>
      <w:r w:rsidRPr="0005745F">
        <w:rPr>
          <w:rFonts w:ascii="Times New Roman" w:hAnsi="Times New Roman"/>
          <w:i/>
        </w:rPr>
        <w:t xml:space="preserve">A </w:t>
      </w:r>
      <w:proofErr w:type="spellStart"/>
      <w:r w:rsidRPr="0005745F">
        <w:rPr>
          <w:rFonts w:ascii="Times New Roman" w:hAnsi="Times New Roman"/>
          <w:i/>
        </w:rPr>
        <w:t>battaile</w:t>
      </w:r>
      <w:proofErr w:type="spellEnd"/>
      <w:r w:rsidRPr="0005745F">
        <w:rPr>
          <w:rFonts w:ascii="Times New Roman" w:hAnsi="Times New Roman"/>
          <w:i/>
        </w:rPr>
        <w:t xml:space="preserve"> fought between a Presbyterian cock of the right breed, and a craven of the Independent breed</w:t>
      </w:r>
      <w:r w:rsidRPr="0005745F">
        <w:rPr>
          <w:rFonts w:ascii="Times New Roman" w:hAnsi="Times New Roman"/>
        </w:rPr>
        <w:t>, 5.</w:t>
      </w:r>
    </w:p>
  </w:footnote>
  <w:footnote w:id="6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For divine dispensation’s </w:t>
      </w:r>
      <w:r w:rsidRPr="0005745F">
        <w:rPr>
          <w:rFonts w:ascii="Times New Roman" w:hAnsi="Times New Roman"/>
        </w:rPr>
        <w:t xml:space="preserve">place in de facto theory see Glenn Burgess, 1986, “Usurpation, Obligation and Obedience in the Thought of the Engagement </w:t>
      </w:r>
      <w:proofErr w:type="spellStart"/>
      <w:r w:rsidRPr="0005745F">
        <w:rPr>
          <w:rFonts w:ascii="Times New Roman" w:hAnsi="Times New Roman"/>
        </w:rPr>
        <w:t>Controversey</w:t>
      </w:r>
      <w:proofErr w:type="spellEnd"/>
      <w:r w:rsidRPr="0005745F">
        <w:rPr>
          <w:rFonts w:ascii="Times New Roman" w:hAnsi="Times New Roman"/>
        </w:rPr>
        <w:t xml:space="preserve">,” </w:t>
      </w:r>
      <w:r w:rsidRPr="0005745F">
        <w:rPr>
          <w:rFonts w:ascii="Times New Roman" w:hAnsi="Times New Roman"/>
          <w:i/>
        </w:rPr>
        <w:t xml:space="preserve">Historical Journal </w:t>
      </w:r>
      <w:proofErr w:type="spellStart"/>
      <w:r w:rsidRPr="0005745F">
        <w:rPr>
          <w:rFonts w:ascii="Times New Roman" w:hAnsi="Times New Roman"/>
        </w:rPr>
        <w:t>Vol</w:t>
      </w:r>
      <w:proofErr w:type="spellEnd"/>
      <w:r w:rsidRPr="0005745F">
        <w:rPr>
          <w:rFonts w:ascii="Times New Roman" w:hAnsi="Times New Roman"/>
        </w:rPr>
        <w:t xml:space="preserve"> 29, (3), 515-536, especially 520-521.</w:t>
      </w:r>
      <w:proofErr w:type="gramEnd"/>
    </w:p>
  </w:footnote>
  <w:footnote w:id="6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Pr>
          <w:rFonts w:ascii="Times New Roman" w:hAnsi="Times New Roman"/>
        </w:rPr>
        <w:t xml:space="preserve"> </w:t>
      </w:r>
      <w:proofErr w:type="gramStart"/>
      <w:r>
        <w:rPr>
          <w:rFonts w:ascii="Times New Roman" w:hAnsi="Times New Roman"/>
        </w:rPr>
        <w:t xml:space="preserve">Owen, </w:t>
      </w:r>
      <w:r w:rsidRPr="0005745F">
        <w:rPr>
          <w:rFonts w:ascii="Times New Roman" w:hAnsi="Times New Roman"/>
          <w:i/>
        </w:rPr>
        <w:t xml:space="preserve">The duty of </w:t>
      </w:r>
      <w:r>
        <w:rPr>
          <w:rFonts w:ascii="Times New Roman" w:hAnsi="Times New Roman"/>
          <w:i/>
        </w:rPr>
        <w:t>pastors</w:t>
      </w:r>
      <w:r w:rsidRPr="0005745F">
        <w:rPr>
          <w:rFonts w:ascii="Times New Roman" w:hAnsi="Times New Roman"/>
          <w:i/>
        </w:rPr>
        <w:t xml:space="preserve">, </w:t>
      </w:r>
      <w:r w:rsidRPr="0005745F">
        <w:rPr>
          <w:rFonts w:ascii="Times New Roman" w:hAnsi="Times New Roman"/>
        </w:rPr>
        <w:t>33-35.</w:t>
      </w:r>
      <w:proofErr w:type="gramEnd"/>
    </w:p>
  </w:footnote>
  <w:footnote w:id="66">
    <w:p w:rsidR="00990C1D" w:rsidRPr="0005745F" w:rsidRDefault="00990C1D" w:rsidP="00BF3F72">
      <w:pPr>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Owen writes, “Such things have been brought to pass as have filled the world with amazement…What is this but the must effectual design of the lord, to carry on the interest of Christ and the Gospel, wha</w:t>
      </w:r>
      <w:r>
        <w:rPr>
          <w:rFonts w:ascii="Times New Roman" w:hAnsi="Times New Roman"/>
        </w:rPr>
        <w:t>tever stands in the way,” 6.</w:t>
      </w:r>
    </w:p>
  </w:footnote>
  <w:footnote w:id="67">
    <w:p w:rsidR="00990C1D" w:rsidRPr="0005745F" w:rsidRDefault="00990C1D" w:rsidP="00C8684C">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Walwyn</w:t>
      </w:r>
      <w:proofErr w:type="spellEnd"/>
      <w:r w:rsidRPr="0005745F">
        <w:rPr>
          <w:rFonts w:ascii="Times New Roman" w:hAnsi="Times New Roman"/>
        </w:rPr>
        <w:t xml:space="preserve">, William 1649 </w:t>
      </w:r>
      <w:proofErr w:type="spellStart"/>
      <w:r w:rsidRPr="0005745F">
        <w:rPr>
          <w:rFonts w:ascii="Times New Roman" w:hAnsi="Times New Roman"/>
          <w:i/>
        </w:rPr>
        <w:t>Va</w:t>
      </w:r>
      <w:r>
        <w:rPr>
          <w:rFonts w:ascii="Times New Roman" w:hAnsi="Times New Roman"/>
          <w:i/>
        </w:rPr>
        <w:t>nitie</w:t>
      </w:r>
      <w:proofErr w:type="spellEnd"/>
      <w:r>
        <w:rPr>
          <w:rFonts w:ascii="Times New Roman" w:hAnsi="Times New Roman"/>
          <w:i/>
        </w:rPr>
        <w:t xml:space="preserve"> of the Present Churches, </w:t>
      </w:r>
      <w:r w:rsidRPr="0005745F">
        <w:rPr>
          <w:rFonts w:ascii="Times New Roman" w:hAnsi="Times New Roman"/>
          <w:i/>
        </w:rPr>
        <w:t>19</w:t>
      </w:r>
      <w:r>
        <w:rPr>
          <w:rFonts w:ascii="Times New Roman" w:hAnsi="Times New Roman"/>
          <w:i/>
        </w:rPr>
        <w:t>.</w:t>
      </w:r>
    </w:p>
  </w:footnote>
  <w:footnote w:id="6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Ames, 1652 </w:t>
      </w:r>
      <w:proofErr w:type="gramStart"/>
      <w:r w:rsidRPr="0005745F">
        <w:rPr>
          <w:rFonts w:ascii="Times New Roman" w:hAnsi="Times New Roman"/>
          <w:i/>
        </w:rPr>
        <w:t>The</w:t>
      </w:r>
      <w:proofErr w:type="gramEnd"/>
      <w:r w:rsidRPr="0005745F">
        <w:rPr>
          <w:rFonts w:ascii="Times New Roman" w:hAnsi="Times New Roman"/>
          <w:i/>
        </w:rPr>
        <w:t xml:space="preserve"> saints security, </w:t>
      </w:r>
      <w:r w:rsidRPr="0005745F">
        <w:rPr>
          <w:rFonts w:ascii="Times New Roman" w:hAnsi="Times New Roman"/>
        </w:rPr>
        <w:t>28-29. For more on this point see Worden 1985, 90.</w:t>
      </w:r>
    </w:p>
  </w:footnote>
  <w:footnote w:id="6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Anon, 1647 </w:t>
      </w:r>
      <w:proofErr w:type="gramStart"/>
      <w:r w:rsidRPr="0005745F">
        <w:rPr>
          <w:rFonts w:ascii="Times New Roman" w:hAnsi="Times New Roman"/>
          <w:i/>
        </w:rPr>
        <w:t>The</w:t>
      </w:r>
      <w:proofErr w:type="gramEnd"/>
      <w:r w:rsidRPr="0005745F">
        <w:rPr>
          <w:rFonts w:ascii="Times New Roman" w:hAnsi="Times New Roman"/>
          <w:i/>
        </w:rPr>
        <w:t xml:space="preserve"> independent catechism</w:t>
      </w:r>
      <w:r w:rsidRPr="0005745F">
        <w:rPr>
          <w:rFonts w:ascii="Times New Roman" w:hAnsi="Times New Roman"/>
        </w:rPr>
        <w:t>, London, 9-10.</w:t>
      </w:r>
    </w:p>
  </w:footnote>
  <w:footnote w:id="7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Owen, 1651 </w:t>
      </w:r>
      <w:proofErr w:type="gramStart"/>
      <w:r w:rsidRPr="0005745F">
        <w:rPr>
          <w:rFonts w:ascii="Times New Roman" w:hAnsi="Times New Roman"/>
          <w:i/>
          <w:iCs/>
        </w:rPr>
        <w:t>The</w:t>
      </w:r>
      <w:proofErr w:type="gramEnd"/>
      <w:r w:rsidRPr="0005745F">
        <w:rPr>
          <w:rFonts w:ascii="Times New Roman" w:hAnsi="Times New Roman"/>
          <w:i/>
          <w:iCs/>
        </w:rPr>
        <w:t xml:space="preserve"> advantage of the kingdom of Christ, </w:t>
      </w:r>
      <w:r w:rsidRPr="0005745F">
        <w:rPr>
          <w:rFonts w:ascii="Times New Roman" w:hAnsi="Times New Roman"/>
        </w:rPr>
        <w:t>7.</w:t>
      </w:r>
    </w:p>
  </w:footnote>
  <w:footnote w:id="71">
    <w:p w:rsidR="00990C1D" w:rsidRPr="0005745F" w:rsidRDefault="00990C1D" w:rsidP="000371BA">
      <w:pPr>
        <w:rPr>
          <w:rFonts w:ascii="Times New Roman" w:hAnsi="Times New Roman"/>
        </w:rPr>
      </w:pPr>
      <w:r w:rsidRPr="0005745F">
        <w:rPr>
          <w:rStyle w:val="FootnoteReference"/>
          <w:rFonts w:ascii="Times New Roman" w:hAnsi="Times New Roman"/>
        </w:rPr>
        <w:footnoteRef/>
      </w:r>
      <w:r w:rsidR="00AD17CD">
        <w:rPr>
          <w:rFonts w:ascii="Times New Roman" w:hAnsi="Times New Roman"/>
        </w:rPr>
        <w:t xml:space="preserve">. </w:t>
      </w:r>
      <w:r w:rsidRPr="0005745F">
        <w:rPr>
          <w:rFonts w:ascii="Times New Roman" w:hAnsi="Times New Roman"/>
        </w:rPr>
        <w:t xml:space="preserve">For </w:t>
      </w:r>
      <w:proofErr w:type="spellStart"/>
      <w:r w:rsidRPr="0005745F">
        <w:rPr>
          <w:rFonts w:ascii="Times New Roman" w:hAnsi="Times New Roman"/>
        </w:rPr>
        <w:t>Bastwick’s</w:t>
      </w:r>
      <w:proofErr w:type="spellEnd"/>
      <w:r w:rsidRPr="0005745F">
        <w:rPr>
          <w:rFonts w:ascii="Times New Roman" w:hAnsi="Times New Roman"/>
        </w:rPr>
        <w:t xml:space="preserve"> discussion of how the Independents used </w:t>
      </w:r>
      <w:proofErr w:type="spellStart"/>
      <w:r w:rsidRPr="0005745F">
        <w:rPr>
          <w:rFonts w:ascii="Times New Roman" w:hAnsi="Times New Roman"/>
        </w:rPr>
        <w:t>sllyogisms</w:t>
      </w:r>
      <w:proofErr w:type="spellEnd"/>
      <w:r w:rsidRPr="0005745F">
        <w:rPr>
          <w:rFonts w:ascii="Times New Roman" w:hAnsi="Times New Roman"/>
        </w:rPr>
        <w:t xml:space="preserve"> to advance their cause see  “The </w:t>
      </w:r>
      <w:proofErr w:type="spellStart"/>
      <w:r w:rsidRPr="0005745F">
        <w:rPr>
          <w:rFonts w:ascii="Times New Roman" w:hAnsi="Times New Roman"/>
        </w:rPr>
        <w:t>Antilogique</w:t>
      </w:r>
      <w:proofErr w:type="spellEnd"/>
      <w:r w:rsidRPr="0005745F">
        <w:rPr>
          <w:rFonts w:ascii="Times New Roman" w:hAnsi="Times New Roman"/>
        </w:rPr>
        <w:t xml:space="preserve">” in </w:t>
      </w:r>
      <w:r w:rsidRPr="0005745F">
        <w:rPr>
          <w:rFonts w:ascii="Times New Roman" w:hAnsi="Times New Roman"/>
          <w:i/>
        </w:rPr>
        <w:t xml:space="preserve">The utter routing ,1646.  </w:t>
      </w:r>
      <w:r w:rsidRPr="0005745F">
        <w:rPr>
          <w:rFonts w:ascii="Times New Roman" w:hAnsi="Times New Roman"/>
        </w:rPr>
        <w:t xml:space="preserve">p.d5, e1, e5, f3; see also the main text of </w:t>
      </w:r>
      <w:r w:rsidRPr="0005745F">
        <w:rPr>
          <w:rFonts w:ascii="Times New Roman" w:hAnsi="Times New Roman"/>
          <w:i/>
        </w:rPr>
        <w:t>The utter routing</w:t>
      </w:r>
      <w:proofErr w:type="gramStart"/>
      <w:r w:rsidRPr="0005745F">
        <w:rPr>
          <w:rFonts w:ascii="Times New Roman" w:hAnsi="Times New Roman"/>
          <w:i/>
        </w:rPr>
        <w:t xml:space="preserve">, </w:t>
      </w:r>
      <w:r w:rsidRPr="0005745F">
        <w:rPr>
          <w:rFonts w:ascii="Times New Roman" w:hAnsi="Times New Roman"/>
        </w:rPr>
        <w:t xml:space="preserve"> 7</w:t>
      </w:r>
      <w:proofErr w:type="gramEnd"/>
      <w:r w:rsidRPr="0005745F">
        <w:rPr>
          <w:rFonts w:ascii="Times New Roman" w:hAnsi="Times New Roman"/>
        </w:rPr>
        <w:t xml:space="preserve">-11, 37, 41, 46, 52. </w:t>
      </w:r>
    </w:p>
  </w:footnote>
  <w:footnote w:id="7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Worden 1985, p.74.</w:t>
      </w:r>
      <w:proofErr w:type="gramEnd"/>
    </w:p>
  </w:footnote>
  <w:footnote w:id="73">
    <w:p w:rsidR="00990C1D" w:rsidRPr="0005745F" w:rsidRDefault="00990C1D" w:rsidP="002335D3">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Cook, John 1647 </w:t>
      </w:r>
      <w:r w:rsidRPr="0005745F">
        <w:rPr>
          <w:rFonts w:ascii="Times New Roman" w:hAnsi="Times New Roman"/>
          <w:i/>
        </w:rPr>
        <w:t xml:space="preserve">What the Independents would have, </w:t>
      </w:r>
      <w:r w:rsidRPr="0005745F">
        <w:rPr>
          <w:rFonts w:ascii="Times New Roman" w:hAnsi="Times New Roman"/>
        </w:rPr>
        <w:t>p.5.</w:t>
      </w:r>
    </w:p>
  </w:footnote>
  <w:footnote w:id="7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proofErr w:type="gramStart"/>
      <w:r w:rsidR="00AD17CD">
        <w:rPr>
          <w:rFonts w:ascii="Times New Roman" w:hAnsi="Times New Roman"/>
        </w:rPr>
        <w:t>Walywyn</w:t>
      </w:r>
      <w:proofErr w:type="spellEnd"/>
      <w:r w:rsidR="00AD17CD">
        <w:rPr>
          <w:rFonts w:ascii="Times New Roman" w:hAnsi="Times New Roman"/>
        </w:rPr>
        <w:t xml:space="preserve">, </w:t>
      </w:r>
      <w:r w:rsidR="00AD17CD" w:rsidRPr="00AD17CD">
        <w:rPr>
          <w:rFonts w:ascii="Times New Roman" w:hAnsi="Times New Roman"/>
          <w:i/>
        </w:rPr>
        <w:t xml:space="preserve">The </w:t>
      </w:r>
      <w:proofErr w:type="spellStart"/>
      <w:r w:rsidR="00AD17CD" w:rsidRPr="00AD17CD">
        <w:rPr>
          <w:rFonts w:ascii="Times New Roman" w:hAnsi="Times New Roman"/>
          <w:i/>
        </w:rPr>
        <w:t>Vavity</w:t>
      </w:r>
      <w:proofErr w:type="spellEnd"/>
      <w:r w:rsidR="00AD17CD" w:rsidRPr="00AD17CD">
        <w:rPr>
          <w:rFonts w:ascii="Times New Roman" w:hAnsi="Times New Roman"/>
          <w:i/>
        </w:rPr>
        <w:t xml:space="preserve"> of the Present Churches</w:t>
      </w:r>
      <w:r w:rsidR="00AD17CD">
        <w:rPr>
          <w:rFonts w:ascii="Times New Roman" w:hAnsi="Times New Roman"/>
        </w:rPr>
        <w:t>, p.45-46</w:t>
      </w:r>
      <w:r w:rsidR="00AD17CD">
        <w:rPr>
          <w:rFonts w:ascii="Times New Roman" w:hAnsi="Times New Roman"/>
        </w:rPr>
        <w:t>.</w:t>
      </w:r>
      <w:proofErr w:type="gramEnd"/>
      <w:r w:rsidR="00AD17CD">
        <w:rPr>
          <w:rFonts w:ascii="Times New Roman" w:hAnsi="Times New Roman"/>
        </w:rPr>
        <w:t xml:space="preserve"> </w:t>
      </w:r>
      <w:r w:rsidRPr="0005745F">
        <w:rPr>
          <w:rFonts w:ascii="Times New Roman" w:hAnsi="Times New Roman"/>
          <w:i/>
        </w:rPr>
        <w:t xml:space="preserve">Anon. </w:t>
      </w:r>
      <w:r w:rsidRPr="0005745F">
        <w:rPr>
          <w:rFonts w:ascii="Times New Roman" w:hAnsi="Times New Roman"/>
        </w:rPr>
        <w:t xml:space="preserve">1643 </w:t>
      </w:r>
      <w:r w:rsidRPr="0005745F">
        <w:rPr>
          <w:rFonts w:ascii="Times New Roman" w:hAnsi="Times New Roman"/>
          <w:i/>
        </w:rPr>
        <w:t>The round-heads catechism p.</w:t>
      </w:r>
      <w:r w:rsidRPr="0005745F">
        <w:rPr>
          <w:rFonts w:ascii="Times New Roman" w:hAnsi="Times New Roman"/>
        </w:rPr>
        <w:t xml:space="preserve">15  </w:t>
      </w:r>
    </w:p>
  </w:footnote>
  <w:footnote w:id="7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 xml:space="preserve">Anon, </w:t>
      </w:r>
      <w:r w:rsidRPr="0005745F">
        <w:rPr>
          <w:rFonts w:ascii="Times New Roman" w:hAnsi="Times New Roman"/>
          <w:i/>
        </w:rPr>
        <w:t>The Anabaptist catechism</w:t>
      </w:r>
      <w:r w:rsidRPr="0005745F">
        <w:rPr>
          <w:rFonts w:ascii="Times New Roman" w:hAnsi="Times New Roman"/>
        </w:rPr>
        <w:t>, 1645 p.2.</w:t>
      </w:r>
      <w:proofErr w:type="gramEnd"/>
      <w:r>
        <w:rPr>
          <w:rFonts w:ascii="Times New Roman" w:hAnsi="Times New Roman"/>
        </w:rPr>
        <w:t xml:space="preserve"> See also Edwards, </w:t>
      </w:r>
      <w:r>
        <w:rPr>
          <w:rFonts w:ascii="Times New Roman" w:hAnsi="Times New Roman"/>
          <w:i/>
        </w:rPr>
        <w:t>The second part</w:t>
      </w:r>
      <w:proofErr w:type="gramStart"/>
      <w:r>
        <w:rPr>
          <w:rFonts w:ascii="Times New Roman" w:hAnsi="Times New Roman"/>
          <w:i/>
        </w:rPr>
        <w:t>,</w:t>
      </w:r>
      <w:r w:rsidRPr="0005745F">
        <w:rPr>
          <w:rFonts w:ascii="Times New Roman" w:hAnsi="Times New Roman"/>
        </w:rPr>
        <w:t>52</w:t>
      </w:r>
      <w:proofErr w:type="gramEnd"/>
      <w:r w:rsidRPr="0005745F">
        <w:rPr>
          <w:rFonts w:ascii="Times New Roman" w:hAnsi="Times New Roman"/>
        </w:rPr>
        <w:t xml:space="preserve">.  </w:t>
      </w:r>
    </w:p>
  </w:footnote>
  <w:footnote w:id="7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Anon. </w:t>
      </w:r>
      <w:r w:rsidRPr="0005745F">
        <w:rPr>
          <w:rFonts w:ascii="Times New Roman" w:hAnsi="Times New Roman"/>
          <w:i/>
        </w:rPr>
        <w:t xml:space="preserve">A declaration set forth by the Presbyterians within the county of Kent.  P.3. </w:t>
      </w:r>
    </w:p>
  </w:footnote>
  <w:footnote w:id="77">
    <w:p w:rsidR="00990C1D" w:rsidRPr="0005745F" w:rsidRDefault="00990C1D" w:rsidP="006A5E7B">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p.63.</w:t>
      </w:r>
    </w:p>
  </w:footnote>
  <w:footnote w:id="7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Leviathan</w:t>
      </w:r>
      <w:r w:rsidRPr="0005745F">
        <w:rPr>
          <w:rFonts w:ascii="Times New Roman" w:hAnsi="Times New Roman"/>
        </w:rPr>
        <w:t>, p.10, 62.</w:t>
      </w:r>
    </w:p>
  </w:footnote>
  <w:footnote w:id="79">
    <w:p w:rsidR="00990C1D" w:rsidRPr="0005745F" w:rsidRDefault="00990C1D" w:rsidP="00A87D55">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w:t>
      </w:r>
      <w:proofErr w:type="spellStart"/>
      <w:proofErr w:type="gramStart"/>
      <w:r w:rsidRPr="0005745F">
        <w:rPr>
          <w:rFonts w:ascii="Times New Roman" w:hAnsi="Times New Roman"/>
        </w:rPr>
        <w:t>curley</w:t>
      </w:r>
      <w:proofErr w:type="spellEnd"/>
      <w:proofErr w:type="gramEnd"/>
      <w:r w:rsidRPr="0005745F">
        <w:rPr>
          <w:rFonts w:ascii="Times New Roman" w:hAnsi="Times New Roman"/>
        </w:rPr>
        <w:t>, p.247, Chapter 32.</w:t>
      </w:r>
    </w:p>
  </w:footnote>
  <w:footnote w:id="8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w:t>
      </w:r>
      <w:proofErr w:type="spellStart"/>
      <w:r w:rsidRPr="0005745F">
        <w:rPr>
          <w:rFonts w:ascii="Times New Roman" w:hAnsi="Times New Roman"/>
        </w:rPr>
        <w:t>Chapt</w:t>
      </w:r>
      <w:proofErr w:type="spellEnd"/>
      <w:r w:rsidRPr="0005745F">
        <w:rPr>
          <w:rFonts w:ascii="Times New Roman" w:hAnsi="Times New Roman"/>
        </w:rPr>
        <w:t xml:space="preserve">. </w:t>
      </w:r>
      <w:proofErr w:type="gramStart"/>
      <w:r w:rsidRPr="0005745F">
        <w:rPr>
          <w:rFonts w:ascii="Times New Roman" w:hAnsi="Times New Roman"/>
        </w:rPr>
        <w:t>34, p.261, Curley.</w:t>
      </w:r>
      <w:proofErr w:type="gramEnd"/>
    </w:p>
  </w:footnote>
  <w:footnote w:id="8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27. See also Chapter 45.</w:t>
      </w:r>
    </w:p>
  </w:footnote>
  <w:footnote w:id="8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See also, Leviathan, all of Chapter 34.</w:t>
      </w:r>
    </w:p>
  </w:footnote>
  <w:footnote w:id="8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69,70.</w:t>
      </w:r>
    </w:p>
  </w:footnote>
  <w:footnote w:id="8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3.</w:t>
      </w:r>
    </w:p>
  </w:footnote>
  <w:footnote w:id="8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Chapter 46, p.460, Curley.</w:t>
      </w:r>
    </w:p>
  </w:footnote>
  <w:footnote w:id="8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11.</w:t>
      </w:r>
    </w:p>
  </w:footnote>
  <w:footnote w:id="8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36.</w:t>
      </w:r>
    </w:p>
  </w:footnote>
  <w:footnote w:id="8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13.</w:t>
      </w:r>
    </w:p>
  </w:footnote>
  <w:footnote w:id="8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14.</w:t>
      </w:r>
    </w:p>
  </w:footnote>
  <w:footnote w:id="9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93, 99, 106.</w:t>
      </w:r>
    </w:p>
  </w:footnote>
  <w:footnote w:id="9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p.10  </w:t>
      </w:r>
    </w:p>
  </w:footnote>
  <w:footnote w:id="9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p.168</w:t>
      </w:r>
    </w:p>
  </w:footnote>
  <w:footnote w:id="93">
    <w:p w:rsidR="00990C1D" w:rsidRPr="0005745F" w:rsidRDefault="00990C1D" w:rsidP="00420F5F">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See Leviathan, Chapter 44</w:t>
      </w:r>
    </w:p>
  </w:footnote>
  <w:footnote w:id="9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w:t>
      </w:r>
      <w:proofErr w:type="spellStart"/>
      <w:proofErr w:type="gramStart"/>
      <w:r w:rsidRPr="0005745F">
        <w:rPr>
          <w:rFonts w:ascii="Times New Roman" w:hAnsi="Times New Roman"/>
        </w:rPr>
        <w:t>curley</w:t>
      </w:r>
      <w:proofErr w:type="spellEnd"/>
      <w:proofErr w:type="gramEnd"/>
      <w:r w:rsidRPr="0005745F">
        <w:rPr>
          <w:rFonts w:ascii="Times New Roman" w:hAnsi="Times New Roman"/>
        </w:rPr>
        <w:t xml:space="preserve">, chapter 44, p.412-413. Consider also, “[God’s] kingdom is not yet come, nor shall [the people] foreknow when it shall come; for it shall come as a thief in the night.” Leviathan, chapter 44, </w:t>
      </w:r>
      <w:proofErr w:type="spellStart"/>
      <w:proofErr w:type="gramStart"/>
      <w:r w:rsidRPr="0005745F">
        <w:rPr>
          <w:rFonts w:ascii="Times New Roman" w:hAnsi="Times New Roman"/>
        </w:rPr>
        <w:t>curley</w:t>
      </w:r>
      <w:proofErr w:type="spellEnd"/>
      <w:proofErr w:type="gramEnd"/>
      <w:r w:rsidRPr="0005745F">
        <w:rPr>
          <w:rFonts w:ascii="Times New Roman" w:hAnsi="Times New Roman"/>
        </w:rPr>
        <w:t>, p.422.</w:t>
      </w:r>
    </w:p>
  </w:footnote>
  <w:footnote w:id="9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Hobbes Leviathan, 51.</w:t>
      </w:r>
      <w:proofErr w:type="gramEnd"/>
    </w:p>
  </w:footnote>
  <w:footnote w:id="9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284 [Curley ed.]. See also102, 106 [</w:t>
      </w:r>
      <w:proofErr w:type="spellStart"/>
      <w:r w:rsidRPr="0005745F">
        <w:rPr>
          <w:rFonts w:ascii="Times New Roman" w:hAnsi="Times New Roman"/>
        </w:rPr>
        <w:t>Molesworth</w:t>
      </w:r>
      <w:proofErr w:type="spellEnd"/>
      <w:r w:rsidRPr="0005745F">
        <w:rPr>
          <w:rFonts w:ascii="Times New Roman" w:hAnsi="Times New Roman"/>
        </w:rPr>
        <w:t>].</w:t>
      </w:r>
    </w:p>
  </w:footnote>
  <w:footnote w:id="9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5</w:t>
      </w:r>
    </w:p>
  </w:footnote>
  <w:footnote w:id="9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 xml:space="preserve">Leviathan, </w:t>
      </w:r>
      <w:r w:rsidRPr="0005745F">
        <w:rPr>
          <w:rFonts w:ascii="Times New Roman" w:hAnsi="Times New Roman"/>
        </w:rPr>
        <w:t>Curley, Chapter 32, p.247.</w:t>
      </w:r>
    </w:p>
  </w:footnote>
  <w:footnote w:id="9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 xml:space="preserve">Leviathan, </w:t>
      </w:r>
      <w:r w:rsidRPr="0005745F">
        <w:rPr>
          <w:rFonts w:ascii="Times New Roman" w:hAnsi="Times New Roman"/>
        </w:rPr>
        <w:t>15, 35. Hobbes calls prudence a science on page 51.</w:t>
      </w:r>
    </w:p>
  </w:footnote>
  <w:footnote w:id="100">
    <w:p w:rsidR="00990C1D" w:rsidRPr="0005745F" w:rsidRDefault="00990C1D" w:rsidP="0046002F">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Hobbes Leviathan, 15.</w:t>
      </w:r>
      <w:proofErr w:type="gramEnd"/>
      <w:r w:rsidRPr="0005745F">
        <w:rPr>
          <w:rFonts w:ascii="Times New Roman" w:hAnsi="Times New Roman"/>
        </w:rPr>
        <w:t xml:space="preserve"> Consider also Hobbes’s claim, “Men have no other rule to guess by ,but by observing, and remembering what they have seen to precede the like effect at some other time…and from the like things past, they expect the like things to come,” 97.  See also p.98.</w:t>
      </w:r>
    </w:p>
  </w:footnote>
  <w:footnote w:id="10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prophets as ignorant, or vain and conceited see Leviathan, 103, for prophets as juggling knaves see Leviathan, 102.</w:t>
      </w:r>
    </w:p>
  </w:footnote>
  <w:footnote w:id="10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Curley, p.247, Chapter 32.</w:t>
      </w:r>
    </w:p>
  </w:footnote>
  <w:footnote w:id="10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gramStart"/>
      <w:r w:rsidRPr="0005745F">
        <w:rPr>
          <w:rFonts w:ascii="Times New Roman" w:hAnsi="Times New Roman"/>
        </w:rPr>
        <w:t>Hobbes, Leviathan, 97; see especially 98.</w:t>
      </w:r>
      <w:proofErr w:type="gramEnd"/>
    </w:p>
  </w:footnote>
  <w:footnote w:id="10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For a contrasting view consider Jeffrey Collins, 2007, p.123-124.</w:t>
      </w:r>
    </w:p>
  </w:footnote>
  <w:footnote w:id="105">
    <w:p w:rsidR="00990C1D" w:rsidRPr="0005745F" w:rsidRDefault="00990C1D" w:rsidP="00EE3BC0">
      <w:pPr>
        <w:pStyle w:val="FootnoteText"/>
        <w:rPr>
          <w:rFonts w:ascii="Times New Roman" w:hAnsi="Times New Roman"/>
          <w:i/>
        </w:rPr>
      </w:pPr>
      <w:r w:rsidRPr="0005745F">
        <w:rPr>
          <w:rStyle w:val="FootnoteReference"/>
          <w:rFonts w:ascii="Times New Roman" w:hAnsi="Times New Roman"/>
        </w:rPr>
        <w:footnoteRef/>
      </w:r>
      <w:r w:rsidRPr="0005745F">
        <w:rPr>
          <w:rFonts w:ascii="Times New Roman" w:hAnsi="Times New Roman"/>
        </w:rPr>
        <w:t xml:space="preserve"> For conscience as private opinion see Hobbes, </w:t>
      </w:r>
      <w:r w:rsidRPr="0005745F">
        <w:rPr>
          <w:rFonts w:ascii="Times New Roman" w:hAnsi="Times New Roman"/>
          <w:i/>
        </w:rPr>
        <w:t xml:space="preserve">Leviathan, </w:t>
      </w:r>
      <w:r w:rsidRPr="0005745F">
        <w:rPr>
          <w:rFonts w:ascii="Times New Roman" w:hAnsi="Times New Roman"/>
        </w:rPr>
        <w:t xml:space="preserve">p.53; for conscience as private passion see Hobbes, </w:t>
      </w:r>
      <w:r w:rsidRPr="0005745F">
        <w:rPr>
          <w:rFonts w:ascii="Times New Roman" w:hAnsi="Times New Roman"/>
          <w:i/>
        </w:rPr>
        <w:t xml:space="preserve">Leviathan </w:t>
      </w:r>
      <w:r w:rsidRPr="0005745F">
        <w:rPr>
          <w:rFonts w:ascii="Times New Roman" w:hAnsi="Times New Roman"/>
        </w:rPr>
        <w:t xml:space="preserve">p.41. For the association between the sects and the doctrine of liberty of conscience see </w:t>
      </w:r>
      <w:r w:rsidRPr="0005745F">
        <w:rPr>
          <w:rFonts w:ascii="Times New Roman" w:hAnsi="Times New Roman"/>
          <w:i/>
        </w:rPr>
        <w:t>Behemoth</w:t>
      </w:r>
      <w:r w:rsidRPr="0005745F">
        <w:rPr>
          <w:rFonts w:ascii="Times New Roman" w:hAnsi="Times New Roman"/>
        </w:rPr>
        <w:t xml:space="preserve">, 3; see also </w:t>
      </w:r>
      <w:r w:rsidRPr="0005745F">
        <w:rPr>
          <w:rFonts w:ascii="Times New Roman" w:hAnsi="Times New Roman"/>
          <w:i/>
        </w:rPr>
        <w:t>Leviathan</w:t>
      </w:r>
      <w:r w:rsidRPr="0005745F">
        <w:rPr>
          <w:rFonts w:ascii="Times New Roman" w:hAnsi="Times New Roman"/>
        </w:rPr>
        <w:t>, p.168. Professor Jeffrey Collins overlooks the way Hobbes challenges appeals to conscience by reducing them to passionate appeals.  For example, Collins quotes a passage where Hobbes says conscience is nothing but what a man “</w:t>
      </w:r>
      <w:proofErr w:type="spellStart"/>
      <w:r w:rsidRPr="0005745F">
        <w:rPr>
          <w:rFonts w:ascii="Times New Roman" w:hAnsi="Times New Roman"/>
        </w:rPr>
        <w:t>liketh</w:t>
      </w:r>
      <w:proofErr w:type="spellEnd"/>
      <w:r w:rsidRPr="0005745F">
        <w:rPr>
          <w:rFonts w:ascii="Times New Roman" w:hAnsi="Times New Roman"/>
        </w:rPr>
        <w:t xml:space="preserve"> best,” but Collins uses this passage to demonstrate Hobbes’s deference for conscience.  </w:t>
      </w:r>
      <w:proofErr w:type="gramStart"/>
      <w:r w:rsidRPr="0005745F">
        <w:rPr>
          <w:rFonts w:ascii="Times New Roman" w:hAnsi="Times New Roman"/>
        </w:rPr>
        <w:t>Collins, 2007, 129.</w:t>
      </w:r>
      <w:proofErr w:type="gramEnd"/>
      <w:r w:rsidRPr="0005745F">
        <w:rPr>
          <w:rFonts w:ascii="Times New Roman" w:hAnsi="Times New Roman"/>
        </w:rPr>
        <w:t xml:space="preserve">   </w:t>
      </w:r>
    </w:p>
  </w:footnote>
  <w:footnote w:id="106">
    <w:p w:rsidR="00990C1D" w:rsidRPr="0005745F" w:rsidRDefault="00990C1D" w:rsidP="00984B5B">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p.144</w:t>
      </w:r>
    </w:p>
  </w:footnote>
  <w:footnote w:id="10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p.464, chapter 46. Curley.</w:t>
      </w:r>
    </w:p>
  </w:footnote>
  <w:footnote w:id="108">
    <w:p w:rsidR="00990C1D" w:rsidRPr="0005745F" w:rsidRDefault="00990C1D" w:rsidP="0001484C">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p.144</w:t>
      </w:r>
    </w:p>
  </w:footnote>
  <w:footnote w:id="10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Contrast with Collins who declares Hobbes supports the Independents’ pluralistic and statist religious settlement. </w:t>
      </w:r>
      <w:proofErr w:type="gramStart"/>
      <w:r w:rsidRPr="0005745F">
        <w:rPr>
          <w:rFonts w:ascii="Times New Roman" w:hAnsi="Times New Roman"/>
        </w:rPr>
        <w:t>Collins, 2007, 137.</w:t>
      </w:r>
      <w:proofErr w:type="gramEnd"/>
    </w:p>
  </w:footnote>
  <w:footnote w:id="11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p.51. For the lay teaching of conscience see Sampson, Margaret 1990, “’Will You Hear What a Casuist He Is? </w:t>
      </w:r>
      <w:proofErr w:type="gramStart"/>
      <w:r w:rsidRPr="0005745F">
        <w:rPr>
          <w:rFonts w:ascii="Times New Roman" w:hAnsi="Times New Roman"/>
        </w:rPr>
        <w:t xml:space="preserve">Thomas Hobbes as Director of </w:t>
      </w:r>
      <w:proofErr w:type="spellStart"/>
      <w:r w:rsidRPr="0005745F">
        <w:rPr>
          <w:rFonts w:ascii="Times New Roman" w:hAnsi="Times New Roman"/>
        </w:rPr>
        <w:t>Consciense</w:t>
      </w:r>
      <w:proofErr w:type="spellEnd"/>
      <w:r w:rsidRPr="0005745F">
        <w:rPr>
          <w:rFonts w:ascii="Times New Roman" w:hAnsi="Times New Roman"/>
        </w:rPr>
        <w:t xml:space="preserve">” in </w:t>
      </w:r>
      <w:r w:rsidRPr="0005745F">
        <w:rPr>
          <w:rFonts w:ascii="Times New Roman" w:hAnsi="Times New Roman"/>
          <w:i/>
        </w:rPr>
        <w:t xml:space="preserve">History of Political Thought, </w:t>
      </w:r>
      <w:r w:rsidRPr="0005745F">
        <w:rPr>
          <w:rFonts w:ascii="Times New Roman" w:hAnsi="Times New Roman"/>
        </w:rPr>
        <w:t>11 (4), pp.721-736.</w:t>
      </w:r>
      <w:proofErr w:type="gramEnd"/>
    </w:p>
  </w:footnote>
  <w:footnote w:id="11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w:t>
      </w:r>
      <w:proofErr w:type="spellStart"/>
      <w:r w:rsidRPr="0005745F">
        <w:rPr>
          <w:rFonts w:ascii="Times New Roman" w:hAnsi="Times New Roman"/>
        </w:rPr>
        <w:t>curley</w:t>
      </w:r>
      <w:proofErr w:type="spellEnd"/>
      <w:r w:rsidRPr="0005745F">
        <w:rPr>
          <w:rFonts w:ascii="Times New Roman" w:hAnsi="Times New Roman"/>
        </w:rPr>
        <w:t>, p.248</w:t>
      </w:r>
    </w:p>
  </w:footnote>
  <w:footnote w:id="11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Curley, p.249</w:t>
      </w:r>
    </w:p>
  </w:footnote>
  <w:footnote w:id="11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proofErr w:type="spellStart"/>
      <w:r w:rsidRPr="0005745F">
        <w:rPr>
          <w:rFonts w:ascii="Times New Roman" w:hAnsi="Times New Roman"/>
        </w:rPr>
        <w:t>Levaitha</w:t>
      </w:r>
      <w:proofErr w:type="spellEnd"/>
      <w:r w:rsidRPr="0005745F">
        <w:rPr>
          <w:rFonts w:ascii="Times New Roman" w:hAnsi="Times New Roman"/>
        </w:rPr>
        <w:t>, Curley, p.248</w:t>
      </w:r>
    </w:p>
  </w:footnote>
  <w:footnote w:id="11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p.58</w:t>
      </w:r>
    </w:p>
  </w:footnote>
  <w:footnote w:id="115">
    <w:p w:rsidR="00990C1D" w:rsidRPr="0005745F" w:rsidRDefault="00990C1D">
      <w:pPr>
        <w:pStyle w:val="FootnoteText"/>
        <w:rPr>
          <w:rFonts w:ascii="Times New Roman" w:hAnsi="Times New Roman"/>
          <w:i/>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Behemoth, p.92</w:t>
      </w:r>
    </w:p>
  </w:footnote>
  <w:footnote w:id="11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Behemoth, p.43</w:t>
      </w:r>
    </w:p>
  </w:footnote>
  <w:footnote w:id="117">
    <w:p w:rsidR="00990C1D" w:rsidRPr="0005745F" w:rsidRDefault="00990C1D">
      <w:pPr>
        <w:pStyle w:val="FootnoteText"/>
        <w:rPr>
          <w:rFonts w:ascii="Times New Roman" w:hAnsi="Times New Roman"/>
          <w:i/>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 xml:space="preserve">Behemoth, </w:t>
      </w:r>
      <w:r w:rsidRPr="0005745F">
        <w:rPr>
          <w:rFonts w:ascii="Times New Roman" w:hAnsi="Times New Roman"/>
        </w:rPr>
        <w:t>P.95</w:t>
      </w:r>
    </w:p>
  </w:footnote>
  <w:footnote w:id="118">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 xml:space="preserve">Leviathan, </w:t>
      </w:r>
      <w:r w:rsidRPr="0005745F">
        <w:rPr>
          <w:rFonts w:ascii="Times New Roman" w:hAnsi="Times New Roman"/>
        </w:rPr>
        <w:t>p.37</w:t>
      </w:r>
    </w:p>
  </w:footnote>
  <w:footnote w:id="119">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p.29</w:t>
      </w:r>
    </w:p>
  </w:footnote>
  <w:footnote w:id="12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w:t>
      </w:r>
      <w:proofErr w:type="spellStart"/>
      <w:r w:rsidRPr="0005745F">
        <w:rPr>
          <w:rFonts w:ascii="Times New Roman" w:hAnsi="Times New Roman"/>
        </w:rPr>
        <w:t>Hobbes,</w:t>
      </w:r>
      <w:r w:rsidRPr="0005745F">
        <w:rPr>
          <w:rFonts w:ascii="Times New Roman" w:hAnsi="Times New Roman"/>
          <w:i/>
        </w:rPr>
        <w:t>Leviathan</w:t>
      </w:r>
      <w:proofErr w:type="spellEnd"/>
      <w:r w:rsidRPr="0005745F">
        <w:rPr>
          <w:rFonts w:ascii="Times New Roman" w:hAnsi="Times New Roman"/>
          <w:i/>
        </w:rPr>
        <w:t>,</w:t>
      </w:r>
      <w:r w:rsidRPr="0005745F">
        <w:rPr>
          <w:rFonts w:ascii="Times New Roman" w:hAnsi="Times New Roman"/>
        </w:rPr>
        <w:t xml:space="preserve"> p.30</w:t>
      </w:r>
    </w:p>
  </w:footnote>
  <w:footnote w:id="121">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Curley, p.246 (Chapter32).</w:t>
      </w:r>
    </w:p>
  </w:footnote>
  <w:footnote w:id="122">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p.34.</w:t>
      </w:r>
    </w:p>
  </w:footnote>
  <w:footnote w:id="123">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w:t>
      </w:r>
    </w:p>
  </w:footnote>
  <w:footnote w:id="124">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w:t>
      </w:r>
      <w:r w:rsidRPr="0005745F">
        <w:rPr>
          <w:rFonts w:ascii="Times New Roman" w:hAnsi="Times New Roman"/>
          <w:i/>
        </w:rPr>
        <w:t xml:space="preserve">Leviathan, </w:t>
      </w:r>
      <w:r w:rsidRPr="0005745F">
        <w:rPr>
          <w:rFonts w:ascii="Times New Roman" w:hAnsi="Times New Roman"/>
        </w:rPr>
        <w:t>p.36, 37</w:t>
      </w:r>
    </w:p>
  </w:footnote>
  <w:footnote w:id="125">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p.23</w:t>
      </w:r>
    </w:p>
  </w:footnote>
  <w:footnote w:id="126">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p.23.</w:t>
      </w:r>
    </w:p>
  </w:footnote>
  <w:footnote w:id="127">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p.456, </w:t>
      </w:r>
      <w:proofErr w:type="spellStart"/>
      <w:proofErr w:type="gramStart"/>
      <w:r w:rsidRPr="0005745F">
        <w:rPr>
          <w:rFonts w:ascii="Times New Roman" w:hAnsi="Times New Roman"/>
        </w:rPr>
        <w:t>curley</w:t>
      </w:r>
      <w:proofErr w:type="spellEnd"/>
      <w:proofErr w:type="gramEnd"/>
      <w:r w:rsidRPr="0005745F">
        <w:rPr>
          <w:rFonts w:ascii="Times New Roman" w:hAnsi="Times New Roman"/>
        </w:rPr>
        <w:t xml:space="preserve"> edition, chapter 46.  </w:t>
      </w:r>
    </w:p>
  </w:footnote>
  <w:footnote w:id="128">
    <w:p w:rsidR="00990C1D" w:rsidRPr="0005745F" w:rsidRDefault="00990C1D" w:rsidP="00E81566">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Hobbes, Leviathan p.31 [check, Behemoth?]</w:t>
      </w:r>
    </w:p>
  </w:footnote>
  <w:footnote w:id="129">
    <w:p w:rsidR="00990C1D" w:rsidRPr="0005745F" w:rsidRDefault="00990C1D" w:rsidP="00FB4BCA">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p.457.</w:t>
      </w:r>
    </w:p>
  </w:footnote>
  <w:footnote w:id="130">
    <w:p w:rsidR="00990C1D" w:rsidRPr="0005745F" w:rsidRDefault="00990C1D">
      <w:pPr>
        <w:pStyle w:val="FootnoteText"/>
        <w:rPr>
          <w:rFonts w:ascii="Times New Roman" w:hAnsi="Times New Roman"/>
        </w:rPr>
      </w:pPr>
      <w:r w:rsidRPr="0005745F">
        <w:rPr>
          <w:rStyle w:val="FootnoteReference"/>
          <w:rFonts w:ascii="Times New Roman" w:hAnsi="Times New Roman"/>
        </w:rPr>
        <w:footnoteRef/>
      </w:r>
      <w:r w:rsidRPr="0005745F">
        <w:rPr>
          <w:rFonts w:ascii="Times New Roman" w:hAnsi="Times New Roman"/>
        </w:rPr>
        <w:t xml:space="preserve"> Hobbes, Leviathan, p.155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402"/>
    <w:multiLevelType w:val="hybridMultilevel"/>
    <w:tmpl w:val="E42278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33A38"/>
    <w:multiLevelType w:val="hybridMultilevel"/>
    <w:tmpl w:val="EDA2F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25054"/>
    <w:multiLevelType w:val="hybridMultilevel"/>
    <w:tmpl w:val="56346532"/>
    <w:lvl w:ilvl="0" w:tplc="D632EF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71427"/>
    <w:multiLevelType w:val="hybridMultilevel"/>
    <w:tmpl w:val="0960EE9E"/>
    <w:lvl w:ilvl="0" w:tplc="A6C08E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F0710F"/>
    <w:multiLevelType w:val="hybridMultilevel"/>
    <w:tmpl w:val="010C7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14266"/>
    <w:multiLevelType w:val="hybridMultilevel"/>
    <w:tmpl w:val="7B82A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B5557"/>
    <w:multiLevelType w:val="hybridMultilevel"/>
    <w:tmpl w:val="B0C4BB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C3C83"/>
    <w:multiLevelType w:val="hybridMultilevel"/>
    <w:tmpl w:val="302ED4D4"/>
    <w:lvl w:ilvl="0" w:tplc="040900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E0E71"/>
    <w:multiLevelType w:val="hybridMultilevel"/>
    <w:tmpl w:val="9B4893E2"/>
    <w:lvl w:ilvl="0" w:tplc="384041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F440FB"/>
    <w:multiLevelType w:val="hybridMultilevel"/>
    <w:tmpl w:val="9BFCA7DE"/>
    <w:lvl w:ilvl="0" w:tplc="994ED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6"/>
  </w:num>
  <w:num w:numId="5">
    <w:abstractNumId w:val="7"/>
  </w:num>
  <w:num w:numId="6">
    <w:abstractNumId w:val="9"/>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717B75"/>
    <w:rsid w:val="000026D2"/>
    <w:rsid w:val="00002D7B"/>
    <w:rsid w:val="00002FBE"/>
    <w:rsid w:val="0000377C"/>
    <w:rsid w:val="0001484C"/>
    <w:rsid w:val="000210AD"/>
    <w:rsid w:val="00023A18"/>
    <w:rsid w:val="0003485F"/>
    <w:rsid w:val="000371BA"/>
    <w:rsid w:val="00037B34"/>
    <w:rsid w:val="00044928"/>
    <w:rsid w:val="0005745F"/>
    <w:rsid w:val="00061AB2"/>
    <w:rsid w:val="00064098"/>
    <w:rsid w:val="00064647"/>
    <w:rsid w:val="00064FE0"/>
    <w:rsid w:val="00067854"/>
    <w:rsid w:val="000741F3"/>
    <w:rsid w:val="000759E8"/>
    <w:rsid w:val="00083BC6"/>
    <w:rsid w:val="00093FCF"/>
    <w:rsid w:val="000966FA"/>
    <w:rsid w:val="000A2646"/>
    <w:rsid w:val="000B3F19"/>
    <w:rsid w:val="000B5B01"/>
    <w:rsid w:val="000B712E"/>
    <w:rsid w:val="000B7335"/>
    <w:rsid w:val="000C008C"/>
    <w:rsid w:val="000C3030"/>
    <w:rsid w:val="000C4D00"/>
    <w:rsid w:val="000C5CF8"/>
    <w:rsid w:val="000D7ABB"/>
    <w:rsid w:val="00101C61"/>
    <w:rsid w:val="00103EDF"/>
    <w:rsid w:val="00110A1C"/>
    <w:rsid w:val="00122F46"/>
    <w:rsid w:val="0012505C"/>
    <w:rsid w:val="00131CCC"/>
    <w:rsid w:val="0013406B"/>
    <w:rsid w:val="00143818"/>
    <w:rsid w:val="00145E90"/>
    <w:rsid w:val="00151C45"/>
    <w:rsid w:val="0015362C"/>
    <w:rsid w:val="0016264E"/>
    <w:rsid w:val="001662B2"/>
    <w:rsid w:val="00171E4E"/>
    <w:rsid w:val="00177928"/>
    <w:rsid w:val="00183D1D"/>
    <w:rsid w:val="001841D1"/>
    <w:rsid w:val="00186158"/>
    <w:rsid w:val="001A1B5E"/>
    <w:rsid w:val="001A1C7D"/>
    <w:rsid w:val="001A326D"/>
    <w:rsid w:val="001A75F2"/>
    <w:rsid w:val="001A7F99"/>
    <w:rsid w:val="001B1A29"/>
    <w:rsid w:val="001B24A0"/>
    <w:rsid w:val="001B2BA8"/>
    <w:rsid w:val="001C2CB0"/>
    <w:rsid w:val="001D4B9B"/>
    <w:rsid w:val="001E4F39"/>
    <w:rsid w:val="001E696B"/>
    <w:rsid w:val="001E7DA2"/>
    <w:rsid w:val="001F5A21"/>
    <w:rsid w:val="001F7CAE"/>
    <w:rsid w:val="00202BC5"/>
    <w:rsid w:val="00207C7B"/>
    <w:rsid w:val="00207F17"/>
    <w:rsid w:val="0021005F"/>
    <w:rsid w:val="002113CF"/>
    <w:rsid w:val="0021170F"/>
    <w:rsid w:val="00217C1A"/>
    <w:rsid w:val="00220363"/>
    <w:rsid w:val="0022350A"/>
    <w:rsid w:val="002250EE"/>
    <w:rsid w:val="00225DD6"/>
    <w:rsid w:val="00226566"/>
    <w:rsid w:val="0022743B"/>
    <w:rsid w:val="0023199E"/>
    <w:rsid w:val="002335D3"/>
    <w:rsid w:val="0024253B"/>
    <w:rsid w:val="00242DB2"/>
    <w:rsid w:val="00254313"/>
    <w:rsid w:val="00254376"/>
    <w:rsid w:val="00264C9A"/>
    <w:rsid w:val="00274EBD"/>
    <w:rsid w:val="00283610"/>
    <w:rsid w:val="002B3EDF"/>
    <w:rsid w:val="002B5C03"/>
    <w:rsid w:val="002C15A8"/>
    <w:rsid w:val="002C62E3"/>
    <w:rsid w:val="002E08B4"/>
    <w:rsid w:val="002E568A"/>
    <w:rsid w:val="002E6D05"/>
    <w:rsid w:val="002F36EB"/>
    <w:rsid w:val="002F7FAF"/>
    <w:rsid w:val="003145CB"/>
    <w:rsid w:val="003161D7"/>
    <w:rsid w:val="00317348"/>
    <w:rsid w:val="00322EAF"/>
    <w:rsid w:val="0032615D"/>
    <w:rsid w:val="003354EC"/>
    <w:rsid w:val="00335A1D"/>
    <w:rsid w:val="003412DC"/>
    <w:rsid w:val="003500C0"/>
    <w:rsid w:val="003538D5"/>
    <w:rsid w:val="00353A17"/>
    <w:rsid w:val="00354DA6"/>
    <w:rsid w:val="00357B4F"/>
    <w:rsid w:val="003658A1"/>
    <w:rsid w:val="00366124"/>
    <w:rsid w:val="0037051E"/>
    <w:rsid w:val="00371893"/>
    <w:rsid w:val="00372E0E"/>
    <w:rsid w:val="00377772"/>
    <w:rsid w:val="00392FC7"/>
    <w:rsid w:val="00397FCD"/>
    <w:rsid w:val="003A0347"/>
    <w:rsid w:val="003A45D3"/>
    <w:rsid w:val="003C23CA"/>
    <w:rsid w:val="003D331A"/>
    <w:rsid w:val="003D7DFD"/>
    <w:rsid w:val="003E1D88"/>
    <w:rsid w:val="003F005B"/>
    <w:rsid w:val="003F1586"/>
    <w:rsid w:val="004039B0"/>
    <w:rsid w:val="00405B5B"/>
    <w:rsid w:val="004110FC"/>
    <w:rsid w:val="004130B6"/>
    <w:rsid w:val="00415B74"/>
    <w:rsid w:val="00417173"/>
    <w:rsid w:val="00420F5F"/>
    <w:rsid w:val="00421E66"/>
    <w:rsid w:val="004250DE"/>
    <w:rsid w:val="00432A42"/>
    <w:rsid w:val="0043413D"/>
    <w:rsid w:val="00441D68"/>
    <w:rsid w:val="00451998"/>
    <w:rsid w:val="00451ECB"/>
    <w:rsid w:val="00454F2F"/>
    <w:rsid w:val="0046002F"/>
    <w:rsid w:val="00466C6E"/>
    <w:rsid w:val="00470618"/>
    <w:rsid w:val="004779C6"/>
    <w:rsid w:val="0048452E"/>
    <w:rsid w:val="00485542"/>
    <w:rsid w:val="004878E4"/>
    <w:rsid w:val="0049022E"/>
    <w:rsid w:val="00491DCB"/>
    <w:rsid w:val="0049282E"/>
    <w:rsid w:val="00496D9E"/>
    <w:rsid w:val="004A3FC0"/>
    <w:rsid w:val="004A423D"/>
    <w:rsid w:val="004A592F"/>
    <w:rsid w:val="004A5A7E"/>
    <w:rsid w:val="004B08BD"/>
    <w:rsid w:val="004B2DFB"/>
    <w:rsid w:val="004B5651"/>
    <w:rsid w:val="004C01A9"/>
    <w:rsid w:val="004C4D6A"/>
    <w:rsid w:val="004E5726"/>
    <w:rsid w:val="004E6ACA"/>
    <w:rsid w:val="004E7A41"/>
    <w:rsid w:val="004E7C6F"/>
    <w:rsid w:val="004F2176"/>
    <w:rsid w:val="004F3E39"/>
    <w:rsid w:val="00500B2A"/>
    <w:rsid w:val="00501D67"/>
    <w:rsid w:val="00510DB8"/>
    <w:rsid w:val="0051294C"/>
    <w:rsid w:val="00513CD3"/>
    <w:rsid w:val="0051481A"/>
    <w:rsid w:val="00517011"/>
    <w:rsid w:val="0052305D"/>
    <w:rsid w:val="00524328"/>
    <w:rsid w:val="005263C3"/>
    <w:rsid w:val="005300B1"/>
    <w:rsid w:val="0053392A"/>
    <w:rsid w:val="005437A7"/>
    <w:rsid w:val="0055209D"/>
    <w:rsid w:val="00552BA7"/>
    <w:rsid w:val="00557721"/>
    <w:rsid w:val="00563F44"/>
    <w:rsid w:val="0056551F"/>
    <w:rsid w:val="00565AC6"/>
    <w:rsid w:val="00565F45"/>
    <w:rsid w:val="00566F4F"/>
    <w:rsid w:val="00573D2C"/>
    <w:rsid w:val="00574F5B"/>
    <w:rsid w:val="00590D4E"/>
    <w:rsid w:val="005927C6"/>
    <w:rsid w:val="0059550C"/>
    <w:rsid w:val="005A30E6"/>
    <w:rsid w:val="005A66A7"/>
    <w:rsid w:val="005B2C39"/>
    <w:rsid w:val="005C6A2E"/>
    <w:rsid w:val="005E4022"/>
    <w:rsid w:val="005E7985"/>
    <w:rsid w:val="006012BC"/>
    <w:rsid w:val="0060592E"/>
    <w:rsid w:val="00612C2D"/>
    <w:rsid w:val="00615E3F"/>
    <w:rsid w:val="0063750D"/>
    <w:rsid w:val="0064021D"/>
    <w:rsid w:val="006419AB"/>
    <w:rsid w:val="00644977"/>
    <w:rsid w:val="006513D9"/>
    <w:rsid w:val="00670F9B"/>
    <w:rsid w:val="006729D7"/>
    <w:rsid w:val="00676DBF"/>
    <w:rsid w:val="006778BC"/>
    <w:rsid w:val="00681DA7"/>
    <w:rsid w:val="00684AF4"/>
    <w:rsid w:val="00684F8B"/>
    <w:rsid w:val="00687741"/>
    <w:rsid w:val="00692109"/>
    <w:rsid w:val="006940A8"/>
    <w:rsid w:val="006A5E7B"/>
    <w:rsid w:val="006B4E47"/>
    <w:rsid w:val="006B53A6"/>
    <w:rsid w:val="006B7CBE"/>
    <w:rsid w:val="006C3C45"/>
    <w:rsid w:val="006D0E57"/>
    <w:rsid w:val="006D2231"/>
    <w:rsid w:val="006E2B6F"/>
    <w:rsid w:val="006F097B"/>
    <w:rsid w:val="006F236C"/>
    <w:rsid w:val="006F4885"/>
    <w:rsid w:val="006F64D3"/>
    <w:rsid w:val="006F6A89"/>
    <w:rsid w:val="006F7168"/>
    <w:rsid w:val="00700D9D"/>
    <w:rsid w:val="007026F2"/>
    <w:rsid w:val="007030FF"/>
    <w:rsid w:val="00705EF4"/>
    <w:rsid w:val="00706E2B"/>
    <w:rsid w:val="00710100"/>
    <w:rsid w:val="007113EE"/>
    <w:rsid w:val="00711632"/>
    <w:rsid w:val="007149BE"/>
    <w:rsid w:val="00716C41"/>
    <w:rsid w:val="00717B75"/>
    <w:rsid w:val="00717DC8"/>
    <w:rsid w:val="00725BCF"/>
    <w:rsid w:val="007313BD"/>
    <w:rsid w:val="00731659"/>
    <w:rsid w:val="00737EE8"/>
    <w:rsid w:val="00741243"/>
    <w:rsid w:val="0074159C"/>
    <w:rsid w:val="00743901"/>
    <w:rsid w:val="00744465"/>
    <w:rsid w:val="007632D7"/>
    <w:rsid w:val="00776EF6"/>
    <w:rsid w:val="007802CC"/>
    <w:rsid w:val="007822E3"/>
    <w:rsid w:val="00784EDF"/>
    <w:rsid w:val="00785FB7"/>
    <w:rsid w:val="007900DB"/>
    <w:rsid w:val="00792289"/>
    <w:rsid w:val="00793381"/>
    <w:rsid w:val="00795D24"/>
    <w:rsid w:val="007A58EA"/>
    <w:rsid w:val="007B743B"/>
    <w:rsid w:val="007C13DB"/>
    <w:rsid w:val="007C36AB"/>
    <w:rsid w:val="007C6A62"/>
    <w:rsid w:val="007C7575"/>
    <w:rsid w:val="007C7BD7"/>
    <w:rsid w:val="007D1DC9"/>
    <w:rsid w:val="007D2845"/>
    <w:rsid w:val="007D4BA3"/>
    <w:rsid w:val="007D4E19"/>
    <w:rsid w:val="007E5E31"/>
    <w:rsid w:val="007F5973"/>
    <w:rsid w:val="0080256B"/>
    <w:rsid w:val="00803CE3"/>
    <w:rsid w:val="00810340"/>
    <w:rsid w:val="00812018"/>
    <w:rsid w:val="00826851"/>
    <w:rsid w:val="00835E1C"/>
    <w:rsid w:val="0083787D"/>
    <w:rsid w:val="00842CD0"/>
    <w:rsid w:val="00846922"/>
    <w:rsid w:val="00847B3C"/>
    <w:rsid w:val="008539AB"/>
    <w:rsid w:val="00861635"/>
    <w:rsid w:val="00861722"/>
    <w:rsid w:val="008656AA"/>
    <w:rsid w:val="00865815"/>
    <w:rsid w:val="00872B77"/>
    <w:rsid w:val="00873AD6"/>
    <w:rsid w:val="00880601"/>
    <w:rsid w:val="008819F7"/>
    <w:rsid w:val="00882242"/>
    <w:rsid w:val="0088561B"/>
    <w:rsid w:val="00887B1D"/>
    <w:rsid w:val="00896E21"/>
    <w:rsid w:val="008A0E3F"/>
    <w:rsid w:val="008B47DB"/>
    <w:rsid w:val="008C1923"/>
    <w:rsid w:val="008C2A37"/>
    <w:rsid w:val="008C3808"/>
    <w:rsid w:val="008D265E"/>
    <w:rsid w:val="008D2C3A"/>
    <w:rsid w:val="008E0155"/>
    <w:rsid w:val="008E02CA"/>
    <w:rsid w:val="008E215F"/>
    <w:rsid w:val="008E2682"/>
    <w:rsid w:val="008F0B95"/>
    <w:rsid w:val="008F1CEA"/>
    <w:rsid w:val="008F607C"/>
    <w:rsid w:val="009014C1"/>
    <w:rsid w:val="009278A1"/>
    <w:rsid w:val="009302BD"/>
    <w:rsid w:val="009305B3"/>
    <w:rsid w:val="00934424"/>
    <w:rsid w:val="00934AFD"/>
    <w:rsid w:val="00936CC6"/>
    <w:rsid w:val="009517C4"/>
    <w:rsid w:val="0095229D"/>
    <w:rsid w:val="00953C66"/>
    <w:rsid w:val="00984609"/>
    <w:rsid w:val="00984B5B"/>
    <w:rsid w:val="00990C1D"/>
    <w:rsid w:val="00992B72"/>
    <w:rsid w:val="0099791B"/>
    <w:rsid w:val="009A0844"/>
    <w:rsid w:val="009A3114"/>
    <w:rsid w:val="009A53FE"/>
    <w:rsid w:val="009A7DDA"/>
    <w:rsid w:val="009C3C16"/>
    <w:rsid w:val="009C407F"/>
    <w:rsid w:val="009C5322"/>
    <w:rsid w:val="009C5C10"/>
    <w:rsid w:val="009E1092"/>
    <w:rsid w:val="009F1C01"/>
    <w:rsid w:val="009F63B2"/>
    <w:rsid w:val="009F6994"/>
    <w:rsid w:val="00A01372"/>
    <w:rsid w:val="00A1090C"/>
    <w:rsid w:val="00A13F1D"/>
    <w:rsid w:val="00A14F2C"/>
    <w:rsid w:val="00A3420B"/>
    <w:rsid w:val="00A41E01"/>
    <w:rsid w:val="00A4250E"/>
    <w:rsid w:val="00A44F70"/>
    <w:rsid w:val="00A46B83"/>
    <w:rsid w:val="00A47161"/>
    <w:rsid w:val="00A51032"/>
    <w:rsid w:val="00A563E6"/>
    <w:rsid w:val="00A5671C"/>
    <w:rsid w:val="00A62778"/>
    <w:rsid w:val="00A62CDE"/>
    <w:rsid w:val="00A6409A"/>
    <w:rsid w:val="00A74BDB"/>
    <w:rsid w:val="00A76F4A"/>
    <w:rsid w:val="00A87D55"/>
    <w:rsid w:val="00AA185B"/>
    <w:rsid w:val="00AA3756"/>
    <w:rsid w:val="00AA42CD"/>
    <w:rsid w:val="00AA58A0"/>
    <w:rsid w:val="00AA7049"/>
    <w:rsid w:val="00AB035B"/>
    <w:rsid w:val="00AB4BCE"/>
    <w:rsid w:val="00AB6471"/>
    <w:rsid w:val="00AB669B"/>
    <w:rsid w:val="00AC3795"/>
    <w:rsid w:val="00AC55C7"/>
    <w:rsid w:val="00AD10B3"/>
    <w:rsid w:val="00AD17CD"/>
    <w:rsid w:val="00AD2F3D"/>
    <w:rsid w:val="00AD44C5"/>
    <w:rsid w:val="00AD75E5"/>
    <w:rsid w:val="00AE4E2B"/>
    <w:rsid w:val="00AF6B99"/>
    <w:rsid w:val="00B0146D"/>
    <w:rsid w:val="00B057C2"/>
    <w:rsid w:val="00B111A0"/>
    <w:rsid w:val="00B1455C"/>
    <w:rsid w:val="00B15A9C"/>
    <w:rsid w:val="00B17BA9"/>
    <w:rsid w:val="00B21DF8"/>
    <w:rsid w:val="00B2234E"/>
    <w:rsid w:val="00B3065E"/>
    <w:rsid w:val="00B35810"/>
    <w:rsid w:val="00B36665"/>
    <w:rsid w:val="00B36E6B"/>
    <w:rsid w:val="00B4266E"/>
    <w:rsid w:val="00B470D6"/>
    <w:rsid w:val="00B47902"/>
    <w:rsid w:val="00B53B94"/>
    <w:rsid w:val="00B649FA"/>
    <w:rsid w:val="00B71E25"/>
    <w:rsid w:val="00B75CA8"/>
    <w:rsid w:val="00B815BE"/>
    <w:rsid w:val="00BA1608"/>
    <w:rsid w:val="00BA225E"/>
    <w:rsid w:val="00BA57F1"/>
    <w:rsid w:val="00BB0A90"/>
    <w:rsid w:val="00BB69F5"/>
    <w:rsid w:val="00BD2D7A"/>
    <w:rsid w:val="00BD40D8"/>
    <w:rsid w:val="00BE0B62"/>
    <w:rsid w:val="00BE1A5F"/>
    <w:rsid w:val="00BE76B1"/>
    <w:rsid w:val="00BF1118"/>
    <w:rsid w:val="00BF36FB"/>
    <w:rsid w:val="00BF3F72"/>
    <w:rsid w:val="00BF40EE"/>
    <w:rsid w:val="00BF644A"/>
    <w:rsid w:val="00C059C9"/>
    <w:rsid w:val="00C11E9F"/>
    <w:rsid w:val="00C146DF"/>
    <w:rsid w:val="00C157E0"/>
    <w:rsid w:val="00C17163"/>
    <w:rsid w:val="00C17774"/>
    <w:rsid w:val="00C23596"/>
    <w:rsid w:val="00C26404"/>
    <w:rsid w:val="00C30F06"/>
    <w:rsid w:val="00C35800"/>
    <w:rsid w:val="00C377EC"/>
    <w:rsid w:val="00C40DF8"/>
    <w:rsid w:val="00C40FB2"/>
    <w:rsid w:val="00C530FD"/>
    <w:rsid w:val="00C615D7"/>
    <w:rsid w:val="00C63F61"/>
    <w:rsid w:val="00C73A35"/>
    <w:rsid w:val="00C75D51"/>
    <w:rsid w:val="00C808B7"/>
    <w:rsid w:val="00C84F9C"/>
    <w:rsid w:val="00C8684C"/>
    <w:rsid w:val="00C95742"/>
    <w:rsid w:val="00CA18A3"/>
    <w:rsid w:val="00CB00A1"/>
    <w:rsid w:val="00CB1557"/>
    <w:rsid w:val="00CB339E"/>
    <w:rsid w:val="00CB543F"/>
    <w:rsid w:val="00CC00A7"/>
    <w:rsid w:val="00CC4285"/>
    <w:rsid w:val="00CC4E8A"/>
    <w:rsid w:val="00CC70D3"/>
    <w:rsid w:val="00CD403F"/>
    <w:rsid w:val="00CD4293"/>
    <w:rsid w:val="00CD7CD2"/>
    <w:rsid w:val="00CE7A4A"/>
    <w:rsid w:val="00CF6B4C"/>
    <w:rsid w:val="00CF756B"/>
    <w:rsid w:val="00D01482"/>
    <w:rsid w:val="00D058CB"/>
    <w:rsid w:val="00D05F77"/>
    <w:rsid w:val="00D075AF"/>
    <w:rsid w:val="00D10272"/>
    <w:rsid w:val="00D15BE4"/>
    <w:rsid w:val="00D17C3A"/>
    <w:rsid w:val="00D2690F"/>
    <w:rsid w:val="00D318F5"/>
    <w:rsid w:val="00D3477D"/>
    <w:rsid w:val="00D357EE"/>
    <w:rsid w:val="00D406B2"/>
    <w:rsid w:val="00D412B8"/>
    <w:rsid w:val="00D45F86"/>
    <w:rsid w:val="00D47E2B"/>
    <w:rsid w:val="00D55868"/>
    <w:rsid w:val="00D55873"/>
    <w:rsid w:val="00D614CA"/>
    <w:rsid w:val="00D756FE"/>
    <w:rsid w:val="00D77AFF"/>
    <w:rsid w:val="00D80D18"/>
    <w:rsid w:val="00D90845"/>
    <w:rsid w:val="00D9749A"/>
    <w:rsid w:val="00DA3640"/>
    <w:rsid w:val="00DA57FC"/>
    <w:rsid w:val="00DA5EA8"/>
    <w:rsid w:val="00DB1EA9"/>
    <w:rsid w:val="00DB3B2E"/>
    <w:rsid w:val="00DC011E"/>
    <w:rsid w:val="00DD00A4"/>
    <w:rsid w:val="00DD1212"/>
    <w:rsid w:val="00DE2F72"/>
    <w:rsid w:val="00DE655C"/>
    <w:rsid w:val="00DE6638"/>
    <w:rsid w:val="00E01F9F"/>
    <w:rsid w:val="00E024B6"/>
    <w:rsid w:val="00E02779"/>
    <w:rsid w:val="00E10C85"/>
    <w:rsid w:val="00E10EB2"/>
    <w:rsid w:val="00E16147"/>
    <w:rsid w:val="00E221F0"/>
    <w:rsid w:val="00E27464"/>
    <w:rsid w:val="00E45149"/>
    <w:rsid w:val="00E52490"/>
    <w:rsid w:val="00E605DF"/>
    <w:rsid w:val="00E61161"/>
    <w:rsid w:val="00E67A1B"/>
    <w:rsid w:val="00E72FEF"/>
    <w:rsid w:val="00E81566"/>
    <w:rsid w:val="00E839AD"/>
    <w:rsid w:val="00E9569E"/>
    <w:rsid w:val="00EA57AE"/>
    <w:rsid w:val="00EA5EE5"/>
    <w:rsid w:val="00EA5F23"/>
    <w:rsid w:val="00EB17ED"/>
    <w:rsid w:val="00EC265A"/>
    <w:rsid w:val="00EC6FA8"/>
    <w:rsid w:val="00ED3095"/>
    <w:rsid w:val="00ED32F7"/>
    <w:rsid w:val="00ED3CA7"/>
    <w:rsid w:val="00ED78CA"/>
    <w:rsid w:val="00EE3BC0"/>
    <w:rsid w:val="00EE5FAB"/>
    <w:rsid w:val="00EF0985"/>
    <w:rsid w:val="00EF100A"/>
    <w:rsid w:val="00EF13ED"/>
    <w:rsid w:val="00EF3B28"/>
    <w:rsid w:val="00EF439E"/>
    <w:rsid w:val="00EF5A82"/>
    <w:rsid w:val="00F027E9"/>
    <w:rsid w:val="00F1532E"/>
    <w:rsid w:val="00F231EE"/>
    <w:rsid w:val="00F271FE"/>
    <w:rsid w:val="00F308AE"/>
    <w:rsid w:val="00F30F8B"/>
    <w:rsid w:val="00F40B2C"/>
    <w:rsid w:val="00F42CC9"/>
    <w:rsid w:val="00F472E6"/>
    <w:rsid w:val="00F54068"/>
    <w:rsid w:val="00F61D7C"/>
    <w:rsid w:val="00F6209E"/>
    <w:rsid w:val="00F674BB"/>
    <w:rsid w:val="00F7131D"/>
    <w:rsid w:val="00F7237B"/>
    <w:rsid w:val="00F77118"/>
    <w:rsid w:val="00F834B6"/>
    <w:rsid w:val="00F83868"/>
    <w:rsid w:val="00F93E82"/>
    <w:rsid w:val="00FA0D25"/>
    <w:rsid w:val="00FA4CFD"/>
    <w:rsid w:val="00FA61CC"/>
    <w:rsid w:val="00FB4BCA"/>
    <w:rsid w:val="00FB5706"/>
    <w:rsid w:val="00FC02A5"/>
    <w:rsid w:val="00FC49E7"/>
    <w:rsid w:val="00FC51F5"/>
    <w:rsid w:val="00FC5C8F"/>
    <w:rsid w:val="00FC71A8"/>
    <w:rsid w:val="00FD59A3"/>
    <w:rsid w:val="00FD7B23"/>
    <w:rsid w:val="00FE152B"/>
    <w:rsid w:val="00FE5876"/>
    <w:rsid w:val="00FE7676"/>
    <w:rsid w:val="00FE7BA1"/>
    <w:rsid w:val="00FF233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D2D7A"/>
    <w:rPr>
      <w:rFonts w:ascii="Tahoma" w:hAnsi="Tahoma" w:cs="Tahoma"/>
      <w:sz w:val="16"/>
      <w:szCs w:val="16"/>
    </w:rPr>
  </w:style>
  <w:style w:type="character" w:customStyle="1" w:styleId="BalloonTextChar">
    <w:name w:val="Balloon Text Char"/>
    <w:basedOn w:val="DefaultParagraphFont"/>
    <w:uiPriority w:val="99"/>
    <w:semiHidden/>
    <w:rsid w:val="00AF7025"/>
    <w:rPr>
      <w:rFonts w:ascii="Lucida Grande" w:hAnsi="Lucida Grande"/>
      <w:sz w:val="18"/>
      <w:szCs w:val="18"/>
    </w:rPr>
  </w:style>
  <w:style w:type="character" w:customStyle="1" w:styleId="BalloonTextChar0">
    <w:name w:val="Balloon Text Char"/>
    <w:basedOn w:val="DefaultParagraphFont"/>
    <w:uiPriority w:val="99"/>
    <w:semiHidden/>
    <w:rsid w:val="00AF7025"/>
    <w:rPr>
      <w:rFonts w:ascii="Lucida Grande" w:hAnsi="Lucida Grande"/>
      <w:sz w:val="18"/>
      <w:szCs w:val="18"/>
    </w:rPr>
  </w:style>
  <w:style w:type="paragraph" w:styleId="FootnoteText">
    <w:name w:val="footnote text"/>
    <w:basedOn w:val="Normal"/>
    <w:link w:val="FootnoteTextChar"/>
    <w:uiPriority w:val="99"/>
    <w:unhideWhenUsed/>
    <w:rsid w:val="00717B75"/>
  </w:style>
  <w:style w:type="character" w:customStyle="1" w:styleId="FootnoteTextChar">
    <w:name w:val="Footnote Text Char"/>
    <w:basedOn w:val="DefaultParagraphFont"/>
    <w:link w:val="FootnoteText"/>
    <w:uiPriority w:val="99"/>
    <w:rsid w:val="00717B75"/>
  </w:style>
  <w:style w:type="character" w:styleId="FootnoteReference">
    <w:name w:val="footnote reference"/>
    <w:basedOn w:val="DefaultParagraphFont"/>
    <w:uiPriority w:val="99"/>
    <w:semiHidden/>
    <w:unhideWhenUsed/>
    <w:rsid w:val="00717B75"/>
    <w:rPr>
      <w:vertAlign w:val="superscript"/>
    </w:rPr>
  </w:style>
  <w:style w:type="paragraph" w:styleId="ListParagraph">
    <w:name w:val="List Paragraph"/>
    <w:basedOn w:val="Normal"/>
    <w:uiPriority w:val="34"/>
    <w:qFormat/>
    <w:rsid w:val="00B17BA9"/>
    <w:pPr>
      <w:ind w:left="720"/>
      <w:contextualSpacing/>
    </w:pPr>
  </w:style>
  <w:style w:type="paragraph" w:styleId="EndnoteText">
    <w:name w:val="endnote text"/>
    <w:basedOn w:val="Normal"/>
    <w:link w:val="EndnoteTextChar"/>
    <w:uiPriority w:val="99"/>
    <w:semiHidden/>
    <w:unhideWhenUsed/>
    <w:rsid w:val="00254376"/>
    <w:rPr>
      <w:sz w:val="20"/>
      <w:szCs w:val="20"/>
    </w:rPr>
  </w:style>
  <w:style w:type="character" w:customStyle="1" w:styleId="EndnoteTextChar">
    <w:name w:val="Endnote Text Char"/>
    <w:basedOn w:val="DefaultParagraphFont"/>
    <w:link w:val="EndnoteText"/>
    <w:uiPriority w:val="99"/>
    <w:semiHidden/>
    <w:rsid w:val="00254376"/>
    <w:rPr>
      <w:sz w:val="20"/>
      <w:szCs w:val="20"/>
    </w:rPr>
  </w:style>
  <w:style w:type="character" w:styleId="EndnoteReference">
    <w:name w:val="endnote reference"/>
    <w:basedOn w:val="DefaultParagraphFont"/>
    <w:uiPriority w:val="99"/>
    <w:semiHidden/>
    <w:unhideWhenUsed/>
    <w:rsid w:val="00254376"/>
    <w:rPr>
      <w:vertAlign w:val="superscript"/>
    </w:rPr>
  </w:style>
  <w:style w:type="paragraph" w:styleId="NormalWeb">
    <w:name w:val="Normal (Web)"/>
    <w:basedOn w:val="Normal"/>
    <w:uiPriority w:val="99"/>
    <w:rsid w:val="005300B1"/>
    <w:pPr>
      <w:spacing w:beforeLines="1" w:afterLines="1"/>
    </w:pPr>
    <w:rPr>
      <w:rFonts w:ascii="Times" w:hAnsi="Times" w:cs="Times New Roman"/>
      <w:sz w:val="20"/>
      <w:szCs w:val="20"/>
    </w:rPr>
  </w:style>
  <w:style w:type="character" w:customStyle="1" w:styleId="boldtext">
    <w:name w:val="boldtext"/>
    <w:basedOn w:val="DefaultParagraphFont"/>
    <w:rsid w:val="00BD2D7A"/>
  </w:style>
  <w:style w:type="character" w:customStyle="1" w:styleId="BalloonTextChar1">
    <w:name w:val="Balloon Text Char1"/>
    <w:basedOn w:val="DefaultParagraphFont"/>
    <w:link w:val="BalloonText"/>
    <w:uiPriority w:val="99"/>
    <w:semiHidden/>
    <w:rsid w:val="00BD2D7A"/>
    <w:rPr>
      <w:rFonts w:ascii="Tahoma" w:hAnsi="Tahoma" w:cs="Tahoma"/>
      <w:sz w:val="16"/>
      <w:szCs w:val="16"/>
    </w:rPr>
  </w:style>
  <w:style w:type="character" w:styleId="Hyperlink">
    <w:name w:val="Hyperlink"/>
    <w:basedOn w:val="DefaultParagraphFont"/>
    <w:uiPriority w:val="99"/>
    <w:semiHidden/>
    <w:unhideWhenUsed/>
    <w:rsid w:val="009C407F"/>
    <w:rPr>
      <w:color w:val="0000FF"/>
      <w:u w:val="single"/>
    </w:rPr>
  </w:style>
  <w:style w:type="paragraph" w:styleId="Footer">
    <w:name w:val="footer"/>
    <w:basedOn w:val="Normal"/>
    <w:link w:val="FooterChar"/>
    <w:uiPriority w:val="99"/>
    <w:semiHidden/>
    <w:unhideWhenUsed/>
    <w:rsid w:val="003354EC"/>
    <w:pPr>
      <w:tabs>
        <w:tab w:val="center" w:pos="4320"/>
        <w:tab w:val="right" w:pos="8640"/>
      </w:tabs>
    </w:pPr>
  </w:style>
  <w:style w:type="character" w:customStyle="1" w:styleId="FooterChar">
    <w:name w:val="Footer Char"/>
    <w:basedOn w:val="DefaultParagraphFont"/>
    <w:link w:val="Footer"/>
    <w:uiPriority w:val="99"/>
    <w:semiHidden/>
    <w:rsid w:val="003354EC"/>
  </w:style>
  <w:style w:type="character" w:styleId="PageNumber">
    <w:name w:val="page number"/>
    <w:basedOn w:val="DefaultParagraphFont"/>
    <w:uiPriority w:val="99"/>
    <w:semiHidden/>
    <w:unhideWhenUsed/>
    <w:rsid w:val="00335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footnote text"/>
    <w:basedOn w:val="Normal"/>
    <w:link w:val="BalloonTextChar"/>
    <w:uiPriority w:val="99"/>
    <w:unhideWhenUsed/>
    <w:rsid w:val="00717B75"/>
  </w:style>
  <w:style w:type="character" w:customStyle="1" w:styleId="BalloonTextChar">
    <w:name w:val="Footnote Text Char"/>
    <w:basedOn w:val="DefaultParagraphFont"/>
    <w:link w:val="BalloonText"/>
    <w:uiPriority w:val="99"/>
    <w:rsid w:val="00717B75"/>
  </w:style>
  <w:style w:type="character" w:styleId="BalloonTextChar0">
    <w:name w:val="footnote reference"/>
    <w:basedOn w:val="DefaultParagraphFont"/>
    <w:uiPriority w:val="99"/>
    <w:semiHidden/>
    <w:unhideWhenUsed/>
    <w:rsid w:val="00717B75"/>
    <w:rPr>
      <w:vertAlign w:val="superscript"/>
    </w:rPr>
  </w:style>
  <w:style w:type="paragraph" w:styleId="FootnoteText">
    <w:name w:val="List Paragraph"/>
    <w:basedOn w:val="Normal"/>
    <w:uiPriority w:val="34"/>
    <w:qFormat/>
    <w:rsid w:val="00B17BA9"/>
    <w:pPr>
      <w:ind w:left="720"/>
      <w:contextualSpacing/>
    </w:pPr>
  </w:style>
  <w:style w:type="paragraph" w:styleId="FootnoteTextChar">
    <w:name w:val="endnote text"/>
    <w:basedOn w:val="Normal"/>
    <w:link w:val="FootnoteReference"/>
    <w:uiPriority w:val="99"/>
    <w:semiHidden/>
    <w:unhideWhenUsed/>
    <w:rsid w:val="00254376"/>
    <w:rPr>
      <w:sz w:val="20"/>
      <w:szCs w:val="20"/>
    </w:rPr>
  </w:style>
  <w:style w:type="character" w:customStyle="1" w:styleId="FootnoteReference">
    <w:name w:val="Endnote Text Char"/>
    <w:basedOn w:val="DefaultParagraphFont"/>
    <w:link w:val="FootnoteTextChar"/>
    <w:uiPriority w:val="99"/>
    <w:semiHidden/>
    <w:rsid w:val="00254376"/>
    <w:rPr>
      <w:sz w:val="20"/>
      <w:szCs w:val="20"/>
    </w:rPr>
  </w:style>
  <w:style w:type="character" w:styleId="ListParagraph">
    <w:name w:val="endnote reference"/>
    <w:basedOn w:val="DefaultParagraphFont"/>
    <w:uiPriority w:val="99"/>
    <w:semiHidden/>
    <w:unhideWhenUsed/>
    <w:rsid w:val="00254376"/>
    <w:rPr>
      <w:vertAlign w:val="superscript"/>
    </w:rPr>
  </w:style>
  <w:style w:type="paragraph" w:styleId="EndnoteText">
    <w:name w:val="Normal (Web)"/>
    <w:basedOn w:val="Normal"/>
    <w:uiPriority w:val="99"/>
    <w:rsid w:val="005300B1"/>
    <w:pPr>
      <w:spacing w:beforeLines="1" w:afterLines="1"/>
    </w:pPr>
    <w:rPr>
      <w:rFonts w:ascii="Times" w:hAnsi="Times" w:cs="Times New Roman"/>
      <w:sz w:val="20"/>
      <w:szCs w:val="20"/>
    </w:rPr>
  </w:style>
  <w:style w:type="character" w:customStyle="1" w:styleId="EndnoteTextChar">
    <w:name w:val="boldtext"/>
    <w:basedOn w:val="DefaultParagraphFont"/>
    <w:rsid w:val="00BD2D7A"/>
  </w:style>
  <w:style w:type="paragraph" w:styleId="EndnoteReference">
    <w:name w:val="Balloon Text"/>
    <w:basedOn w:val="Normal"/>
    <w:link w:val="NormalWeb"/>
    <w:uiPriority w:val="99"/>
    <w:semiHidden/>
    <w:unhideWhenUsed/>
    <w:rsid w:val="00BD2D7A"/>
    <w:rPr>
      <w:rFonts w:ascii="Tahoma" w:hAnsi="Tahoma" w:cs="Tahoma"/>
      <w:sz w:val="16"/>
      <w:szCs w:val="16"/>
    </w:rPr>
  </w:style>
  <w:style w:type="character" w:customStyle="1" w:styleId="NormalWeb">
    <w:name w:val="Balloon Text Char"/>
    <w:basedOn w:val="DefaultParagraphFont"/>
    <w:link w:val="EndnoteReference"/>
    <w:uiPriority w:val="99"/>
    <w:semiHidden/>
    <w:rsid w:val="00BD2D7A"/>
    <w:rPr>
      <w:rFonts w:ascii="Tahoma" w:hAnsi="Tahoma" w:cs="Tahoma"/>
      <w:sz w:val="16"/>
      <w:szCs w:val="16"/>
    </w:rPr>
  </w:style>
  <w:style w:type="character" w:styleId="boldtext">
    <w:name w:val="Hyperlink"/>
    <w:basedOn w:val="DefaultParagraphFont"/>
    <w:uiPriority w:val="99"/>
    <w:semiHidden/>
    <w:unhideWhenUsed/>
    <w:rsid w:val="009C407F"/>
    <w:rPr>
      <w:color w:val="0000FF"/>
      <w:u w:val="single"/>
    </w:rPr>
  </w:style>
  <w:style w:type="paragraph" w:styleId="BalloonTextChar1">
    <w:name w:val="footer"/>
    <w:basedOn w:val="Normal"/>
    <w:link w:val="Hyperlink"/>
    <w:uiPriority w:val="99"/>
    <w:semiHidden/>
    <w:unhideWhenUsed/>
    <w:rsid w:val="003354EC"/>
    <w:pPr>
      <w:tabs>
        <w:tab w:val="center" w:pos="4320"/>
        <w:tab w:val="right" w:pos="8640"/>
      </w:tabs>
    </w:pPr>
  </w:style>
  <w:style w:type="character" w:customStyle="1" w:styleId="Hyperlink">
    <w:name w:val="Footer Char"/>
    <w:basedOn w:val="DefaultParagraphFont"/>
    <w:link w:val="BalloonTextChar1"/>
    <w:uiPriority w:val="99"/>
    <w:semiHidden/>
    <w:rsid w:val="003354EC"/>
  </w:style>
  <w:style w:type="character" w:styleId="Footer">
    <w:name w:val="page number"/>
    <w:basedOn w:val="DefaultParagraphFont"/>
    <w:uiPriority w:val="99"/>
    <w:semiHidden/>
    <w:unhideWhenUsed/>
    <w:rsid w:val="003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9">
      <w:bodyDiv w:val="1"/>
      <w:marLeft w:val="0"/>
      <w:marRight w:val="0"/>
      <w:marTop w:val="0"/>
      <w:marBottom w:val="0"/>
      <w:divBdr>
        <w:top w:val="none" w:sz="0" w:space="0" w:color="auto"/>
        <w:left w:val="none" w:sz="0" w:space="0" w:color="auto"/>
        <w:bottom w:val="none" w:sz="0" w:space="0" w:color="auto"/>
        <w:right w:val="none" w:sz="0" w:space="0" w:color="auto"/>
      </w:divBdr>
      <w:divsChild>
        <w:div w:id="867064819">
          <w:marLeft w:val="0"/>
          <w:marRight w:val="0"/>
          <w:marTop w:val="0"/>
          <w:marBottom w:val="0"/>
          <w:divBdr>
            <w:top w:val="none" w:sz="0" w:space="0" w:color="auto"/>
            <w:left w:val="none" w:sz="0" w:space="0" w:color="auto"/>
            <w:bottom w:val="none" w:sz="0" w:space="0" w:color="auto"/>
            <w:right w:val="none" w:sz="0" w:space="0" w:color="auto"/>
          </w:divBdr>
          <w:divsChild>
            <w:div w:id="1946157151">
              <w:marLeft w:val="0"/>
              <w:marRight w:val="0"/>
              <w:marTop w:val="0"/>
              <w:marBottom w:val="0"/>
              <w:divBdr>
                <w:top w:val="none" w:sz="0" w:space="0" w:color="auto"/>
                <w:left w:val="none" w:sz="0" w:space="0" w:color="auto"/>
                <w:bottom w:val="none" w:sz="0" w:space="0" w:color="auto"/>
                <w:right w:val="none" w:sz="0" w:space="0" w:color="auto"/>
              </w:divBdr>
              <w:divsChild>
                <w:div w:id="20612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2365">
      <w:bodyDiv w:val="1"/>
      <w:marLeft w:val="0"/>
      <w:marRight w:val="0"/>
      <w:marTop w:val="0"/>
      <w:marBottom w:val="0"/>
      <w:divBdr>
        <w:top w:val="none" w:sz="0" w:space="0" w:color="auto"/>
        <w:left w:val="none" w:sz="0" w:space="0" w:color="auto"/>
        <w:bottom w:val="none" w:sz="0" w:space="0" w:color="auto"/>
        <w:right w:val="none" w:sz="0" w:space="0" w:color="auto"/>
      </w:divBdr>
      <w:divsChild>
        <w:div w:id="1995330366">
          <w:marLeft w:val="0"/>
          <w:marRight w:val="0"/>
          <w:marTop w:val="0"/>
          <w:marBottom w:val="0"/>
          <w:divBdr>
            <w:top w:val="none" w:sz="0" w:space="0" w:color="auto"/>
            <w:left w:val="none" w:sz="0" w:space="0" w:color="auto"/>
            <w:bottom w:val="none" w:sz="0" w:space="0" w:color="auto"/>
            <w:right w:val="none" w:sz="0" w:space="0" w:color="auto"/>
          </w:divBdr>
          <w:divsChild>
            <w:div w:id="726300914">
              <w:marLeft w:val="0"/>
              <w:marRight w:val="0"/>
              <w:marTop w:val="0"/>
              <w:marBottom w:val="0"/>
              <w:divBdr>
                <w:top w:val="none" w:sz="0" w:space="0" w:color="auto"/>
                <w:left w:val="none" w:sz="0" w:space="0" w:color="auto"/>
                <w:bottom w:val="none" w:sz="0" w:space="0" w:color="auto"/>
                <w:right w:val="none" w:sz="0" w:space="0" w:color="auto"/>
              </w:divBdr>
              <w:divsChild>
                <w:div w:id="111247073">
                  <w:marLeft w:val="0"/>
                  <w:marRight w:val="0"/>
                  <w:marTop w:val="0"/>
                  <w:marBottom w:val="0"/>
                  <w:divBdr>
                    <w:top w:val="none" w:sz="0" w:space="0" w:color="auto"/>
                    <w:left w:val="none" w:sz="0" w:space="0" w:color="auto"/>
                    <w:bottom w:val="none" w:sz="0" w:space="0" w:color="auto"/>
                    <w:right w:val="none" w:sz="0" w:space="0" w:color="auto"/>
                  </w:divBdr>
                  <w:divsChild>
                    <w:div w:id="236524852">
                      <w:marLeft w:val="0"/>
                      <w:marRight w:val="0"/>
                      <w:marTop w:val="0"/>
                      <w:marBottom w:val="0"/>
                      <w:divBdr>
                        <w:top w:val="none" w:sz="0" w:space="0" w:color="auto"/>
                        <w:left w:val="none" w:sz="0" w:space="0" w:color="auto"/>
                        <w:bottom w:val="none" w:sz="0" w:space="0" w:color="auto"/>
                        <w:right w:val="none" w:sz="0" w:space="0" w:color="auto"/>
                      </w:divBdr>
                      <w:divsChild>
                        <w:div w:id="1902128618">
                          <w:marLeft w:val="0"/>
                          <w:marRight w:val="0"/>
                          <w:marTop w:val="0"/>
                          <w:marBottom w:val="0"/>
                          <w:divBdr>
                            <w:top w:val="none" w:sz="0" w:space="0" w:color="auto"/>
                            <w:left w:val="none" w:sz="0" w:space="0" w:color="auto"/>
                            <w:bottom w:val="none" w:sz="0" w:space="0" w:color="auto"/>
                            <w:right w:val="none" w:sz="0" w:space="0" w:color="auto"/>
                          </w:divBdr>
                          <w:divsChild>
                            <w:div w:id="879784227">
                              <w:marLeft w:val="0"/>
                              <w:marRight w:val="0"/>
                              <w:marTop w:val="0"/>
                              <w:marBottom w:val="0"/>
                              <w:divBdr>
                                <w:top w:val="none" w:sz="0" w:space="0" w:color="auto"/>
                                <w:left w:val="none" w:sz="0" w:space="0" w:color="auto"/>
                                <w:bottom w:val="none" w:sz="0" w:space="0" w:color="auto"/>
                                <w:right w:val="none" w:sz="0" w:space="0" w:color="auto"/>
                              </w:divBdr>
                              <w:divsChild>
                                <w:div w:id="1965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9865-2774-4D2A-8E95-8B392C4D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7691</Words>
  <Characters>43073</Characters>
  <Application>Microsoft Office Word</Application>
  <DocSecurity>0</DocSecurity>
  <Lines>642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Monicka Pateron-Tutschka</dc:creator>
  <cp:lastModifiedBy>Patterson-Tutschka, Monicka B</cp:lastModifiedBy>
  <cp:revision>2</cp:revision>
  <cp:lastPrinted>2013-03-14T21:42:00Z</cp:lastPrinted>
  <dcterms:created xsi:type="dcterms:W3CDTF">2013-03-14T22:21:00Z</dcterms:created>
  <dcterms:modified xsi:type="dcterms:W3CDTF">2013-03-14T22:21:00Z</dcterms:modified>
</cp:coreProperties>
</file>