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D07FA" w14:textId="77777777" w:rsidR="0094687B" w:rsidRDefault="0094687B"/>
    <w:p w14:paraId="7477C913" w14:textId="77777777" w:rsidR="00C12547" w:rsidRDefault="00C12547"/>
    <w:p w14:paraId="19A3C49C" w14:textId="77777777" w:rsidR="005D2CC1" w:rsidRDefault="005D2CC1" w:rsidP="00A217B5">
      <w:pPr>
        <w:spacing w:line="480" w:lineRule="auto"/>
        <w:ind w:firstLine="720"/>
      </w:pPr>
    </w:p>
    <w:p w14:paraId="3ABA42E7" w14:textId="1ABAB157" w:rsidR="005D2CC1" w:rsidRPr="007B47C0" w:rsidRDefault="007B47C0" w:rsidP="007B47C0">
      <w:pPr>
        <w:spacing w:line="480" w:lineRule="auto"/>
        <w:ind w:firstLine="720"/>
        <w:jc w:val="center"/>
        <w:rPr>
          <w:sz w:val="44"/>
          <w:szCs w:val="44"/>
        </w:rPr>
      </w:pPr>
      <w:r w:rsidRPr="007B47C0">
        <w:rPr>
          <w:sz w:val="44"/>
          <w:szCs w:val="44"/>
        </w:rPr>
        <w:t>This is Not a Debate: Apply</w:t>
      </w:r>
      <w:r w:rsidR="0018443A">
        <w:rPr>
          <w:sz w:val="44"/>
          <w:szCs w:val="44"/>
        </w:rPr>
        <w:t>ing</w:t>
      </w:r>
      <w:r w:rsidRPr="007B47C0">
        <w:rPr>
          <w:sz w:val="44"/>
          <w:szCs w:val="44"/>
        </w:rPr>
        <w:t xml:space="preserve"> Recognition Theory to Deliberative Democratic Designs</w:t>
      </w:r>
    </w:p>
    <w:p w14:paraId="273A8549" w14:textId="77777777" w:rsidR="007B47C0" w:rsidRDefault="007B47C0" w:rsidP="007B47C0">
      <w:pPr>
        <w:spacing w:line="480" w:lineRule="auto"/>
        <w:ind w:firstLine="720"/>
        <w:jc w:val="center"/>
      </w:pPr>
    </w:p>
    <w:p w14:paraId="353D9CD9" w14:textId="77777777" w:rsidR="007B47C0" w:rsidRDefault="007B47C0" w:rsidP="007B47C0">
      <w:pPr>
        <w:spacing w:line="480" w:lineRule="auto"/>
        <w:ind w:firstLine="720"/>
        <w:jc w:val="center"/>
      </w:pPr>
    </w:p>
    <w:p w14:paraId="17B6F9F7" w14:textId="77777777" w:rsidR="007B47C0" w:rsidRDefault="007B47C0" w:rsidP="007B47C0">
      <w:pPr>
        <w:spacing w:line="480" w:lineRule="auto"/>
        <w:ind w:firstLine="720"/>
        <w:jc w:val="center"/>
      </w:pPr>
    </w:p>
    <w:p w14:paraId="61A036FF" w14:textId="77777777" w:rsidR="007B47C0" w:rsidRDefault="007B47C0" w:rsidP="007B47C0">
      <w:pPr>
        <w:spacing w:line="480" w:lineRule="auto"/>
        <w:ind w:firstLine="720"/>
        <w:jc w:val="center"/>
      </w:pPr>
    </w:p>
    <w:p w14:paraId="5A6AAC4D" w14:textId="77777777" w:rsidR="007B47C0" w:rsidRDefault="007B47C0" w:rsidP="007B47C0">
      <w:pPr>
        <w:spacing w:line="480" w:lineRule="auto"/>
        <w:ind w:firstLine="720"/>
        <w:jc w:val="center"/>
      </w:pPr>
    </w:p>
    <w:p w14:paraId="4960F3BE" w14:textId="77777777" w:rsidR="007B47C0" w:rsidRDefault="007B47C0" w:rsidP="007B47C0">
      <w:pPr>
        <w:spacing w:line="480" w:lineRule="auto"/>
        <w:ind w:firstLine="720"/>
        <w:jc w:val="center"/>
      </w:pPr>
    </w:p>
    <w:p w14:paraId="27739DD6" w14:textId="77777777" w:rsidR="007B47C0" w:rsidRDefault="007B47C0" w:rsidP="007B47C0">
      <w:pPr>
        <w:spacing w:line="480" w:lineRule="auto"/>
        <w:ind w:firstLine="720"/>
        <w:jc w:val="center"/>
      </w:pPr>
    </w:p>
    <w:p w14:paraId="197ADE1B" w14:textId="77777777" w:rsidR="007B47C0" w:rsidRDefault="007B47C0" w:rsidP="007B47C0">
      <w:pPr>
        <w:spacing w:line="480" w:lineRule="auto"/>
        <w:ind w:firstLine="720"/>
        <w:jc w:val="center"/>
      </w:pPr>
    </w:p>
    <w:p w14:paraId="19A7709A" w14:textId="77777777" w:rsidR="007B47C0" w:rsidRDefault="007B47C0" w:rsidP="007B47C0">
      <w:pPr>
        <w:spacing w:line="480" w:lineRule="auto"/>
        <w:ind w:firstLine="720"/>
        <w:jc w:val="center"/>
      </w:pPr>
    </w:p>
    <w:p w14:paraId="47977FAA" w14:textId="77777777" w:rsidR="007B47C0" w:rsidRDefault="007B47C0" w:rsidP="007B47C0">
      <w:pPr>
        <w:spacing w:line="480" w:lineRule="auto"/>
        <w:ind w:firstLine="720"/>
        <w:jc w:val="center"/>
      </w:pPr>
    </w:p>
    <w:p w14:paraId="76C18CA4" w14:textId="77777777" w:rsidR="007B47C0" w:rsidRDefault="007B47C0" w:rsidP="0018443A">
      <w:pPr>
        <w:spacing w:line="480" w:lineRule="auto"/>
      </w:pPr>
    </w:p>
    <w:p w14:paraId="16A57488" w14:textId="20A5CC9C" w:rsidR="005D2CC1" w:rsidRDefault="007B47C0" w:rsidP="007B47C0">
      <w:pPr>
        <w:spacing w:line="480" w:lineRule="auto"/>
        <w:ind w:firstLine="720"/>
        <w:jc w:val="center"/>
      </w:pPr>
      <w:r>
        <w:t>Daniel Brian Andersen</w:t>
      </w:r>
    </w:p>
    <w:p w14:paraId="7A3D6703" w14:textId="6214BC0C" w:rsidR="007B47C0" w:rsidRDefault="007B47C0" w:rsidP="007B47C0">
      <w:pPr>
        <w:spacing w:line="480" w:lineRule="auto"/>
        <w:ind w:firstLine="720"/>
        <w:jc w:val="center"/>
      </w:pPr>
      <w:r>
        <w:t>Paper For Presentation at The Western Political Science Association Annual Conference, 2015</w:t>
      </w:r>
    </w:p>
    <w:p w14:paraId="2ED2A51B" w14:textId="77777777" w:rsidR="007B47C0" w:rsidRDefault="007B47C0" w:rsidP="007B47C0">
      <w:pPr>
        <w:spacing w:line="480" w:lineRule="auto"/>
        <w:ind w:firstLine="720"/>
        <w:jc w:val="center"/>
      </w:pPr>
    </w:p>
    <w:p w14:paraId="572C2B0D" w14:textId="6F24FB37" w:rsidR="005D2CC1" w:rsidRDefault="007B47C0" w:rsidP="007B47C0">
      <w:pPr>
        <w:spacing w:line="480" w:lineRule="auto"/>
        <w:ind w:firstLine="720"/>
        <w:jc w:val="center"/>
      </w:pPr>
      <w:r>
        <w:t xml:space="preserve">(Draft – Please do no cite without author’s permission) </w:t>
      </w:r>
    </w:p>
    <w:p w14:paraId="3269D424" w14:textId="77777777" w:rsidR="00BB3AA9" w:rsidRDefault="00247700" w:rsidP="00A217B5">
      <w:pPr>
        <w:spacing w:line="480" w:lineRule="auto"/>
        <w:ind w:firstLine="720"/>
      </w:pPr>
      <w:r>
        <w:lastRenderedPageBreak/>
        <w:t xml:space="preserve">This essay is an attempt to bring recognition theory, as presented primarily in the work of Axel </w:t>
      </w:r>
      <w:proofErr w:type="spellStart"/>
      <w:r>
        <w:t>Honneth</w:t>
      </w:r>
      <w:proofErr w:type="spellEnd"/>
      <w:r>
        <w:t xml:space="preserve">, into </w:t>
      </w:r>
      <w:r w:rsidR="009156A3">
        <w:t>conversation with the recent efforts to design deliberative democratic spaces for citizen engagement.</w:t>
      </w:r>
      <w:r w:rsidR="00FA4540">
        <w:t xml:space="preserve"> In short, I argue that thinking about</w:t>
      </w:r>
      <w:r w:rsidR="009156A3">
        <w:t xml:space="preserve"> recognition and not </w:t>
      </w:r>
      <w:r w:rsidR="00FA4540">
        <w:t xml:space="preserve">only </w:t>
      </w:r>
      <w:r w:rsidR="009156A3">
        <w:t xml:space="preserve">deliberation (as typically understood), might gain us a clearer insight into what is valuable in getting citizens to meet, speak, and cooperate with one another in spaces designed to facilitate greater citizen input into policy making.  </w:t>
      </w:r>
    </w:p>
    <w:p w14:paraId="20FC34D5" w14:textId="3FA83B1E" w:rsidR="00BB3AA9" w:rsidRDefault="002C4439" w:rsidP="00A217B5">
      <w:pPr>
        <w:spacing w:line="480" w:lineRule="auto"/>
        <w:ind w:firstLine="720"/>
      </w:pPr>
      <w:r>
        <w:t>The first part of this</w:t>
      </w:r>
      <w:r w:rsidR="000A351A">
        <w:t xml:space="preserve"> paper is dedicated to understanding the gap I see between deliberative theory and deliberative institutional design, which I think </w:t>
      </w:r>
      <w:r>
        <w:t>recognition theory can help clarify</w:t>
      </w:r>
      <w:r w:rsidR="000A351A">
        <w:t xml:space="preserve">. </w:t>
      </w:r>
      <w:r w:rsidR="00C12547">
        <w:t>Deliberative de</w:t>
      </w:r>
      <w:r w:rsidR="006C4975">
        <w:t>mocracy has long since entered</w:t>
      </w:r>
      <w:r w:rsidR="00C94F9A">
        <w:t xml:space="preserve"> what Stephen </w:t>
      </w:r>
      <w:proofErr w:type="spellStart"/>
      <w:r w:rsidR="00C94F9A">
        <w:t>Elstub</w:t>
      </w:r>
      <w:proofErr w:type="spellEnd"/>
      <w:r w:rsidR="00C94F9A">
        <w:t xml:space="preserve"> called its “3</w:t>
      </w:r>
      <w:r w:rsidR="00C94F9A" w:rsidRPr="00C94F9A">
        <w:rPr>
          <w:vertAlign w:val="superscript"/>
        </w:rPr>
        <w:t>rd</w:t>
      </w:r>
      <w:r w:rsidR="00C94F9A">
        <w:t xml:space="preserve"> generation” focus on practical application</w:t>
      </w:r>
      <w:r w:rsidR="000A351A">
        <w:t>s</w:t>
      </w:r>
      <w:r w:rsidR="00C94F9A">
        <w:t xml:space="preserve"> and institutional design</w:t>
      </w:r>
      <w:r w:rsidR="000A351A">
        <w:t>s</w:t>
      </w:r>
      <w:r w:rsidR="00C94F9A">
        <w:t>.</w:t>
      </w:r>
      <w:r w:rsidR="00A51C2E">
        <w:rPr>
          <w:rStyle w:val="FootnoteReference"/>
        </w:rPr>
        <w:footnoteReference w:id="1"/>
      </w:r>
      <w:r w:rsidR="00C12547">
        <w:t xml:space="preserve"> Delib</w:t>
      </w:r>
      <w:r w:rsidR="003B615C">
        <w:t>eration is now a central concept</w:t>
      </w:r>
      <w:r w:rsidR="003A4FFD">
        <w:t xml:space="preserve"> of nearly any</w:t>
      </w:r>
      <w:r w:rsidR="00C12547">
        <w:t xml:space="preserve"> attempt at </w:t>
      </w:r>
      <w:r w:rsidR="00BB3AA9">
        <w:t>increasing citizen participation</w:t>
      </w:r>
      <w:r w:rsidR="003A4FFD">
        <w:t xml:space="preserve"> in policy making</w:t>
      </w:r>
      <w:r w:rsidR="00C12547">
        <w:t xml:space="preserve">. </w:t>
      </w:r>
      <w:r w:rsidR="008F1B0E">
        <w:t>These</w:t>
      </w:r>
      <w:r w:rsidR="0045163F">
        <w:t xml:space="preserve"> practical efforts to realize greater deliberative input from citizens have develope</w:t>
      </w:r>
      <w:r w:rsidR="002F3A9C">
        <w:t>d some promising results</w:t>
      </w:r>
      <w:r w:rsidR="001209CB">
        <w:t xml:space="preserve">. </w:t>
      </w:r>
      <w:r w:rsidR="0045163F">
        <w:t>Still, as the application of deliberative institutional designs have multiplied, the theoretical justification for the value of these de</w:t>
      </w:r>
      <w:r w:rsidR="00BB3AA9">
        <w:t>liberative designs</w:t>
      </w:r>
      <w:r w:rsidR="00CA2B33">
        <w:t xml:space="preserve"> has received less critical</w:t>
      </w:r>
      <w:r w:rsidR="009156A3">
        <w:t xml:space="preserve"> attention in these practical projects</w:t>
      </w:r>
      <w:r w:rsidR="006C4975">
        <w:t>. This has created some diffic</w:t>
      </w:r>
      <w:r w:rsidR="000A351A">
        <w:t>ulty in sorting through when</w:t>
      </w:r>
      <w:r w:rsidR="006C4975">
        <w:t xml:space="preserve"> a deliberative institutional design </w:t>
      </w:r>
      <w:r w:rsidR="00A217B5">
        <w:t>has accomplished “good”</w:t>
      </w:r>
      <w:r w:rsidR="002F3A9C">
        <w:t xml:space="preserve"> outcomes (When everyone agrees? When policy preferences have shifted? When citizens feel more connected</w:t>
      </w:r>
      <w:r w:rsidR="000A351A">
        <w:t xml:space="preserve"> to one another</w:t>
      </w:r>
      <w:r w:rsidR="002F3A9C">
        <w:t>?)</w:t>
      </w:r>
      <w:r w:rsidR="006C4975">
        <w:t>, and how</w:t>
      </w:r>
      <w:r w:rsidR="001209CB">
        <w:t xml:space="preserve"> we should measure the quality of citizen participation</w:t>
      </w:r>
      <w:r w:rsidR="002F3A9C">
        <w:t xml:space="preserve"> (When people make good</w:t>
      </w:r>
      <w:r w:rsidR="00A217B5">
        <w:t>, consistent</w:t>
      </w:r>
      <w:r w:rsidR="00CA2B33">
        <w:t>, rational</w:t>
      </w:r>
      <w:r w:rsidR="002F3A9C">
        <w:t xml:space="preserve"> arguments? When they change their minds? When they feel </w:t>
      </w:r>
      <w:r w:rsidR="00CA2B33">
        <w:t>a sense of community and solidarity with their fellow participants</w:t>
      </w:r>
      <w:r w:rsidR="002F3A9C">
        <w:t>?)</w:t>
      </w:r>
      <w:r w:rsidR="006C4975">
        <w:t>.</w:t>
      </w:r>
      <w:r w:rsidR="001209CB">
        <w:t xml:space="preserve"> In other words, a lot of these institutional designs that increase cit</w:t>
      </w:r>
      <w:r w:rsidR="002F3A9C">
        <w:t>izen</w:t>
      </w:r>
      <w:r w:rsidR="00A12464">
        <w:t>s’</w:t>
      </w:r>
      <w:r w:rsidR="002F3A9C">
        <w:t xml:space="preserve"> interaction</w:t>
      </w:r>
      <w:r w:rsidR="00A12464">
        <w:t>s with each other</w:t>
      </w:r>
      <w:r w:rsidR="002F3A9C">
        <w:t xml:space="preserve"> seem worthwhile to both researchers and the public</w:t>
      </w:r>
      <w:r w:rsidR="001209CB">
        <w:t>, b</w:t>
      </w:r>
      <w:r w:rsidR="002F3A9C">
        <w:t xml:space="preserve">ut </w:t>
      </w:r>
      <w:r w:rsidR="00CA2B33">
        <w:t xml:space="preserve">I </w:t>
      </w:r>
      <w:r w:rsidR="00A12464">
        <w:t xml:space="preserve">think </w:t>
      </w:r>
      <w:r w:rsidR="00CA2B33">
        <w:t>there continues to be a lot of confusion over</w:t>
      </w:r>
      <w:r w:rsidR="009156A3">
        <w:t xml:space="preserve"> </w:t>
      </w:r>
      <w:r w:rsidR="00A217B5">
        <w:t>“</w:t>
      </w:r>
      <w:r w:rsidR="000A351A">
        <w:t>how and why</w:t>
      </w:r>
      <w:r w:rsidR="00A217B5">
        <w:t>”</w:t>
      </w:r>
      <w:r w:rsidR="000A351A">
        <w:t xml:space="preserve"> </w:t>
      </w:r>
      <w:r w:rsidR="00CA2B33">
        <w:t>they are worthwhile</w:t>
      </w:r>
      <w:r w:rsidR="00A3390D">
        <w:t>. And t</w:t>
      </w:r>
      <w:r w:rsidR="00A12464">
        <w:t>he unfortunate tendency when trying to answer the “how and why” question has been to continue to evaluate deliberative designs according to some default concepts in deliberative theory that I think do a disservice to the potential in</w:t>
      </w:r>
      <w:r w:rsidR="00A3390D">
        <w:t>herent in</w:t>
      </w:r>
      <w:r w:rsidR="00A12464">
        <w:t xml:space="preserve"> these spaces</w:t>
      </w:r>
      <w:r w:rsidR="001209CB">
        <w:t xml:space="preserve">. </w:t>
      </w:r>
    </w:p>
    <w:p w14:paraId="06839B5C" w14:textId="17419C4F" w:rsidR="008E4DDF" w:rsidRDefault="000A351A" w:rsidP="00A217B5">
      <w:pPr>
        <w:spacing w:line="480" w:lineRule="auto"/>
        <w:ind w:firstLine="720"/>
      </w:pPr>
      <w:r>
        <w:t>The next section, then, will turn to recognition.</w:t>
      </w:r>
      <w:r w:rsidR="006C4975">
        <w:t xml:space="preserve"> Axel </w:t>
      </w:r>
      <w:proofErr w:type="spellStart"/>
      <w:r w:rsidR="006C4975">
        <w:t>Honneth’s</w:t>
      </w:r>
      <w:proofErr w:type="spellEnd"/>
      <w:r w:rsidR="006C4975">
        <w:t xml:space="preserve"> recognition theory</w:t>
      </w:r>
      <w:r w:rsidR="008E4DDF">
        <w:t xml:space="preserve"> has developed an</w:t>
      </w:r>
      <w:r w:rsidR="006C4975">
        <w:t xml:space="preserve"> account</w:t>
      </w:r>
      <w:r w:rsidR="002F3A9C">
        <w:t xml:space="preserve"> of </w:t>
      </w:r>
      <w:r w:rsidR="00A217B5">
        <w:t xml:space="preserve">what </w:t>
      </w:r>
      <w:r w:rsidR="002F3A9C">
        <w:t>opinion-and-</w:t>
      </w:r>
      <w:r w:rsidR="008E4DDF">
        <w:t>will formation</w:t>
      </w:r>
      <w:r w:rsidR="006C4975">
        <w:t xml:space="preserve"> </w:t>
      </w:r>
      <w:r w:rsidR="00C71412">
        <w:t>requires, which</w:t>
      </w:r>
      <w:r w:rsidR="006C4975">
        <w:t xml:space="preserve"> I </w:t>
      </w:r>
      <w:r w:rsidR="0084591C">
        <w:t>believe</w:t>
      </w:r>
      <w:r w:rsidR="006C4975">
        <w:t xml:space="preserve"> </w:t>
      </w:r>
      <w:r w:rsidR="001209CB">
        <w:t>can be used to refocus how we see these deliberative designs</w:t>
      </w:r>
      <w:r w:rsidR="006C4975">
        <w:t xml:space="preserve">. For </w:t>
      </w:r>
      <w:proofErr w:type="spellStart"/>
      <w:r w:rsidR="006C4975">
        <w:t>Honneth</w:t>
      </w:r>
      <w:proofErr w:type="spellEnd"/>
      <w:r w:rsidR="006C4975">
        <w:t xml:space="preserve">, opinion-and-will formation </w:t>
      </w:r>
      <w:r w:rsidR="00C71412">
        <w:t>itself must emerge</w:t>
      </w:r>
      <w:r>
        <w:t xml:space="preserve"> from within </w:t>
      </w:r>
      <w:r w:rsidR="009156A3">
        <w:t xml:space="preserve">the framework of </w:t>
      </w:r>
      <w:r w:rsidR="008E4DDF">
        <w:t>positive social relations</w:t>
      </w:r>
      <w:r w:rsidR="00437E41">
        <w:t xml:space="preserve"> –</w:t>
      </w:r>
      <w:r w:rsidR="003A4FFD">
        <w:t xml:space="preserve"> that is, positive experiences of mutual recognition in social relations</w:t>
      </w:r>
      <w:r w:rsidR="00925DC6">
        <w:t xml:space="preserve"> give individuals personal</w:t>
      </w:r>
      <w:r w:rsidR="003A4FFD">
        <w:t xml:space="preserve"> </w:t>
      </w:r>
      <w:r w:rsidR="00925DC6">
        <w:t>resources with</w:t>
      </w:r>
      <w:r w:rsidR="00437E41">
        <w:t xml:space="preserve"> which they can participate meaningfully in opinion</w:t>
      </w:r>
      <w:r w:rsidR="001769A0">
        <w:t>-and-</w:t>
      </w:r>
      <w:r w:rsidR="00437E41">
        <w:t>will formation</w:t>
      </w:r>
      <w:r w:rsidR="003A4FFD">
        <w:t>.</w:t>
      </w:r>
      <w:r w:rsidR="006C4975">
        <w:t xml:space="preserve"> Taking </w:t>
      </w:r>
      <w:proofErr w:type="spellStart"/>
      <w:r w:rsidR="006C4975">
        <w:t>Honneth’s</w:t>
      </w:r>
      <w:proofErr w:type="spellEnd"/>
      <w:r w:rsidR="006C4975">
        <w:t xml:space="preserve"> lead, then, might help shed some light on what makes citizen deliberation in well-de</w:t>
      </w:r>
      <w:r w:rsidR="00925DC6">
        <w:t>signed forums so valuable. Good deliberation is</w:t>
      </w:r>
      <w:r w:rsidR="006C4975">
        <w:t xml:space="preserve"> not </w:t>
      </w:r>
      <w:r w:rsidR="001769A0">
        <w:t xml:space="preserve">only </w:t>
      </w:r>
      <w:r w:rsidR="006C4975">
        <w:t xml:space="preserve">about some immediate improvement of the quality </w:t>
      </w:r>
      <w:r w:rsidR="001769A0">
        <w:t>of debate, or more rational policy outcomes</w:t>
      </w:r>
      <w:r w:rsidR="006C4975">
        <w:t xml:space="preserve">. Instead, it is that within these institutional designs </w:t>
      </w:r>
      <w:r w:rsidR="00925DC6">
        <w:t xml:space="preserve">that </w:t>
      </w:r>
      <w:r w:rsidR="006C4975">
        <w:t>citizens can find</w:t>
      </w:r>
      <w:r w:rsidR="003A4FFD">
        <w:t xml:space="preserve"> themselves situated with others, recognized as a legitimate participant alongside others</w:t>
      </w:r>
      <w:r w:rsidR="00CA2B33">
        <w:t>, and develop a sense of connection to a larger community</w:t>
      </w:r>
      <w:r w:rsidR="002F3A9C">
        <w:t>. T</w:t>
      </w:r>
      <w:r w:rsidR="006C4975">
        <w:t>h</w:t>
      </w:r>
      <w:r w:rsidR="00925DC6">
        <w:t>is recognition experience</w:t>
      </w:r>
      <w:r w:rsidR="00F5669F">
        <w:t>, and less the act of entering into quality deliberation,</w:t>
      </w:r>
      <w:r w:rsidR="002F3A9C">
        <w:t xml:space="preserve"> might be doing</w:t>
      </w:r>
      <w:r w:rsidR="003A4FFD">
        <w:t xml:space="preserve"> </w:t>
      </w:r>
      <w:r w:rsidR="006C4975">
        <w:t>a great deal of the normative work</w:t>
      </w:r>
      <w:r w:rsidR="002F3A9C">
        <w:t xml:space="preserve"> in deliberative designs</w:t>
      </w:r>
      <w:r w:rsidR="00F5669F">
        <w:t>.</w:t>
      </w:r>
      <w:r w:rsidR="00925DC6">
        <w:t xml:space="preserve"> To put it simply, deliberative institutional designs might be effective to the extent that they bring people together in a mutually supportive environment, where both personal reflection</w:t>
      </w:r>
      <w:r w:rsidR="00A3390D">
        <w:t xml:space="preserve"> (about oneself and one’s place in the social order)</w:t>
      </w:r>
      <w:r w:rsidR="00925DC6">
        <w:t xml:space="preserve"> and cooperative action are encouraged, whether or not anything resembling ideal deliberation even happens.</w:t>
      </w:r>
      <w:r w:rsidR="006C4975">
        <w:t xml:space="preserve"> </w:t>
      </w:r>
    </w:p>
    <w:p w14:paraId="01EBD2F2" w14:textId="2F48A117" w:rsidR="00437E41" w:rsidRDefault="00925DC6" w:rsidP="00A217B5">
      <w:pPr>
        <w:spacing w:line="480" w:lineRule="auto"/>
        <w:ind w:firstLine="720"/>
      </w:pPr>
      <w:r>
        <w:t xml:space="preserve">I will </w:t>
      </w:r>
      <w:r w:rsidR="000A351A">
        <w:t>argue that f</w:t>
      </w:r>
      <w:r w:rsidR="00F5669F">
        <w:t>ocus</w:t>
      </w:r>
      <w:r w:rsidR="002F3A9C">
        <w:t>ing</w:t>
      </w:r>
      <w:r w:rsidR="00F5669F">
        <w:t xml:space="preserve"> on recognition</w:t>
      </w:r>
      <w:r>
        <w:t xml:space="preserve"> in this way</w:t>
      </w:r>
      <w:r w:rsidR="00F5669F">
        <w:t xml:space="preserve"> has some impor</w:t>
      </w:r>
      <w:r w:rsidR="001769A0">
        <w:t>tant consequences for how we institutionalize citizen participation, and how we attempt to identify</w:t>
      </w:r>
      <w:r w:rsidR="002F3A9C">
        <w:t xml:space="preserve"> its success</w:t>
      </w:r>
      <w:r>
        <w:t xml:space="preserve"> or failure</w:t>
      </w:r>
      <w:r w:rsidR="00F5669F">
        <w:t>.</w:t>
      </w:r>
      <w:r w:rsidR="001769A0">
        <w:t xml:space="preserve"> Instead of remaining </w:t>
      </w:r>
      <w:r w:rsidR="00247700">
        <w:t xml:space="preserve">overly </w:t>
      </w:r>
      <w:r w:rsidR="001769A0">
        <w:t xml:space="preserve">committed to notions </w:t>
      </w:r>
      <w:r w:rsidR="009A7410">
        <w:t>of proper rational deliberation</w:t>
      </w:r>
      <w:r w:rsidR="001769A0">
        <w:t>, or of</w:t>
      </w:r>
      <w:r w:rsidR="000A351A">
        <w:t xml:space="preserve"> quality outcomes (say, measurable shifts in </w:t>
      </w:r>
      <w:r>
        <w:t>citizen preference</w:t>
      </w:r>
      <w:r w:rsidR="00247700">
        <w:t>), we might be able to appreciate the value in the very interpersonal relations themselves t</w:t>
      </w:r>
      <w:r w:rsidR="000A351A">
        <w:t>hat unfold within these spaces</w:t>
      </w:r>
      <w:r w:rsidR="00C71412">
        <w:t>, and construct the</w:t>
      </w:r>
      <w:r>
        <w:t>se spaces accordingly</w:t>
      </w:r>
      <w:r w:rsidR="000A351A">
        <w:t>.</w:t>
      </w:r>
      <w:r w:rsidR="001769A0">
        <w:t xml:space="preserve"> </w:t>
      </w:r>
      <w:r w:rsidR="002F3A9C">
        <w:t xml:space="preserve"> </w:t>
      </w:r>
      <w:r w:rsidR="00F5669F">
        <w:t xml:space="preserve"> </w:t>
      </w:r>
    </w:p>
    <w:p w14:paraId="4F083C12" w14:textId="34D5C6C2" w:rsidR="00B125E2" w:rsidRDefault="00B125E2" w:rsidP="00A217B5">
      <w:pPr>
        <w:spacing w:line="480" w:lineRule="auto"/>
        <w:ind w:firstLine="720"/>
      </w:pPr>
      <w:r>
        <w:t xml:space="preserve">Finally, </w:t>
      </w:r>
      <w:r w:rsidR="00E008A6">
        <w:t>in this</w:t>
      </w:r>
      <w:r w:rsidR="000A351A">
        <w:t xml:space="preserve"> last section of the essay, I will </w:t>
      </w:r>
      <w:r w:rsidR="00E008A6">
        <w:t xml:space="preserve">also </w:t>
      </w:r>
      <w:r w:rsidR="000A351A">
        <w:t>attempt to turn the observations about deliberative institutional designs back on recognition theory itself. I</w:t>
      </w:r>
      <w:r>
        <w:t>f recognition</w:t>
      </w:r>
      <w:r w:rsidR="000A351A">
        <w:t xml:space="preserve"> theory </w:t>
      </w:r>
      <w:r>
        <w:t>can tell us something important about citizens</w:t>
      </w:r>
      <w:r w:rsidR="000A351A">
        <w:t>’</w:t>
      </w:r>
      <w:r>
        <w:t xml:space="preserve"> interactions in deliberative institutional designs, that is not necessarily because </w:t>
      </w:r>
      <w:proofErr w:type="spellStart"/>
      <w:r>
        <w:t>Honneth</w:t>
      </w:r>
      <w:proofErr w:type="spellEnd"/>
      <w:r>
        <w:t xml:space="preserve"> has given us a practical, applicable working theory</w:t>
      </w:r>
      <w:r w:rsidR="00A3390D">
        <w:t xml:space="preserve"> of the “practices” that might secure healthy forms of</w:t>
      </w:r>
      <w:r w:rsidR="00925DC6">
        <w:t xml:space="preserve"> recognition </w:t>
      </w:r>
      <w:r w:rsidR="00C71412">
        <w:t>with</w:t>
      </w:r>
      <w:r w:rsidR="00925DC6">
        <w:t>in the public sphere</w:t>
      </w:r>
      <w:r w:rsidR="00C71412">
        <w:t xml:space="preserve"> itself</w:t>
      </w:r>
      <w:r>
        <w:t xml:space="preserve">. </w:t>
      </w:r>
      <w:r w:rsidR="00925DC6">
        <w:t xml:space="preserve"> Instead, </w:t>
      </w:r>
      <w:proofErr w:type="spellStart"/>
      <w:r w:rsidR="00925DC6">
        <w:t>Honneth</w:t>
      </w:r>
      <w:proofErr w:type="spellEnd"/>
      <w:r w:rsidR="00925DC6">
        <w:t xml:space="preserve"> has tended to talk about democratic activity – opinion-and-will formation – in very abstract terms.</w:t>
      </w:r>
      <w:r>
        <w:t xml:space="preserve"> Thus </w:t>
      </w:r>
      <w:r w:rsidR="000A351A">
        <w:t>it is useful to reflect on what these practical deliberative designs can tell us</w:t>
      </w:r>
      <w:r w:rsidR="00925DC6">
        <w:t xml:space="preserve"> about </w:t>
      </w:r>
      <w:proofErr w:type="spellStart"/>
      <w:r w:rsidR="00925DC6">
        <w:t>Honneth’s</w:t>
      </w:r>
      <w:proofErr w:type="spellEnd"/>
      <w:r w:rsidR="00925DC6">
        <w:t xml:space="preserve"> project</w:t>
      </w:r>
      <w:r w:rsidR="000A351A">
        <w:t xml:space="preserve">. </w:t>
      </w:r>
      <w:r>
        <w:t xml:space="preserve">In other words, there may be valuable lessons about </w:t>
      </w:r>
      <w:r w:rsidR="00A217B5">
        <w:t>how to “act”</w:t>
      </w:r>
      <w:r w:rsidR="008F1B0E">
        <w:t xml:space="preserve"> on the promise that recognition theory holds for democracy</w:t>
      </w:r>
      <w:r w:rsidR="00A217B5">
        <w:t>, which may already have been</w:t>
      </w:r>
      <w:r w:rsidR="000A351A">
        <w:t xml:space="preserve"> developed (perhaps unwittingly) in </w:t>
      </w:r>
      <w:r w:rsidR="00A217B5">
        <w:t>the deliberative democratic literature</w:t>
      </w:r>
      <w:r>
        <w:t xml:space="preserve">. </w:t>
      </w:r>
    </w:p>
    <w:p w14:paraId="09F55430" w14:textId="77777777" w:rsidR="00C12547" w:rsidRDefault="00C12547"/>
    <w:p w14:paraId="23AB7128" w14:textId="77777777" w:rsidR="009B5CB8" w:rsidRDefault="009B5CB8"/>
    <w:p w14:paraId="0320DC75" w14:textId="77777777" w:rsidR="008F1494" w:rsidRDefault="008F1494"/>
    <w:p w14:paraId="1EB62E93" w14:textId="77777777" w:rsidR="008F1494" w:rsidRPr="0081080D" w:rsidRDefault="000A351A">
      <w:pPr>
        <w:rPr>
          <w:b/>
        </w:rPr>
      </w:pPr>
      <w:r w:rsidRPr="0081080D">
        <w:rPr>
          <w:b/>
        </w:rPr>
        <w:t>The Poor Fit Between Deliberative Theory and Deliberative Practice</w:t>
      </w:r>
      <w:r w:rsidR="0013132B" w:rsidRPr="0081080D">
        <w:rPr>
          <w:b/>
        </w:rPr>
        <w:t xml:space="preserve"> – A Preoccupation With Speech and Debate</w:t>
      </w:r>
    </w:p>
    <w:p w14:paraId="4E258E7A" w14:textId="77777777" w:rsidR="000A351A" w:rsidRDefault="000A351A"/>
    <w:p w14:paraId="11D7BD55" w14:textId="77777777" w:rsidR="000A351A" w:rsidRDefault="000A351A"/>
    <w:p w14:paraId="1C8725A5" w14:textId="77777777" w:rsidR="009B5CB8" w:rsidRDefault="009B5CB8"/>
    <w:p w14:paraId="07BBF486" w14:textId="39D3E504" w:rsidR="0081080D" w:rsidRDefault="00925DC6" w:rsidP="007F66E9">
      <w:pPr>
        <w:spacing w:line="480" w:lineRule="auto"/>
        <w:ind w:firstLine="720"/>
      </w:pPr>
      <w:r>
        <w:t>A sizeable literature has developed to evaluate deliberative democratic institutions and practices</w:t>
      </w:r>
      <w:r w:rsidR="00A25785">
        <w:t>. Typically these studies will</w:t>
      </w:r>
      <w:r w:rsidR="007F66E9">
        <w:t xml:space="preserve"> focus on how citizen participation </w:t>
      </w:r>
      <w:r w:rsidR="00A25785">
        <w:t>either do</w:t>
      </w:r>
      <w:r w:rsidR="007F66E9">
        <w:t>es</w:t>
      </w:r>
      <w:r w:rsidR="00A25785">
        <w:t xml:space="preserve"> or do</w:t>
      </w:r>
      <w:r w:rsidR="007F66E9">
        <w:t>es</w:t>
      </w:r>
      <w:r w:rsidR="00A25785">
        <w:t xml:space="preserve"> not conform to </w:t>
      </w:r>
      <w:r w:rsidR="0013132B">
        <w:t>a set of “</w:t>
      </w:r>
      <w:r w:rsidR="00A25785">
        <w:t>deliberative norms.</w:t>
      </w:r>
      <w:r w:rsidR="0013132B">
        <w:t>”</w:t>
      </w:r>
      <w:r w:rsidR="00A25785">
        <w:t xml:space="preserve"> </w:t>
      </w:r>
      <w:r w:rsidR="007F66E9">
        <w:t>Were citizens deliberating properly? Was the institution set up to facilitate meaningful debate? The effect here is to reinforce concepts from delib</w:t>
      </w:r>
      <w:r w:rsidR="003579C0">
        <w:t>erative theory in defining what</w:t>
      </w:r>
      <w:r w:rsidR="007F66E9">
        <w:t xml:space="preserve"> value</w:t>
      </w:r>
      <w:r w:rsidR="003579C0">
        <w:t xml:space="preserve"> (if any)</w:t>
      </w:r>
      <w:r w:rsidR="007F66E9">
        <w:t xml:space="preserve"> can be found in</w:t>
      </w:r>
      <w:r w:rsidR="00A25785">
        <w:t xml:space="preserve"> </w:t>
      </w:r>
      <w:r w:rsidR="007F66E9">
        <w:t>instances where citizens meet and work</w:t>
      </w:r>
      <w:r w:rsidR="00A25785">
        <w:t xml:space="preserve"> </w:t>
      </w:r>
      <w:r w:rsidR="0013132B">
        <w:t>tog</w:t>
      </w:r>
      <w:r w:rsidR="003579C0">
        <w:t>ether. And, generally, the focus is on</w:t>
      </w:r>
      <w:r w:rsidR="0013132B">
        <w:t xml:space="preserve"> the</w:t>
      </w:r>
      <w:r w:rsidR="003579C0">
        <w:t xml:space="preserve"> quality of argumentation by participants</w:t>
      </w:r>
      <w:r w:rsidR="0013132B">
        <w:t>.</w:t>
      </w:r>
      <w:r w:rsidR="003579C0">
        <w:rPr>
          <w:rStyle w:val="FootnoteReference"/>
        </w:rPr>
        <w:footnoteReference w:id="2"/>
      </w:r>
      <w:r w:rsidR="0084591C">
        <w:t xml:space="preserve"> T</w:t>
      </w:r>
      <w:r w:rsidR="0013132B">
        <w:t xml:space="preserve">his tendency stems from a preoccupation with language and speech in deliberative theory that forecloses </w:t>
      </w:r>
      <w:r w:rsidR="005B0B6E">
        <w:t>t</w:t>
      </w:r>
      <w:r w:rsidR="0013132B">
        <w:t>he possibility that elements beyond rational-critical debate might matter as much, or more, than the quality of citizen argumentation</w:t>
      </w:r>
      <w:r w:rsidR="00E008A6">
        <w:t>. A</w:t>
      </w:r>
      <w:r w:rsidR="009A7410">
        <w:t xml:space="preserve">nd this is true even as researchers attempt to move beyond rational debate and consider </w:t>
      </w:r>
      <w:r w:rsidR="00A3390D">
        <w:t xml:space="preserve">the value in </w:t>
      </w:r>
      <w:r w:rsidR="009A7410">
        <w:t>other communicative forms like emotional speech or narrative</w:t>
      </w:r>
      <w:r w:rsidR="0013132B">
        <w:t xml:space="preserve">. I </w:t>
      </w:r>
      <w:r w:rsidR="0084591C">
        <w:t>will</w:t>
      </w:r>
      <w:r w:rsidR="0013132B">
        <w:t xml:space="preserve"> offer a very brief account of where I </w:t>
      </w:r>
      <w:r w:rsidR="0084591C">
        <w:t>believe</w:t>
      </w:r>
      <w:r w:rsidR="0013132B">
        <w:t xml:space="preserve"> this preoccupation with language </w:t>
      </w:r>
      <w:r w:rsidR="00E008A6">
        <w:t xml:space="preserve">and argument </w:t>
      </w:r>
      <w:r w:rsidR="0013132B">
        <w:t xml:space="preserve">comes from, and then show in a bit more </w:t>
      </w:r>
      <w:r w:rsidR="005B0B6E">
        <w:t>det</w:t>
      </w:r>
      <w:r w:rsidR="00E008A6">
        <w:t>ail how it is reproduced in</w:t>
      </w:r>
      <w:r w:rsidR="005B0B6E">
        <w:t xml:space="preserve"> recent</w:t>
      </w:r>
      <w:r w:rsidR="0013132B">
        <w:t xml:space="preserve"> attempts to</w:t>
      </w:r>
      <w:r w:rsidR="0081080D">
        <w:t xml:space="preserve"> understand citizen deliberation in practice.</w:t>
      </w:r>
    </w:p>
    <w:p w14:paraId="50A07A64" w14:textId="77777777" w:rsidR="0081080D" w:rsidRDefault="0081080D" w:rsidP="0081080D"/>
    <w:p w14:paraId="378433A2" w14:textId="77777777" w:rsidR="009B5CB8" w:rsidRDefault="009B5CB8" w:rsidP="0081080D"/>
    <w:p w14:paraId="65BD9781" w14:textId="77777777" w:rsidR="0081080D" w:rsidRPr="0081080D" w:rsidRDefault="0081080D" w:rsidP="0081080D">
      <w:pPr>
        <w:rPr>
          <w:i/>
        </w:rPr>
      </w:pPr>
      <w:proofErr w:type="spellStart"/>
      <w:r w:rsidRPr="0081080D">
        <w:rPr>
          <w:i/>
        </w:rPr>
        <w:t>Habermas</w:t>
      </w:r>
      <w:proofErr w:type="spellEnd"/>
      <w:r w:rsidRPr="0081080D">
        <w:rPr>
          <w:i/>
        </w:rPr>
        <w:t>, His Heirs, and Ideal Communication</w:t>
      </w:r>
      <w:r w:rsidR="00DD51DB">
        <w:rPr>
          <w:i/>
        </w:rPr>
        <w:t xml:space="preserve"> as the Foundation of Democratic Deliberation</w:t>
      </w:r>
    </w:p>
    <w:p w14:paraId="356A1EE8" w14:textId="77777777" w:rsidR="0081080D" w:rsidRDefault="0081080D" w:rsidP="0081080D"/>
    <w:p w14:paraId="43308B77" w14:textId="77777777" w:rsidR="009B5CB8" w:rsidRDefault="009B5CB8" w:rsidP="0081080D"/>
    <w:p w14:paraId="38631E43" w14:textId="4D7B7664" w:rsidR="00CB437B" w:rsidRDefault="0081080D" w:rsidP="00A217B5">
      <w:pPr>
        <w:spacing w:line="480" w:lineRule="auto"/>
      </w:pPr>
      <w:r>
        <w:tab/>
        <w:t xml:space="preserve">I do not think an overly long treatment of the </w:t>
      </w:r>
      <w:r w:rsidR="00CB437B">
        <w:t xml:space="preserve">development of the </w:t>
      </w:r>
      <w:r>
        <w:t>deliberative literature is necessary here, but I do thin</w:t>
      </w:r>
      <w:r w:rsidR="00490DEC">
        <w:t>k it</w:t>
      </w:r>
      <w:r w:rsidR="0084591C">
        <w:t>’</w:t>
      </w:r>
      <w:r w:rsidR="00490DEC">
        <w:t>s worth briefly</w:t>
      </w:r>
      <w:r>
        <w:t xml:space="preserve"> going back to </w:t>
      </w:r>
      <w:proofErr w:type="spellStart"/>
      <w:r>
        <w:t>Habermas</w:t>
      </w:r>
      <w:proofErr w:type="spellEnd"/>
      <w:r w:rsidR="005B0B6E">
        <w:t>,</w:t>
      </w:r>
      <w:r>
        <w:t xml:space="preserve"> since his foundational concepts s</w:t>
      </w:r>
      <w:r w:rsidR="00877C3E">
        <w:t>till motivate the vast majority of the</w:t>
      </w:r>
      <w:r>
        <w:t xml:space="preserve"> work on deliberation. Further,</w:t>
      </w:r>
      <w:r w:rsidR="005B0B6E">
        <w:t xml:space="preserve"> recapping some basic ideas </w:t>
      </w:r>
      <w:r w:rsidR="00E008A6">
        <w:t>f</w:t>
      </w:r>
      <w:r w:rsidR="005B0B6E">
        <w:t>rom</w:t>
      </w:r>
      <w:r w:rsidR="00A3390D">
        <w:t xml:space="preserve"> </w:t>
      </w:r>
      <w:proofErr w:type="spellStart"/>
      <w:r w:rsidR="00A3390D">
        <w:t>Habermas</w:t>
      </w:r>
      <w:proofErr w:type="spellEnd"/>
      <w:r w:rsidR="00A3390D">
        <w:t xml:space="preserve"> will</w:t>
      </w:r>
      <w:r w:rsidR="00CB437B">
        <w:t xml:space="preserve"> </w:t>
      </w:r>
      <w:r w:rsidR="005B0B6E">
        <w:t xml:space="preserve">help make my later use of </w:t>
      </w:r>
      <w:proofErr w:type="spellStart"/>
      <w:r w:rsidR="005B0B6E">
        <w:t>Honneth</w:t>
      </w:r>
      <w:proofErr w:type="spellEnd"/>
      <w:r w:rsidR="005B0B6E">
        <w:t xml:space="preserve"> as an alternative clearer</w:t>
      </w:r>
      <w:r w:rsidR="00CB437B">
        <w:t>.</w:t>
      </w:r>
    </w:p>
    <w:p w14:paraId="4D8CB580" w14:textId="523BE02A" w:rsidR="009A7410" w:rsidRDefault="0084591C" w:rsidP="00FF517D">
      <w:pPr>
        <w:spacing w:line="480" w:lineRule="auto"/>
      </w:pPr>
      <w:r>
        <w:tab/>
      </w:r>
      <w:proofErr w:type="spellStart"/>
      <w:r>
        <w:t>Habermas</w:t>
      </w:r>
      <w:proofErr w:type="spellEnd"/>
      <w:r>
        <w:t>’</w:t>
      </w:r>
      <w:r w:rsidR="00396E44">
        <w:t xml:space="preserve"> immense contributions to democratic theo</w:t>
      </w:r>
      <w:r w:rsidR="009A7410">
        <w:t>ry begin</w:t>
      </w:r>
      <w:r w:rsidR="00396E44">
        <w:t xml:space="preserve"> with </w:t>
      </w:r>
      <w:r w:rsidR="00490DEC">
        <w:t>his theory of communicative action</w:t>
      </w:r>
      <w:r w:rsidR="00490DEC">
        <w:rPr>
          <w:rStyle w:val="FootnoteReference"/>
        </w:rPr>
        <w:footnoteReference w:id="3"/>
      </w:r>
      <w:r w:rsidR="00490DEC">
        <w:t xml:space="preserve"> - </w:t>
      </w:r>
      <w:r w:rsidR="00396E44">
        <w:t>the id</w:t>
      </w:r>
      <w:r w:rsidR="005B0B6E">
        <w:t>ea that language itself works such</w:t>
      </w:r>
      <w:r w:rsidR="00396E44">
        <w:t xml:space="preserve"> that humans can coordinate their activities and</w:t>
      </w:r>
      <w:r w:rsidR="005B0B6E">
        <w:t xml:space="preserve"> come to mutual understanding with one another. Through</w:t>
      </w:r>
      <w:r w:rsidR="00396E44">
        <w:t xml:space="preserve"> </w:t>
      </w:r>
      <w:r w:rsidR="005B0B6E">
        <w:t xml:space="preserve">language we can offer propositions, question propositions, and respond with reasons that </w:t>
      </w:r>
      <w:r>
        <w:t>might</w:t>
      </w:r>
      <w:r w:rsidR="005B0B6E">
        <w:t xml:space="preserve"> convince others</w:t>
      </w:r>
      <w:r>
        <w:t>,</w:t>
      </w:r>
      <w:r w:rsidR="00490DEC">
        <w:t xml:space="preserve"> in order to come to consensus about the world around us</w:t>
      </w:r>
      <w:r w:rsidR="005B0B6E">
        <w:t>. This kind of exchange represents the v</w:t>
      </w:r>
      <w:r w:rsidR="00490DEC">
        <w:t xml:space="preserve">ery core of language use itself. Because this is language’s fundamental use (its </w:t>
      </w:r>
      <w:proofErr w:type="spellStart"/>
      <w:r w:rsidR="00490DEC">
        <w:t>telos</w:t>
      </w:r>
      <w:proofErr w:type="spellEnd"/>
      <w:r w:rsidR="00490DEC">
        <w:t>)</w:t>
      </w:r>
      <w:r w:rsidR="00396E44">
        <w:t xml:space="preserve"> our ability to deceive and manipulate</w:t>
      </w:r>
      <w:r w:rsidR="00AD0373">
        <w:t xml:space="preserve"> (to act strategically)</w:t>
      </w:r>
      <w:r w:rsidR="005B0B6E">
        <w:t xml:space="preserve"> i</w:t>
      </w:r>
      <w:r w:rsidR="00396E44">
        <w:t>s parasitic on this primary orientation towards</w:t>
      </w:r>
      <w:r w:rsidR="00490DEC">
        <w:t xml:space="preserve"> cooperation and understanding. </w:t>
      </w:r>
      <w:r w:rsidR="00FF517D">
        <w:t xml:space="preserve">That is, we can only deceive others because the preconception we all operate under is that our mutual exchange is oriented towards mutual understanding. </w:t>
      </w:r>
      <w:proofErr w:type="spellStart"/>
      <w:r w:rsidR="00FF517D">
        <w:t>Habermas</w:t>
      </w:r>
      <w:proofErr w:type="spellEnd"/>
      <w:r w:rsidR="00FF517D">
        <w:t xml:space="preserve"> acknowledges</w:t>
      </w:r>
      <w:r w:rsidR="00490DEC">
        <w:t xml:space="preserve"> that everyday language use is often</w:t>
      </w:r>
      <w:r w:rsidR="00A51C2E">
        <w:t xml:space="preserve"> fraught with confusion, misunderst</w:t>
      </w:r>
      <w:r w:rsidR="00490DEC">
        <w:t>anding, and difficulty, but he</w:t>
      </w:r>
      <w:r w:rsidR="00A51C2E">
        <w:t xml:space="preserve"> nonetheless sees a rational core to</w:t>
      </w:r>
      <w:r w:rsidR="00490DEC">
        <w:t xml:space="preserve"> its function that we necessarily</w:t>
      </w:r>
      <w:r w:rsidR="00A51C2E">
        <w:t xml:space="preserve"> rely on. </w:t>
      </w:r>
    </w:p>
    <w:p w14:paraId="2A1BBC14" w14:textId="77777777" w:rsidR="00AD0373" w:rsidRDefault="00AD0373" w:rsidP="009A7410">
      <w:pPr>
        <w:spacing w:line="480" w:lineRule="auto"/>
        <w:ind w:firstLine="720"/>
      </w:pPr>
      <w:r>
        <w:t>Without a</w:t>
      </w:r>
      <w:r w:rsidR="00FF517D">
        <w:t>ny additional development</w:t>
      </w:r>
      <w:r>
        <w:t xml:space="preserve"> a key pre</w:t>
      </w:r>
      <w:r w:rsidR="00FF517D">
        <w:t>mise for deliberative theory</w:t>
      </w:r>
      <w:r>
        <w:t xml:space="preserve"> is </w:t>
      </w:r>
      <w:r w:rsidR="00FF517D">
        <w:t xml:space="preserve">already </w:t>
      </w:r>
      <w:r>
        <w:t>here –</w:t>
      </w:r>
      <w:r w:rsidR="00A51C2E">
        <w:t xml:space="preserve"> that </w:t>
      </w:r>
      <w:r>
        <w:t>language used in the right way (</w:t>
      </w:r>
      <w:r w:rsidR="00A51C2E">
        <w:t xml:space="preserve">rationally, </w:t>
      </w:r>
      <w:r>
        <w:t xml:space="preserve">toward mutual </w:t>
      </w:r>
      <w:r w:rsidR="00490DEC">
        <w:t>understanding) is possible in</w:t>
      </w:r>
      <w:r w:rsidR="00A51C2E">
        <w:t xml:space="preserve"> the interactions between</w:t>
      </w:r>
      <w:r>
        <w:t xml:space="preserve"> citizens. Carefully considering what barriers prevent this natural func</w:t>
      </w:r>
      <w:r w:rsidR="00A51C2E">
        <w:t>tioning of language, then, opens up the possibility of</w:t>
      </w:r>
      <w:r>
        <w:t xml:space="preserve"> unleash</w:t>
      </w:r>
      <w:r w:rsidR="00A51C2E">
        <w:t>ing</w:t>
      </w:r>
      <w:r>
        <w:t xml:space="preserve"> the</w:t>
      </w:r>
      <w:r w:rsidR="00A51C2E">
        <w:t xml:space="preserve"> democratic</w:t>
      </w:r>
      <w:r>
        <w:t xml:space="preserve"> potential of language itself.</w:t>
      </w:r>
    </w:p>
    <w:p w14:paraId="050B172C" w14:textId="7B1A0E67" w:rsidR="009B1DFF" w:rsidRPr="009A7410" w:rsidRDefault="00AD0373" w:rsidP="00A217B5">
      <w:pPr>
        <w:spacing w:line="480" w:lineRule="auto"/>
        <w:rPr>
          <w:rFonts w:cs="Times New Roman"/>
        </w:rPr>
      </w:pPr>
      <w:r>
        <w:tab/>
        <w:t xml:space="preserve">From here, </w:t>
      </w:r>
      <w:proofErr w:type="spellStart"/>
      <w:r>
        <w:t>Habermas</w:t>
      </w:r>
      <w:proofErr w:type="spellEnd"/>
      <w:r>
        <w:t xml:space="preserve"> developed his discourse ethics – the idea that even the most difficult </w:t>
      </w:r>
      <w:r w:rsidR="006C33C0">
        <w:t>moral or</w:t>
      </w:r>
      <w:r w:rsidR="00FF517D">
        <w:t xml:space="preserve"> ethical questions might have</w:t>
      </w:r>
      <w:r w:rsidR="006C33C0">
        <w:t xml:space="preserve"> </w:t>
      </w:r>
      <w:proofErr w:type="spellStart"/>
      <w:r w:rsidR="006C33C0">
        <w:t>intersubjectively</w:t>
      </w:r>
      <w:proofErr w:type="spellEnd"/>
      <w:r w:rsidR="006C33C0">
        <w:t xml:space="preserve"> (as opposed to objectively, or purely subjectively) valid </w:t>
      </w:r>
      <w:r>
        <w:t>answers</w:t>
      </w:r>
      <w:r w:rsidR="00FF517D">
        <w:t xml:space="preserve"> that could be obtained</w:t>
      </w:r>
      <w:r>
        <w:t xml:space="preserve"> through an ideal process of communication.</w:t>
      </w:r>
      <w:r w:rsidR="00FF517D">
        <w:rPr>
          <w:rStyle w:val="FootnoteReference"/>
        </w:rPr>
        <w:footnoteReference w:id="4"/>
      </w:r>
      <w:r>
        <w:t xml:space="preserve"> </w:t>
      </w:r>
      <w:r w:rsidR="006C33C0">
        <w:t xml:space="preserve">Since moral claims (like any other propositions) can be defended with better </w:t>
      </w:r>
      <w:r w:rsidR="00221FD0">
        <w:t xml:space="preserve">or worse reasons, they admit </w:t>
      </w:r>
      <w:r w:rsidR="006C33C0">
        <w:t>a certain testable</w:t>
      </w:r>
      <w:r w:rsidR="00221FD0">
        <w:t xml:space="preserve">, </w:t>
      </w:r>
      <w:proofErr w:type="spellStart"/>
      <w:r w:rsidR="00221FD0">
        <w:t>refineable</w:t>
      </w:r>
      <w:proofErr w:type="spellEnd"/>
      <w:r w:rsidR="00221FD0">
        <w:t xml:space="preserve"> claim to truth. However</w:t>
      </w:r>
      <w:r w:rsidR="006C33C0">
        <w:t>, since moral claims carry weight beyond any given set of arguers in any given communicative interaction</w:t>
      </w:r>
      <w:r w:rsidR="00DD51DB">
        <w:t xml:space="preserve"> (they apply beyond you and me and our effort to understand one another)</w:t>
      </w:r>
      <w:r w:rsidR="006C33C0">
        <w:t>, one has to imagine the process of proposing, questioning, and d</w:t>
      </w:r>
      <w:r w:rsidR="00DD51DB">
        <w:t>efending</w:t>
      </w:r>
      <w:r w:rsidR="009B1DFF">
        <w:t xml:space="preserve"> moral norms</w:t>
      </w:r>
      <w:r w:rsidR="00DD51DB">
        <w:t xml:space="preserve"> on a much</w:t>
      </w:r>
      <w:r w:rsidR="006C33C0">
        <w:t xml:space="preserve"> grand</w:t>
      </w:r>
      <w:r w:rsidR="00DD51DB">
        <w:t>er</w:t>
      </w:r>
      <w:r w:rsidR="006C33C0">
        <w:t xml:space="preserve"> scale. If moral norms can be valid for everyone, then literally everyone affected must be able to participate in a process of argumentation about these norms. </w:t>
      </w:r>
      <w:r w:rsidR="00DD51DB">
        <w:t>Of course, nothing like this is practically possible, but the procedural ideal itself can do something valuable for our own (an</w:t>
      </w:r>
      <w:r w:rsidR="00FF517D">
        <w:t>d our collaborative) efforts at</w:t>
      </w:r>
      <w:r w:rsidR="00DD51DB">
        <w:t xml:space="preserve"> moral reasoning. Such a process would require a few key rules to make the argum</w:t>
      </w:r>
      <w:r w:rsidR="009B1DFF">
        <w:t>en</w:t>
      </w:r>
      <w:r w:rsidR="00FF517D">
        <w:t>tative procedure itself valid.</w:t>
      </w:r>
      <w:r w:rsidR="00221FD0">
        <w:t xml:space="preserve"> One </w:t>
      </w:r>
      <w:r w:rsidR="009B1DFF">
        <w:t>is “the principle of universalization</w:t>
      </w:r>
      <w:r w:rsidR="009B1DFF" w:rsidRPr="009A7410">
        <w:t>:</w:t>
      </w:r>
      <w:r w:rsidR="00221FD0">
        <w:t>”</w:t>
      </w:r>
      <w:r w:rsidR="009B1DFF" w:rsidRPr="009A7410">
        <w:t xml:space="preserve"> “</w:t>
      </w:r>
      <w:r w:rsidR="009B1DFF" w:rsidRPr="009A7410">
        <w:rPr>
          <w:rFonts w:cs="Times New Roman"/>
          <w:i/>
        </w:rPr>
        <w:t xml:space="preserve">All </w:t>
      </w:r>
      <w:r w:rsidR="009B1DFF" w:rsidRPr="009A7410">
        <w:rPr>
          <w:rFonts w:cs="Times New Roman"/>
        </w:rPr>
        <w:t>affected can accept the consequences</w:t>
      </w:r>
      <w:r w:rsidR="00FF517D" w:rsidRPr="009A7410">
        <w:rPr>
          <w:rFonts w:cs="Times New Roman"/>
        </w:rPr>
        <w:t xml:space="preserve"> and the side effects [</w:t>
      </w:r>
      <w:r w:rsidR="00C71412" w:rsidRPr="00C71412">
        <w:rPr>
          <w:rFonts w:cs="Times New Roman"/>
        </w:rPr>
        <w:t>of</w:t>
      </w:r>
      <w:r w:rsidR="00221FD0">
        <w:rPr>
          <w:rFonts w:cs="Times New Roman"/>
        </w:rPr>
        <w:t xml:space="preserve"> </w:t>
      </w:r>
      <w:r w:rsidR="00FF517D" w:rsidRPr="009A7410">
        <w:rPr>
          <w:rFonts w:cs="Times New Roman"/>
        </w:rPr>
        <w:t>a norm’s]</w:t>
      </w:r>
      <w:r w:rsidR="009B1DFF" w:rsidRPr="009A7410">
        <w:rPr>
          <w:rFonts w:cs="Times New Roman"/>
        </w:rPr>
        <w:t xml:space="preserve"> </w:t>
      </w:r>
      <w:r w:rsidR="009B1DFF" w:rsidRPr="009A7410">
        <w:rPr>
          <w:rFonts w:cs="Times New Roman"/>
          <w:i/>
        </w:rPr>
        <w:t xml:space="preserve">general </w:t>
      </w:r>
      <w:r w:rsidR="009B1DFF" w:rsidRPr="009A7410">
        <w:rPr>
          <w:rFonts w:cs="Times New Roman"/>
        </w:rPr>
        <w:t xml:space="preserve">observance can be anticipated to have for the satisfaction of </w:t>
      </w:r>
      <w:r w:rsidR="009B1DFF" w:rsidRPr="009A7410">
        <w:rPr>
          <w:rFonts w:cs="Times New Roman"/>
          <w:i/>
        </w:rPr>
        <w:t xml:space="preserve">everyone’s </w:t>
      </w:r>
      <w:r w:rsidR="009B1DFF" w:rsidRPr="009A7410">
        <w:rPr>
          <w:rFonts w:cs="Times New Roman"/>
        </w:rPr>
        <w:t>interests (and these consequences are preferred to those of known alternative possibilities for regulation).”</w:t>
      </w:r>
      <w:r w:rsidR="009B1DFF" w:rsidRPr="009A7410">
        <w:rPr>
          <w:rStyle w:val="FootnoteReference"/>
          <w:rFonts w:cs="Times New Roman"/>
        </w:rPr>
        <w:footnoteReference w:id="5"/>
      </w:r>
      <w:r w:rsidR="009B1DFF" w:rsidRPr="009A7410">
        <w:t xml:space="preserve"> And, two, the </w:t>
      </w:r>
      <w:r w:rsidR="00221FD0">
        <w:t>“</w:t>
      </w:r>
      <w:r w:rsidR="009B1DFF" w:rsidRPr="009A7410">
        <w:t>discourse principle:</w:t>
      </w:r>
      <w:r w:rsidR="00221FD0">
        <w:t>”</w:t>
      </w:r>
      <w:r w:rsidR="009B1DFF" w:rsidRPr="009A7410">
        <w:t xml:space="preserve"> “</w:t>
      </w:r>
      <w:r w:rsidR="009B1DFF" w:rsidRPr="009A7410">
        <w:rPr>
          <w:rFonts w:cs="Times New Roman"/>
        </w:rPr>
        <w:t xml:space="preserve">Only those norms can claim to be valid that meet (or could meet) with the approval of all affected in their capacity </w:t>
      </w:r>
      <w:r w:rsidR="009B1DFF" w:rsidRPr="009A7410">
        <w:rPr>
          <w:rFonts w:cs="Times New Roman"/>
          <w:i/>
        </w:rPr>
        <w:t>as participants in a practical discourse.”</w:t>
      </w:r>
      <w:r w:rsidR="009B1DFF" w:rsidRPr="009A7410">
        <w:rPr>
          <w:rStyle w:val="FootnoteReference"/>
          <w:rFonts w:cs="Times New Roman"/>
          <w:i/>
        </w:rPr>
        <w:footnoteReference w:id="6"/>
      </w:r>
      <w:r w:rsidR="009B1DFF" w:rsidRPr="009A7410">
        <w:rPr>
          <w:rFonts w:cs="Times New Roman"/>
          <w:i/>
        </w:rPr>
        <w:t xml:space="preserve"> </w:t>
      </w:r>
    </w:p>
    <w:p w14:paraId="1584A68A" w14:textId="77777777" w:rsidR="00A51C2E" w:rsidRPr="009A7410" w:rsidRDefault="009B1DFF" w:rsidP="00A217B5">
      <w:pPr>
        <w:spacing w:line="480" w:lineRule="auto"/>
      </w:pPr>
      <w:r w:rsidRPr="009A7410">
        <w:rPr>
          <w:rFonts w:cs="Times New Roman"/>
        </w:rPr>
        <w:tab/>
        <w:t>As abstrac</w:t>
      </w:r>
      <w:r w:rsidR="00B724BB" w:rsidRPr="009A7410">
        <w:rPr>
          <w:rFonts w:cs="Times New Roman"/>
        </w:rPr>
        <w:t>t as this discourse ethics ideal is, the impact for deliberative theory was quite practical. The better we can approximate this ideal disc</w:t>
      </w:r>
      <w:r w:rsidR="00FF517D" w:rsidRPr="009A7410">
        <w:rPr>
          <w:rFonts w:cs="Times New Roman"/>
        </w:rPr>
        <w:t>ursive exchange, including the two rules for an ideal discourse (that all affected can accept an idea, and that we have to engage in a practical argumentative process to find out if such acceptance is possible)</w:t>
      </w:r>
      <w:r w:rsidR="00B724BB" w:rsidRPr="009A7410">
        <w:rPr>
          <w:rFonts w:cs="Times New Roman"/>
        </w:rPr>
        <w:t xml:space="preserve"> the better we can arrive at</w:t>
      </w:r>
      <w:r w:rsidR="004363DC" w:rsidRPr="009A7410">
        <w:rPr>
          <w:rFonts w:cs="Times New Roman"/>
        </w:rPr>
        <w:t xml:space="preserve"> consensual (and, to a degree, “correct”) </w:t>
      </w:r>
      <w:r w:rsidR="00B724BB" w:rsidRPr="009A7410">
        <w:rPr>
          <w:rFonts w:cs="Times New Roman"/>
        </w:rPr>
        <w:t xml:space="preserve">democratic outcomes through citizen engagement. </w:t>
      </w:r>
      <w:r w:rsidR="009A7410" w:rsidRPr="009A7410">
        <w:rPr>
          <w:rFonts w:cs="Times New Roman"/>
        </w:rPr>
        <w:t xml:space="preserve">Since universally binding moral norms are analogous to universally binding laws and policies within a given democratic community, the right procedures for testing their validity should look about the same. If the right kinds of conversations could be had, then </w:t>
      </w:r>
      <w:r w:rsidR="00B724BB" w:rsidRPr="009A7410">
        <w:rPr>
          <w:rFonts w:cs="Times New Roman"/>
        </w:rPr>
        <w:t>rightness and justness of democratic outcomes</w:t>
      </w:r>
      <w:r w:rsidR="009A7410" w:rsidRPr="009A7410">
        <w:rPr>
          <w:rFonts w:cs="Times New Roman"/>
        </w:rPr>
        <w:t xml:space="preserve"> could be counted on. </w:t>
      </w:r>
    </w:p>
    <w:p w14:paraId="1CF5AE6A" w14:textId="31A79282" w:rsidR="0064014E" w:rsidRDefault="00A51C2E" w:rsidP="00A217B5">
      <w:pPr>
        <w:spacing w:line="480" w:lineRule="auto"/>
      </w:pPr>
      <w:r>
        <w:tab/>
      </w:r>
      <w:r w:rsidR="00B724BB">
        <w:t xml:space="preserve">And as these works circulated in the English speaking world (along with a translation of </w:t>
      </w:r>
      <w:proofErr w:type="spellStart"/>
      <w:r w:rsidR="00B724BB">
        <w:t>Habermas’s</w:t>
      </w:r>
      <w:proofErr w:type="spellEnd"/>
      <w:r w:rsidR="00B724BB">
        <w:t xml:space="preserve"> much earlier </w:t>
      </w:r>
      <w:r w:rsidR="00B724BB">
        <w:rPr>
          <w:i/>
        </w:rPr>
        <w:t>Structural Transformation of the Public Sphere</w:t>
      </w:r>
      <w:r w:rsidR="003B3D3A">
        <w:t>) these ideas</w:t>
      </w:r>
      <w:r w:rsidR="00B724BB">
        <w:t xml:space="preserve"> drove the emergence of deliberative theory. The foundational thinkers participating in what John </w:t>
      </w:r>
      <w:proofErr w:type="spellStart"/>
      <w:r w:rsidR="00B724BB">
        <w:t>Dryzek</w:t>
      </w:r>
      <w:proofErr w:type="spellEnd"/>
      <w:r w:rsidR="00B724BB">
        <w:t xml:space="preserve"> called the “deliberative turn” all reproduced these </w:t>
      </w:r>
      <w:proofErr w:type="spellStart"/>
      <w:r w:rsidR="00B724BB">
        <w:t>Habermasian</w:t>
      </w:r>
      <w:proofErr w:type="spellEnd"/>
      <w:r w:rsidR="00B724BB">
        <w:t xml:space="preserve"> concepts to a large degree.</w:t>
      </w:r>
      <w:r w:rsidR="00C71412">
        <w:rPr>
          <w:rStyle w:val="FootnoteReference"/>
        </w:rPr>
        <w:footnoteReference w:id="7"/>
      </w:r>
      <w:r w:rsidR="00B724BB">
        <w:t xml:space="preserve">  Deliberative theory was based on the possibility that communication </w:t>
      </w:r>
      <w:r w:rsidR="003B3D3A">
        <w:t xml:space="preserve">among citizens </w:t>
      </w:r>
      <w:r w:rsidR="00B724BB">
        <w:t xml:space="preserve">in the public sphere (broadly, or perhaps in smaller-scale publics or in smartly designed institutional spaces) could </w:t>
      </w:r>
      <w:r w:rsidR="003B3D3A">
        <w:t>produce a more or less rational public will, which could then be translated into real institutional power in the democratic state</w:t>
      </w:r>
      <w:r w:rsidR="0064014E">
        <w:t xml:space="preserve">. </w:t>
      </w:r>
    </w:p>
    <w:p w14:paraId="1830C76A" w14:textId="2BA173D4" w:rsidR="009B5CB8" w:rsidRDefault="0064014E" w:rsidP="009A7410">
      <w:pPr>
        <w:spacing w:line="480" w:lineRule="auto"/>
        <w:ind w:firstLine="720"/>
      </w:pPr>
      <w:r>
        <w:t xml:space="preserve">By way of example, consider the well-read and cited work </w:t>
      </w:r>
      <w:r>
        <w:rPr>
          <w:i/>
        </w:rPr>
        <w:t xml:space="preserve">Democracy and Disagreement </w:t>
      </w:r>
      <w:r>
        <w:t xml:space="preserve">by </w:t>
      </w:r>
      <w:proofErr w:type="spellStart"/>
      <w:r>
        <w:t>Gutmann</w:t>
      </w:r>
      <w:proofErr w:type="spellEnd"/>
      <w:r>
        <w:t xml:space="preserve"> and Thompson. They write, “</w:t>
      </w:r>
      <w:r w:rsidRPr="0064014E">
        <w:rPr>
          <w:rFonts w:cs="Times New Roman"/>
        </w:rPr>
        <w:t>Through the give-and-take of argument, citizens and their accountable representatives can learn from one another, come to recognize their individual and collective mistakes, and develop new views and policies that are more widely justifiable.”</w:t>
      </w:r>
      <w:r>
        <w:rPr>
          <w:rStyle w:val="FootnoteReference"/>
          <w:rFonts w:cs="Times New Roman"/>
        </w:rPr>
        <w:footnoteReference w:id="8"/>
      </w:r>
      <w:r w:rsidRPr="0064014E">
        <w:rPr>
          <w:rFonts w:cs="Times New Roman"/>
        </w:rPr>
        <w:t xml:space="preserve"> This process of reasoning would be ba</w:t>
      </w:r>
      <w:r w:rsidR="00221FD0">
        <w:rPr>
          <w:rFonts w:cs="Times New Roman"/>
        </w:rPr>
        <w:t xml:space="preserve">sed </w:t>
      </w:r>
      <w:r w:rsidR="003A083F">
        <w:rPr>
          <w:rFonts w:cs="Times New Roman"/>
        </w:rPr>
        <w:t xml:space="preserve">ideally on a concept of </w:t>
      </w:r>
      <w:r w:rsidRPr="0064014E">
        <w:rPr>
          <w:rFonts w:cs="Times New Roman"/>
        </w:rPr>
        <w:t>reciprocity,</w:t>
      </w:r>
      <w:r w:rsidR="003A083F">
        <w:rPr>
          <w:rFonts w:cs="Times New Roman"/>
        </w:rPr>
        <w:t xml:space="preserve"> which</w:t>
      </w:r>
      <w:r w:rsidRPr="0064014E">
        <w:rPr>
          <w:rFonts w:cs="Times New Roman"/>
        </w:rPr>
        <w:t xml:space="preserve"> requires that “a citizen </w:t>
      </w:r>
      <w:proofErr w:type="gramStart"/>
      <w:r w:rsidRPr="0064014E">
        <w:rPr>
          <w:rFonts w:cs="Times New Roman"/>
        </w:rPr>
        <w:t>offers</w:t>
      </w:r>
      <w:proofErr w:type="gramEnd"/>
      <w:r w:rsidRPr="0064014E">
        <w:rPr>
          <w:rFonts w:cs="Times New Roman"/>
        </w:rPr>
        <w:t xml:space="preserve"> reasons that can be accepted by others who are similarly motivated to find reasons that can be accepted by others.”</w:t>
      </w:r>
      <w:r>
        <w:rPr>
          <w:rStyle w:val="FootnoteReference"/>
          <w:rFonts w:cs="Times New Roman"/>
        </w:rPr>
        <w:footnoteReference w:id="9"/>
      </w:r>
      <w:r w:rsidR="003A083F">
        <w:rPr>
          <w:rFonts w:cs="Times New Roman"/>
        </w:rPr>
        <w:t xml:space="preserve"> So, in other words, by unleashing the right kinds of argumentation, constrained through the right sorts of procedural considerations, deliberation could benefit the democratic process in very real, practical ways. It was simply a matter, then, of figuring out how to produce these </w:t>
      </w:r>
      <w:r w:rsidR="006C41E9">
        <w:rPr>
          <w:rFonts w:cs="Times New Roman"/>
        </w:rPr>
        <w:t xml:space="preserve">particular </w:t>
      </w:r>
      <w:r w:rsidR="009A7410">
        <w:rPr>
          <w:rFonts w:cs="Times New Roman"/>
        </w:rPr>
        <w:t xml:space="preserve">argumentative </w:t>
      </w:r>
      <w:r w:rsidR="003A083F">
        <w:rPr>
          <w:rFonts w:cs="Times New Roman"/>
        </w:rPr>
        <w:t>conversations (as opposed to their less appropriate counterparts) in public forums and instit</w:t>
      </w:r>
      <w:r w:rsidR="003B3D3A">
        <w:rPr>
          <w:rFonts w:cs="Times New Roman"/>
        </w:rPr>
        <w:t>utions that had connection</w:t>
      </w:r>
      <w:r w:rsidR="009A7410">
        <w:rPr>
          <w:rFonts w:cs="Times New Roman"/>
        </w:rPr>
        <w:t>s to real political power</w:t>
      </w:r>
      <w:r w:rsidR="003A083F">
        <w:rPr>
          <w:rFonts w:cs="Times New Roman"/>
        </w:rPr>
        <w:t>.</w:t>
      </w:r>
      <w:r w:rsidR="003B3D3A">
        <w:rPr>
          <w:rStyle w:val="FootnoteReference"/>
          <w:rFonts w:cs="Times New Roman"/>
        </w:rPr>
        <w:footnoteReference w:id="10"/>
      </w:r>
    </w:p>
    <w:p w14:paraId="225EFC1C" w14:textId="0665D931" w:rsidR="00EE6EBA" w:rsidRDefault="00FB08C8" w:rsidP="009A7410">
      <w:pPr>
        <w:spacing w:line="480" w:lineRule="auto"/>
      </w:pPr>
      <w:r>
        <w:tab/>
        <w:t>The efforts to translate</w:t>
      </w:r>
      <w:r w:rsidR="00D66712">
        <w:t xml:space="preserve"> </w:t>
      </w:r>
      <w:r w:rsidR="00CB437B">
        <w:t>deliberative theory</w:t>
      </w:r>
      <w:r>
        <w:t xml:space="preserve"> into practical, working institutional designs have retained</w:t>
      </w:r>
      <w:r w:rsidR="00CB437B">
        <w:t xml:space="preserve"> many of these same abstractions about l</w:t>
      </w:r>
      <w:r w:rsidR="00B0789E">
        <w:t xml:space="preserve">anguage, </w:t>
      </w:r>
      <w:r>
        <w:t>reason</w:t>
      </w:r>
      <w:r w:rsidR="00B0789E">
        <w:t>, and deliberation as a kind of ideal debate</w:t>
      </w:r>
      <w:r>
        <w:t>.</w:t>
      </w:r>
      <w:r w:rsidR="00CB437B">
        <w:t xml:space="preserve"> </w:t>
      </w:r>
      <w:r>
        <w:t xml:space="preserve">Nowhere is this more evident than in John </w:t>
      </w:r>
      <w:proofErr w:type="spellStart"/>
      <w:r>
        <w:t>Dryzek’s</w:t>
      </w:r>
      <w:proofErr w:type="spellEnd"/>
      <w:r>
        <w:t xml:space="preserve"> development of the concept of “discursive designs,” which was an early entrant into the practical turn of deliberative theory. For </w:t>
      </w:r>
      <w:proofErr w:type="spellStart"/>
      <w:r>
        <w:t>Dryzek</w:t>
      </w:r>
      <w:proofErr w:type="spellEnd"/>
      <w:r>
        <w:t xml:space="preserve">, three (very </w:t>
      </w:r>
      <w:proofErr w:type="spellStart"/>
      <w:r>
        <w:t>Habermasian</w:t>
      </w:r>
      <w:proofErr w:type="spellEnd"/>
      <w:r>
        <w:t xml:space="preserve">) rules should govern institutional designs aiming at good deliberation: 1) only the force of better arguments should be granted authority, 2) no barriers to the participation of interested parties should exist, and 3) no formal rules or constitutions should be created that cannot be altered by the participants themselves. Institutions embodying these norms can unleash the potential of communicative reason itself, and thereby (hopefully) produce </w:t>
      </w:r>
      <w:r w:rsidR="00C71412">
        <w:t>more rational</w:t>
      </w:r>
      <w:r w:rsidR="00937A34">
        <w:t xml:space="preserve"> outcomes (be they po</w:t>
      </w:r>
      <w:r w:rsidR="00C71412">
        <w:t>licy recommendations or some other defined outcome</w:t>
      </w:r>
      <w:r w:rsidR="00937A34">
        <w:t>).</w:t>
      </w:r>
      <w:r w:rsidR="00937A34">
        <w:rPr>
          <w:rStyle w:val="FootnoteReference"/>
        </w:rPr>
        <w:footnoteReference w:id="11"/>
      </w:r>
      <w:r>
        <w:t xml:space="preserve"> </w:t>
      </w:r>
    </w:p>
    <w:p w14:paraId="30FA8667" w14:textId="77777777" w:rsidR="00EE6EBA" w:rsidRDefault="00937A34" w:rsidP="009A7410">
      <w:pPr>
        <w:spacing w:line="480" w:lineRule="auto"/>
        <w:ind w:firstLine="720"/>
      </w:pPr>
      <w:r w:rsidRPr="00EE6EBA">
        <w:t xml:space="preserve">Many later writers seeking to </w:t>
      </w:r>
      <w:r w:rsidR="00EE6EBA" w:rsidRPr="00EE6EBA">
        <w:t>explain, construct</w:t>
      </w:r>
      <w:r w:rsidR="00A3390D">
        <w:t>,</w:t>
      </w:r>
      <w:r w:rsidR="00EE6EBA" w:rsidRPr="00EE6EBA">
        <w:t xml:space="preserve"> or </w:t>
      </w:r>
      <w:r w:rsidRPr="00EE6EBA">
        <w:t xml:space="preserve">analyze deliberative designs like those </w:t>
      </w:r>
      <w:proofErr w:type="spellStart"/>
      <w:r w:rsidRPr="00EE6EBA">
        <w:t>Dryzek</w:t>
      </w:r>
      <w:proofErr w:type="spellEnd"/>
      <w:r w:rsidRPr="00EE6EBA">
        <w:t xml:space="preserve"> </w:t>
      </w:r>
      <w:r w:rsidR="00EE6EBA" w:rsidRPr="00EE6EBA">
        <w:t>encourages return</w:t>
      </w:r>
      <w:r w:rsidRPr="00EE6EBA">
        <w:t xml:space="preserve"> to these same notions of proper communi</w:t>
      </w:r>
      <w:r w:rsidR="00EE6EBA" w:rsidRPr="00EE6EBA">
        <w:t xml:space="preserve">cative practices and procedures. Consider Archon Fung’s description of what characterizes deliberation across a variety of institutional designs: </w:t>
      </w:r>
    </w:p>
    <w:p w14:paraId="1602FB28" w14:textId="77777777" w:rsidR="00EE6EBA" w:rsidRDefault="00EE6EBA" w:rsidP="00EE6EBA">
      <w:pPr>
        <w:ind w:firstLine="720"/>
      </w:pPr>
    </w:p>
    <w:p w14:paraId="0B69E9ED" w14:textId="3A20A80E" w:rsidR="00EE6EBA" w:rsidRPr="00EE6EBA" w:rsidRDefault="00EE6EBA" w:rsidP="00EE6EBA">
      <w:pPr>
        <w:ind w:left="720"/>
      </w:pPr>
      <w:r w:rsidRPr="00EE6EBA">
        <w:t>In a simple formulation consistent with many of those in recent democratic theory, deliberat</w:t>
      </w:r>
      <w:r>
        <w:t>ion is a process of public dis</w:t>
      </w:r>
      <w:r w:rsidRPr="00EE6EBA">
        <w:t>cussion in which participants offer proposals and justifications to support collective decisions. These proposals are backed by justifications that appeal to other participants and by reasons that others can accept. These reasons, for example, may app</w:t>
      </w:r>
      <w:r>
        <w:t>eal to some common good (e.g., ‘</w:t>
      </w:r>
      <w:r w:rsidRPr="00EE6EBA">
        <w:t>This is the best way to</w:t>
      </w:r>
      <w:r>
        <w:t xml:space="preserve"> improve our school </w:t>
      </w:r>
      <w:proofErr w:type="gramStart"/>
      <w:r>
        <w:t>because ...</w:t>
      </w:r>
      <w:proofErr w:type="gramEnd"/>
      <w:r>
        <w:t>’</w:t>
      </w:r>
      <w:r w:rsidRPr="00EE6EBA">
        <w:t>) or c</w:t>
      </w:r>
      <w:r>
        <w:t>ommon norms of fairness (e.g., ‘</w:t>
      </w:r>
      <w:r w:rsidRPr="00EE6EBA">
        <w:t>You do for me this time, and I do for you ne</w:t>
      </w:r>
      <w:r>
        <w:t>xt time around</w:t>
      </w:r>
      <w:r w:rsidR="00E4557E">
        <w:t>’</w:t>
      </w:r>
      <w:r w:rsidRPr="00EE6EBA">
        <w:t xml:space="preserve">). When each participant decides what the social choice should be, she should choose the proposal backed by the most compelling reasons. When it generates social choices, deliberation is distinctive because, as </w:t>
      </w:r>
      <w:proofErr w:type="spellStart"/>
      <w:r w:rsidRPr="00EE6EBA">
        <w:t>Habe</w:t>
      </w:r>
      <w:r w:rsidR="000F6762">
        <w:t>rmas</w:t>
      </w:r>
      <w:proofErr w:type="spellEnd"/>
      <w:r w:rsidR="000F6762">
        <w:t xml:space="preserve"> put it, there is no force ‘</w:t>
      </w:r>
      <w:r w:rsidRPr="00EE6EBA">
        <w:t>except th</w:t>
      </w:r>
      <w:r w:rsidR="000F6762">
        <w:t>e force of the better argument.’</w:t>
      </w:r>
      <w:r w:rsidRPr="00EE6EBA">
        <w:t xml:space="preserve">  Other decision methods, by contrast, rely on authority, status, numbers, money, or muscle. Decisions resulting from deliberation may be more </w:t>
      </w:r>
      <w:r w:rsidRPr="00EE6EBA">
        <w:rPr>
          <w:i/>
          <w:iCs/>
        </w:rPr>
        <w:t xml:space="preserve">fair </w:t>
      </w:r>
      <w:r w:rsidRPr="00EE6EBA">
        <w:t xml:space="preserve">and </w:t>
      </w:r>
      <w:r w:rsidRPr="00EE6EBA">
        <w:rPr>
          <w:i/>
          <w:iCs/>
        </w:rPr>
        <w:t xml:space="preserve">legitimate </w:t>
      </w:r>
      <w:r w:rsidRPr="00EE6EBA">
        <w:t xml:space="preserve">because they result from reasons rather than arbitrary advantages. They may be </w:t>
      </w:r>
      <w:r w:rsidRPr="00EE6EBA">
        <w:rPr>
          <w:i/>
          <w:iCs/>
        </w:rPr>
        <w:t xml:space="preserve">wiser </w:t>
      </w:r>
      <w:r w:rsidRPr="00EE6EBA">
        <w:t xml:space="preserve">because they allow a broad range of perspectives and information to be pooled together. Discussion may </w:t>
      </w:r>
      <w:r w:rsidRPr="00EE6EBA">
        <w:rPr>
          <w:i/>
          <w:iCs/>
        </w:rPr>
        <w:t xml:space="preserve">help individual participants </w:t>
      </w:r>
      <w:r w:rsidRPr="00EE6EBA">
        <w:t>to clarify their own views.</w:t>
      </w:r>
      <w:r w:rsidR="000F6762">
        <w:rPr>
          <w:rStyle w:val="FootnoteReference"/>
        </w:rPr>
        <w:footnoteReference w:id="12"/>
      </w:r>
      <w:r w:rsidRPr="00EE6EBA">
        <w:t xml:space="preserve"> </w:t>
      </w:r>
    </w:p>
    <w:p w14:paraId="793FEC01" w14:textId="77777777" w:rsidR="000F6762" w:rsidRDefault="000F6762" w:rsidP="009A7410">
      <w:pPr>
        <w:pStyle w:val="NormalWeb"/>
        <w:spacing w:line="480" w:lineRule="auto"/>
        <w:contextualSpacing/>
        <w:rPr>
          <w:rFonts w:asciiTheme="minorHAnsi" w:hAnsiTheme="minorHAnsi"/>
          <w:sz w:val="24"/>
          <w:szCs w:val="24"/>
        </w:rPr>
      </w:pPr>
      <w:r>
        <w:rPr>
          <w:rFonts w:asciiTheme="minorHAnsi" w:hAnsiTheme="minorHAnsi"/>
          <w:sz w:val="24"/>
          <w:szCs w:val="24"/>
        </w:rPr>
        <w:t xml:space="preserve">The question, then, is how various institutional designs can make better or worse use of this ideal of deliberation. </w:t>
      </w:r>
      <w:proofErr w:type="gramStart"/>
      <w:r>
        <w:rPr>
          <w:rFonts w:asciiTheme="minorHAnsi" w:hAnsiTheme="minorHAnsi"/>
          <w:sz w:val="24"/>
          <w:szCs w:val="24"/>
        </w:rPr>
        <w:t>The closer to this norm, the more properly deliberative the institutional</w:t>
      </w:r>
      <w:r w:rsidR="00F95AFA">
        <w:rPr>
          <w:rFonts w:asciiTheme="minorHAnsi" w:hAnsiTheme="minorHAnsi"/>
          <w:sz w:val="24"/>
          <w:szCs w:val="24"/>
        </w:rPr>
        <w:t xml:space="preserve"> process.</w:t>
      </w:r>
      <w:proofErr w:type="gramEnd"/>
    </w:p>
    <w:p w14:paraId="244DEA6F" w14:textId="77777777" w:rsidR="00FA4540" w:rsidRDefault="00FA4540" w:rsidP="000F6762">
      <w:pPr>
        <w:pStyle w:val="NormalWeb"/>
        <w:contextualSpacing/>
        <w:rPr>
          <w:rFonts w:asciiTheme="minorHAnsi" w:hAnsiTheme="minorHAnsi"/>
          <w:sz w:val="24"/>
          <w:szCs w:val="24"/>
        </w:rPr>
      </w:pPr>
    </w:p>
    <w:p w14:paraId="5C2778C4" w14:textId="77777777" w:rsidR="00FA4540" w:rsidRDefault="00FA4540" w:rsidP="000F6762">
      <w:pPr>
        <w:pStyle w:val="NormalWeb"/>
        <w:contextualSpacing/>
        <w:rPr>
          <w:rFonts w:asciiTheme="minorHAnsi" w:hAnsiTheme="minorHAnsi"/>
          <w:i/>
          <w:sz w:val="24"/>
          <w:szCs w:val="24"/>
        </w:rPr>
      </w:pPr>
    </w:p>
    <w:p w14:paraId="7150EC3D" w14:textId="77777777" w:rsidR="00FA4540" w:rsidRDefault="00FA4540" w:rsidP="000F6762">
      <w:pPr>
        <w:pStyle w:val="NormalWeb"/>
        <w:contextualSpacing/>
        <w:rPr>
          <w:rFonts w:asciiTheme="minorHAnsi" w:hAnsiTheme="minorHAnsi"/>
          <w:i/>
          <w:sz w:val="24"/>
          <w:szCs w:val="24"/>
        </w:rPr>
      </w:pPr>
      <w:r>
        <w:rPr>
          <w:rFonts w:asciiTheme="minorHAnsi" w:hAnsiTheme="minorHAnsi"/>
          <w:i/>
          <w:sz w:val="24"/>
          <w:szCs w:val="24"/>
        </w:rPr>
        <w:t>Grappling with What Should Count as Deliberation –</w:t>
      </w:r>
      <w:r w:rsidR="00D00724">
        <w:rPr>
          <w:rFonts w:asciiTheme="minorHAnsi" w:hAnsiTheme="minorHAnsi"/>
          <w:i/>
          <w:sz w:val="24"/>
          <w:szCs w:val="24"/>
        </w:rPr>
        <w:t xml:space="preserve"> Signs of an Incomplete</w:t>
      </w:r>
      <w:r>
        <w:rPr>
          <w:rFonts w:asciiTheme="minorHAnsi" w:hAnsiTheme="minorHAnsi"/>
          <w:i/>
          <w:sz w:val="24"/>
          <w:szCs w:val="24"/>
        </w:rPr>
        <w:t xml:space="preserve"> Theory</w:t>
      </w:r>
    </w:p>
    <w:p w14:paraId="4883D5B9" w14:textId="77777777" w:rsidR="00FA4540" w:rsidRDefault="00FA4540" w:rsidP="000F6762">
      <w:pPr>
        <w:pStyle w:val="NormalWeb"/>
        <w:contextualSpacing/>
        <w:rPr>
          <w:rFonts w:asciiTheme="minorHAnsi" w:hAnsiTheme="minorHAnsi"/>
          <w:i/>
          <w:sz w:val="24"/>
          <w:szCs w:val="24"/>
        </w:rPr>
      </w:pPr>
    </w:p>
    <w:p w14:paraId="04AAF3E6" w14:textId="77777777" w:rsidR="00FA4540" w:rsidRPr="00FA4540" w:rsidRDefault="00FA4540" w:rsidP="000F6762">
      <w:pPr>
        <w:pStyle w:val="NormalWeb"/>
        <w:contextualSpacing/>
        <w:rPr>
          <w:rFonts w:asciiTheme="minorHAnsi" w:hAnsiTheme="minorHAnsi"/>
          <w:i/>
          <w:sz w:val="24"/>
          <w:szCs w:val="24"/>
        </w:rPr>
      </w:pPr>
    </w:p>
    <w:p w14:paraId="2D5B824B" w14:textId="0C49DC16" w:rsidR="00133DD9" w:rsidRPr="000F6762" w:rsidRDefault="00FA4540" w:rsidP="00A0132A">
      <w:pPr>
        <w:pStyle w:val="NormalWeb"/>
        <w:spacing w:line="480" w:lineRule="auto"/>
        <w:ind w:firstLine="720"/>
        <w:rPr>
          <w:rFonts w:asciiTheme="minorHAnsi" w:hAnsiTheme="minorHAnsi"/>
          <w:sz w:val="24"/>
          <w:szCs w:val="24"/>
        </w:rPr>
      </w:pPr>
      <w:r>
        <w:rPr>
          <w:rFonts w:asciiTheme="minorHAnsi" w:hAnsiTheme="minorHAnsi"/>
          <w:sz w:val="24"/>
          <w:szCs w:val="24"/>
        </w:rPr>
        <w:t>If deliberation, understood as a certain kind of rational argumentative process, can</w:t>
      </w:r>
      <w:r w:rsidR="00D00724">
        <w:rPr>
          <w:rFonts w:asciiTheme="minorHAnsi" w:hAnsiTheme="minorHAnsi"/>
          <w:sz w:val="24"/>
          <w:szCs w:val="24"/>
        </w:rPr>
        <w:t xml:space="preserve"> capture one element of citizen</w:t>
      </w:r>
      <w:r>
        <w:rPr>
          <w:rFonts w:asciiTheme="minorHAnsi" w:hAnsiTheme="minorHAnsi"/>
          <w:sz w:val="24"/>
          <w:szCs w:val="24"/>
        </w:rPr>
        <w:t>s</w:t>
      </w:r>
      <w:r w:rsidR="00D00724">
        <w:rPr>
          <w:rFonts w:asciiTheme="minorHAnsi" w:hAnsiTheme="minorHAnsi"/>
          <w:sz w:val="24"/>
          <w:szCs w:val="24"/>
        </w:rPr>
        <w:t>’ participation</w:t>
      </w:r>
      <w:r>
        <w:rPr>
          <w:rFonts w:asciiTheme="minorHAnsi" w:hAnsiTheme="minorHAnsi"/>
          <w:sz w:val="24"/>
          <w:szCs w:val="24"/>
        </w:rPr>
        <w:t>, it certai</w:t>
      </w:r>
      <w:r w:rsidR="00D00724">
        <w:rPr>
          <w:rFonts w:asciiTheme="minorHAnsi" w:hAnsiTheme="minorHAnsi"/>
          <w:sz w:val="24"/>
          <w:szCs w:val="24"/>
        </w:rPr>
        <w:t xml:space="preserve">nly doesn’t capture everything. Some institutional designs and the practices </w:t>
      </w:r>
      <w:r w:rsidR="00A30FC5" w:rsidRPr="000F6762">
        <w:rPr>
          <w:rFonts w:asciiTheme="minorHAnsi" w:hAnsiTheme="minorHAnsi"/>
          <w:sz w:val="24"/>
          <w:szCs w:val="24"/>
        </w:rPr>
        <w:t xml:space="preserve">escape this </w:t>
      </w:r>
      <w:r w:rsidR="00133DD9" w:rsidRPr="000F6762">
        <w:rPr>
          <w:rFonts w:asciiTheme="minorHAnsi" w:hAnsiTheme="minorHAnsi"/>
          <w:sz w:val="24"/>
          <w:szCs w:val="24"/>
        </w:rPr>
        <w:t xml:space="preserve">tidy fit with </w:t>
      </w:r>
      <w:proofErr w:type="spellStart"/>
      <w:r w:rsidR="00133DD9" w:rsidRPr="000F6762">
        <w:rPr>
          <w:rFonts w:asciiTheme="minorHAnsi" w:hAnsiTheme="minorHAnsi"/>
          <w:sz w:val="24"/>
          <w:szCs w:val="24"/>
        </w:rPr>
        <w:t>Habermasian</w:t>
      </w:r>
      <w:proofErr w:type="spellEnd"/>
      <w:r w:rsidR="00133DD9" w:rsidRPr="000F6762">
        <w:rPr>
          <w:rFonts w:asciiTheme="minorHAnsi" w:hAnsiTheme="minorHAnsi"/>
          <w:sz w:val="24"/>
          <w:szCs w:val="24"/>
        </w:rPr>
        <w:t xml:space="preserve"> concepts. Consider </w:t>
      </w:r>
      <w:proofErr w:type="spellStart"/>
      <w:r w:rsidR="00133DD9" w:rsidRPr="000F6762">
        <w:rPr>
          <w:rFonts w:asciiTheme="minorHAnsi" w:hAnsiTheme="minorHAnsi"/>
          <w:sz w:val="24"/>
          <w:szCs w:val="24"/>
        </w:rPr>
        <w:t>Gutmann</w:t>
      </w:r>
      <w:proofErr w:type="spellEnd"/>
      <w:r w:rsidR="00133DD9" w:rsidRPr="000F6762">
        <w:rPr>
          <w:rFonts w:asciiTheme="minorHAnsi" w:hAnsiTheme="minorHAnsi"/>
          <w:sz w:val="24"/>
          <w:szCs w:val="24"/>
        </w:rPr>
        <w:t xml:space="preserve"> and Thompson’s attempt to discuss the value of Truth Commissions (like those held in South Africa after the end of Apartheid) on the same</w:t>
      </w:r>
      <w:r w:rsidR="006C41E9">
        <w:rPr>
          <w:rFonts w:asciiTheme="minorHAnsi" w:hAnsiTheme="minorHAnsi"/>
          <w:sz w:val="24"/>
          <w:szCs w:val="24"/>
        </w:rPr>
        <w:t xml:space="preserve"> deliberative</w:t>
      </w:r>
      <w:r w:rsidR="00133DD9" w:rsidRPr="000F6762">
        <w:rPr>
          <w:rFonts w:asciiTheme="minorHAnsi" w:hAnsiTheme="minorHAnsi"/>
          <w:sz w:val="24"/>
          <w:szCs w:val="24"/>
        </w:rPr>
        <w:t xml:space="preserve"> terms. </w:t>
      </w:r>
      <w:r w:rsidR="000F6762">
        <w:rPr>
          <w:rFonts w:asciiTheme="minorHAnsi" w:hAnsiTheme="minorHAnsi"/>
          <w:sz w:val="24"/>
          <w:szCs w:val="24"/>
        </w:rPr>
        <w:t>They see this kind of institution as a sort of “trial-run” for more robust deliberative engagement in the future. Thus, they suggest that</w:t>
      </w:r>
      <w:r w:rsidR="00133DD9" w:rsidRPr="000F6762">
        <w:rPr>
          <w:rFonts w:asciiTheme="minorHAnsi" w:hAnsiTheme="minorHAnsi"/>
          <w:sz w:val="24"/>
          <w:szCs w:val="24"/>
        </w:rPr>
        <w:t xml:space="preserve"> Tru</w:t>
      </w:r>
      <w:r w:rsidR="000F6762">
        <w:rPr>
          <w:rFonts w:asciiTheme="minorHAnsi" w:hAnsiTheme="minorHAnsi"/>
          <w:sz w:val="24"/>
          <w:szCs w:val="24"/>
        </w:rPr>
        <w:t xml:space="preserve">th Commissions can be </w:t>
      </w:r>
      <w:r w:rsidR="004D2D53">
        <w:rPr>
          <w:rFonts w:asciiTheme="minorHAnsi" w:hAnsiTheme="minorHAnsi"/>
          <w:sz w:val="24"/>
          <w:szCs w:val="24"/>
        </w:rPr>
        <w:t>related to</w:t>
      </w:r>
      <w:r w:rsidR="00133DD9" w:rsidRPr="000F6762">
        <w:rPr>
          <w:rFonts w:asciiTheme="minorHAnsi" w:hAnsiTheme="minorHAnsi"/>
          <w:sz w:val="24"/>
          <w:szCs w:val="24"/>
        </w:rPr>
        <w:t xml:space="preserve"> the same principle of democr</w:t>
      </w:r>
      <w:r w:rsidR="004D2D53">
        <w:rPr>
          <w:rFonts w:asciiTheme="minorHAnsi" w:hAnsiTheme="minorHAnsi"/>
          <w:sz w:val="24"/>
          <w:szCs w:val="24"/>
        </w:rPr>
        <w:t>atic recipr</w:t>
      </w:r>
      <w:r w:rsidR="00354094">
        <w:rPr>
          <w:rFonts w:asciiTheme="minorHAnsi" w:hAnsiTheme="minorHAnsi"/>
          <w:sz w:val="24"/>
          <w:szCs w:val="24"/>
        </w:rPr>
        <w:t>ocity used</w:t>
      </w:r>
      <w:r w:rsidR="004D2D53">
        <w:rPr>
          <w:rFonts w:asciiTheme="minorHAnsi" w:hAnsiTheme="minorHAnsi"/>
          <w:sz w:val="24"/>
          <w:szCs w:val="24"/>
        </w:rPr>
        <w:t xml:space="preserve"> in the</w:t>
      </w:r>
      <w:r w:rsidR="006C41E9">
        <w:rPr>
          <w:rFonts w:asciiTheme="minorHAnsi" w:hAnsiTheme="minorHAnsi"/>
          <w:sz w:val="24"/>
          <w:szCs w:val="24"/>
        </w:rPr>
        <w:t>ir earlier work</w:t>
      </w:r>
      <w:r w:rsidR="00133DD9" w:rsidRPr="000F6762">
        <w:rPr>
          <w:rFonts w:asciiTheme="minorHAnsi" w:hAnsiTheme="minorHAnsi"/>
          <w:sz w:val="24"/>
          <w:szCs w:val="24"/>
        </w:rPr>
        <w:t xml:space="preserve"> (that citizens reciprocally offer reasons to one another that the other might be able to accept):</w:t>
      </w:r>
    </w:p>
    <w:p w14:paraId="2AA23284" w14:textId="77777777" w:rsidR="00133DD9" w:rsidRPr="000F6762" w:rsidRDefault="004D2D53" w:rsidP="004D2D53">
      <w:pPr>
        <w:ind w:left="720"/>
      </w:pPr>
      <w:r w:rsidRPr="00C021F4">
        <w:rPr>
          <w:rFonts w:ascii="Times New Roman" w:hAnsi="Times New Roman" w:cs="Times New Roman"/>
        </w:rPr>
        <w:t>A commission that accepts reciprocity as a justification also practices what it preaches about the democratic society it is trying to help create … Reciprocity serves as a guide not only for a future democracy, calling on citizens to justify their political views to each other, but also for the commission itself, calling on commissioners and testifiers to practice some of the skills and virtues of the democratic society they are striving to create … More generally, sincere efforts on the part of citizens to offer an account of their political past closely resemble the most basic activities in the kind of democratic politics to which a healthy democracy aspires: sharing one’s political point of view with one’s fellow citizens in an effort to persuade them at least of its reasonableness, and potentially of its rightness. The very activity of providing an account that other citizens can be expected to understand as reasonable (even if not right) indicates the willingness of citizens to acknowledge one another’s membership in a common democratic enterprise</w:t>
      </w:r>
      <w:r>
        <w:rPr>
          <w:rFonts w:ascii="Times New Roman" w:hAnsi="Times New Roman" w:cs="Times New Roman"/>
        </w:rPr>
        <w:t>.</w:t>
      </w:r>
      <w:r>
        <w:rPr>
          <w:rStyle w:val="FootnoteReference"/>
          <w:rFonts w:ascii="Times New Roman" w:hAnsi="Times New Roman" w:cs="Times New Roman"/>
        </w:rPr>
        <w:footnoteReference w:id="13"/>
      </w:r>
    </w:p>
    <w:p w14:paraId="2B78BF6E" w14:textId="77777777" w:rsidR="00A30FC5" w:rsidRPr="000F6762" w:rsidRDefault="00133DD9" w:rsidP="0081080D">
      <w:r w:rsidRPr="000F6762">
        <w:tab/>
        <w:t xml:space="preserve"> </w:t>
      </w:r>
    </w:p>
    <w:p w14:paraId="5254B1C2" w14:textId="40A989A2" w:rsidR="004D2D53" w:rsidRDefault="004D2D53" w:rsidP="00A0132A">
      <w:pPr>
        <w:spacing w:line="480" w:lineRule="auto"/>
      </w:pPr>
      <w:r>
        <w:t>I think this drastically misstates what the Truth Commissions are all about. The idea of analyzing these as a first step towards deliberative democracy and akin to a</w:t>
      </w:r>
      <w:r w:rsidR="00D00724">
        <w:t>n</w:t>
      </w:r>
      <w:r>
        <w:t xml:space="preserve"> embryonic effort at actual reciprocal argumentation</w:t>
      </w:r>
      <w:r w:rsidR="00D00724">
        <w:t xml:space="preserve"> is to entirely mistake a process where truth, mercy, and forgiveness</w:t>
      </w:r>
      <w:r w:rsidR="00DB3FF6">
        <w:t xml:space="preserve"> – and </w:t>
      </w:r>
      <w:r w:rsidR="00B0789E">
        <w:t xml:space="preserve">even the simple act of </w:t>
      </w:r>
      <w:r w:rsidR="006C41E9">
        <w:t xml:space="preserve">these particular people being in the same room and </w:t>
      </w:r>
      <w:r w:rsidR="00B0789E">
        <w:t>speaking and listening</w:t>
      </w:r>
      <w:r w:rsidR="006C41E9">
        <w:t xml:space="preserve"> to one another</w:t>
      </w:r>
      <w:r w:rsidR="00B0789E">
        <w:t xml:space="preserve"> in the first place</w:t>
      </w:r>
      <w:r w:rsidR="00DB3FF6">
        <w:t xml:space="preserve"> - </w:t>
      </w:r>
      <w:r w:rsidR="00D00724">
        <w:t>are key</w:t>
      </w:r>
      <w:r>
        <w:t>. There i</w:t>
      </w:r>
      <w:r w:rsidR="006C41E9">
        <w:t>s clearly political value in</w:t>
      </w:r>
      <w:r>
        <w:t xml:space="preserve"> wha</w:t>
      </w:r>
      <w:r w:rsidR="00C71412">
        <w:t>t these commissions can accomplish</w:t>
      </w:r>
      <w:r>
        <w:t xml:space="preserve">, but </w:t>
      </w:r>
      <w:r w:rsidR="00DB3FF6">
        <w:t>it’s</w:t>
      </w:r>
      <w:r>
        <w:t xml:space="preserve"> hard to imagine deliberation has any meaningful connection to that value.</w:t>
      </w:r>
      <w:r w:rsidR="00CD6FD9">
        <w:tab/>
      </w:r>
    </w:p>
    <w:p w14:paraId="16342E4E" w14:textId="0DCBAB8F" w:rsidR="00D00724" w:rsidRDefault="006C41E9" w:rsidP="00A0132A">
      <w:pPr>
        <w:spacing w:line="480" w:lineRule="auto"/>
      </w:pPr>
      <w:r>
        <w:tab/>
        <w:t>A lot of the recent deliberative literature</w:t>
      </w:r>
      <w:r w:rsidR="00D00724">
        <w:t xml:space="preserve"> seems fraught with similar awkward attempts to either fit non-deliberative activity into a deliberative framework; or, </w:t>
      </w:r>
      <w:r w:rsidR="00DB3FF6">
        <w:t xml:space="preserve">conversely, to </w:t>
      </w:r>
      <w:r w:rsidR="00D00724">
        <w:t xml:space="preserve">pull and </w:t>
      </w:r>
      <w:r w:rsidR="00DB3FF6">
        <w:t>stretch</w:t>
      </w:r>
      <w:r w:rsidR="00D00724">
        <w:t xml:space="preserve"> that framework to allow it to encapsulate all sorts of interactions that do not seem particularly deliberative. There has been a series of efforts to argue that emotional speech ought to be considered right alongside rational a</w:t>
      </w:r>
      <w:r w:rsidR="00FD5AF0">
        <w:t>rgumentation</w:t>
      </w:r>
      <w:r w:rsidR="00373038">
        <w:t xml:space="preserve"> as a valuable component of deliberative activity</w:t>
      </w:r>
      <w:r w:rsidR="00FD5AF0">
        <w:t>. And that storytelling and narrative should coun</w:t>
      </w:r>
      <w:r w:rsidR="00C71412">
        <w:t>t as well. I think these effort</w:t>
      </w:r>
      <w:r w:rsidR="00FD5AF0">
        <w:t>s are correct, in a sense.</w:t>
      </w:r>
      <w:r w:rsidR="00B0789E">
        <w:t xml:space="preserve"> Certainly, emotion and narrative comprise a good deal of what citizens actually do together</w:t>
      </w:r>
      <w:r w:rsidR="0045450D">
        <w:t xml:space="preserve"> when they meet and speak.</w:t>
      </w:r>
      <w:r w:rsidR="00FD5AF0">
        <w:t xml:space="preserve"> </w:t>
      </w:r>
      <w:r w:rsidR="00F95AFA">
        <w:t>However, finding that emotion or narrative is used in deliberative settings does not really escape the deliberative framework in most analyses.</w:t>
      </w:r>
      <w:r w:rsidR="00D00724">
        <w:t xml:space="preserve"> </w:t>
      </w:r>
      <w:r w:rsidR="00FD5AF0">
        <w:t xml:space="preserve">Emotional speech is </w:t>
      </w:r>
      <w:r w:rsidR="00F95AFA">
        <w:t>described as</w:t>
      </w:r>
      <w:r w:rsidR="00FD5AF0">
        <w:t xml:space="preserve"> </w:t>
      </w:r>
      <w:r w:rsidR="00373038">
        <w:t>allow</w:t>
      </w:r>
      <w:r w:rsidR="00F95AFA">
        <w:t>ing</w:t>
      </w:r>
      <w:r w:rsidR="00373038">
        <w:t xml:space="preserve"> more authentic expression, </w:t>
      </w:r>
      <w:r w:rsidR="00F95AFA">
        <w:t xml:space="preserve">as </w:t>
      </w:r>
      <w:r w:rsidR="00373038">
        <w:t>reveal</w:t>
      </w:r>
      <w:r w:rsidR="00F95AFA">
        <w:t>ing</w:t>
      </w:r>
      <w:r w:rsidR="00373038">
        <w:t xml:space="preserve"> the motivations of speakers, and help</w:t>
      </w:r>
      <w:r w:rsidR="00F95AFA">
        <w:t>ing</w:t>
      </w:r>
      <w:r>
        <w:t xml:space="preserve"> sustain their commitments as participants in</w:t>
      </w:r>
      <w:r w:rsidR="00373038">
        <w:t xml:space="preserve"> deliberation.</w:t>
      </w:r>
      <w:r w:rsidR="00373038">
        <w:rPr>
          <w:rStyle w:val="FootnoteReference"/>
        </w:rPr>
        <w:footnoteReference w:id="14"/>
      </w:r>
      <w:r w:rsidR="00373038">
        <w:t xml:space="preserve"> </w:t>
      </w:r>
      <w:r w:rsidR="0045450D">
        <w:t>In other words, it’s more honest communication</w:t>
      </w:r>
      <w:r w:rsidR="00A0132A">
        <w:t>, conforming better to our “</w:t>
      </w:r>
      <w:r>
        <w:t xml:space="preserve">honest, </w:t>
      </w:r>
      <w:r w:rsidR="00A0132A">
        <w:t>everyday” language use</w:t>
      </w:r>
      <w:r w:rsidR="0045450D">
        <w:t xml:space="preserve">. </w:t>
      </w:r>
      <w:r w:rsidR="00373038">
        <w:t xml:space="preserve">But, one has to remain aware that </w:t>
      </w:r>
      <w:r w:rsidR="00A0132A">
        <w:t xml:space="preserve">in institutionalized deliberative settings </w:t>
      </w:r>
      <w:r w:rsidR="00373038">
        <w:t xml:space="preserve">such emotional speech can restrict participation of </w:t>
      </w:r>
      <w:r w:rsidR="00513A21">
        <w:t xml:space="preserve">uncomfortable </w:t>
      </w:r>
      <w:r w:rsidR="00373038">
        <w:t>others</w:t>
      </w:r>
      <w:r>
        <w:t>,</w:t>
      </w:r>
      <w:r w:rsidR="00373038">
        <w:t xml:space="preserve"> and may create</w:t>
      </w:r>
      <w:r w:rsidR="00513A21">
        <w:t xml:space="preserve"> (or force)</w:t>
      </w:r>
      <w:r w:rsidR="00373038">
        <w:t xml:space="preserve"> artificial consensus</w:t>
      </w:r>
      <w:r w:rsidR="00513A21">
        <w:t xml:space="preserve"> that is difficult to </w:t>
      </w:r>
      <w:r>
        <w:t>reflect on and challenge</w:t>
      </w:r>
      <w:r w:rsidR="00513A21">
        <w:t>.</w:t>
      </w:r>
      <w:r w:rsidR="00513A21">
        <w:rPr>
          <w:rStyle w:val="FootnoteReference"/>
        </w:rPr>
        <w:footnoteReference w:id="15"/>
      </w:r>
      <w:r w:rsidR="00850477">
        <w:t xml:space="preserve"> </w:t>
      </w:r>
      <w:r w:rsidR="00A0132A">
        <w:t xml:space="preserve">Narrative runs up against a similar tension. </w:t>
      </w:r>
      <w:r w:rsidR="00850477">
        <w:t>Storytelling conveys one’s personal identity,</w:t>
      </w:r>
      <w:r w:rsidR="00513A21">
        <w:t xml:space="preserve"> and bonds participants together in ways that minimize open confl</w:t>
      </w:r>
      <w:r w:rsidR="00850477">
        <w:t>ict</w:t>
      </w:r>
      <w:r w:rsidR="00513A21">
        <w:t>.</w:t>
      </w:r>
      <w:r w:rsidR="00850477">
        <w:t xml:space="preserve"> </w:t>
      </w:r>
      <w:r w:rsidR="0045450D">
        <w:t>Again, it can crea</w:t>
      </w:r>
      <w:r>
        <w:t>te conditions in which the social position and background of a speaker is</w:t>
      </w:r>
      <w:r w:rsidR="0045450D">
        <w:t xml:space="preserve"> made clear t</w:t>
      </w:r>
      <w:r>
        <w:t>o others</w:t>
      </w:r>
      <w:r w:rsidR="0045450D">
        <w:t xml:space="preserve">. </w:t>
      </w:r>
      <w:r w:rsidR="00850477">
        <w:t xml:space="preserve">But if it cannot be properly channeled into useful exchanges, </w:t>
      </w:r>
      <w:r w:rsidR="0045450D">
        <w:t xml:space="preserve">narrative </w:t>
      </w:r>
      <w:r w:rsidR="00850477">
        <w:t>may lead to</w:t>
      </w:r>
      <w:r w:rsidR="00F95AFA">
        <w:t xml:space="preserve"> the failure </w:t>
      </w:r>
      <w:r w:rsidR="00C71412">
        <w:t>to illuminate</w:t>
      </w:r>
      <w:r w:rsidR="00F95AFA">
        <w:t xml:space="preserve"> real disagreements.</w:t>
      </w:r>
      <w:r w:rsidR="00850477">
        <w:rPr>
          <w:rStyle w:val="FootnoteReference"/>
        </w:rPr>
        <w:footnoteReference w:id="16"/>
      </w:r>
      <w:r w:rsidR="00F95AFA">
        <w:t xml:space="preserve"> In a sense, then, studies like these reproduce a similar mistake as </w:t>
      </w:r>
      <w:proofErr w:type="spellStart"/>
      <w:r w:rsidR="00F95AFA">
        <w:t>Gutmann</w:t>
      </w:r>
      <w:proofErr w:type="spellEnd"/>
      <w:r w:rsidR="00F95AFA">
        <w:t xml:space="preserve"> and Thompson</w:t>
      </w:r>
      <w:r>
        <w:t>. Even as they seek to include</w:t>
      </w:r>
      <w:r w:rsidR="00F95AFA">
        <w:t xml:space="preserve"> various kinds of interactions and modes of communications as appropriate to a deliberative process, they never fully escape the reference to deliberation itself as the goal of citizen interaction. There is still an implicit admission that participants should be engaged in a process of debate th</w:t>
      </w:r>
      <w:r>
        <w:t>rough which</w:t>
      </w:r>
      <w:r w:rsidR="00B0789E">
        <w:t xml:space="preserve"> better arguments</w:t>
      </w:r>
      <w:r>
        <w:t xml:space="preserve"> might be produced</w:t>
      </w:r>
      <w:r w:rsidR="00B0789E">
        <w:t xml:space="preserve">. </w:t>
      </w:r>
      <w:r w:rsidR="001F3668">
        <w:t>It is still</w:t>
      </w:r>
      <w:r w:rsidR="00A0132A">
        <w:t xml:space="preserve"> their communicative int</w:t>
      </w:r>
      <w:r>
        <w:t>eraction itself (however we end up defining what properly counts as</w:t>
      </w:r>
      <w:r w:rsidR="00A0132A">
        <w:t xml:space="preserve"> deliberative communication) that is the focus. </w:t>
      </w:r>
      <w:r w:rsidR="001F3668">
        <w:t>Perhaps the definition of deliberation</w:t>
      </w:r>
      <w:r w:rsidR="00B0789E">
        <w:t xml:space="preserve"> should e</w:t>
      </w:r>
      <w:r w:rsidR="00BF0EAF">
        <w:t>ncompass narrative and emotion</w:t>
      </w:r>
      <w:proofErr w:type="gramStart"/>
      <w:r w:rsidR="00BF0EAF">
        <w:t>;</w:t>
      </w:r>
      <w:proofErr w:type="gramEnd"/>
      <w:r w:rsidR="00BF0EAF">
        <w:t xml:space="preserve"> or,</w:t>
      </w:r>
      <w:r w:rsidR="00DB3FF6">
        <w:t xml:space="preserve"> </w:t>
      </w:r>
      <w:r w:rsidR="00B0789E">
        <w:t xml:space="preserve">perhaps not. </w:t>
      </w:r>
      <w:r w:rsidR="00BF0EAF">
        <w:t xml:space="preserve">On the </w:t>
      </w:r>
      <w:proofErr w:type="spellStart"/>
      <w:r w:rsidR="00BF0EAF">
        <w:t>deliberativist</w:t>
      </w:r>
      <w:proofErr w:type="spellEnd"/>
      <w:r w:rsidR="00BF0EAF">
        <w:t xml:space="preserve"> account, i</w:t>
      </w:r>
      <w:r w:rsidR="001F3668">
        <w:t>f these forms of communication succeed</w:t>
      </w:r>
      <w:r w:rsidR="00A64E4F">
        <w:t xml:space="preserve"> in building a sense of</w:t>
      </w:r>
      <w:r w:rsidR="001F3668">
        <w:t xml:space="preserve"> trust, or community, or </w:t>
      </w:r>
      <w:r w:rsidR="00DB3FF6">
        <w:t xml:space="preserve">of </w:t>
      </w:r>
      <w:r w:rsidR="001F3668">
        <w:t>inviting</w:t>
      </w:r>
      <w:r w:rsidR="00A64E4F">
        <w:t xml:space="preserve"> others to speak, these are not ends in themselves so much as necessary steps towards better </w:t>
      </w:r>
      <w:r w:rsidR="001F3668">
        <w:t>(more inclusive and fair</w:t>
      </w:r>
      <w:r w:rsidR="00A64E4F">
        <w:t>) argument</w:t>
      </w:r>
      <w:r w:rsidR="00BF0EAF">
        <w:t>ative exchanges</w:t>
      </w:r>
      <w:r w:rsidR="00A64E4F">
        <w:t xml:space="preserve">. </w:t>
      </w:r>
      <w:r w:rsidR="00B0789E">
        <w:t>It</w:t>
      </w:r>
      <w:r w:rsidR="00DB3FF6">
        <w:t>’</w:t>
      </w:r>
      <w:r w:rsidR="00B0789E">
        <w:t>s much more rare to see someone ask whether delibe</w:t>
      </w:r>
      <w:r w:rsidR="001F3668">
        <w:t>ration (as one kind of</w:t>
      </w:r>
      <w:r w:rsidR="00B0789E">
        <w:t xml:space="preserve"> activity a group can engage in) is useful for the group</w:t>
      </w:r>
      <w:r w:rsidR="00A64E4F">
        <w:t>’s sense of community</w:t>
      </w:r>
      <w:r w:rsidR="00354094">
        <w:t>,</w:t>
      </w:r>
      <w:r w:rsidR="00A64E4F">
        <w:t xml:space="preserve"> or </w:t>
      </w:r>
      <w:r w:rsidR="00354094">
        <w:t xml:space="preserve">the levels of interpersonal </w:t>
      </w:r>
      <w:r w:rsidR="00A64E4F">
        <w:t>trust, or</w:t>
      </w:r>
      <w:r w:rsidR="00354094">
        <w:t xml:space="preserve"> the feelings of</w:t>
      </w:r>
      <w:r w:rsidR="00A64E4F">
        <w:t xml:space="preserve"> personal empowerment</w:t>
      </w:r>
      <w:r w:rsidR="001F3668">
        <w:t>, even though these might be politically valuable ends in themselves</w:t>
      </w:r>
      <w:r w:rsidR="00354094">
        <w:t>.</w:t>
      </w:r>
    </w:p>
    <w:p w14:paraId="6AE11D1B" w14:textId="7A2DDADD" w:rsidR="00CD6FD9" w:rsidRDefault="00F21A37" w:rsidP="00A0132A">
      <w:pPr>
        <w:spacing w:line="480" w:lineRule="auto"/>
        <w:ind w:firstLine="720"/>
      </w:pPr>
      <w:r>
        <w:t>I am not saying there is no value in focusing on reason and argument as an important</w:t>
      </w:r>
      <w:r w:rsidR="001F3668">
        <w:t xml:space="preserve"> way to</w:t>
      </w:r>
      <w:r>
        <w:t xml:space="preserve"> evaluate deliberative democracy</w:t>
      </w:r>
      <w:r w:rsidR="00133DD9">
        <w:t xml:space="preserve">. </w:t>
      </w:r>
      <w:r w:rsidR="00CD6FD9">
        <w:t xml:space="preserve">There </w:t>
      </w:r>
      <w:r w:rsidR="001F3668">
        <w:t>is such a thing as</w:t>
      </w:r>
      <w:r w:rsidR="000F6762">
        <w:t xml:space="preserve"> deliberation</w:t>
      </w:r>
      <w:r w:rsidR="00CD6FD9">
        <w:t xml:space="preserve">, and there are ways of evaluating better or worse processes of reasoning toward the end of more legitimate democratic outcomes. </w:t>
      </w:r>
      <w:r>
        <w:t xml:space="preserve">Connecting up good reasoning processes to institutions with political power is indeed a valuable goal. </w:t>
      </w:r>
      <w:r w:rsidR="00CD6FD9">
        <w:t>But the ov</w:t>
      </w:r>
      <w:r w:rsidR="000F6762">
        <w:t>erwhelming focus on these</w:t>
      </w:r>
      <w:r w:rsidR="00CD6FD9">
        <w:t xml:space="preserve"> </w:t>
      </w:r>
      <w:proofErr w:type="spellStart"/>
      <w:r w:rsidR="00CD6FD9">
        <w:t>Habermasian</w:t>
      </w:r>
      <w:proofErr w:type="spellEnd"/>
      <w:r w:rsidR="00CD6FD9">
        <w:t xml:space="preserve"> </w:t>
      </w:r>
      <w:r>
        <w:t xml:space="preserve">linguistic </w:t>
      </w:r>
      <w:r w:rsidR="00CD6FD9">
        <w:t>frames may obscure something else that is critical</w:t>
      </w:r>
      <w:r>
        <w:t xml:space="preserve"> in bringing citizens together to meet and speak about issues of common concern</w:t>
      </w:r>
      <w:r w:rsidR="00B0789E">
        <w:t>. C</w:t>
      </w:r>
      <w:r w:rsidR="00133DD9">
        <w:t xml:space="preserve">itizens’ actual interaction in a number of institutional designs might move back and forth between deliberation, testimonial, shared, comfortable silence, </w:t>
      </w:r>
      <w:r w:rsidR="00A0132A">
        <w:t xml:space="preserve">unspoken acceptance or rejection, </w:t>
      </w:r>
      <w:r w:rsidR="00133DD9">
        <w:t xml:space="preserve">or any other </w:t>
      </w:r>
      <w:r w:rsidR="00FB08C8">
        <w:t xml:space="preserve">meaningful interaction. </w:t>
      </w:r>
      <w:r w:rsidR="00B0789E">
        <w:t>They may arrive at consensus about a policy alternative. Or, depending on the design, they may simply share stories about different experiences</w:t>
      </w:r>
      <w:r w:rsidR="001F3668">
        <w:t>, through which they gain a useful sense of the larger community they inhabit</w:t>
      </w:r>
      <w:r w:rsidR="00B0789E">
        <w:t xml:space="preserve">. </w:t>
      </w:r>
      <w:r w:rsidR="00FB08C8">
        <w:t xml:space="preserve">But the deliberative lens will miss or mischaracterize </w:t>
      </w:r>
      <w:r w:rsidR="00B0789E">
        <w:t xml:space="preserve">many of </w:t>
      </w:r>
      <w:r w:rsidR="00FB08C8">
        <w:t>these interactions</w:t>
      </w:r>
      <w:r w:rsidR="00A0132A">
        <w:t>, or be redefined so broadly as to suggest that all interaction falls within the communicative paradigm of deliberation</w:t>
      </w:r>
      <w:r w:rsidR="00FB08C8">
        <w:t xml:space="preserve">. </w:t>
      </w:r>
      <w:r>
        <w:t xml:space="preserve">To </w:t>
      </w:r>
      <w:r w:rsidR="00FB08C8">
        <w:t>begin to develop an alternative view</w:t>
      </w:r>
      <w:r w:rsidR="00B0789E">
        <w:t xml:space="preserve"> of how to think about citizens</w:t>
      </w:r>
      <w:r w:rsidR="001F3668">
        <w:t>’</w:t>
      </w:r>
      <w:r w:rsidR="00B0789E">
        <w:t xml:space="preserve"> co-participation in democratic institutions</w:t>
      </w:r>
      <w:r>
        <w:t xml:space="preserve">, I will </w:t>
      </w:r>
      <w:r w:rsidR="001F3668">
        <w:t xml:space="preserve">now </w:t>
      </w:r>
      <w:r>
        <w:t>turn to recognition</w:t>
      </w:r>
      <w:r w:rsidR="00B0789E">
        <w:t xml:space="preserve"> theory</w:t>
      </w:r>
      <w:r>
        <w:t xml:space="preserve">. </w:t>
      </w:r>
      <w:r w:rsidR="00CD6FD9">
        <w:t xml:space="preserve"> </w:t>
      </w:r>
    </w:p>
    <w:p w14:paraId="59268C8B" w14:textId="77777777" w:rsidR="00EE67C6" w:rsidRDefault="00EE67C6" w:rsidP="00A0132A">
      <w:pPr>
        <w:spacing w:line="480" w:lineRule="auto"/>
        <w:ind w:firstLine="720"/>
      </w:pPr>
    </w:p>
    <w:p w14:paraId="36EA9487" w14:textId="77777777" w:rsidR="00B0789E" w:rsidRPr="00EE67C6" w:rsidRDefault="00EE67C6" w:rsidP="0081080D">
      <w:pPr>
        <w:rPr>
          <w:b/>
        </w:rPr>
      </w:pPr>
      <w:r w:rsidRPr="00EE67C6">
        <w:rPr>
          <w:b/>
        </w:rPr>
        <w:t>What We Do When We Meet and S</w:t>
      </w:r>
      <w:r w:rsidR="002B5178" w:rsidRPr="00EE67C6">
        <w:rPr>
          <w:b/>
        </w:rPr>
        <w:t>peak</w:t>
      </w:r>
      <w:r w:rsidRPr="00EE67C6">
        <w:rPr>
          <w:b/>
        </w:rPr>
        <w:t xml:space="preserve"> About Problems of Common Concern</w:t>
      </w:r>
      <w:r w:rsidR="002B5178" w:rsidRPr="00EE67C6">
        <w:rPr>
          <w:b/>
        </w:rPr>
        <w:t xml:space="preserve"> –</w:t>
      </w:r>
      <w:r w:rsidRPr="00EE67C6">
        <w:rPr>
          <w:b/>
        </w:rPr>
        <w:t xml:space="preserve"> U</w:t>
      </w:r>
      <w:r w:rsidR="002B5178" w:rsidRPr="00EE67C6">
        <w:rPr>
          <w:b/>
        </w:rPr>
        <w:t xml:space="preserve">sing </w:t>
      </w:r>
      <w:r w:rsidRPr="00EE67C6">
        <w:rPr>
          <w:b/>
        </w:rPr>
        <w:t xml:space="preserve">Recognition Theory to Get a More Robust Picture of Interpersonal Engagement Within “Deliberative” Designs </w:t>
      </w:r>
    </w:p>
    <w:p w14:paraId="6050C553" w14:textId="77777777" w:rsidR="002B5178" w:rsidRDefault="002B5178" w:rsidP="0081080D"/>
    <w:p w14:paraId="15AEE988" w14:textId="350D2A78" w:rsidR="002B5178" w:rsidRDefault="002B5178" w:rsidP="006B20E7">
      <w:pPr>
        <w:spacing w:line="480" w:lineRule="auto"/>
      </w:pPr>
      <w:r>
        <w:tab/>
        <w:t xml:space="preserve">Part of the problem with the deliberative literature, then, is the preoccupation with a kind of rational </w:t>
      </w:r>
      <w:r w:rsidR="00354094">
        <w:t>debate oriented towards problem</w:t>
      </w:r>
      <w:r w:rsidR="00DB3FF6">
        <w:t>-</w:t>
      </w:r>
      <w:r>
        <w:t>solving</w:t>
      </w:r>
      <w:r w:rsidR="00030EC6">
        <w:t>, all unfolding in the communicative exchange of citizens</w:t>
      </w:r>
      <w:r>
        <w:t xml:space="preserve"> – a preoccupation I think is best attributed to its </w:t>
      </w:r>
      <w:proofErr w:type="spellStart"/>
      <w:r>
        <w:t>Habermasian</w:t>
      </w:r>
      <w:proofErr w:type="spellEnd"/>
      <w:r>
        <w:t xml:space="preserve"> foundations. Efforts to broaden the understanding of cooperative citizen interaction often continue to run up against this prefigured understanding</w:t>
      </w:r>
      <w:r w:rsidR="00EE67C6">
        <w:t>, restricting how we design and evaluate these spaces</w:t>
      </w:r>
      <w:r w:rsidR="001F3668">
        <w:t xml:space="preserve">. This was </w:t>
      </w:r>
      <w:r w:rsidR="00030EC6">
        <w:t>evident, for instance</w:t>
      </w:r>
      <w:r w:rsidR="001F3668">
        <w:t>,</w:t>
      </w:r>
      <w:r w:rsidR="00030EC6">
        <w:t xml:space="preserve"> in </w:t>
      </w:r>
      <w:proofErr w:type="spellStart"/>
      <w:r w:rsidR="00030EC6">
        <w:t>Gutmann</w:t>
      </w:r>
      <w:proofErr w:type="spellEnd"/>
      <w:r w:rsidR="00030EC6">
        <w:t xml:space="preserve"> and Thompson’s struggle to see the value in Truth Commissions</w:t>
      </w:r>
      <w:r>
        <w:t>. In the remainder of this essay I want to suggest that recognition theory might open up our un</w:t>
      </w:r>
      <w:r w:rsidR="006B20E7">
        <w:t>derstanding about what we envision for</w:t>
      </w:r>
      <w:r>
        <w:t xml:space="preserve"> small scale “deliberative” ins</w:t>
      </w:r>
      <w:r w:rsidR="006B20E7">
        <w:t>titutions:</w:t>
      </w:r>
      <w:r>
        <w:t xml:space="preserve"> what kinds of things we can hope unfold in these designs,</w:t>
      </w:r>
      <w:r w:rsidR="006B20E7">
        <w:t xml:space="preserve"> how we envision “good” participation,</w:t>
      </w:r>
      <w:r>
        <w:t xml:space="preserve"> and what kinds of outcomes </w:t>
      </w:r>
      <w:r w:rsidR="00EE67C6">
        <w:t xml:space="preserve">might be appropriate. Deliberative theory accounts for some of the possibilities, but not </w:t>
      </w:r>
      <w:r w:rsidR="00030EC6">
        <w:t xml:space="preserve">nearly </w:t>
      </w:r>
      <w:r w:rsidR="00EE67C6">
        <w:t>all</w:t>
      </w:r>
      <w:r w:rsidR="00BF0EAF">
        <w:t>, while often obscuring other valuable outcomes</w:t>
      </w:r>
      <w:r w:rsidR="00EE67C6">
        <w:t xml:space="preserve">. </w:t>
      </w:r>
      <w:r w:rsidR="00030EC6">
        <w:t xml:space="preserve">And it may also be that even the deliberative project itself is based on some interpersonal elements that </w:t>
      </w:r>
      <w:r w:rsidR="00BF0EAF">
        <w:t>it cannot offer a good account of</w:t>
      </w:r>
      <w:r w:rsidR="001F3668">
        <w:t xml:space="preserve"> how</w:t>
      </w:r>
      <w:r w:rsidR="00354094">
        <w:t xml:space="preserve"> to </w:t>
      </w:r>
      <w:r w:rsidR="00BF0EAF">
        <w:t xml:space="preserve">create and </w:t>
      </w:r>
      <w:r w:rsidR="00354094">
        <w:t>secure (like trust and solidarity)</w:t>
      </w:r>
      <w:r w:rsidR="00030EC6">
        <w:t xml:space="preserve">. </w:t>
      </w:r>
      <w:r w:rsidR="006B20E7">
        <w:t>T</w:t>
      </w:r>
      <w:r w:rsidR="00354094">
        <w:t>hus, t</w:t>
      </w:r>
      <w:r w:rsidR="006B20E7">
        <w:t>o get a sense of what else we might focus on</w:t>
      </w:r>
      <w:r w:rsidR="00354094">
        <w:t xml:space="preserve"> when thinking about designing institutions that bring citizens into direct contact with one another</w:t>
      </w:r>
      <w:r w:rsidR="006B20E7">
        <w:t xml:space="preserve">, I turn to the work of Axel </w:t>
      </w:r>
      <w:proofErr w:type="spellStart"/>
      <w:r w:rsidR="006B20E7">
        <w:t>Honneth</w:t>
      </w:r>
      <w:proofErr w:type="spellEnd"/>
      <w:r w:rsidR="006B20E7">
        <w:t>.</w:t>
      </w:r>
    </w:p>
    <w:p w14:paraId="7241BADA" w14:textId="77777777" w:rsidR="00EE67C6" w:rsidRDefault="00EE67C6" w:rsidP="0081080D">
      <w:r>
        <w:tab/>
      </w:r>
    </w:p>
    <w:p w14:paraId="5EAA4317" w14:textId="77777777" w:rsidR="0081080D" w:rsidRDefault="00CB437B" w:rsidP="0081080D">
      <w:r>
        <w:t xml:space="preserve"> </w:t>
      </w:r>
    </w:p>
    <w:p w14:paraId="44DCB9F9" w14:textId="77777777" w:rsidR="0081080D" w:rsidRPr="002B5178" w:rsidRDefault="00F21A37" w:rsidP="0081080D">
      <w:pPr>
        <w:rPr>
          <w:i/>
        </w:rPr>
      </w:pPr>
      <w:proofErr w:type="spellStart"/>
      <w:r w:rsidRPr="002B5178">
        <w:rPr>
          <w:i/>
        </w:rPr>
        <w:t>Honneth</w:t>
      </w:r>
      <w:proofErr w:type="spellEnd"/>
      <w:r w:rsidR="0081080D" w:rsidRPr="002B5178">
        <w:rPr>
          <w:i/>
        </w:rPr>
        <w:t xml:space="preserve"> an</w:t>
      </w:r>
      <w:r w:rsidRPr="002B5178">
        <w:rPr>
          <w:i/>
        </w:rPr>
        <w:t>d t</w:t>
      </w:r>
      <w:r w:rsidR="0081080D" w:rsidRPr="002B5178">
        <w:rPr>
          <w:i/>
        </w:rPr>
        <w:t>he Experience of Mutual Recognition –</w:t>
      </w:r>
      <w:r w:rsidRPr="002B5178">
        <w:rPr>
          <w:i/>
        </w:rPr>
        <w:t xml:space="preserve"> Seeing Soc</w:t>
      </w:r>
      <w:r w:rsidR="00A0132A" w:rsidRPr="002B5178">
        <w:rPr>
          <w:i/>
        </w:rPr>
        <w:t>ial Relations as Prior to Collaborative</w:t>
      </w:r>
      <w:r w:rsidRPr="002B5178">
        <w:rPr>
          <w:i/>
        </w:rPr>
        <w:t xml:space="preserve"> Reason</w:t>
      </w:r>
      <w:r w:rsidR="00A0132A" w:rsidRPr="002B5178">
        <w:rPr>
          <w:i/>
        </w:rPr>
        <w:t>ing</w:t>
      </w:r>
    </w:p>
    <w:p w14:paraId="62D75F85" w14:textId="77777777" w:rsidR="000A351A" w:rsidRDefault="0013132B" w:rsidP="0081080D">
      <w:r>
        <w:t xml:space="preserve"> </w:t>
      </w:r>
      <w:r w:rsidR="00BD1EB6">
        <w:t xml:space="preserve"> </w:t>
      </w:r>
    </w:p>
    <w:p w14:paraId="7B7857E4" w14:textId="77777777" w:rsidR="006B20E7" w:rsidRDefault="006B20E7" w:rsidP="0081080D"/>
    <w:p w14:paraId="52D0B938" w14:textId="786F18EA" w:rsidR="00157E0D" w:rsidRDefault="00F21A37" w:rsidP="00A62FA5">
      <w:pPr>
        <w:spacing w:line="480" w:lineRule="auto"/>
      </w:pPr>
      <w:r>
        <w:tab/>
        <w:t>I want t</w:t>
      </w:r>
      <w:r w:rsidR="00157E0D">
        <w:t xml:space="preserve">o begin here with </w:t>
      </w:r>
      <w:proofErr w:type="spellStart"/>
      <w:r w:rsidR="00157E0D">
        <w:t>Honneth’s</w:t>
      </w:r>
      <w:proofErr w:type="spellEnd"/>
      <w:r w:rsidR="00157E0D">
        <w:t xml:space="preserve"> critique of </w:t>
      </w:r>
      <w:proofErr w:type="spellStart"/>
      <w:r w:rsidR="00157E0D">
        <w:t>Habermas</w:t>
      </w:r>
      <w:proofErr w:type="spellEnd"/>
      <w:r w:rsidR="00157E0D">
        <w:t xml:space="preserve"> before moving into a brief</w:t>
      </w:r>
      <w:r w:rsidR="00CF2E59">
        <w:t xml:space="preserve"> explanation of his larger project</w:t>
      </w:r>
      <w:r w:rsidR="00157E0D">
        <w:t xml:space="preserve"> since I th</w:t>
      </w:r>
      <w:r w:rsidR="001F3668">
        <w:t>ink it makes</w:t>
      </w:r>
      <w:r w:rsidR="00157E0D">
        <w:t xml:space="preserve"> clear the difference in their orientation towards democracy and opinion-and-will formation. </w:t>
      </w:r>
    </w:p>
    <w:p w14:paraId="2C5E68B2" w14:textId="77777777" w:rsidR="00157E0D" w:rsidRDefault="00157E0D" w:rsidP="00A62FA5">
      <w:pPr>
        <w:spacing w:line="480" w:lineRule="auto"/>
      </w:pPr>
      <w:r>
        <w:tab/>
      </w:r>
      <w:proofErr w:type="spellStart"/>
      <w:r>
        <w:t>Honneth</w:t>
      </w:r>
      <w:proofErr w:type="spellEnd"/>
      <w:r>
        <w:t xml:space="preserve"> describes </w:t>
      </w:r>
      <w:proofErr w:type="spellStart"/>
      <w:r>
        <w:t>Habermas’s</w:t>
      </w:r>
      <w:proofErr w:type="spellEnd"/>
      <w:r>
        <w:t xml:space="preserve"> </w:t>
      </w:r>
      <w:r w:rsidR="00AB7383">
        <w:t xml:space="preserve">critical theory </w:t>
      </w:r>
      <w:r>
        <w:t>project in the following way:</w:t>
      </w:r>
    </w:p>
    <w:p w14:paraId="3CE335DA" w14:textId="77777777" w:rsidR="00157E0D" w:rsidRDefault="00157E0D" w:rsidP="0081080D"/>
    <w:p w14:paraId="7395C715" w14:textId="77777777" w:rsidR="00157E0D" w:rsidRPr="00F47737" w:rsidRDefault="00F21A37" w:rsidP="00157E0D">
      <w:pPr>
        <w:ind w:left="720"/>
        <w:rPr>
          <w:rFonts w:cs="Times New Roman"/>
        </w:rPr>
      </w:pPr>
      <w:r>
        <w:t xml:space="preserve"> </w:t>
      </w:r>
      <w:proofErr w:type="gramStart"/>
      <w:r w:rsidR="00157E0D" w:rsidRPr="00F47737">
        <w:rPr>
          <w:rFonts w:cs="Times New Roman"/>
        </w:rPr>
        <w:t>a</w:t>
      </w:r>
      <w:proofErr w:type="gramEnd"/>
      <w:r w:rsidR="00157E0D" w:rsidRPr="00F47737">
        <w:rPr>
          <w:rFonts w:cs="Times New Roman"/>
        </w:rPr>
        <w:t xml:space="preserve"> certain ambivalence is still inherent in his [</w:t>
      </w:r>
      <w:proofErr w:type="spellStart"/>
      <w:r w:rsidR="00157E0D" w:rsidRPr="00F47737">
        <w:rPr>
          <w:rFonts w:cs="Times New Roman"/>
        </w:rPr>
        <w:t>Habermas’s</w:t>
      </w:r>
      <w:proofErr w:type="spellEnd"/>
      <w:r w:rsidR="00157E0D" w:rsidRPr="00F47737">
        <w:rPr>
          <w:rFonts w:cs="Times New Roman"/>
        </w:rPr>
        <w:t>] efforts, since it is not entirely clear whether the transcending potential is to reside in the normative presuppositions of human language or in social interaction. Even if this distinction appears artificial – since all complex actions among people are linguistically mediated – in the end it makes a considerable difference whether social interactions themselves bear normative expectations or whether it is only through language that a normative element comes into communication.</w:t>
      </w:r>
      <w:r w:rsidR="00157E0D" w:rsidRPr="00F47737">
        <w:rPr>
          <w:rStyle w:val="FootnoteReference"/>
          <w:rFonts w:cs="Times New Roman"/>
        </w:rPr>
        <w:footnoteReference w:id="17"/>
      </w:r>
    </w:p>
    <w:p w14:paraId="54035721" w14:textId="77777777" w:rsidR="00157E0D" w:rsidRDefault="00157E0D" w:rsidP="0081080D"/>
    <w:p w14:paraId="1F327969" w14:textId="13C87111" w:rsidR="00F21A37" w:rsidRDefault="00157E0D" w:rsidP="006B20E7">
      <w:pPr>
        <w:spacing w:line="480" w:lineRule="auto"/>
      </w:pPr>
      <w:r>
        <w:t xml:space="preserve">In other words, </w:t>
      </w:r>
      <w:proofErr w:type="spellStart"/>
      <w:r>
        <w:t>Habermas</w:t>
      </w:r>
      <w:proofErr w:type="spellEnd"/>
      <w:r>
        <w:t xml:space="preserve"> seems to rely both on language itself</w:t>
      </w:r>
      <w:r w:rsidR="0045450D">
        <w:t xml:space="preserve"> (the idealized debate)</w:t>
      </w:r>
      <w:r>
        <w:t>, and social engagement (where language “unfolds”) to find normative possibilities</w:t>
      </w:r>
      <w:r w:rsidR="00F47737">
        <w:t xml:space="preserve"> for making society and institutions more just (this is the “transce</w:t>
      </w:r>
      <w:r w:rsidR="00F06CD1">
        <w:t>n</w:t>
      </w:r>
      <w:r w:rsidR="00F47737">
        <w:t>ding potential”). If it is only “out there” in language – as I think it largely is for deliberative theorists – then this ha</w:t>
      </w:r>
      <w:r w:rsidR="001F3668">
        <w:t xml:space="preserve">ppens, as </w:t>
      </w:r>
      <w:proofErr w:type="spellStart"/>
      <w:r w:rsidR="001F3668">
        <w:t>Honneth</w:t>
      </w:r>
      <w:proofErr w:type="spellEnd"/>
      <w:r w:rsidR="001F3668">
        <w:t xml:space="preserve"> says, outside of</w:t>
      </w:r>
      <w:r w:rsidR="00F47737">
        <w:t xml:space="preserve"> any individual’s awareness. It is in the structure of </w:t>
      </w:r>
      <w:r w:rsidR="00AB7383">
        <w:t>properly utilized communication in language</w:t>
      </w:r>
      <w:r w:rsidR="00F47737">
        <w:t xml:space="preserve">, not in the </w:t>
      </w:r>
      <w:r w:rsidR="00AB7383">
        <w:t>actual social experiences</w:t>
      </w:r>
      <w:r w:rsidR="004F7B78">
        <w:t xml:space="preserve"> </w:t>
      </w:r>
      <w:r w:rsidR="00B7614B">
        <w:t xml:space="preserve">shared </w:t>
      </w:r>
      <w:r w:rsidR="004F7B78">
        <w:t>betwee</w:t>
      </w:r>
      <w:r w:rsidR="00B7614B">
        <w:t>n</w:t>
      </w:r>
      <w:r w:rsidR="00F06CD1">
        <w:t xml:space="preserve"> citizens. </w:t>
      </w:r>
      <w:r w:rsidR="00AB7383">
        <w:t xml:space="preserve">Language use itself guides us, whether we know or experience the impact of a kind of universal pragmatics or not. Further, anything unspoken becomes impossible to account for according to this orientation. This is despite the fact that we all have a sense of the </w:t>
      </w:r>
      <w:r w:rsidR="00BF0EAF">
        <w:t>meaningfulness of how one compor</w:t>
      </w:r>
      <w:r w:rsidR="00AB7383">
        <w:t>ts themselves bodily</w:t>
      </w:r>
      <w:r w:rsidR="00BF0EAF">
        <w:t>,</w:t>
      </w:r>
      <w:r w:rsidR="00AB7383">
        <w:t xml:space="preserve"> or of the many meaningful nonverbal cues that are exchan</w:t>
      </w:r>
      <w:r w:rsidR="00B7614B">
        <w:t xml:space="preserve">ged in a social interaction. </w:t>
      </w:r>
      <w:r w:rsidR="00961045">
        <w:t xml:space="preserve">Thus </w:t>
      </w:r>
      <w:proofErr w:type="spellStart"/>
      <w:r w:rsidR="00AB7383">
        <w:t>Honneth</w:t>
      </w:r>
      <w:proofErr w:type="spellEnd"/>
      <w:r w:rsidR="00AB7383">
        <w:t xml:space="preserve"> suggests choosing the alternative account and locating</w:t>
      </w:r>
      <w:r w:rsidR="00F06CD1">
        <w:t xml:space="preserve"> the normative “transcending poten</w:t>
      </w:r>
      <w:r w:rsidR="00AB7383">
        <w:t>tial”</w:t>
      </w:r>
      <w:r w:rsidR="0045450D">
        <w:t xml:space="preserve"> in the social</w:t>
      </w:r>
      <w:r w:rsidR="00F06CD1">
        <w:t xml:space="preserve"> relations themselves</w:t>
      </w:r>
      <w:r w:rsidR="00AB7383">
        <w:t xml:space="preserve"> where one can make better sense of our fullest experiences of social interaction</w:t>
      </w:r>
      <w:r w:rsidR="00F06CD1">
        <w:t xml:space="preserve">. </w:t>
      </w:r>
    </w:p>
    <w:p w14:paraId="6E68849D" w14:textId="19C4D833" w:rsidR="00F006BF" w:rsidRDefault="00F06CD1" w:rsidP="006B20E7">
      <w:pPr>
        <w:spacing w:line="480" w:lineRule="auto"/>
      </w:pPr>
      <w:r>
        <w:tab/>
      </w:r>
      <w:r w:rsidR="007F7EB8">
        <w:t xml:space="preserve">Accordingly, </w:t>
      </w:r>
      <w:proofErr w:type="spellStart"/>
      <w:r>
        <w:t>Honneth’s</w:t>
      </w:r>
      <w:proofErr w:type="spellEnd"/>
      <w:r>
        <w:t xml:space="preserve"> recognition theory looks to social relations and the</w:t>
      </w:r>
      <w:r w:rsidR="004F7B78">
        <w:t xml:space="preserve"> experiences of </w:t>
      </w:r>
      <w:r w:rsidR="00605B52">
        <w:t xml:space="preserve">mutual </w:t>
      </w:r>
      <w:r w:rsidR="004F7B78">
        <w:t xml:space="preserve">recognition </w:t>
      </w:r>
      <w:r>
        <w:t xml:space="preserve">that </w:t>
      </w:r>
      <w:r w:rsidR="004F7B78">
        <w:t>u</w:t>
      </w:r>
      <w:r w:rsidR="007C48D0">
        <w:t>nfold (or are withheld)</w:t>
      </w:r>
      <w:r>
        <w:t xml:space="preserve"> in those relations</w:t>
      </w:r>
      <w:r w:rsidR="007C48D0">
        <w:t>.</w:t>
      </w:r>
      <w:r w:rsidR="008C5704">
        <w:rPr>
          <w:rStyle w:val="FootnoteReference"/>
        </w:rPr>
        <w:footnoteReference w:id="18"/>
      </w:r>
      <w:r w:rsidR="007C48D0">
        <w:t xml:space="preserve"> </w:t>
      </w:r>
      <w:r w:rsidR="00605B52">
        <w:t xml:space="preserve">In general, to be recognized by others is to receive the kind of support, respect, or acceptance that </w:t>
      </w:r>
      <w:r>
        <w:t xml:space="preserve">human beings require to develop a strong sense of self, self-respect, and self-esteem. </w:t>
      </w:r>
      <w:r w:rsidR="007C48D0">
        <w:t>Experiences of mutual recognition come in different forms</w:t>
      </w:r>
      <w:r>
        <w:t xml:space="preserve"> depending on the social relations one is considering:</w:t>
      </w:r>
      <w:r w:rsidR="007C48D0">
        <w:t xml:space="preserve"> in the close personal relations experienced with friends and family (forms of recognition in relations of love), in the respect accor</w:t>
      </w:r>
      <w:r w:rsidR="00B7614B">
        <w:t>ded to individuals who have a secured</w:t>
      </w:r>
      <w:r w:rsidR="007C48D0">
        <w:t xml:space="preserve"> right to participate equally in the networks of opinion-and-will formation (forms of recognition based on equal rights), and in those networks of social relations in which they feel they offer valuable contributions</w:t>
      </w:r>
      <w:r w:rsidR="00B7614B">
        <w:t xml:space="preserve"> to shared projects</w:t>
      </w:r>
      <w:r w:rsidR="007C48D0">
        <w:t xml:space="preserve"> (forms of recognition based on esteem with</w:t>
      </w:r>
      <w:r w:rsidR="007F7EB8">
        <w:t xml:space="preserve">in communities of solidarity). </w:t>
      </w:r>
      <w:r w:rsidR="00F006BF">
        <w:t>This last form of recognition is worth expanding</w:t>
      </w:r>
      <w:r w:rsidR="00DB3FF6">
        <w:t xml:space="preserve"> on</w:t>
      </w:r>
      <w:r w:rsidR="00F006BF">
        <w:t xml:space="preserve">. </w:t>
      </w:r>
      <w:proofErr w:type="spellStart"/>
      <w:r w:rsidR="00F006BF">
        <w:t>Honneth</w:t>
      </w:r>
      <w:proofErr w:type="spellEnd"/>
      <w:r w:rsidR="00F006BF">
        <w:t xml:space="preserve"> describes it as a “form of social esteem that allows [one] t</w:t>
      </w:r>
      <w:r w:rsidR="008C5704">
        <w:t>o relate positively [one’s own] concrete traits and abilities.”</w:t>
      </w:r>
      <w:r w:rsidR="008C5704">
        <w:rPr>
          <w:rStyle w:val="FootnoteReference"/>
        </w:rPr>
        <w:footnoteReference w:id="19"/>
      </w:r>
      <w:r w:rsidR="008C5704">
        <w:t xml:space="preserve"> In other words, through a sense that others respect your contributions to some shared community or shared effort, a person dev</w:t>
      </w:r>
      <w:r w:rsidR="0072133A">
        <w:t>elops a kind of self-estee</w:t>
      </w:r>
      <w:r w:rsidR="00961045">
        <w:t xml:space="preserve">m through a </w:t>
      </w:r>
      <w:r w:rsidR="00DB3FF6">
        <w:t>sense</w:t>
      </w:r>
      <w:r w:rsidR="00961045">
        <w:t xml:space="preserve"> of justified pride in</w:t>
      </w:r>
      <w:r w:rsidR="0072133A">
        <w:t xml:space="preserve"> one’s acknowledged</w:t>
      </w:r>
      <w:r w:rsidR="008C5704">
        <w:t xml:space="preserve"> accomplishment</w:t>
      </w:r>
      <w:r w:rsidR="00961045">
        <w:t>s</w:t>
      </w:r>
      <w:r w:rsidR="008C5704">
        <w:t xml:space="preserve">. </w:t>
      </w:r>
    </w:p>
    <w:p w14:paraId="3AB46236" w14:textId="7A169E8E" w:rsidR="007F7EB8" w:rsidRDefault="007F7EB8" w:rsidP="00F006BF">
      <w:pPr>
        <w:spacing w:line="480" w:lineRule="auto"/>
        <w:ind w:firstLine="720"/>
      </w:pPr>
      <w:r>
        <w:t xml:space="preserve">The granting and receiving of mutual recognition within each of these spheres of social interaction is, of course, only an ideal picture. We often experience the opposite of this kind of affirmation and due respect. </w:t>
      </w:r>
      <w:proofErr w:type="spellStart"/>
      <w:r>
        <w:t>Honneth</w:t>
      </w:r>
      <w:proofErr w:type="spellEnd"/>
      <w:r>
        <w:t xml:space="preserve"> categorizes this experience as disrespect, which may take many specific forms,</w:t>
      </w:r>
      <w:r w:rsidR="00961045">
        <w:t xml:space="preserve"> but signifies a gap between one’s</w:t>
      </w:r>
      <w:r>
        <w:t xml:space="preserve"> justifiable expectations of recognition </w:t>
      </w:r>
      <w:r w:rsidR="00961045">
        <w:t>that are then not obtained</w:t>
      </w:r>
      <w:r>
        <w:t xml:space="preserve"> in one’s social relations with others</w:t>
      </w:r>
      <w:r w:rsidR="00A63177">
        <w:t xml:space="preserve">. This sense of disrespect can then at times </w:t>
      </w:r>
      <w:r>
        <w:t>motiva</w:t>
      </w:r>
      <w:r w:rsidR="00A63177">
        <w:t>te</w:t>
      </w:r>
      <w:r w:rsidR="00A62FA5">
        <w:t xml:space="preserve"> a kind of struggle to assert</w:t>
      </w:r>
      <w:r w:rsidR="00961045">
        <w:t xml:space="preserve"> one’s claim to be recognized by</w:t>
      </w:r>
      <w:r w:rsidR="00A62FA5">
        <w:t xml:space="preserve"> others</w:t>
      </w:r>
      <w:r>
        <w:t>.</w:t>
      </w:r>
      <w:r w:rsidR="00A62FA5">
        <w:t xml:space="preserve"> </w:t>
      </w:r>
      <w:r>
        <w:t xml:space="preserve"> </w:t>
      </w:r>
    </w:p>
    <w:p w14:paraId="3528901A" w14:textId="3E2A9B31" w:rsidR="00605B52" w:rsidRDefault="002F70D8" w:rsidP="006B20E7">
      <w:pPr>
        <w:spacing w:line="480" w:lineRule="auto"/>
        <w:ind w:firstLine="720"/>
      </w:pPr>
      <w:r>
        <w:t>All of these individual experi</w:t>
      </w:r>
      <w:r w:rsidR="00882E07">
        <w:t>e</w:t>
      </w:r>
      <w:r>
        <w:t xml:space="preserve">nces (even those in our closest personal relationships) </w:t>
      </w:r>
      <w:r w:rsidR="00882E07">
        <w:t>happen within broader social structures that legitimate some ways of being and deny</w:t>
      </w:r>
      <w:r w:rsidR="00961045">
        <w:t xml:space="preserve"> recognition to other ways of being</w:t>
      </w:r>
      <w:r w:rsidR="007F7EB8">
        <w:t xml:space="preserve">. That is, all of these very interpersonal and immediate relations unfold against a broader </w:t>
      </w:r>
      <w:r w:rsidR="00882E07">
        <w:t>“recognition order”</w:t>
      </w:r>
      <w:r w:rsidR="007F7EB8">
        <w:t xml:space="preserve"> that is a product of larger social and historical processes. This recognition order itself can be contested via </w:t>
      </w:r>
      <w:r w:rsidR="00A62FA5">
        <w:t xml:space="preserve">larger scale </w:t>
      </w:r>
      <w:r w:rsidR="007F7EB8">
        <w:t>social struggles aimed at securing</w:t>
      </w:r>
      <w:r w:rsidR="00882E07">
        <w:t xml:space="preserve"> more just and affirming orders of recognition.</w:t>
      </w:r>
      <w:r w:rsidR="007F7EB8">
        <w:t xml:space="preserve"> These struggles can take the form of social movements, or </w:t>
      </w:r>
      <w:r w:rsidR="00A62FA5">
        <w:t xml:space="preserve">other </w:t>
      </w:r>
      <w:r w:rsidR="007F7EB8">
        <w:t>political</w:t>
      </w:r>
      <w:r w:rsidR="00A62FA5">
        <w:t xml:space="preserve"> struggles,</w:t>
      </w:r>
      <w:r w:rsidR="007F7EB8">
        <w:t xml:space="preserve"> but continue to be based in – unleashed through, is perhaps the right way of speaking – those same immed</w:t>
      </w:r>
      <w:r w:rsidR="00961045">
        <w:t>iate experiences of recognition</w:t>
      </w:r>
      <w:r w:rsidR="007F7EB8">
        <w:t xml:space="preserve"> </w:t>
      </w:r>
      <w:r w:rsidR="00961045">
        <w:t>(</w:t>
      </w:r>
      <w:r w:rsidR="007F7EB8">
        <w:t>or</w:t>
      </w:r>
      <w:r w:rsidR="00961045">
        <w:t>, in the case of these struggles</w:t>
      </w:r>
      <w:r w:rsidR="00A62FA5">
        <w:t>,</w:t>
      </w:r>
      <w:r w:rsidR="007F7EB8">
        <w:t xml:space="preserve"> of disrespect</w:t>
      </w:r>
      <w:r w:rsidR="00961045">
        <w:t>)</w:t>
      </w:r>
      <w:r w:rsidR="007F7EB8">
        <w:t>.</w:t>
      </w:r>
      <w:r w:rsidR="00FD5B9A">
        <w:t xml:space="preserve"> </w:t>
      </w:r>
    </w:p>
    <w:p w14:paraId="702D1128" w14:textId="5F2F7167" w:rsidR="002774A6" w:rsidRDefault="006B20E7" w:rsidP="005918B3">
      <w:pPr>
        <w:spacing w:line="480" w:lineRule="auto"/>
        <w:ind w:firstLine="720"/>
      </w:pPr>
      <w:r>
        <w:t xml:space="preserve">Further, in his most recent work </w:t>
      </w:r>
      <w:proofErr w:type="spellStart"/>
      <w:r>
        <w:t>Honneth</w:t>
      </w:r>
      <w:proofErr w:type="spellEnd"/>
      <w:r>
        <w:t xml:space="preserve"> suggests that the very act of reflexive cooperation with others in democratic society requires </w:t>
      </w:r>
      <w:r w:rsidR="00A64E4F">
        <w:t xml:space="preserve">a kind of drawing </w:t>
      </w:r>
      <w:r w:rsidR="00A63177">
        <w:t xml:space="preserve">on and simultaneous critical </w:t>
      </w:r>
      <w:r w:rsidR="00764D79">
        <w:t>addressing</w:t>
      </w:r>
      <w:r w:rsidR="00A64E4F">
        <w:t xml:space="preserve"> </w:t>
      </w:r>
      <w:r w:rsidR="00A63177">
        <w:t xml:space="preserve">of </w:t>
      </w:r>
      <w:r w:rsidR="00A64E4F">
        <w:t xml:space="preserve">the </w:t>
      </w:r>
      <w:r w:rsidR="00816256">
        <w:t xml:space="preserve">experiences of mutual </w:t>
      </w:r>
      <w:r w:rsidR="008C5704">
        <w:t xml:space="preserve">recognition and </w:t>
      </w:r>
      <w:r w:rsidR="00816256">
        <w:t xml:space="preserve">resulting </w:t>
      </w:r>
      <w:r w:rsidR="008C5704">
        <w:t xml:space="preserve">sense of personal </w:t>
      </w:r>
      <w:r w:rsidR="00A64E4F">
        <w:t>freedom secured in our more immediate, private</w:t>
      </w:r>
      <w:r w:rsidR="00B7614B">
        <w:t>,</w:t>
      </w:r>
      <w:r w:rsidR="00A64E4F">
        <w:t xml:space="preserve"> inte</w:t>
      </w:r>
      <w:r w:rsidR="00354094">
        <w:t>rpe</w:t>
      </w:r>
      <w:r w:rsidR="00816256">
        <w:t>rsonal relations. So it is for</w:t>
      </w:r>
      <w:r w:rsidR="00354094">
        <w:t xml:space="preserve"> deliberative democratic participation</w:t>
      </w:r>
      <w:r w:rsidR="00816256">
        <w:t>, which</w:t>
      </w:r>
      <w:r w:rsidR="00354094">
        <w:t xml:space="preserve"> </w:t>
      </w:r>
      <w:r w:rsidR="00C16761">
        <w:t>is in the difficult situation of both requiring the resources made available through healthy</w:t>
      </w:r>
      <w:r w:rsidR="008C5704">
        <w:t>, recognition-granting</w:t>
      </w:r>
      <w:r w:rsidR="00C16761">
        <w:t xml:space="preserve"> interactions in private life (in, say, the family, or economic life), and securing the possibility of healthy interactions within these spheres in the first place.</w:t>
      </w:r>
      <w:r w:rsidR="00C16761">
        <w:rPr>
          <w:rStyle w:val="FootnoteReference"/>
        </w:rPr>
        <w:footnoteReference w:id="20"/>
      </w:r>
      <w:r w:rsidR="005918B3">
        <w:t xml:space="preserve"> </w:t>
      </w:r>
      <w:proofErr w:type="spellStart"/>
      <w:r w:rsidR="005918B3">
        <w:t>Honneth</w:t>
      </w:r>
      <w:proofErr w:type="spellEnd"/>
      <w:r w:rsidR="005918B3">
        <w:t xml:space="preserve"> further clarifies the relationship between social relations and the larger project of reflexive cooperation in an essay on Dewey’s democratic theory. He suggests that Dewey’s democratic theory sits in between a demanding neo-republican ideal, and a </w:t>
      </w:r>
      <w:proofErr w:type="spellStart"/>
      <w:r w:rsidR="005918B3">
        <w:t>Habermasian</w:t>
      </w:r>
      <w:proofErr w:type="spellEnd"/>
      <w:r w:rsidR="005918B3">
        <w:t xml:space="preserve"> </w:t>
      </w:r>
      <w:proofErr w:type="spellStart"/>
      <w:r w:rsidR="005918B3">
        <w:t>proceduralism</w:t>
      </w:r>
      <w:proofErr w:type="spellEnd"/>
      <w:r w:rsidR="005918B3">
        <w:t xml:space="preserve"> because it can articulate the value of a democratic ethical life “anchored … in the consciousness of social cooperation”</w:t>
      </w:r>
      <w:r w:rsidR="00B7614B">
        <w:rPr>
          <w:rStyle w:val="FootnoteReference"/>
        </w:rPr>
        <w:footnoteReference w:id="21"/>
      </w:r>
      <w:r w:rsidR="005918B3">
        <w:t xml:space="preserve"> itself, where associationa</w:t>
      </w:r>
      <w:r w:rsidR="00EB2336">
        <w:t>l life provides the resources</w:t>
      </w:r>
      <w:r w:rsidR="005918B3">
        <w:t xml:space="preserve"> for the development of the public’s self awareness and self-governance. </w:t>
      </w:r>
      <w:r w:rsidR="00EB2336">
        <w:t>Thus, it</w:t>
      </w:r>
      <w:r w:rsidR="00A63177">
        <w:t>’</w:t>
      </w:r>
      <w:r w:rsidR="00EB2336">
        <w:t>s not only</w:t>
      </w:r>
      <w:r w:rsidR="00961045">
        <w:t xml:space="preserve"> our private interactions</w:t>
      </w:r>
      <w:r w:rsidR="00EB2336">
        <w:t xml:space="preserve"> (and the mutual recognition that we receive there)</w:t>
      </w:r>
      <w:r w:rsidR="00961045">
        <w:t xml:space="preserve"> that matter to our ability to be good democratic citizens, but also (and maybe especially) these quasi-public associational activities</w:t>
      </w:r>
      <w:r w:rsidR="00EB2336">
        <w:t>, which both grant meaningful forms of recognition to us (in terms of esteem), and set us up for a fuller appreciation of our place in a larger democratic community.</w:t>
      </w:r>
    </w:p>
    <w:p w14:paraId="0BF811F6" w14:textId="3AF97B77" w:rsidR="005918B3" w:rsidRDefault="005918B3" w:rsidP="00C16761">
      <w:pPr>
        <w:spacing w:line="480" w:lineRule="auto"/>
        <w:ind w:firstLine="720"/>
      </w:pPr>
      <w:r>
        <w:t xml:space="preserve">All of this </w:t>
      </w:r>
      <w:r w:rsidR="0088601F">
        <w:t xml:space="preserve">rather </w:t>
      </w:r>
      <w:proofErr w:type="gramStart"/>
      <w:r w:rsidR="0088601F">
        <w:t>abstract</w:t>
      </w:r>
      <w:proofErr w:type="gramEnd"/>
      <w:r w:rsidR="0088601F">
        <w:t xml:space="preserve"> account of recognition and democracy </w:t>
      </w:r>
      <w:r>
        <w:t xml:space="preserve">points to </w:t>
      </w:r>
      <w:r w:rsidR="00F006BF">
        <w:t xml:space="preserve">deep interaction between </w:t>
      </w:r>
      <w:r w:rsidR="008C5704">
        <w:t xml:space="preserve">an individual’s </w:t>
      </w:r>
      <w:r w:rsidR="00F006BF">
        <w:t xml:space="preserve">social experiences and </w:t>
      </w:r>
      <w:r w:rsidR="008C5704">
        <w:t>how effectively they are able to participate in anything resembling deliberation. Their very ability to see themselves as part of a community, or feel the self-confidence to participate meaningfully in deliberation, require a kind of interpersonal mutual recognition that itself must be o</w:t>
      </w:r>
      <w:r w:rsidR="006D62F5">
        <w:t>btained in social interactions</w:t>
      </w:r>
      <w:r w:rsidR="00961045">
        <w:t xml:space="preserve">, seemingly tied up in both our private life and our </w:t>
      </w:r>
      <w:r w:rsidR="00636713">
        <w:t xml:space="preserve">more </w:t>
      </w:r>
      <w:r w:rsidR="00961045">
        <w:t>public, associational life</w:t>
      </w:r>
      <w:r w:rsidR="006D62F5">
        <w:t>. Of course, nothing in deliberative democratic theory</w:t>
      </w:r>
      <w:r w:rsidR="00EB2336">
        <w:t xml:space="preserve"> (nor in the deliberative institutional designs that have developed out of it)</w:t>
      </w:r>
      <w:r w:rsidR="006D62F5">
        <w:t xml:space="preserve"> is </w:t>
      </w:r>
      <w:r w:rsidR="0072133A">
        <w:t>particularly well suited to appreciate this</w:t>
      </w:r>
      <w:r w:rsidR="006D62F5">
        <w:t xml:space="preserve">. </w:t>
      </w:r>
      <w:r w:rsidR="0088601F">
        <w:t>In the delibe</w:t>
      </w:r>
      <w:r w:rsidR="00636713">
        <w:t>r</w:t>
      </w:r>
      <w:r w:rsidR="0088601F">
        <w:t>ative framework, o</w:t>
      </w:r>
      <w:r w:rsidR="006D62F5">
        <w:t>ne’s communicative competency is assumed (as a user of language), or is thought to be able to be secured through the procedural design of the conversation itself (simply by inviting all to participate on equal grounds in a debate, or, perhaps</w:t>
      </w:r>
      <w:r w:rsidR="00A63177">
        <w:t>,</w:t>
      </w:r>
      <w:r w:rsidR="006D62F5">
        <w:t xml:space="preserve"> opening up communicative style to invite confident participation). </w:t>
      </w:r>
    </w:p>
    <w:p w14:paraId="46D5C988" w14:textId="6E3CA6E3" w:rsidR="00882E07" w:rsidRDefault="00B66527" w:rsidP="00E008A6">
      <w:pPr>
        <w:spacing w:line="480" w:lineRule="auto"/>
        <w:ind w:firstLine="720"/>
      </w:pPr>
      <w:r>
        <w:t>I do not</w:t>
      </w:r>
      <w:r w:rsidR="00EB2336">
        <w:t xml:space="preserve"> want to suggest</w:t>
      </w:r>
      <w:r w:rsidR="00C71412">
        <w:t xml:space="preserve"> (as </w:t>
      </w:r>
      <w:proofErr w:type="spellStart"/>
      <w:r w:rsidR="00C71412">
        <w:t>Honneth</w:t>
      </w:r>
      <w:proofErr w:type="spellEnd"/>
      <w:r w:rsidR="00C71412">
        <w:t xml:space="preserve"> sometimes seems to)</w:t>
      </w:r>
      <w:r w:rsidR="00EB2336">
        <w:t xml:space="preserve"> that all</w:t>
      </w:r>
      <w:r>
        <w:t xml:space="preserve"> </w:t>
      </w:r>
      <w:r w:rsidR="00EB2336">
        <w:t>“</w:t>
      </w:r>
      <w:r>
        <w:t>recognition work</w:t>
      </w:r>
      <w:r w:rsidR="00EB2336">
        <w:t>”</w:t>
      </w:r>
      <w:r>
        <w:t xml:space="preserve"> must be done prior to citizen’s parti</w:t>
      </w:r>
      <w:r w:rsidR="00EB2336">
        <w:t>cipation in the forums and mini-publics that deliberative theorists envision</w:t>
      </w:r>
      <w:r>
        <w:t xml:space="preserve">. In fact, this is where deliberative democratic work can help fill in </w:t>
      </w:r>
      <w:proofErr w:type="spellStart"/>
      <w:r>
        <w:t>Honneth’s</w:t>
      </w:r>
      <w:proofErr w:type="spellEnd"/>
      <w:r>
        <w:t xml:space="preserve"> abstract project.</w:t>
      </w:r>
      <w:r w:rsidR="0072133A">
        <w:t xml:space="preserve"> </w:t>
      </w:r>
      <w:proofErr w:type="spellStart"/>
      <w:r w:rsidR="0072133A">
        <w:t>Honneth</w:t>
      </w:r>
      <w:proofErr w:type="spellEnd"/>
      <w:r w:rsidR="0072133A">
        <w:t xml:space="preserve"> rightly suggests that deliberative participation shares a complex relationship with social relations in private life. But he never follows up with a clear discussion of the practical ways in which these spheres overlap</w:t>
      </w:r>
      <w:r w:rsidR="0088601F">
        <w:t xml:space="preserve"> for most individuals</w:t>
      </w:r>
      <w:r w:rsidR="0072133A">
        <w:t>, especially in the modern democratic state. He instead prefers to talk about the entirety of the public sphere and constitutional state as the framework for opinion-and-will formation</w:t>
      </w:r>
      <w:r w:rsidR="00E008A6">
        <w:t>. But d</w:t>
      </w:r>
      <w:r w:rsidR="0072133A">
        <w:t>eliberatively designed institutions within the public sphere actively create spaces that blur the line between the interpersonal relati</w:t>
      </w:r>
      <w:r w:rsidR="00EB2336">
        <w:t>o</w:t>
      </w:r>
      <w:r w:rsidR="0072133A">
        <w:t xml:space="preserve">nships in private life and </w:t>
      </w:r>
      <w:r w:rsidR="00636713">
        <w:t xml:space="preserve">the larger project of </w:t>
      </w:r>
      <w:r w:rsidR="0072133A">
        <w:t xml:space="preserve">democratic opinion-and-will formation. </w:t>
      </w:r>
      <w:r w:rsidR="00E008A6">
        <w:t>That is, they can open up the possibility that forms of mutual recognition</w:t>
      </w:r>
      <w:r w:rsidR="0088601F">
        <w:t xml:space="preserve"> between individuals</w:t>
      </w:r>
      <w:r w:rsidR="00E008A6">
        <w:t xml:space="preserve"> can be encouraged –</w:t>
      </w:r>
      <w:r w:rsidR="00EB2336">
        <w:t xml:space="preserve"> at least to some degree - </w:t>
      </w:r>
      <w:r w:rsidR="00E008A6">
        <w:t>through the very ac</w:t>
      </w:r>
      <w:r w:rsidR="00EB2336">
        <w:t xml:space="preserve">t of engaging </w:t>
      </w:r>
      <w:r w:rsidR="0088601F">
        <w:t xml:space="preserve">with one another </w:t>
      </w:r>
      <w:r w:rsidR="00EB2336">
        <w:t>in spaces designed to facilitate</w:t>
      </w:r>
      <w:r w:rsidR="00E008A6">
        <w:t xml:space="preserve"> opinion-and-will formation. </w:t>
      </w:r>
      <w:proofErr w:type="spellStart"/>
      <w:r w:rsidR="009F449D">
        <w:t>Honneth</w:t>
      </w:r>
      <w:proofErr w:type="spellEnd"/>
      <w:r w:rsidR="009F449D">
        <w:t xml:space="preserve"> seems to have something like this in mind when he offers the associational democracy idea found in work of Joshua Cohen</w:t>
      </w:r>
      <w:r w:rsidR="00A63177">
        <w:t xml:space="preserve"> and</w:t>
      </w:r>
      <w:r w:rsidR="009F449D">
        <w:t xml:space="preserve"> Joel Rogers in the final footnote to his essay on John Dewey.</w:t>
      </w:r>
      <w:r w:rsidR="009F449D">
        <w:rPr>
          <w:rStyle w:val="FootnoteReference"/>
        </w:rPr>
        <w:footnoteReference w:id="22"/>
      </w:r>
      <w:r w:rsidR="009F449D">
        <w:t xml:space="preserve"> Still, he does not develop this account with any specific institutional designs in mind</w:t>
      </w:r>
      <w:r w:rsidR="00E008A6">
        <w:t>.</w:t>
      </w:r>
      <w:r w:rsidR="00636713">
        <w:t xml:space="preserve"> It is possible, then, that in their attention to institutional designs, many deliberative thinkers have already pointed the way to how one can create spaces for citizens to meet and speak under conditions that enhance their self-esteem and sense of place in a democratic community. But this will only be true if we begin to imagine these institutions with the insights of recognition theory in clear focus. </w:t>
      </w:r>
    </w:p>
    <w:p w14:paraId="4FDF9A69" w14:textId="0AE0497A" w:rsidR="00882E07" w:rsidRDefault="00882E07" w:rsidP="0081080D"/>
    <w:p w14:paraId="50339073" w14:textId="77777777" w:rsidR="007C48D0" w:rsidRDefault="007C48D0" w:rsidP="0081080D">
      <w:pPr>
        <w:rPr>
          <w:i/>
        </w:rPr>
      </w:pPr>
    </w:p>
    <w:p w14:paraId="2E2EBD76" w14:textId="272B55CE" w:rsidR="00EB2336" w:rsidRPr="00D92491" w:rsidRDefault="00EB2336" w:rsidP="00EB2336">
      <w:pPr>
        <w:rPr>
          <w:i/>
        </w:rPr>
      </w:pPr>
      <w:r>
        <w:rPr>
          <w:i/>
        </w:rPr>
        <w:t>Po</w:t>
      </w:r>
      <w:r w:rsidR="00DB6085">
        <w:rPr>
          <w:i/>
        </w:rPr>
        <w:t>litics in Person – Achieving Mutual</w:t>
      </w:r>
      <w:r w:rsidR="009F449D">
        <w:rPr>
          <w:i/>
        </w:rPr>
        <w:t xml:space="preserve"> Recognition In Cooperative</w:t>
      </w:r>
      <w:r w:rsidR="00081AC8">
        <w:rPr>
          <w:i/>
        </w:rPr>
        <w:t>,</w:t>
      </w:r>
      <w:r>
        <w:rPr>
          <w:i/>
        </w:rPr>
        <w:t xml:space="preserve"> Deliberative Engagement</w:t>
      </w:r>
      <w:r w:rsidR="00DB6085">
        <w:rPr>
          <w:i/>
        </w:rPr>
        <w:t>, and Better Deliberation Through Mutual Recognition</w:t>
      </w:r>
    </w:p>
    <w:p w14:paraId="67C81B60" w14:textId="77777777" w:rsidR="00FA4F08" w:rsidRDefault="00FA4F08" w:rsidP="0081080D"/>
    <w:p w14:paraId="52271622" w14:textId="77777777" w:rsidR="00EB2336" w:rsidRDefault="00EB2336" w:rsidP="0081080D"/>
    <w:p w14:paraId="7C61C6D0" w14:textId="25A74D41" w:rsidR="00DB6085" w:rsidRDefault="00FA4F08" w:rsidP="0088601F">
      <w:pPr>
        <w:spacing w:line="480" w:lineRule="auto"/>
      </w:pPr>
      <w:r>
        <w:tab/>
        <w:t xml:space="preserve">If we begin by seeing institutions and spaces created for the purpose of citizen deliberation as </w:t>
      </w:r>
      <w:r w:rsidR="0088601F">
        <w:t>also (and maybe primarily) creat</w:t>
      </w:r>
      <w:r>
        <w:t>ing spaces for experiences of mutual recognition, I think it</w:t>
      </w:r>
      <w:r w:rsidR="002F70D8">
        <w:t xml:space="preserve"> is possible to </w:t>
      </w:r>
      <w:r w:rsidR="0088601F">
        <w:t>recognize the value of these deliberative designs more clearly</w:t>
      </w:r>
      <w:r>
        <w:t>. Instead of being preoccupied w</w:t>
      </w:r>
      <w:r w:rsidR="00DB6085">
        <w:t>ith the type and</w:t>
      </w:r>
      <w:r w:rsidR="002F70D8">
        <w:t xml:space="preserve"> quality </w:t>
      </w:r>
      <w:r w:rsidR="00DB6085">
        <w:t xml:space="preserve">of communication </w:t>
      </w:r>
      <w:r w:rsidR="002F70D8">
        <w:t>that unfolds</w:t>
      </w:r>
      <w:r w:rsidR="00DB6085">
        <w:t xml:space="preserve"> in these spaces</w:t>
      </w:r>
      <w:r w:rsidR="002F70D8">
        <w:t xml:space="preserve">, </w:t>
      </w:r>
      <w:r w:rsidR="00DB6085">
        <w:t>we can instead (also)</w:t>
      </w:r>
      <w:r w:rsidR="002F70D8">
        <w:t xml:space="preserve"> focus on the opportunities for positive experiences </w:t>
      </w:r>
      <w:r w:rsidR="00DB6085">
        <w:t>of recognition</w:t>
      </w:r>
      <w:r w:rsidR="002F70D8">
        <w:t>.</w:t>
      </w:r>
      <w:r w:rsidR="00DB6085">
        <w:t xml:space="preserve"> Now, worries about whether narrative or emotion should “count” for deliberative purposes can give way to the broader consideration about interpersonal dynamics that facilitate bonds of solidarity and the opportunities for the exchange of mutual recognition between members. In this case, participants’ expressions of their feelings (about the group itself, or some problem the group is focused on) are undeniably valuable in and of themselves – not valuable only on the basis that they point to some propositional content that can</w:t>
      </w:r>
      <w:r w:rsidR="006155D5">
        <w:t xml:space="preserve"> advance the debate. </w:t>
      </w:r>
      <w:r w:rsidR="00DB6085">
        <w:t xml:space="preserve"> </w:t>
      </w:r>
    </w:p>
    <w:p w14:paraId="52F1AF52" w14:textId="027EEF72" w:rsidR="006155D5" w:rsidRDefault="00DB6085" w:rsidP="0088601F">
      <w:pPr>
        <w:spacing w:line="480" w:lineRule="auto"/>
      </w:pPr>
      <w:r>
        <w:tab/>
        <w:t>More than this, we</w:t>
      </w:r>
      <w:r w:rsidR="00081AC8">
        <w:t xml:space="preserve"> can also begin to see the real</w:t>
      </w:r>
      <w:r>
        <w:t xml:space="preserve"> political value in groups and institutional designs that do </w:t>
      </w:r>
      <w:r w:rsidR="00636713">
        <w:t>not obviously</w:t>
      </w:r>
      <w:r>
        <w:t xml:space="preserve"> orient themselves towards something like proper deliberation. Again consider the Truth Commissions referred to above. </w:t>
      </w:r>
      <w:r w:rsidR="006155D5">
        <w:t xml:space="preserve">Rather than try to make this institution fit a deliberative model of reciprocity, it becomes much easier to see asymmetrical position of speakers and hearers, who are nonetheless struggling for mutual recognition in one another’s presence. </w:t>
      </w:r>
      <w:r w:rsidR="00636713">
        <w:t xml:space="preserve">Speaking and listening – not questioning and debating – seem to be the most appropriate exchange here. </w:t>
      </w:r>
      <w:r w:rsidR="006155D5">
        <w:t xml:space="preserve">And this struggle itself has immense normative importance. Trying to work toward the possibility of being able to live together and recognize one another is absolutely necessary political work that does not result from great arguments, </w:t>
      </w:r>
      <w:r w:rsidR="00A63177">
        <w:t xml:space="preserve">but more from </w:t>
      </w:r>
      <w:r w:rsidR="006155D5">
        <w:t xml:space="preserve">a mutual struggle to recognize and value the other. Spaces to facilitate this work are thus every bit as crucial as spaces to facilitate good political debate. </w:t>
      </w:r>
    </w:p>
    <w:p w14:paraId="02CF2A70" w14:textId="2ED6D951" w:rsidR="00FA4F08" w:rsidRDefault="006155D5" w:rsidP="0088601F">
      <w:pPr>
        <w:spacing w:line="480" w:lineRule="auto"/>
      </w:pPr>
      <w:r>
        <w:tab/>
      </w:r>
      <w:r w:rsidR="009F449D">
        <w:t xml:space="preserve">Further, the </w:t>
      </w:r>
      <w:r w:rsidR="00081AC8">
        <w:t xml:space="preserve">interpersonal </w:t>
      </w:r>
      <w:r w:rsidR="009F449D">
        <w:t xml:space="preserve">work </w:t>
      </w:r>
      <w:r w:rsidR="00081AC8">
        <w:t xml:space="preserve">of recognition </w:t>
      </w:r>
      <w:r w:rsidR="009F449D">
        <w:t xml:space="preserve">done in </w:t>
      </w:r>
      <w:r w:rsidR="00081AC8">
        <w:t>the</w:t>
      </w:r>
      <w:r w:rsidR="009F449D">
        <w:t xml:space="preserve"> small spaces </w:t>
      </w:r>
      <w:r w:rsidR="00081AC8">
        <w:t xml:space="preserve">of citizen forums, assemblies, town halls and other related institutions, </w:t>
      </w:r>
      <w:r w:rsidR="009F449D">
        <w:t>can then contribute to the larger forms of opinion-and-will formation in exactly the w</w:t>
      </w:r>
      <w:r w:rsidR="00081AC8">
        <w:t xml:space="preserve">ay </w:t>
      </w:r>
      <w:proofErr w:type="spellStart"/>
      <w:r w:rsidR="00081AC8">
        <w:t>Honneth</w:t>
      </w:r>
      <w:proofErr w:type="spellEnd"/>
      <w:r w:rsidR="00081AC8">
        <w:t xml:space="preserve"> suggests. Since any deliberation (in</w:t>
      </w:r>
      <w:r w:rsidR="00A60584">
        <w:t xml:space="preserve"> these small groups or beyond in the larger public sphere</w:t>
      </w:r>
      <w:r w:rsidR="00081AC8">
        <w:t>) needs to rely on the resources made available in healthy social relations where forms of mutual recognition provide the foundation for meaningful participation itself, many institutionalized spaces can work in the service of deliberative democracy without actually doing deliberation in a specific sense. We can become less concerned about whether deliberation</w:t>
      </w:r>
      <w:r w:rsidR="00636713">
        <w:t>, properly speaking,</w:t>
      </w:r>
      <w:r w:rsidR="00081AC8">
        <w:t xml:space="preserve"> </w:t>
      </w:r>
      <w:r w:rsidR="00636713">
        <w:t>happens in each forum, much less whether some tangible results followed (consensus, or the changing of views). Instead, we can be</w:t>
      </w:r>
      <w:r w:rsidR="00081AC8">
        <w:t xml:space="preserve"> more concerned about whether a robust set of institutions for citizen engagement are available and encouraged</w:t>
      </w:r>
      <w:r w:rsidR="00636713">
        <w:t>, which may serve a variety of politically valuable purposes</w:t>
      </w:r>
      <w:r w:rsidR="00A60584">
        <w:t xml:space="preserve"> – sometimes deliberation about a political problem, sometimes a civic event for bringing unfamiliar parts of a community together, sometimes a series of testimonials to make feelings of disrespect public</w:t>
      </w:r>
      <w:r w:rsidR="00081AC8">
        <w:t>.</w:t>
      </w:r>
      <w:r w:rsidR="00A60584">
        <w:rPr>
          <w:rStyle w:val="FootnoteReference"/>
        </w:rPr>
        <w:footnoteReference w:id="23"/>
      </w:r>
      <w:r w:rsidR="00081AC8">
        <w:t xml:space="preserve"> </w:t>
      </w:r>
      <w:r>
        <w:t xml:space="preserve">In other words, we can begin to see deliberation as one part of a democratic project of “reflexive cooperation,” but not the only part. And we can begin to see </w:t>
      </w:r>
      <w:r w:rsidR="00A63177">
        <w:t xml:space="preserve">that </w:t>
      </w:r>
      <w:r>
        <w:t>the spaces and institutional designs that bring citizens togeth</w:t>
      </w:r>
      <w:r w:rsidR="00A63177">
        <w:t xml:space="preserve">er to cooperate might </w:t>
      </w:r>
      <w:r w:rsidR="009F449D">
        <w:t>simply</w:t>
      </w:r>
      <w:r>
        <w:t xml:space="preserve"> </w:t>
      </w:r>
      <w:r w:rsidR="00A63177">
        <w:t xml:space="preserve">be </w:t>
      </w:r>
      <w:r>
        <w:t>ab</w:t>
      </w:r>
      <w:r w:rsidR="009F449D">
        <w:t>out establishing greater networks of affinity where recognition and trust might be improve</w:t>
      </w:r>
      <w:r w:rsidR="00081AC8">
        <w:t>d</w:t>
      </w:r>
      <w:r w:rsidR="009F449D">
        <w:t>.</w:t>
      </w:r>
      <w:bookmarkStart w:id="0" w:name="_GoBack"/>
      <w:bookmarkEnd w:id="0"/>
      <w:r w:rsidR="009F449D">
        <w:t xml:space="preserve"> After all, </w:t>
      </w:r>
      <w:r w:rsidR="00081AC8">
        <w:t xml:space="preserve">democratic </w:t>
      </w:r>
      <w:r w:rsidR="009F449D">
        <w:t xml:space="preserve">politics does not always unfold in the form of a debate. </w:t>
      </w:r>
      <w:r>
        <w:t xml:space="preserve"> </w:t>
      </w:r>
      <w:r w:rsidR="00DB6085">
        <w:t xml:space="preserve"> </w:t>
      </w:r>
      <w:r w:rsidR="002F70D8">
        <w:t xml:space="preserve"> </w:t>
      </w:r>
    </w:p>
    <w:p w14:paraId="609BC821" w14:textId="77777777" w:rsidR="009B5CB8" w:rsidRDefault="009B5CB8" w:rsidP="0081080D"/>
    <w:p w14:paraId="535971BB" w14:textId="77777777" w:rsidR="009B5CB8" w:rsidRDefault="009B5CB8" w:rsidP="0081080D"/>
    <w:p w14:paraId="50690108" w14:textId="77777777" w:rsidR="00D92491" w:rsidRDefault="00D92491" w:rsidP="0081080D"/>
    <w:p w14:paraId="67597DFA" w14:textId="77777777" w:rsidR="00D92491" w:rsidRDefault="00D92491" w:rsidP="0081080D">
      <w:pPr>
        <w:rPr>
          <w:i/>
        </w:rPr>
      </w:pPr>
    </w:p>
    <w:sectPr w:rsidR="00D92491" w:rsidSect="007B47C0">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87C54" w14:textId="77777777" w:rsidR="00BF0EAF" w:rsidRDefault="00BF0EAF" w:rsidP="00A51C2E">
      <w:r>
        <w:separator/>
      </w:r>
    </w:p>
  </w:endnote>
  <w:endnote w:type="continuationSeparator" w:id="0">
    <w:p w14:paraId="6CA75B50" w14:textId="77777777" w:rsidR="00BF0EAF" w:rsidRDefault="00BF0EAF" w:rsidP="00A5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7002D" w14:textId="77777777" w:rsidR="00BF0EAF" w:rsidRDefault="00BF0EAF" w:rsidP="00845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95462" w14:textId="77777777" w:rsidR="00BF0EAF" w:rsidRDefault="00BF0EAF" w:rsidP="007B47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332DD" w14:textId="77777777" w:rsidR="00BF0EAF" w:rsidRDefault="00BF0EAF" w:rsidP="00845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584">
      <w:rPr>
        <w:rStyle w:val="PageNumber"/>
        <w:noProof/>
      </w:rPr>
      <w:t>2</w:t>
    </w:r>
    <w:r>
      <w:rPr>
        <w:rStyle w:val="PageNumber"/>
      </w:rPr>
      <w:fldChar w:fldCharType="end"/>
    </w:r>
  </w:p>
  <w:p w14:paraId="3B4A5106" w14:textId="77777777" w:rsidR="00BF0EAF" w:rsidRDefault="00BF0EAF" w:rsidP="007B47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1BD9D" w14:textId="77777777" w:rsidR="00BF0EAF" w:rsidRDefault="00BF0EAF" w:rsidP="00A51C2E">
      <w:r>
        <w:separator/>
      </w:r>
    </w:p>
  </w:footnote>
  <w:footnote w:type="continuationSeparator" w:id="0">
    <w:p w14:paraId="6B6C9053" w14:textId="77777777" w:rsidR="00BF0EAF" w:rsidRDefault="00BF0EAF" w:rsidP="00A51C2E">
      <w:r>
        <w:continuationSeparator/>
      </w:r>
    </w:p>
  </w:footnote>
  <w:footnote w:id="1">
    <w:p w14:paraId="1D4B57EA" w14:textId="77777777" w:rsidR="00BF0EAF" w:rsidRDefault="00BF0EAF">
      <w:pPr>
        <w:pStyle w:val="FootnoteText"/>
      </w:pPr>
      <w:r>
        <w:rPr>
          <w:rStyle w:val="FootnoteReference"/>
        </w:rPr>
        <w:footnoteRef/>
      </w:r>
      <w:r>
        <w:t xml:space="preserve"> </w:t>
      </w:r>
      <w:r w:rsidRPr="005D2CC1">
        <w:rPr>
          <w:sz w:val="20"/>
          <w:szCs w:val="20"/>
        </w:rPr>
        <w:t xml:space="preserve">Stephen </w:t>
      </w:r>
      <w:proofErr w:type="spellStart"/>
      <w:r w:rsidRPr="005D2CC1">
        <w:rPr>
          <w:sz w:val="20"/>
          <w:szCs w:val="20"/>
        </w:rPr>
        <w:t>Elstub</w:t>
      </w:r>
      <w:proofErr w:type="spellEnd"/>
      <w:r w:rsidRPr="005D2CC1">
        <w:rPr>
          <w:sz w:val="20"/>
          <w:szCs w:val="20"/>
        </w:rPr>
        <w:t xml:space="preserve">, “The Third Generation of Deliberative Democracy,” </w:t>
      </w:r>
      <w:r w:rsidRPr="005D2CC1">
        <w:rPr>
          <w:i/>
          <w:sz w:val="20"/>
          <w:szCs w:val="20"/>
        </w:rPr>
        <w:t>Political</w:t>
      </w:r>
      <w:r>
        <w:rPr>
          <w:i/>
        </w:rPr>
        <w:t xml:space="preserve"> Studies Review </w:t>
      </w:r>
      <w:r w:rsidRPr="005D2CC1">
        <w:rPr>
          <w:sz w:val="20"/>
          <w:szCs w:val="20"/>
        </w:rPr>
        <w:t>(2010), 291-307.</w:t>
      </w:r>
    </w:p>
  </w:footnote>
  <w:footnote w:id="2">
    <w:p w14:paraId="6E786480" w14:textId="77777777" w:rsidR="00BF0EAF" w:rsidRPr="003579C0" w:rsidRDefault="00BF0EAF" w:rsidP="003579C0">
      <w:pPr>
        <w:pStyle w:val="NormalWeb"/>
        <w:rPr>
          <w:rFonts w:asciiTheme="minorHAnsi" w:hAnsiTheme="minorHAnsi" w:cstheme="minorBidi"/>
          <w:sz w:val="24"/>
          <w:szCs w:val="24"/>
        </w:rPr>
      </w:pPr>
      <w:r>
        <w:rPr>
          <w:rStyle w:val="FootnoteReference"/>
        </w:rPr>
        <w:footnoteRef/>
      </w:r>
      <w:r>
        <w:t xml:space="preserve"> </w:t>
      </w:r>
      <w:r w:rsidRPr="003579C0">
        <w:rPr>
          <w:rFonts w:asciiTheme="minorHAnsi" w:hAnsiTheme="minorHAnsi"/>
        </w:rPr>
        <w:t>I’</w:t>
      </w:r>
      <w:r>
        <w:rPr>
          <w:rFonts w:asciiTheme="minorHAnsi" w:hAnsiTheme="minorHAnsi"/>
        </w:rPr>
        <w:t>ll give an example</w:t>
      </w:r>
      <w:r w:rsidRPr="003579C0">
        <w:rPr>
          <w:rFonts w:asciiTheme="minorHAnsi" w:hAnsiTheme="minorHAnsi"/>
        </w:rPr>
        <w:t xml:space="preserve"> below, but </w:t>
      </w:r>
      <w:r>
        <w:rPr>
          <w:rFonts w:asciiTheme="minorHAnsi" w:hAnsiTheme="minorHAnsi"/>
        </w:rPr>
        <w:t>see also: Brian E. Adams</w:t>
      </w:r>
      <w:r w:rsidRPr="003579C0">
        <w:rPr>
          <w:rFonts w:asciiTheme="minorHAnsi" w:hAnsiTheme="minorHAnsi"/>
        </w:rPr>
        <w:t xml:space="preserve">, “Working Through Disagreement in Deliberative Forums,” </w:t>
      </w:r>
      <w:r w:rsidRPr="003579C0">
        <w:rPr>
          <w:rFonts w:asciiTheme="minorHAnsi" w:hAnsiTheme="minorHAnsi"/>
          <w:i/>
        </w:rPr>
        <w:t>The Social Science Journal,</w:t>
      </w:r>
      <w:r>
        <w:rPr>
          <w:rFonts w:asciiTheme="minorHAnsi" w:hAnsiTheme="minorHAnsi"/>
          <w:i/>
        </w:rPr>
        <w:t xml:space="preserve"> (2014)</w:t>
      </w:r>
      <w:r w:rsidRPr="003579C0">
        <w:rPr>
          <w:rFonts w:asciiTheme="minorHAnsi" w:hAnsiTheme="minorHAnsi"/>
          <w:i/>
        </w:rPr>
        <w:t xml:space="preserve"> </w:t>
      </w:r>
      <w:r w:rsidRPr="003579C0">
        <w:rPr>
          <w:rFonts w:asciiTheme="minorHAnsi" w:hAnsiTheme="minorHAnsi"/>
        </w:rPr>
        <w:t>http://dx.doi.org/10.1016/j.soscij.2014.10.008</w:t>
      </w:r>
      <w:r>
        <w:rPr>
          <w:rFonts w:asciiTheme="minorHAnsi" w:hAnsiTheme="minorHAnsi"/>
        </w:rPr>
        <w:t>;</w:t>
      </w:r>
      <w:r w:rsidRPr="003579C0">
        <w:rPr>
          <w:rFonts w:asciiTheme="minorHAnsi" w:hAnsiTheme="minorHAnsi"/>
          <w:color w:val="007FAA"/>
        </w:rPr>
        <w:t xml:space="preserve"> </w:t>
      </w:r>
      <w:r w:rsidRPr="003579C0">
        <w:rPr>
          <w:rFonts w:asciiTheme="minorHAnsi" w:hAnsiTheme="minorHAnsi"/>
        </w:rPr>
        <w:t>Leah Sprain</w:t>
      </w:r>
      <w:r>
        <w:rPr>
          <w:rFonts w:asciiTheme="minorHAnsi" w:hAnsiTheme="minorHAnsi"/>
          <w:color w:val="007FAA"/>
        </w:rPr>
        <w:t xml:space="preserve"> </w:t>
      </w:r>
      <w:r>
        <w:rPr>
          <w:rFonts w:asciiTheme="minorHAnsi" w:hAnsiTheme="minorHAnsi"/>
        </w:rPr>
        <w:t xml:space="preserve">and John </w:t>
      </w:r>
      <w:proofErr w:type="spellStart"/>
      <w:r>
        <w:rPr>
          <w:rFonts w:asciiTheme="minorHAnsi" w:hAnsiTheme="minorHAnsi"/>
        </w:rPr>
        <w:t>Gastil</w:t>
      </w:r>
      <w:proofErr w:type="spellEnd"/>
      <w:r>
        <w:rPr>
          <w:rFonts w:asciiTheme="minorHAnsi" w:hAnsiTheme="minorHAnsi"/>
        </w:rPr>
        <w:t xml:space="preserve">, “What Does It Mean to Deliberate? </w:t>
      </w:r>
      <w:proofErr w:type="gramStart"/>
      <w:r>
        <w:rPr>
          <w:rFonts w:asciiTheme="minorHAnsi" w:hAnsiTheme="minorHAnsi"/>
        </w:rPr>
        <w:t xml:space="preserve">An Interpretive Account of Jurors’ Expressed Deliberative Rules and Premises,” </w:t>
      </w:r>
      <w:r>
        <w:rPr>
          <w:rFonts w:asciiTheme="minorHAnsi" w:hAnsiTheme="minorHAnsi"/>
          <w:i/>
        </w:rPr>
        <w:t xml:space="preserve">Communication Quarterly, </w:t>
      </w:r>
      <w:r>
        <w:rPr>
          <w:rFonts w:asciiTheme="minorHAnsi" w:hAnsiTheme="minorHAnsi"/>
        </w:rPr>
        <w:t>61:2, (2013) 151-171</w:t>
      </w:r>
      <w:r w:rsidRPr="003579C0">
        <w:rPr>
          <w:rFonts w:asciiTheme="minorHAnsi" w:hAnsiTheme="minorHAnsi"/>
          <w:color w:val="007FAA"/>
        </w:rPr>
        <w:t>.</w:t>
      </w:r>
      <w:proofErr w:type="gramEnd"/>
      <w:r w:rsidRPr="003579C0">
        <w:rPr>
          <w:rFonts w:asciiTheme="minorHAnsi" w:hAnsiTheme="minorHAnsi" w:cstheme="minorBidi"/>
          <w:sz w:val="24"/>
          <w:szCs w:val="24"/>
        </w:rPr>
        <w:t xml:space="preserve"> </w:t>
      </w:r>
    </w:p>
    <w:p w14:paraId="1BB4810E" w14:textId="77777777" w:rsidR="00BF0EAF" w:rsidRPr="003579C0" w:rsidRDefault="00BF0EAF">
      <w:pPr>
        <w:pStyle w:val="FootnoteText"/>
      </w:pPr>
    </w:p>
  </w:footnote>
  <w:footnote w:id="3">
    <w:p w14:paraId="76C7C7FB" w14:textId="77777777" w:rsidR="00BF0EAF" w:rsidRDefault="00BF0EAF">
      <w:pPr>
        <w:pStyle w:val="FootnoteText"/>
      </w:pPr>
      <w:r>
        <w:rPr>
          <w:rStyle w:val="FootnoteReference"/>
        </w:rPr>
        <w:footnoteRef/>
      </w:r>
      <w:r>
        <w:t xml:space="preserve"> </w:t>
      </w:r>
      <w:proofErr w:type="spellStart"/>
      <w:r w:rsidRPr="005D2CC1">
        <w:rPr>
          <w:sz w:val="20"/>
          <w:szCs w:val="20"/>
        </w:rPr>
        <w:t>Jurgen</w:t>
      </w:r>
      <w:proofErr w:type="spellEnd"/>
      <w:r w:rsidRPr="005D2CC1">
        <w:rPr>
          <w:sz w:val="20"/>
          <w:szCs w:val="20"/>
        </w:rPr>
        <w:t xml:space="preserve"> </w:t>
      </w:r>
      <w:proofErr w:type="spellStart"/>
      <w:r w:rsidRPr="005D2CC1">
        <w:rPr>
          <w:sz w:val="20"/>
          <w:szCs w:val="20"/>
        </w:rPr>
        <w:t>Habermas</w:t>
      </w:r>
      <w:proofErr w:type="spellEnd"/>
      <w:r w:rsidRPr="005D2CC1">
        <w:rPr>
          <w:sz w:val="20"/>
          <w:szCs w:val="20"/>
        </w:rPr>
        <w:t xml:space="preserve">, </w:t>
      </w:r>
      <w:r w:rsidRPr="005D2CC1">
        <w:rPr>
          <w:i/>
          <w:sz w:val="20"/>
          <w:szCs w:val="20"/>
        </w:rPr>
        <w:t xml:space="preserve">The Theory of Communicative Action, </w:t>
      </w:r>
      <w:proofErr w:type="spellStart"/>
      <w:r w:rsidRPr="005D2CC1">
        <w:rPr>
          <w:i/>
          <w:sz w:val="20"/>
          <w:szCs w:val="20"/>
        </w:rPr>
        <w:t>vol</w:t>
      </w:r>
      <w:proofErr w:type="spellEnd"/>
      <w:r w:rsidRPr="005D2CC1">
        <w:rPr>
          <w:i/>
          <w:sz w:val="20"/>
          <w:szCs w:val="20"/>
        </w:rPr>
        <w:t xml:space="preserve"> I, </w:t>
      </w:r>
      <w:r w:rsidRPr="005D2CC1">
        <w:rPr>
          <w:sz w:val="20"/>
          <w:szCs w:val="20"/>
        </w:rPr>
        <w:t>(Boston, Beacon Press, 1984)</w:t>
      </w:r>
    </w:p>
  </w:footnote>
  <w:footnote w:id="4">
    <w:p w14:paraId="694FD67A" w14:textId="77777777" w:rsidR="00BF0EAF" w:rsidRDefault="00BF0EAF">
      <w:pPr>
        <w:pStyle w:val="FootnoteText"/>
      </w:pPr>
      <w:r>
        <w:rPr>
          <w:rStyle w:val="FootnoteReference"/>
        </w:rPr>
        <w:footnoteRef/>
      </w:r>
      <w:r>
        <w:t xml:space="preserve"> </w:t>
      </w:r>
      <w:r w:rsidRPr="005D2CC1">
        <w:rPr>
          <w:rFonts w:ascii="Times New Roman" w:hAnsi="Times New Roman" w:cs="Times New Roman"/>
          <w:sz w:val="20"/>
          <w:szCs w:val="20"/>
        </w:rPr>
        <w:t xml:space="preserve">Jürgen </w:t>
      </w:r>
      <w:proofErr w:type="spellStart"/>
      <w:r w:rsidRPr="005D2CC1">
        <w:rPr>
          <w:rFonts w:ascii="Times New Roman" w:hAnsi="Times New Roman" w:cs="Times New Roman"/>
          <w:sz w:val="20"/>
          <w:szCs w:val="20"/>
        </w:rPr>
        <w:t>Habermas</w:t>
      </w:r>
      <w:proofErr w:type="spellEnd"/>
      <w:r w:rsidRPr="005D2CC1">
        <w:rPr>
          <w:rFonts w:ascii="Times New Roman" w:hAnsi="Times New Roman" w:cs="Times New Roman"/>
          <w:sz w:val="20"/>
          <w:szCs w:val="20"/>
        </w:rPr>
        <w:t xml:space="preserve">, </w:t>
      </w:r>
      <w:r w:rsidRPr="005D2CC1">
        <w:rPr>
          <w:rFonts w:ascii="Times New Roman" w:hAnsi="Times New Roman" w:cs="Times New Roman"/>
          <w:i/>
          <w:sz w:val="20"/>
          <w:szCs w:val="20"/>
        </w:rPr>
        <w:t xml:space="preserve">Moral Consciousness and Communicative Action, </w:t>
      </w:r>
      <w:r w:rsidRPr="005D2CC1">
        <w:rPr>
          <w:rFonts w:ascii="Times New Roman" w:hAnsi="Times New Roman" w:cs="Times New Roman"/>
          <w:sz w:val="20"/>
          <w:szCs w:val="20"/>
        </w:rPr>
        <w:t>(Cambridge: MIT Press, 1990)</w:t>
      </w:r>
    </w:p>
  </w:footnote>
  <w:footnote w:id="5">
    <w:p w14:paraId="36E3EE8C" w14:textId="77777777" w:rsidR="00BF0EAF" w:rsidRPr="005D2CC1" w:rsidRDefault="00BF0EAF">
      <w:pPr>
        <w:pStyle w:val="FootnoteText"/>
        <w:rPr>
          <w:sz w:val="20"/>
          <w:szCs w:val="20"/>
        </w:rPr>
      </w:pPr>
      <w:r>
        <w:rPr>
          <w:rStyle w:val="FootnoteReference"/>
        </w:rPr>
        <w:footnoteRef/>
      </w:r>
      <w:r>
        <w:t xml:space="preserve"> </w:t>
      </w:r>
      <w:r w:rsidRPr="005D2CC1">
        <w:rPr>
          <w:rFonts w:ascii="Times New Roman" w:hAnsi="Times New Roman" w:cs="Times New Roman"/>
          <w:i/>
          <w:sz w:val="20"/>
          <w:szCs w:val="20"/>
        </w:rPr>
        <w:t>Ibid.</w:t>
      </w:r>
      <w:r w:rsidRPr="005D2CC1">
        <w:rPr>
          <w:rFonts w:ascii="Times New Roman" w:hAnsi="Times New Roman" w:cs="Times New Roman"/>
          <w:sz w:val="20"/>
          <w:szCs w:val="20"/>
        </w:rPr>
        <w:t xml:space="preserve"> p. 65. </w:t>
      </w:r>
      <w:proofErr w:type="gramStart"/>
      <w:r w:rsidRPr="005D2CC1">
        <w:rPr>
          <w:rFonts w:ascii="Times New Roman" w:hAnsi="Times New Roman" w:cs="Times New Roman"/>
          <w:sz w:val="20"/>
          <w:szCs w:val="20"/>
        </w:rPr>
        <w:t>Emphasis in the original.</w:t>
      </w:r>
      <w:proofErr w:type="gramEnd"/>
    </w:p>
  </w:footnote>
  <w:footnote w:id="6">
    <w:p w14:paraId="61433DBC" w14:textId="77777777" w:rsidR="00BF0EAF" w:rsidRPr="009B1DFF" w:rsidRDefault="00BF0EAF">
      <w:pPr>
        <w:pStyle w:val="FootnoteText"/>
      </w:pPr>
      <w:r w:rsidRPr="005D2CC1">
        <w:rPr>
          <w:rStyle w:val="FootnoteReference"/>
          <w:sz w:val="20"/>
          <w:szCs w:val="20"/>
        </w:rPr>
        <w:footnoteRef/>
      </w:r>
      <w:r w:rsidRPr="005D2CC1">
        <w:rPr>
          <w:sz w:val="20"/>
          <w:szCs w:val="20"/>
        </w:rPr>
        <w:t xml:space="preserve"> </w:t>
      </w:r>
      <w:r w:rsidRPr="005D2CC1">
        <w:rPr>
          <w:i/>
          <w:sz w:val="20"/>
          <w:szCs w:val="20"/>
        </w:rPr>
        <w:t xml:space="preserve">Ibid. </w:t>
      </w:r>
      <w:r w:rsidRPr="005D2CC1">
        <w:rPr>
          <w:sz w:val="20"/>
          <w:szCs w:val="20"/>
        </w:rPr>
        <w:t xml:space="preserve">p. 66. </w:t>
      </w:r>
      <w:proofErr w:type="gramStart"/>
      <w:r w:rsidRPr="005D2CC1">
        <w:rPr>
          <w:sz w:val="20"/>
          <w:szCs w:val="20"/>
        </w:rPr>
        <w:t>Emphasis in the original.</w:t>
      </w:r>
      <w:proofErr w:type="gramEnd"/>
    </w:p>
  </w:footnote>
  <w:footnote w:id="7">
    <w:p w14:paraId="04AC6045" w14:textId="73AC9315" w:rsidR="00BF0EAF" w:rsidRPr="00C71412" w:rsidRDefault="00BF0EAF">
      <w:pPr>
        <w:pStyle w:val="FootnoteText"/>
        <w:rPr>
          <w:sz w:val="20"/>
          <w:szCs w:val="20"/>
        </w:rPr>
      </w:pPr>
      <w:r>
        <w:rPr>
          <w:rStyle w:val="FootnoteReference"/>
        </w:rPr>
        <w:footnoteRef/>
      </w:r>
      <w:r>
        <w:t xml:space="preserve"> </w:t>
      </w:r>
      <w:r>
        <w:rPr>
          <w:sz w:val="20"/>
          <w:szCs w:val="20"/>
        </w:rPr>
        <w:t xml:space="preserve">I think the list of these thinkers is relatively well known, but I have in mind thinkers like John </w:t>
      </w:r>
      <w:proofErr w:type="spellStart"/>
      <w:r>
        <w:rPr>
          <w:sz w:val="20"/>
          <w:szCs w:val="20"/>
        </w:rPr>
        <w:t>Dryzek</w:t>
      </w:r>
      <w:proofErr w:type="spellEnd"/>
      <w:r>
        <w:rPr>
          <w:sz w:val="20"/>
          <w:szCs w:val="20"/>
        </w:rPr>
        <w:t xml:space="preserve">, Joshua Cohen, </w:t>
      </w:r>
      <w:proofErr w:type="spellStart"/>
      <w:r>
        <w:rPr>
          <w:sz w:val="20"/>
          <w:szCs w:val="20"/>
        </w:rPr>
        <w:t>Seyla</w:t>
      </w:r>
      <w:proofErr w:type="spellEnd"/>
      <w:r>
        <w:rPr>
          <w:sz w:val="20"/>
          <w:szCs w:val="20"/>
        </w:rPr>
        <w:t xml:space="preserve"> </w:t>
      </w:r>
      <w:proofErr w:type="spellStart"/>
      <w:r>
        <w:rPr>
          <w:sz w:val="20"/>
          <w:szCs w:val="20"/>
        </w:rPr>
        <w:t>Benhabib</w:t>
      </w:r>
      <w:proofErr w:type="spellEnd"/>
      <w:r>
        <w:rPr>
          <w:sz w:val="20"/>
          <w:szCs w:val="20"/>
        </w:rPr>
        <w:t xml:space="preserve">, and James </w:t>
      </w:r>
      <w:proofErr w:type="spellStart"/>
      <w:r>
        <w:rPr>
          <w:sz w:val="20"/>
          <w:szCs w:val="20"/>
        </w:rPr>
        <w:t>Bohman</w:t>
      </w:r>
      <w:proofErr w:type="spellEnd"/>
      <w:r>
        <w:rPr>
          <w:sz w:val="20"/>
          <w:szCs w:val="20"/>
        </w:rPr>
        <w:t xml:space="preserve">, certainly among others. </w:t>
      </w:r>
    </w:p>
  </w:footnote>
  <w:footnote w:id="8">
    <w:p w14:paraId="6BA43D12" w14:textId="77777777" w:rsidR="00BF0EAF" w:rsidRPr="005D2CC1" w:rsidRDefault="00BF0EAF">
      <w:pPr>
        <w:pStyle w:val="FootnoteText"/>
        <w:rPr>
          <w:sz w:val="20"/>
          <w:szCs w:val="20"/>
        </w:rPr>
      </w:pPr>
      <w:r>
        <w:rPr>
          <w:rStyle w:val="FootnoteReference"/>
        </w:rPr>
        <w:footnoteRef/>
      </w:r>
      <w:r>
        <w:t xml:space="preserve"> </w:t>
      </w:r>
      <w:r w:rsidRPr="005D2CC1">
        <w:rPr>
          <w:rFonts w:ascii="Times New Roman" w:hAnsi="Times New Roman" w:cs="Times New Roman"/>
          <w:sz w:val="20"/>
          <w:szCs w:val="20"/>
        </w:rPr>
        <w:t xml:space="preserve">Amy </w:t>
      </w:r>
      <w:proofErr w:type="spellStart"/>
      <w:r w:rsidRPr="005D2CC1">
        <w:rPr>
          <w:rFonts w:ascii="Times New Roman" w:hAnsi="Times New Roman" w:cs="Times New Roman"/>
          <w:sz w:val="20"/>
          <w:szCs w:val="20"/>
        </w:rPr>
        <w:t>Gutmann</w:t>
      </w:r>
      <w:proofErr w:type="spellEnd"/>
      <w:r w:rsidRPr="005D2CC1">
        <w:rPr>
          <w:rFonts w:ascii="Times New Roman" w:hAnsi="Times New Roman" w:cs="Times New Roman"/>
          <w:sz w:val="20"/>
          <w:szCs w:val="20"/>
        </w:rPr>
        <w:t xml:space="preserve"> and Dennis Thompson, </w:t>
      </w:r>
      <w:r w:rsidRPr="005D2CC1">
        <w:rPr>
          <w:rFonts w:ascii="Times New Roman" w:hAnsi="Times New Roman" w:cs="Times New Roman"/>
          <w:i/>
          <w:sz w:val="20"/>
          <w:szCs w:val="20"/>
        </w:rPr>
        <w:t xml:space="preserve">Democracy and Disagreement, </w:t>
      </w:r>
      <w:r w:rsidRPr="005D2CC1">
        <w:rPr>
          <w:rFonts w:ascii="Times New Roman" w:hAnsi="Times New Roman" w:cs="Times New Roman"/>
          <w:sz w:val="20"/>
          <w:szCs w:val="20"/>
        </w:rPr>
        <w:t>(Cambridge: Harvard University Press, 1996), p. 43</w:t>
      </w:r>
    </w:p>
  </w:footnote>
  <w:footnote w:id="9">
    <w:p w14:paraId="16C7CB56" w14:textId="77777777" w:rsidR="00BF0EAF" w:rsidRPr="005D2CC1" w:rsidRDefault="00BF0EAF">
      <w:pPr>
        <w:pStyle w:val="FootnoteText"/>
        <w:rPr>
          <w:sz w:val="20"/>
          <w:szCs w:val="20"/>
        </w:rPr>
      </w:pPr>
      <w:r w:rsidRPr="005D2CC1">
        <w:rPr>
          <w:rStyle w:val="FootnoteReference"/>
          <w:sz w:val="20"/>
          <w:szCs w:val="20"/>
        </w:rPr>
        <w:footnoteRef/>
      </w:r>
      <w:r w:rsidRPr="005D2CC1">
        <w:rPr>
          <w:sz w:val="20"/>
          <w:szCs w:val="20"/>
        </w:rPr>
        <w:t xml:space="preserve"> </w:t>
      </w:r>
      <w:r w:rsidRPr="005D2CC1">
        <w:rPr>
          <w:i/>
          <w:sz w:val="20"/>
          <w:szCs w:val="20"/>
        </w:rPr>
        <w:t xml:space="preserve">Ibid. </w:t>
      </w:r>
      <w:r w:rsidRPr="005D2CC1">
        <w:rPr>
          <w:sz w:val="20"/>
          <w:szCs w:val="20"/>
        </w:rPr>
        <w:t>p. 53.</w:t>
      </w:r>
    </w:p>
  </w:footnote>
  <w:footnote w:id="10">
    <w:p w14:paraId="09D05605" w14:textId="7E2B54E9" w:rsidR="00BF0EAF" w:rsidRPr="00D66712" w:rsidRDefault="00BF0EAF">
      <w:pPr>
        <w:pStyle w:val="FootnoteText"/>
      </w:pPr>
      <w:r w:rsidRPr="005D2CC1">
        <w:rPr>
          <w:rStyle w:val="FootnoteReference"/>
          <w:sz w:val="20"/>
          <w:szCs w:val="20"/>
        </w:rPr>
        <w:footnoteRef/>
      </w:r>
      <w:r w:rsidRPr="005D2CC1">
        <w:rPr>
          <w:sz w:val="20"/>
          <w:szCs w:val="20"/>
        </w:rPr>
        <w:t xml:space="preserve"> I should mention here that some friendly critics of the deliberative model tried to open up the communicative processes to include less “rational” forms of speech, and thus get away from </w:t>
      </w:r>
      <w:proofErr w:type="spellStart"/>
      <w:r w:rsidRPr="005D2CC1">
        <w:rPr>
          <w:sz w:val="20"/>
          <w:szCs w:val="20"/>
        </w:rPr>
        <w:t>Habermas’s</w:t>
      </w:r>
      <w:proofErr w:type="spellEnd"/>
      <w:r w:rsidRPr="005D2CC1">
        <w:rPr>
          <w:sz w:val="20"/>
          <w:szCs w:val="20"/>
        </w:rPr>
        <w:t xml:space="preserve"> particular model. </w:t>
      </w:r>
      <w:r>
        <w:rPr>
          <w:sz w:val="20"/>
          <w:szCs w:val="20"/>
        </w:rPr>
        <w:t>I’ll address emotion and narrative later, but perhaps</w:t>
      </w:r>
      <w:r w:rsidRPr="005D2CC1">
        <w:rPr>
          <w:sz w:val="20"/>
          <w:szCs w:val="20"/>
        </w:rPr>
        <w:t xml:space="preserve"> Iris Young’s attempt to include greeting, rhetoric and storytelling is </w:t>
      </w:r>
      <w:r>
        <w:rPr>
          <w:sz w:val="20"/>
          <w:szCs w:val="20"/>
        </w:rPr>
        <w:t xml:space="preserve">worth mentioning here as </w:t>
      </w:r>
      <w:r w:rsidRPr="005D2CC1">
        <w:rPr>
          <w:sz w:val="20"/>
          <w:szCs w:val="20"/>
        </w:rPr>
        <w:t>an attempt to pluralize the kinds of communicative interactions that can count as delibe</w:t>
      </w:r>
      <w:r>
        <w:rPr>
          <w:sz w:val="20"/>
          <w:szCs w:val="20"/>
        </w:rPr>
        <w:t>rative. But even her work</w:t>
      </w:r>
      <w:r w:rsidRPr="005D2CC1">
        <w:rPr>
          <w:sz w:val="20"/>
          <w:szCs w:val="20"/>
        </w:rPr>
        <w:t xml:space="preserve"> remain</w:t>
      </w:r>
      <w:r>
        <w:rPr>
          <w:sz w:val="20"/>
          <w:szCs w:val="20"/>
        </w:rPr>
        <w:t>s</w:t>
      </w:r>
      <w:r w:rsidRPr="005D2CC1">
        <w:rPr>
          <w:sz w:val="20"/>
          <w:szCs w:val="20"/>
        </w:rPr>
        <w:t>, I think, largely about processes of communication between citizens, rather than fully appreciating the work done in th</w:t>
      </w:r>
      <w:r>
        <w:rPr>
          <w:sz w:val="20"/>
          <w:szCs w:val="20"/>
        </w:rPr>
        <w:t>e personal relations themselves</w:t>
      </w:r>
      <w:r w:rsidRPr="005D2CC1">
        <w:rPr>
          <w:sz w:val="20"/>
          <w:szCs w:val="20"/>
        </w:rPr>
        <w:t xml:space="preserve">. See: Iris Marion Young. </w:t>
      </w:r>
      <w:proofErr w:type="gramStart"/>
      <w:r w:rsidRPr="005D2CC1">
        <w:rPr>
          <w:i/>
          <w:sz w:val="20"/>
          <w:szCs w:val="20"/>
        </w:rPr>
        <w:t xml:space="preserve">Inclusion and Democracy </w:t>
      </w:r>
      <w:r w:rsidRPr="005D2CC1">
        <w:rPr>
          <w:sz w:val="20"/>
          <w:szCs w:val="20"/>
        </w:rPr>
        <w:t>(Oxford: Oxford University Press, 2001).</w:t>
      </w:r>
      <w:proofErr w:type="gramEnd"/>
      <w:r>
        <w:t xml:space="preserve"> </w:t>
      </w:r>
    </w:p>
  </w:footnote>
  <w:footnote w:id="11">
    <w:p w14:paraId="1880C500" w14:textId="77777777" w:rsidR="00BF0EAF" w:rsidRPr="00937A34" w:rsidRDefault="00BF0EAF">
      <w:pPr>
        <w:pStyle w:val="FootnoteText"/>
      </w:pPr>
      <w:r>
        <w:rPr>
          <w:rStyle w:val="FootnoteReference"/>
        </w:rPr>
        <w:footnoteRef/>
      </w:r>
      <w:r>
        <w:t xml:space="preserve"> </w:t>
      </w:r>
      <w:r w:rsidRPr="00C71412">
        <w:rPr>
          <w:sz w:val="20"/>
          <w:szCs w:val="20"/>
        </w:rPr>
        <w:t xml:space="preserve">John </w:t>
      </w:r>
      <w:proofErr w:type="spellStart"/>
      <w:r w:rsidRPr="00C71412">
        <w:rPr>
          <w:sz w:val="20"/>
          <w:szCs w:val="20"/>
        </w:rPr>
        <w:t>Dryzek</w:t>
      </w:r>
      <w:proofErr w:type="spellEnd"/>
      <w:r w:rsidRPr="00C71412">
        <w:rPr>
          <w:sz w:val="20"/>
          <w:szCs w:val="20"/>
        </w:rPr>
        <w:t xml:space="preserve">, </w:t>
      </w:r>
      <w:r w:rsidRPr="00C71412">
        <w:rPr>
          <w:i/>
          <w:sz w:val="20"/>
          <w:szCs w:val="20"/>
        </w:rPr>
        <w:t xml:space="preserve">Discursive Democracy: Politics, Policy and Political Science </w:t>
      </w:r>
      <w:r w:rsidRPr="00C71412">
        <w:rPr>
          <w:sz w:val="20"/>
          <w:szCs w:val="20"/>
        </w:rPr>
        <w:t>(Cambridge: Cambridge University Press, 1990) 41-3.</w:t>
      </w:r>
      <w:r>
        <w:t xml:space="preserve"> </w:t>
      </w:r>
    </w:p>
  </w:footnote>
  <w:footnote w:id="12">
    <w:p w14:paraId="1F1259E8" w14:textId="77777777" w:rsidR="00BF0EAF" w:rsidRPr="000F6762" w:rsidRDefault="00BF0EAF">
      <w:pPr>
        <w:pStyle w:val="FootnoteText"/>
      </w:pPr>
      <w:r>
        <w:rPr>
          <w:rStyle w:val="FootnoteReference"/>
        </w:rPr>
        <w:footnoteRef/>
      </w:r>
      <w:r>
        <w:t xml:space="preserve"> </w:t>
      </w:r>
      <w:r w:rsidRPr="005D2CC1">
        <w:rPr>
          <w:sz w:val="20"/>
          <w:szCs w:val="20"/>
        </w:rPr>
        <w:t>Archon Fung, “</w:t>
      </w:r>
      <w:proofErr w:type="spellStart"/>
      <w:r w:rsidRPr="005D2CC1">
        <w:rPr>
          <w:sz w:val="20"/>
          <w:szCs w:val="20"/>
        </w:rPr>
        <w:t>Minipublics</w:t>
      </w:r>
      <w:proofErr w:type="spellEnd"/>
      <w:r w:rsidRPr="005D2CC1">
        <w:rPr>
          <w:sz w:val="20"/>
          <w:szCs w:val="20"/>
        </w:rPr>
        <w:t xml:space="preserve">: Deliberative Designs and Their Consequences,” In: </w:t>
      </w:r>
      <w:r w:rsidRPr="005D2CC1">
        <w:rPr>
          <w:i/>
          <w:sz w:val="20"/>
          <w:szCs w:val="20"/>
        </w:rPr>
        <w:t>Deliberation, Participation, and Democracy: Can the People Govern</w:t>
      </w:r>
      <w:proofErr w:type="gramStart"/>
      <w:r w:rsidRPr="005D2CC1">
        <w:rPr>
          <w:i/>
          <w:sz w:val="20"/>
          <w:szCs w:val="20"/>
        </w:rPr>
        <w:t>?,</w:t>
      </w:r>
      <w:proofErr w:type="gramEnd"/>
      <w:r w:rsidRPr="005D2CC1">
        <w:rPr>
          <w:i/>
          <w:sz w:val="20"/>
          <w:szCs w:val="20"/>
        </w:rPr>
        <w:t xml:space="preserve"> </w:t>
      </w:r>
      <w:r w:rsidRPr="005D2CC1">
        <w:rPr>
          <w:sz w:val="20"/>
          <w:szCs w:val="20"/>
        </w:rPr>
        <w:t>Shawn W. Rosenberg, ed. (New York: Palgrave, 2007) 183.</w:t>
      </w:r>
    </w:p>
  </w:footnote>
  <w:footnote w:id="13">
    <w:p w14:paraId="1E0FE902" w14:textId="77777777" w:rsidR="00BF0EAF" w:rsidRPr="004D2D53" w:rsidRDefault="00BF0EAF">
      <w:pPr>
        <w:pStyle w:val="FootnoteText"/>
      </w:pPr>
      <w:r>
        <w:rPr>
          <w:rStyle w:val="FootnoteReference"/>
        </w:rPr>
        <w:footnoteRef/>
      </w:r>
      <w:r>
        <w:t xml:space="preserve"> </w:t>
      </w:r>
      <w:r w:rsidRPr="005D2CC1">
        <w:rPr>
          <w:sz w:val="20"/>
          <w:szCs w:val="20"/>
        </w:rPr>
        <w:t xml:space="preserve">Amy </w:t>
      </w:r>
      <w:proofErr w:type="spellStart"/>
      <w:r w:rsidRPr="005D2CC1">
        <w:rPr>
          <w:sz w:val="20"/>
          <w:szCs w:val="20"/>
        </w:rPr>
        <w:t>Gutmann</w:t>
      </w:r>
      <w:proofErr w:type="spellEnd"/>
      <w:r w:rsidRPr="005D2CC1">
        <w:rPr>
          <w:sz w:val="20"/>
          <w:szCs w:val="20"/>
        </w:rPr>
        <w:t xml:space="preserve"> and Dennis Thompson, </w:t>
      </w:r>
      <w:r w:rsidRPr="005D2CC1">
        <w:rPr>
          <w:i/>
          <w:sz w:val="20"/>
          <w:szCs w:val="20"/>
        </w:rPr>
        <w:t xml:space="preserve">Why Deliberative Democracy? </w:t>
      </w:r>
      <w:r w:rsidRPr="005D2CC1">
        <w:rPr>
          <w:sz w:val="20"/>
          <w:szCs w:val="20"/>
        </w:rPr>
        <w:t>(Princeton: Princeton University Press, 180-1.</w:t>
      </w:r>
      <w:r>
        <w:t xml:space="preserve"> </w:t>
      </w:r>
    </w:p>
  </w:footnote>
  <w:footnote w:id="14">
    <w:p w14:paraId="636AAF64" w14:textId="77777777" w:rsidR="00BF0EAF" w:rsidRPr="005D2CC1" w:rsidRDefault="00BF0EAF">
      <w:pPr>
        <w:pStyle w:val="FootnoteText"/>
        <w:rPr>
          <w:sz w:val="20"/>
          <w:szCs w:val="20"/>
        </w:rPr>
      </w:pPr>
      <w:r>
        <w:rPr>
          <w:rStyle w:val="FootnoteReference"/>
        </w:rPr>
        <w:footnoteRef/>
      </w:r>
      <w:r>
        <w:t xml:space="preserve"> </w:t>
      </w:r>
      <w:r w:rsidRPr="005D2CC1">
        <w:rPr>
          <w:sz w:val="20"/>
          <w:szCs w:val="20"/>
        </w:rPr>
        <w:t xml:space="preserve">See Marion Barnes, “Passionate Participation: Emotional Experiences and Expressions in Deliberative Forums,” </w:t>
      </w:r>
      <w:r w:rsidRPr="005D2CC1">
        <w:rPr>
          <w:i/>
          <w:sz w:val="20"/>
          <w:szCs w:val="20"/>
        </w:rPr>
        <w:t xml:space="preserve">Critical Social Policy, </w:t>
      </w:r>
      <w:r w:rsidRPr="005D2CC1">
        <w:rPr>
          <w:sz w:val="20"/>
          <w:szCs w:val="20"/>
        </w:rPr>
        <w:t>28(4) (2008), 461-81.</w:t>
      </w:r>
    </w:p>
  </w:footnote>
  <w:footnote w:id="15">
    <w:p w14:paraId="0ED77BFA" w14:textId="77777777" w:rsidR="00BF0EAF" w:rsidRPr="005D2CC1" w:rsidRDefault="00BF0EAF">
      <w:pPr>
        <w:pStyle w:val="FootnoteText"/>
        <w:rPr>
          <w:sz w:val="20"/>
          <w:szCs w:val="20"/>
        </w:rPr>
      </w:pPr>
      <w:r w:rsidRPr="005D2CC1">
        <w:rPr>
          <w:rStyle w:val="FootnoteReference"/>
          <w:sz w:val="20"/>
          <w:szCs w:val="20"/>
        </w:rPr>
        <w:footnoteRef/>
      </w:r>
      <w:r w:rsidRPr="005D2CC1">
        <w:rPr>
          <w:sz w:val="20"/>
          <w:szCs w:val="20"/>
        </w:rPr>
        <w:t xml:space="preserve"> Graham Martin, “Public Deliberation in Action: Emotion, Inclusion, and Exclusion in Participatory Decision Making,” </w:t>
      </w:r>
      <w:r w:rsidRPr="005D2CC1">
        <w:rPr>
          <w:i/>
          <w:sz w:val="20"/>
          <w:szCs w:val="20"/>
        </w:rPr>
        <w:t xml:space="preserve">Critical Social Policy, </w:t>
      </w:r>
      <w:r w:rsidRPr="005D2CC1">
        <w:rPr>
          <w:sz w:val="20"/>
          <w:szCs w:val="20"/>
        </w:rPr>
        <w:t xml:space="preserve">32(2) (2011) 163-83. </w:t>
      </w:r>
    </w:p>
  </w:footnote>
  <w:footnote w:id="16">
    <w:p w14:paraId="7BBBE7D4" w14:textId="77777777" w:rsidR="00BF0EAF" w:rsidRPr="00850477" w:rsidRDefault="00BF0EAF">
      <w:pPr>
        <w:pStyle w:val="FootnoteText"/>
      </w:pPr>
      <w:r w:rsidRPr="005D2CC1">
        <w:rPr>
          <w:rStyle w:val="FootnoteReference"/>
          <w:sz w:val="20"/>
          <w:szCs w:val="20"/>
        </w:rPr>
        <w:footnoteRef/>
      </w:r>
      <w:r w:rsidRPr="005D2CC1">
        <w:rPr>
          <w:sz w:val="20"/>
          <w:szCs w:val="20"/>
        </w:rPr>
        <w:t xml:space="preserve"> </w:t>
      </w:r>
      <w:proofErr w:type="gramStart"/>
      <w:r w:rsidRPr="005D2CC1">
        <w:rPr>
          <w:sz w:val="20"/>
          <w:szCs w:val="20"/>
        </w:rPr>
        <w:t xml:space="preserve">David </w:t>
      </w:r>
      <w:proofErr w:type="spellStart"/>
      <w:r w:rsidRPr="005D2CC1">
        <w:rPr>
          <w:sz w:val="20"/>
          <w:szCs w:val="20"/>
        </w:rPr>
        <w:t>Ryfe</w:t>
      </w:r>
      <w:proofErr w:type="spellEnd"/>
      <w:r w:rsidRPr="005D2CC1">
        <w:rPr>
          <w:sz w:val="20"/>
          <w:szCs w:val="20"/>
        </w:rPr>
        <w:t xml:space="preserve">, “Narrative and Deliberation in Small Group Forums,” </w:t>
      </w:r>
      <w:r w:rsidRPr="005D2CC1">
        <w:rPr>
          <w:i/>
          <w:sz w:val="20"/>
          <w:szCs w:val="20"/>
        </w:rPr>
        <w:t xml:space="preserve">Journal of Applied Communication Research </w:t>
      </w:r>
      <w:r w:rsidRPr="005D2CC1">
        <w:rPr>
          <w:sz w:val="20"/>
          <w:szCs w:val="20"/>
        </w:rPr>
        <w:t>34:1 (2006) 72-93.</w:t>
      </w:r>
      <w:proofErr w:type="gramEnd"/>
    </w:p>
  </w:footnote>
  <w:footnote w:id="17">
    <w:p w14:paraId="72B9B130" w14:textId="77777777" w:rsidR="00BF0EAF" w:rsidRDefault="00BF0EAF">
      <w:pPr>
        <w:pStyle w:val="FootnoteText"/>
      </w:pPr>
      <w:r>
        <w:rPr>
          <w:rStyle w:val="FootnoteReference"/>
        </w:rPr>
        <w:footnoteRef/>
      </w:r>
      <w:r>
        <w:t xml:space="preserve"> </w:t>
      </w:r>
      <w:r w:rsidRPr="005D2CC1">
        <w:rPr>
          <w:rFonts w:ascii="Times New Roman" w:hAnsi="Times New Roman" w:cs="Times New Roman"/>
          <w:sz w:val="20"/>
          <w:szCs w:val="20"/>
        </w:rPr>
        <w:t xml:space="preserve">Nancy Fraser and Axel </w:t>
      </w:r>
      <w:proofErr w:type="spellStart"/>
      <w:r w:rsidRPr="005D2CC1">
        <w:rPr>
          <w:rFonts w:ascii="Times New Roman" w:hAnsi="Times New Roman" w:cs="Times New Roman"/>
          <w:sz w:val="20"/>
          <w:szCs w:val="20"/>
        </w:rPr>
        <w:t>Honneth</w:t>
      </w:r>
      <w:proofErr w:type="spellEnd"/>
      <w:r w:rsidRPr="005D2CC1">
        <w:rPr>
          <w:rFonts w:ascii="Times New Roman" w:hAnsi="Times New Roman" w:cs="Times New Roman"/>
          <w:sz w:val="20"/>
          <w:szCs w:val="20"/>
        </w:rPr>
        <w:t xml:space="preserve">, </w:t>
      </w:r>
      <w:r w:rsidRPr="005D2CC1">
        <w:rPr>
          <w:rFonts w:ascii="Times New Roman" w:hAnsi="Times New Roman" w:cs="Times New Roman"/>
          <w:i/>
          <w:sz w:val="20"/>
          <w:szCs w:val="20"/>
        </w:rPr>
        <w:t xml:space="preserve">Redistribution or Recognition? </w:t>
      </w:r>
      <w:proofErr w:type="gramStart"/>
      <w:r w:rsidRPr="005D2CC1">
        <w:rPr>
          <w:rFonts w:ascii="Times New Roman" w:hAnsi="Times New Roman" w:cs="Times New Roman"/>
          <w:i/>
          <w:sz w:val="20"/>
          <w:szCs w:val="20"/>
        </w:rPr>
        <w:t xml:space="preserve">A Political-Philosophical Exchange </w:t>
      </w:r>
      <w:r w:rsidRPr="005D2CC1">
        <w:rPr>
          <w:rFonts w:ascii="Times New Roman" w:hAnsi="Times New Roman" w:cs="Times New Roman"/>
          <w:sz w:val="20"/>
          <w:szCs w:val="20"/>
        </w:rPr>
        <w:t>(London: Verso, 2003) 247.</w:t>
      </w:r>
      <w:proofErr w:type="gramEnd"/>
    </w:p>
  </w:footnote>
  <w:footnote w:id="18">
    <w:p w14:paraId="58CF8455" w14:textId="77777777" w:rsidR="00BF0EAF" w:rsidRPr="005D2CC1" w:rsidRDefault="00BF0EAF">
      <w:pPr>
        <w:pStyle w:val="FootnoteText"/>
        <w:rPr>
          <w:sz w:val="20"/>
          <w:szCs w:val="20"/>
        </w:rPr>
      </w:pPr>
      <w:r>
        <w:rPr>
          <w:rStyle w:val="FootnoteReference"/>
        </w:rPr>
        <w:footnoteRef/>
      </w:r>
      <w:r>
        <w:t xml:space="preserve"> </w:t>
      </w:r>
      <w:r w:rsidRPr="005D2CC1">
        <w:rPr>
          <w:sz w:val="20"/>
          <w:szCs w:val="20"/>
        </w:rPr>
        <w:t xml:space="preserve">The following discussion draws primarily from: Axel </w:t>
      </w:r>
      <w:proofErr w:type="spellStart"/>
      <w:r w:rsidRPr="005D2CC1">
        <w:rPr>
          <w:sz w:val="20"/>
          <w:szCs w:val="20"/>
        </w:rPr>
        <w:t>Honneth</w:t>
      </w:r>
      <w:proofErr w:type="spellEnd"/>
      <w:r w:rsidRPr="005D2CC1">
        <w:rPr>
          <w:sz w:val="20"/>
          <w:szCs w:val="20"/>
        </w:rPr>
        <w:t xml:space="preserve">, </w:t>
      </w:r>
      <w:r w:rsidRPr="005D2CC1">
        <w:rPr>
          <w:i/>
          <w:sz w:val="20"/>
          <w:szCs w:val="20"/>
        </w:rPr>
        <w:t xml:space="preserve">The Struggle for Recognition: The Moral Grammar of Social Conflicts, </w:t>
      </w:r>
      <w:r w:rsidRPr="005D2CC1">
        <w:rPr>
          <w:sz w:val="20"/>
          <w:szCs w:val="20"/>
        </w:rPr>
        <w:t>Joel Anderson, trans., (Cambridge: MIT Press, 1995).</w:t>
      </w:r>
    </w:p>
  </w:footnote>
  <w:footnote w:id="19">
    <w:p w14:paraId="2C14A17F" w14:textId="77777777" w:rsidR="00BF0EAF" w:rsidRPr="008C5704" w:rsidRDefault="00BF0EAF">
      <w:pPr>
        <w:pStyle w:val="FootnoteText"/>
      </w:pPr>
      <w:r w:rsidRPr="005D2CC1">
        <w:rPr>
          <w:rStyle w:val="FootnoteReference"/>
          <w:sz w:val="20"/>
          <w:szCs w:val="20"/>
        </w:rPr>
        <w:footnoteRef/>
      </w:r>
      <w:r w:rsidRPr="005D2CC1">
        <w:rPr>
          <w:sz w:val="20"/>
          <w:szCs w:val="20"/>
        </w:rPr>
        <w:t xml:space="preserve"> </w:t>
      </w:r>
      <w:r w:rsidRPr="005D2CC1">
        <w:rPr>
          <w:i/>
          <w:sz w:val="20"/>
          <w:szCs w:val="20"/>
        </w:rPr>
        <w:t xml:space="preserve">Ibid. </w:t>
      </w:r>
      <w:r w:rsidRPr="005D2CC1">
        <w:rPr>
          <w:sz w:val="20"/>
          <w:szCs w:val="20"/>
        </w:rPr>
        <w:t>p. 121.</w:t>
      </w:r>
    </w:p>
  </w:footnote>
  <w:footnote w:id="20">
    <w:p w14:paraId="2E845F34" w14:textId="77777777" w:rsidR="00BF0EAF" w:rsidRPr="005D2CC1" w:rsidRDefault="00BF0EAF">
      <w:pPr>
        <w:pStyle w:val="FootnoteText"/>
        <w:rPr>
          <w:sz w:val="20"/>
          <w:szCs w:val="20"/>
        </w:rPr>
      </w:pPr>
      <w:r>
        <w:rPr>
          <w:rStyle w:val="FootnoteReference"/>
        </w:rPr>
        <w:footnoteRef/>
      </w:r>
      <w:r>
        <w:t xml:space="preserve"> </w:t>
      </w:r>
      <w:r w:rsidRPr="005D2CC1">
        <w:rPr>
          <w:sz w:val="20"/>
          <w:szCs w:val="20"/>
        </w:rPr>
        <w:t xml:space="preserve">Axel </w:t>
      </w:r>
      <w:proofErr w:type="spellStart"/>
      <w:r w:rsidRPr="005D2CC1">
        <w:rPr>
          <w:sz w:val="20"/>
          <w:szCs w:val="20"/>
        </w:rPr>
        <w:t>Honneth</w:t>
      </w:r>
      <w:proofErr w:type="spellEnd"/>
      <w:r w:rsidRPr="005D2CC1">
        <w:rPr>
          <w:sz w:val="20"/>
          <w:szCs w:val="20"/>
        </w:rPr>
        <w:t xml:space="preserve">, </w:t>
      </w:r>
      <w:r w:rsidRPr="005D2CC1">
        <w:rPr>
          <w:i/>
          <w:sz w:val="20"/>
          <w:szCs w:val="20"/>
        </w:rPr>
        <w:t>Freedom’s Right: The Social Foundations of Democratic Life, (</w:t>
      </w:r>
      <w:r w:rsidRPr="005D2CC1">
        <w:rPr>
          <w:sz w:val="20"/>
          <w:szCs w:val="20"/>
        </w:rPr>
        <w:t>New York: Columbia University Press, 2014) 254.</w:t>
      </w:r>
    </w:p>
  </w:footnote>
  <w:footnote w:id="21">
    <w:p w14:paraId="04177869" w14:textId="010E9872" w:rsidR="00BF0EAF" w:rsidRPr="00B7614B" w:rsidRDefault="00BF0EAF">
      <w:pPr>
        <w:pStyle w:val="FootnoteText"/>
      </w:pPr>
      <w:r w:rsidRPr="005D2CC1">
        <w:rPr>
          <w:rStyle w:val="FootnoteReference"/>
          <w:sz w:val="20"/>
          <w:szCs w:val="20"/>
        </w:rPr>
        <w:footnoteRef/>
      </w:r>
      <w:r w:rsidRPr="005D2CC1">
        <w:rPr>
          <w:sz w:val="20"/>
          <w:szCs w:val="20"/>
        </w:rPr>
        <w:t xml:space="preserve"> Axel </w:t>
      </w:r>
      <w:proofErr w:type="spellStart"/>
      <w:r w:rsidRPr="005D2CC1">
        <w:rPr>
          <w:sz w:val="20"/>
          <w:szCs w:val="20"/>
        </w:rPr>
        <w:t>Honneth</w:t>
      </w:r>
      <w:proofErr w:type="spellEnd"/>
      <w:r w:rsidRPr="005D2CC1">
        <w:rPr>
          <w:sz w:val="20"/>
          <w:szCs w:val="20"/>
        </w:rPr>
        <w:t xml:space="preserve">, </w:t>
      </w:r>
      <w:r w:rsidRPr="005D2CC1">
        <w:rPr>
          <w:i/>
          <w:sz w:val="20"/>
          <w:szCs w:val="20"/>
        </w:rPr>
        <w:t xml:space="preserve">Disrespect: The Normative Foundations of Critical Theory, </w:t>
      </w:r>
      <w:r w:rsidRPr="005D2CC1">
        <w:rPr>
          <w:sz w:val="20"/>
          <w:szCs w:val="20"/>
        </w:rPr>
        <w:t>(Malden: Polity Press, 2007) p. 232</w:t>
      </w:r>
    </w:p>
  </w:footnote>
  <w:footnote w:id="22">
    <w:p w14:paraId="1AB7257B" w14:textId="52DB00EE" w:rsidR="00BF0EAF" w:rsidRPr="009F449D" w:rsidRDefault="00BF0EAF">
      <w:pPr>
        <w:pStyle w:val="FootnoteText"/>
      </w:pPr>
      <w:r>
        <w:rPr>
          <w:rStyle w:val="FootnoteReference"/>
        </w:rPr>
        <w:footnoteRef/>
      </w:r>
      <w:r>
        <w:t xml:space="preserve"> </w:t>
      </w:r>
      <w:r w:rsidRPr="005D2CC1">
        <w:rPr>
          <w:i/>
          <w:sz w:val="20"/>
          <w:szCs w:val="20"/>
        </w:rPr>
        <w:t xml:space="preserve">Ibid. </w:t>
      </w:r>
      <w:r w:rsidRPr="005D2CC1">
        <w:rPr>
          <w:sz w:val="20"/>
          <w:szCs w:val="20"/>
        </w:rPr>
        <w:t>p. 239</w:t>
      </w:r>
    </w:p>
  </w:footnote>
  <w:footnote w:id="23">
    <w:p w14:paraId="035BC070" w14:textId="76A62E08" w:rsidR="00A60584" w:rsidRPr="00A60584" w:rsidRDefault="00A60584">
      <w:pPr>
        <w:pStyle w:val="FootnoteText"/>
        <w:rPr>
          <w:sz w:val="20"/>
          <w:szCs w:val="20"/>
        </w:rPr>
      </w:pPr>
      <w:r>
        <w:rPr>
          <w:rStyle w:val="FootnoteReference"/>
        </w:rPr>
        <w:footnoteRef/>
      </w:r>
      <w:r>
        <w:t xml:space="preserve"> </w:t>
      </w:r>
      <w:r>
        <w:rPr>
          <w:sz w:val="20"/>
          <w:szCs w:val="20"/>
        </w:rPr>
        <w:t xml:space="preserve">All of these happen, for instance, in the city of Portland where a focused effort by local government (though something called the Office of Neighborhood Development) has been responsible for facilitating a variety of public meetings, including a public hearing with local police, a series of city sponsored block parties, and an interesting project known as the Restorative Listening Project, which attempted to bring gentrification issues to light to different racial groups in the city.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47"/>
    <w:rsid w:val="00030EC6"/>
    <w:rsid w:val="00081AC8"/>
    <w:rsid w:val="000A351A"/>
    <w:rsid w:val="000F6762"/>
    <w:rsid w:val="001209CB"/>
    <w:rsid w:val="0013132B"/>
    <w:rsid w:val="00133DD9"/>
    <w:rsid w:val="00157E0D"/>
    <w:rsid w:val="001769A0"/>
    <w:rsid w:val="0018443A"/>
    <w:rsid w:val="001B357D"/>
    <w:rsid w:val="001F3668"/>
    <w:rsid w:val="00221FD0"/>
    <w:rsid w:val="00247700"/>
    <w:rsid w:val="002774A6"/>
    <w:rsid w:val="002A38A0"/>
    <w:rsid w:val="002B5178"/>
    <w:rsid w:val="002C4439"/>
    <w:rsid w:val="002F1E2F"/>
    <w:rsid w:val="002F3A9C"/>
    <w:rsid w:val="002F70D8"/>
    <w:rsid w:val="00354094"/>
    <w:rsid w:val="003579C0"/>
    <w:rsid w:val="00373038"/>
    <w:rsid w:val="00396E44"/>
    <w:rsid w:val="003A083F"/>
    <w:rsid w:val="003A4FFD"/>
    <w:rsid w:val="003B3D3A"/>
    <w:rsid w:val="003B615C"/>
    <w:rsid w:val="004363DC"/>
    <w:rsid w:val="00437E41"/>
    <w:rsid w:val="004460F3"/>
    <w:rsid w:val="0045163F"/>
    <w:rsid w:val="0045450D"/>
    <w:rsid w:val="00490DEC"/>
    <w:rsid w:val="004D2D53"/>
    <w:rsid w:val="004F7B78"/>
    <w:rsid w:val="00513A21"/>
    <w:rsid w:val="005918B3"/>
    <w:rsid w:val="005B0B6E"/>
    <w:rsid w:val="005D2CC1"/>
    <w:rsid w:val="00605B52"/>
    <w:rsid w:val="006155D5"/>
    <w:rsid w:val="00636713"/>
    <w:rsid w:val="0064014E"/>
    <w:rsid w:val="006B20E7"/>
    <w:rsid w:val="006C33C0"/>
    <w:rsid w:val="006C41E9"/>
    <w:rsid w:val="006C4975"/>
    <w:rsid w:val="006D62F5"/>
    <w:rsid w:val="0072133A"/>
    <w:rsid w:val="00764D79"/>
    <w:rsid w:val="00782D50"/>
    <w:rsid w:val="007B47C0"/>
    <w:rsid w:val="007C48D0"/>
    <w:rsid w:val="007C5F4D"/>
    <w:rsid w:val="007F66E9"/>
    <w:rsid w:val="007F7EB8"/>
    <w:rsid w:val="0081080D"/>
    <w:rsid w:val="00816256"/>
    <w:rsid w:val="0084591C"/>
    <w:rsid w:val="00850477"/>
    <w:rsid w:val="00877C3E"/>
    <w:rsid w:val="00882E07"/>
    <w:rsid w:val="0088601F"/>
    <w:rsid w:val="008C5704"/>
    <w:rsid w:val="008E4DDF"/>
    <w:rsid w:val="008E780C"/>
    <w:rsid w:val="008F1494"/>
    <w:rsid w:val="008F1B0E"/>
    <w:rsid w:val="009156A3"/>
    <w:rsid w:val="00925DC6"/>
    <w:rsid w:val="00937A34"/>
    <w:rsid w:val="0094687B"/>
    <w:rsid w:val="00961045"/>
    <w:rsid w:val="009A7410"/>
    <w:rsid w:val="009B1DFF"/>
    <w:rsid w:val="009B5CB8"/>
    <w:rsid w:val="009F449D"/>
    <w:rsid w:val="00A0132A"/>
    <w:rsid w:val="00A12464"/>
    <w:rsid w:val="00A217B5"/>
    <w:rsid w:val="00A25785"/>
    <w:rsid w:val="00A30FC5"/>
    <w:rsid w:val="00A3390D"/>
    <w:rsid w:val="00A51C2E"/>
    <w:rsid w:val="00A60584"/>
    <w:rsid w:val="00A62FA5"/>
    <w:rsid w:val="00A63177"/>
    <w:rsid w:val="00A64E4F"/>
    <w:rsid w:val="00A95470"/>
    <w:rsid w:val="00AB7383"/>
    <w:rsid w:val="00AD0373"/>
    <w:rsid w:val="00B0789E"/>
    <w:rsid w:val="00B125E2"/>
    <w:rsid w:val="00B4053A"/>
    <w:rsid w:val="00B66527"/>
    <w:rsid w:val="00B724BB"/>
    <w:rsid w:val="00B7614B"/>
    <w:rsid w:val="00BB3AA9"/>
    <w:rsid w:val="00BC6F03"/>
    <w:rsid w:val="00BD1EB6"/>
    <w:rsid w:val="00BD60E9"/>
    <w:rsid w:val="00BF0EAF"/>
    <w:rsid w:val="00C12547"/>
    <w:rsid w:val="00C16761"/>
    <w:rsid w:val="00C71412"/>
    <w:rsid w:val="00C94F9A"/>
    <w:rsid w:val="00CA2B33"/>
    <w:rsid w:val="00CB437B"/>
    <w:rsid w:val="00CD6FD9"/>
    <w:rsid w:val="00CF2E59"/>
    <w:rsid w:val="00D00724"/>
    <w:rsid w:val="00D66712"/>
    <w:rsid w:val="00D92491"/>
    <w:rsid w:val="00DB3FF6"/>
    <w:rsid w:val="00DB6085"/>
    <w:rsid w:val="00DD51DB"/>
    <w:rsid w:val="00E008A6"/>
    <w:rsid w:val="00E4557E"/>
    <w:rsid w:val="00EB2336"/>
    <w:rsid w:val="00EE67C6"/>
    <w:rsid w:val="00EE6EBA"/>
    <w:rsid w:val="00F006BF"/>
    <w:rsid w:val="00F06CD1"/>
    <w:rsid w:val="00F21A37"/>
    <w:rsid w:val="00F47737"/>
    <w:rsid w:val="00F5669F"/>
    <w:rsid w:val="00F85E20"/>
    <w:rsid w:val="00F95AFA"/>
    <w:rsid w:val="00FA4540"/>
    <w:rsid w:val="00FA4F08"/>
    <w:rsid w:val="00FB08C8"/>
    <w:rsid w:val="00FD5AF0"/>
    <w:rsid w:val="00FD5B9A"/>
    <w:rsid w:val="00FF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C643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1C2E"/>
  </w:style>
  <w:style w:type="character" w:customStyle="1" w:styleId="FootnoteTextChar">
    <w:name w:val="Footnote Text Char"/>
    <w:basedOn w:val="DefaultParagraphFont"/>
    <w:link w:val="FootnoteText"/>
    <w:uiPriority w:val="99"/>
    <w:rsid w:val="00A51C2E"/>
  </w:style>
  <w:style w:type="character" w:styleId="FootnoteReference">
    <w:name w:val="footnote reference"/>
    <w:basedOn w:val="DefaultParagraphFont"/>
    <w:uiPriority w:val="99"/>
    <w:unhideWhenUsed/>
    <w:rsid w:val="00A51C2E"/>
    <w:rPr>
      <w:vertAlign w:val="superscript"/>
    </w:rPr>
  </w:style>
  <w:style w:type="paragraph" w:styleId="EndnoteText">
    <w:name w:val="endnote text"/>
    <w:basedOn w:val="Normal"/>
    <w:link w:val="EndnoteTextChar"/>
    <w:unhideWhenUsed/>
    <w:rsid w:val="009B1DFF"/>
    <w:rPr>
      <w:rFonts w:eastAsiaTheme="minorHAnsi"/>
      <w:sz w:val="20"/>
      <w:szCs w:val="20"/>
    </w:rPr>
  </w:style>
  <w:style w:type="character" w:customStyle="1" w:styleId="EndnoteTextChar">
    <w:name w:val="Endnote Text Char"/>
    <w:basedOn w:val="DefaultParagraphFont"/>
    <w:link w:val="EndnoteText"/>
    <w:uiPriority w:val="99"/>
    <w:rsid w:val="009B1DFF"/>
    <w:rPr>
      <w:rFonts w:eastAsiaTheme="minorHAnsi"/>
      <w:sz w:val="20"/>
      <w:szCs w:val="20"/>
    </w:rPr>
  </w:style>
  <w:style w:type="character" w:styleId="EndnoteReference">
    <w:name w:val="endnote reference"/>
    <w:basedOn w:val="DefaultParagraphFont"/>
    <w:uiPriority w:val="99"/>
    <w:semiHidden/>
    <w:unhideWhenUsed/>
    <w:rsid w:val="009B1DFF"/>
    <w:rPr>
      <w:vertAlign w:val="superscript"/>
    </w:rPr>
  </w:style>
  <w:style w:type="paragraph" w:styleId="NormalWeb">
    <w:name w:val="Normal (Web)"/>
    <w:basedOn w:val="Normal"/>
    <w:uiPriority w:val="99"/>
    <w:unhideWhenUsed/>
    <w:rsid w:val="00BD60E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7B47C0"/>
    <w:pPr>
      <w:tabs>
        <w:tab w:val="center" w:pos="4320"/>
        <w:tab w:val="right" w:pos="8640"/>
      </w:tabs>
    </w:pPr>
  </w:style>
  <w:style w:type="character" w:customStyle="1" w:styleId="FooterChar">
    <w:name w:val="Footer Char"/>
    <w:basedOn w:val="DefaultParagraphFont"/>
    <w:link w:val="Footer"/>
    <w:uiPriority w:val="99"/>
    <w:rsid w:val="007B47C0"/>
  </w:style>
  <w:style w:type="character" w:styleId="PageNumber">
    <w:name w:val="page number"/>
    <w:basedOn w:val="DefaultParagraphFont"/>
    <w:uiPriority w:val="99"/>
    <w:semiHidden/>
    <w:unhideWhenUsed/>
    <w:rsid w:val="007B47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1C2E"/>
  </w:style>
  <w:style w:type="character" w:customStyle="1" w:styleId="FootnoteTextChar">
    <w:name w:val="Footnote Text Char"/>
    <w:basedOn w:val="DefaultParagraphFont"/>
    <w:link w:val="FootnoteText"/>
    <w:uiPriority w:val="99"/>
    <w:rsid w:val="00A51C2E"/>
  </w:style>
  <w:style w:type="character" w:styleId="FootnoteReference">
    <w:name w:val="footnote reference"/>
    <w:basedOn w:val="DefaultParagraphFont"/>
    <w:uiPriority w:val="99"/>
    <w:unhideWhenUsed/>
    <w:rsid w:val="00A51C2E"/>
    <w:rPr>
      <w:vertAlign w:val="superscript"/>
    </w:rPr>
  </w:style>
  <w:style w:type="paragraph" w:styleId="EndnoteText">
    <w:name w:val="endnote text"/>
    <w:basedOn w:val="Normal"/>
    <w:link w:val="EndnoteTextChar"/>
    <w:unhideWhenUsed/>
    <w:rsid w:val="009B1DFF"/>
    <w:rPr>
      <w:rFonts w:eastAsiaTheme="minorHAnsi"/>
      <w:sz w:val="20"/>
      <w:szCs w:val="20"/>
    </w:rPr>
  </w:style>
  <w:style w:type="character" w:customStyle="1" w:styleId="EndnoteTextChar">
    <w:name w:val="Endnote Text Char"/>
    <w:basedOn w:val="DefaultParagraphFont"/>
    <w:link w:val="EndnoteText"/>
    <w:uiPriority w:val="99"/>
    <w:rsid w:val="009B1DFF"/>
    <w:rPr>
      <w:rFonts w:eastAsiaTheme="minorHAnsi"/>
      <w:sz w:val="20"/>
      <w:szCs w:val="20"/>
    </w:rPr>
  </w:style>
  <w:style w:type="character" w:styleId="EndnoteReference">
    <w:name w:val="endnote reference"/>
    <w:basedOn w:val="DefaultParagraphFont"/>
    <w:uiPriority w:val="99"/>
    <w:semiHidden/>
    <w:unhideWhenUsed/>
    <w:rsid w:val="009B1DFF"/>
    <w:rPr>
      <w:vertAlign w:val="superscript"/>
    </w:rPr>
  </w:style>
  <w:style w:type="paragraph" w:styleId="NormalWeb">
    <w:name w:val="Normal (Web)"/>
    <w:basedOn w:val="Normal"/>
    <w:uiPriority w:val="99"/>
    <w:unhideWhenUsed/>
    <w:rsid w:val="00BD60E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7B47C0"/>
    <w:pPr>
      <w:tabs>
        <w:tab w:val="center" w:pos="4320"/>
        <w:tab w:val="right" w:pos="8640"/>
      </w:tabs>
    </w:pPr>
  </w:style>
  <w:style w:type="character" w:customStyle="1" w:styleId="FooterChar">
    <w:name w:val="Footer Char"/>
    <w:basedOn w:val="DefaultParagraphFont"/>
    <w:link w:val="Footer"/>
    <w:uiPriority w:val="99"/>
    <w:rsid w:val="007B47C0"/>
  </w:style>
  <w:style w:type="character" w:styleId="PageNumber">
    <w:name w:val="page number"/>
    <w:basedOn w:val="DefaultParagraphFont"/>
    <w:uiPriority w:val="99"/>
    <w:semiHidden/>
    <w:unhideWhenUsed/>
    <w:rsid w:val="007B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5058">
      <w:bodyDiv w:val="1"/>
      <w:marLeft w:val="0"/>
      <w:marRight w:val="0"/>
      <w:marTop w:val="0"/>
      <w:marBottom w:val="0"/>
      <w:divBdr>
        <w:top w:val="none" w:sz="0" w:space="0" w:color="auto"/>
        <w:left w:val="none" w:sz="0" w:space="0" w:color="auto"/>
        <w:bottom w:val="none" w:sz="0" w:space="0" w:color="auto"/>
        <w:right w:val="none" w:sz="0" w:space="0" w:color="auto"/>
      </w:divBdr>
      <w:divsChild>
        <w:div w:id="1886484879">
          <w:marLeft w:val="0"/>
          <w:marRight w:val="0"/>
          <w:marTop w:val="0"/>
          <w:marBottom w:val="0"/>
          <w:divBdr>
            <w:top w:val="none" w:sz="0" w:space="0" w:color="auto"/>
            <w:left w:val="none" w:sz="0" w:space="0" w:color="auto"/>
            <w:bottom w:val="none" w:sz="0" w:space="0" w:color="auto"/>
            <w:right w:val="none" w:sz="0" w:space="0" w:color="auto"/>
          </w:divBdr>
          <w:divsChild>
            <w:div w:id="1385450934">
              <w:marLeft w:val="0"/>
              <w:marRight w:val="0"/>
              <w:marTop w:val="0"/>
              <w:marBottom w:val="0"/>
              <w:divBdr>
                <w:top w:val="none" w:sz="0" w:space="0" w:color="auto"/>
                <w:left w:val="none" w:sz="0" w:space="0" w:color="auto"/>
                <w:bottom w:val="none" w:sz="0" w:space="0" w:color="auto"/>
                <w:right w:val="none" w:sz="0" w:space="0" w:color="auto"/>
              </w:divBdr>
              <w:divsChild>
                <w:div w:id="856819828">
                  <w:marLeft w:val="0"/>
                  <w:marRight w:val="0"/>
                  <w:marTop w:val="0"/>
                  <w:marBottom w:val="0"/>
                  <w:divBdr>
                    <w:top w:val="none" w:sz="0" w:space="0" w:color="auto"/>
                    <w:left w:val="none" w:sz="0" w:space="0" w:color="auto"/>
                    <w:bottom w:val="none" w:sz="0" w:space="0" w:color="auto"/>
                    <w:right w:val="none" w:sz="0" w:space="0" w:color="auto"/>
                  </w:divBdr>
                  <w:divsChild>
                    <w:div w:id="20696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2313">
      <w:bodyDiv w:val="1"/>
      <w:marLeft w:val="0"/>
      <w:marRight w:val="0"/>
      <w:marTop w:val="0"/>
      <w:marBottom w:val="0"/>
      <w:divBdr>
        <w:top w:val="none" w:sz="0" w:space="0" w:color="auto"/>
        <w:left w:val="none" w:sz="0" w:space="0" w:color="auto"/>
        <w:bottom w:val="none" w:sz="0" w:space="0" w:color="auto"/>
        <w:right w:val="none" w:sz="0" w:space="0" w:color="auto"/>
      </w:divBdr>
      <w:divsChild>
        <w:div w:id="434863984">
          <w:marLeft w:val="0"/>
          <w:marRight w:val="0"/>
          <w:marTop w:val="0"/>
          <w:marBottom w:val="0"/>
          <w:divBdr>
            <w:top w:val="none" w:sz="0" w:space="0" w:color="auto"/>
            <w:left w:val="none" w:sz="0" w:space="0" w:color="auto"/>
            <w:bottom w:val="none" w:sz="0" w:space="0" w:color="auto"/>
            <w:right w:val="none" w:sz="0" w:space="0" w:color="auto"/>
          </w:divBdr>
          <w:divsChild>
            <w:div w:id="581336273">
              <w:marLeft w:val="0"/>
              <w:marRight w:val="0"/>
              <w:marTop w:val="0"/>
              <w:marBottom w:val="0"/>
              <w:divBdr>
                <w:top w:val="none" w:sz="0" w:space="0" w:color="auto"/>
                <w:left w:val="none" w:sz="0" w:space="0" w:color="auto"/>
                <w:bottom w:val="none" w:sz="0" w:space="0" w:color="auto"/>
                <w:right w:val="none" w:sz="0" w:space="0" w:color="auto"/>
              </w:divBdr>
              <w:divsChild>
                <w:div w:id="629170530">
                  <w:marLeft w:val="0"/>
                  <w:marRight w:val="0"/>
                  <w:marTop w:val="0"/>
                  <w:marBottom w:val="0"/>
                  <w:divBdr>
                    <w:top w:val="none" w:sz="0" w:space="0" w:color="auto"/>
                    <w:left w:val="none" w:sz="0" w:space="0" w:color="auto"/>
                    <w:bottom w:val="none" w:sz="0" w:space="0" w:color="auto"/>
                    <w:right w:val="none" w:sz="0" w:space="0" w:color="auto"/>
                  </w:divBdr>
                  <w:divsChild>
                    <w:div w:id="5692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71">
      <w:bodyDiv w:val="1"/>
      <w:marLeft w:val="0"/>
      <w:marRight w:val="0"/>
      <w:marTop w:val="0"/>
      <w:marBottom w:val="0"/>
      <w:divBdr>
        <w:top w:val="none" w:sz="0" w:space="0" w:color="auto"/>
        <w:left w:val="none" w:sz="0" w:space="0" w:color="auto"/>
        <w:bottom w:val="none" w:sz="0" w:space="0" w:color="auto"/>
        <w:right w:val="none" w:sz="0" w:space="0" w:color="auto"/>
      </w:divBdr>
      <w:divsChild>
        <w:div w:id="1761102513">
          <w:marLeft w:val="0"/>
          <w:marRight w:val="0"/>
          <w:marTop w:val="0"/>
          <w:marBottom w:val="0"/>
          <w:divBdr>
            <w:top w:val="none" w:sz="0" w:space="0" w:color="auto"/>
            <w:left w:val="none" w:sz="0" w:space="0" w:color="auto"/>
            <w:bottom w:val="none" w:sz="0" w:space="0" w:color="auto"/>
            <w:right w:val="none" w:sz="0" w:space="0" w:color="auto"/>
          </w:divBdr>
          <w:divsChild>
            <w:div w:id="66810854">
              <w:marLeft w:val="0"/>
              <w:marRight w:val="0"/>
              <w:marTop w:val="0"/>
              <w:marBottom w:val="0"/>
              <w:divBdr>
                <w:top w:val="none" w:sz="0" w:space="0" w:color="auto"/>
                <w:left w:val="none" w:sz="0" w:space="0" w:color="auto"/>
                <w:bottom w:val="none" w:sz="0" w:space="0" w:color="auto"/>
                <w:right w:val="none" w:sz="0" w:space="0" w:color="auto"/>
              </w:divBdr>
              <w:divsChild>
                <w:div w:id="285620718">
                  <w:marLeft w:val="0"/>
                  <w:marRight w:val="0"/>
                  <w:marTop w:val="0"/>
                  <w:marBottom w:val="0"/>
                  <w:divBdr>
                    <w:top w:val="none" w:sz="0" w:space="0" w:color="auto"/>
                    <w:left w:val="none" w:sz="0" w:space="0" w:color="auto"/>
                    <w:bottom w:val="none" w:sz="0" w:space="0" w:color="auto"/>
                    <w:right w:val="none" w:sz="0" w:space="0" w:color="auto"/>
                  </w:divBdr>
                  <w:divsChild>
                    <w:div w:id="6004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3772">
      <w:bodyDiv w:val="1"/>
      <w:marLeft w:val="0"/>
      <w:marRight w:val="0"/>
      <w:marTop w:val="0"/>
      <w:marBottom w:val="0"/>
      <w:divBdr>
        <w:top w:val="none" w:sz="0" w:space="0" w:color="auto"/>
        <w:left w:val="none" w:sz="0" w:space="0" w:color="auto"/>
        <w:bottom w:val="none" w:sz="0" w:space="0" w:color="auto"/>
        <w:right w:val="none" w:sz="0" w:space="0" w:color="auto"/>
      </w:divBdr>
      <w:divsChild>
        <w:div w:id="1853883466">
          <w:marLeft w:val="0"/>
          <w:marRight w:val="0"/>
          <w:marTop w:val="0"/>
          <w:marBottom w:val="0"/>
          <w:divBdr>
            <w:top w:val="none" w:sz="0" w:space="0" w:color="auto"/>
            <w:left w:val="none" w:sz="0" w:space="0" w:color="auto"/>
            <w:bottom w:val="none" w:sz="0" w:space="0" w:color="auto"/>
            <w:right w:val="none" w:sz="0" w:space="0" w:color="auto"/>
          </w:divBdr>
          <w:divsChild>
            <w:div w:id="2094858883">
              <w:marLeft w:val="0"/>
              <w:marRight w:val="0"/>
              <w:marTop w:val="0"/>
              <w:marBottom w:val="0"/>
              <w:divBdr>
                <w:top w:val="none" w:sz="0" w:space="0" w:color="auto"/>
                <w:left w:val="none" w:sz="0" w:space="0" w:color="auto"/>
                <w:bottom w:val="none" w:sz="0" w:space="0" w:color="auto"/>
                <w:right w:val="none" w:sz="0" w:space="0" w:color="auto"/>
              </w:divBdr>
              <w:divsChild>
                <w:div w:id="1124275678">
                  <w:marLeft w:val="0"/>
                  <w:marRight w:val="0"/>
                  <w:marTop w:val="0"/>
                  <w:marBottom w:val="0"/>
                  <w:divBdr>
                    <w:top w:val="none" w:sz="0" w:space="0" w:color="auto"/>
                    <w:left w:val="none" w:sz="0" w:space="0" w:color="auto"/>
                    <w:bottom w:val="none" w:sz="0" w:space="0" w:color="auto"/>
                    <w:right w:val="none" w:sz="0" w:space="0" w:color="auto"/>
                  </w:divBdr>
                  <w:divsChild>
                    <w:div w:id="14404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6118">
      <w:bodyDiv w:val="1"/>
      <w:marLeft w:val="0"/>
      <w:marRight w:val="0"/>
      <w:marTop w:val="0"/>
      <w:marBottom w:val="0"/>
      <w:divBdr>
        <w:top w:val="none" w:sz="0" w:space="0" w:color="auto"/>
        <w:left w:val="none" w:sz="0" w:space="0" w:color="auto"/>
        <w:bottom w:val="none" w:sz="0" w:space="0" w:color="auto"/>
        <w:right w:val="none" w:sz="0" w:space="0" w:color="auto"/>
      </w:divBdr>
      <w:divsChild>
        <w:div w:id="1606107679">
          <w:marLeft w:val="0"/>
          <w:marRight w:val="0"/>
          <w:marTop w:val="0"/>
          <w:marBottom w:val="0"/>
          <w:divBdr>
            <w:top w:val="none" w:sz="0" w:space="0" w:color="auto"/>
            <w:left w:val="none" w:sz="0" w:space="0" w:color="auto"/>
            <w:bottom w:val="none" w:sz="0" w:space="0" w:color="auto"/>
            <w:right w:val="none" w:sz="0" w:space="0" w:color="auto"/>
          </w:divBdr>
          <w:divsChild>
            <w:div w:id="699404762">
              <w:marLeft w:val="0"/>
              <w:marRight w:val="0"/>
              <w:marTop w:val="0"/>
              <w:marBottom w:val="0"/>
              <w:divBdr>
                <w:top w:val="none" w:sz="0" w:space="0" w:color="auto"/>
                <w:left w:val="none" w:sz="0" w:space="0" w:color="auto"/>
                <w:bottom w:val="none" w:sz="0" w:space="0" w:color="auto"/>
                <w:right w:val="none" w:sz="0" w:space="0" w:color="auto"/>
              </w:divBdr>
              <w:divsChild>
                <w:div w:id="1843662653">
                  <w:marLeft w:val="0"/>
                  <w:marRight w:val="0"/>
                  <w:marTop w:val="0"/>
                  <w:marBottom w:val="0"/>
                  <w:divBdr>
                    <w:top w:val="none" w:sz="0" w:space="0" w:color="auto"/>
                    <w:left w:val="none" w:sz="0" w:space="0" w:color="auto"/>
                    <w:bottom w:val="none" w:sz="0" w:space="0" w:color="auto"/>
                    <w:right w:val="none" w:sz="0" w:space="0" w:color="auto"/>
                  </w:divBdr>
                  <w:divsChild>
                    <w:div w:id="19572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9675">
      <w:bodyDiv w:val="1"/>
      <w:marLeft w:val="0"/>
      <w:marRight w:val="0"/>
      <w:marTop w:val="0"/>
      <w:marBottom w:val="0"/>
      <w:divBdr>
        <w:top w:val="none" w:sz="0" w:space="0" w:color="auto"/>
        <w:left w:val="none" w:sz="0" w:space="0" w:color="auto"/>
        <w:bottom w:val="none" w:sz="0" w:space="0" w:color="auto"/>
        <w:right w:val="none" w:sz="0" w:space="0" w:color="auto"/>
      </w:divBdr>
      <w:divsChild>
        <w:div w:id="1182010695">
          <w:marLeft w:val="0"/>
          <w:marRight w:val="0"/>
          <w:marTop w:val="0"/>
          <w:marBottom w:val="0"/>
          <w:divBdr>
            <w:top w:val="none" w:sz="0" w:space="0" w:color="auto"/>
            <w:left w:val="none" w:sz="0" w:space="0" w:color="auto"/>
            <w:bottom w:val="none" w:sz="0" w:space="0" w:color="auto"/>
            <w:right w:val="none" w:sz="0" w:space="0" w:color="auto"/>
          </w:divBdr>
          <w:divsChild>
            <w:div w:id="1352033132">
              <w:marLeft w:val="0"/>
              <w:marRight w:val="0"/>
              <w:marTop w:val="0"/>
              <w:marBottom w:val="0"/>
              <w:divBdr>
                <w:top w:val="none" w:sz="0" w:space="0" w:color="auto"/>
                <w:left w:val="none" w:sz="0" w:space="0" w:color="auto"/>
                <w:bottom w:val="none" w:sz="0" w:space="0" w:color="auto"/>
                <w:right w:val="none" w:sz="0" w:space="0" w:color="auto"/>
              </w:divBdr>
              <w:divsChild>
                <w:div w:id="421799717">
                  <w:marLeft w:val="0"/>
                  <w:marRight w:val="0"/>
                  <w:marTop w:val="0"/>
                  <w:marBottom w:val="0"/>
                  <w:divBdr>
                    <w:top w:val="none" w:sz="0" w:space="0" w:color="auto"/>
                    <w:left w:val="none" w:sz="0" w:space="0" w:color="auto"/>
                    <w:bottom w:val="none" w:sz="0" w:space="0" w:color="auto"/>
                    <w:right w:val="none" w:sz="0" w:space="0" w:color="auto"/>
                  </w:divBdr>
                  <w:divsChild>
                    <w:div w:id="4500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7299">
      <w:bodyDiv w:val="1"/>
      <w:marLeft w:val="0"/>
      <w:marRight w:val="0"/>
      <w:marTop w:val="0"/>
      <w:marBottom w:val="0"/>
      <w:divBdr>
        <w:top w:val="none" w:sz="0" w:space="0" w:color="auto"/>
        <w:left w:val="none" w:sz="0" w:space="0" w:color="auto"/>
        <w:bottom w:val="none" w:sz="0" w:space="0" w:color="auto"/>
        <w:right w:val="none" w:sz="0" w:space="0" w:color="auto"/>
      </w:divBdr>
      <w:divsChild>
        <w:div w:id="1597398595">
          <w:marLeft w:val="0"/>
          <w:marRight w:val="0"/>
          <w:marTop w:val="0"/>
          <w:marBottom w:val="0"/>
          <w:divBdr>
            <w:top w:val="none" w:sz="0" w:space="0" w:color="auto"/>
            <w:left w:val="none" w:sz="0" w:space="0" w:color="auto"/>
            <w:bottom w:val="none" w:sz="0" w:space="0" w:color="auto"/>
            <w:right w:val="none" w:sz="0" w:space="0" w:color="auto"/>
          </w:divBdr>
          <w:divsChild>
            <w:div w:id="410661117">
              <w:marLeft w:val="0"/>
              <w:marRight w:val="0"/>
              <w:marTop w:val="0"/>
              <w:marBottom w:val="0"/>
              <w:divBdr>
                <w:top w:val="none" w:sz="0" w:space="0" w:color="auto"/>
                <w:left w:val="none" w:sz="0" w:space="0" w:color="auto"/>
                <w:bottom w:val="none" w:sz="0" w:space="0" w:color="auto"/>
                <w:right w:val="none" w:sz="0" w:space="0" w:color="auto"/>
              </w:divBdr>
              <w:divsChild>
                <w:div w:id="2125228003">
                  <w:marLeft w:val="0"/>
                  <w:marRight w:val="0"/>
                  <w:marTop w:val="0"/>
                  <w:marBottom w:val="0"/>
                  <w:divBdr>
                    <w:top w:val="none" w:sz="0" w:space="0" w:color="auto"/>
                    <w:left w:val="none" w:sz="0" w:space="0" w:color="auto"/>
                    <w:bottom w:val="none" w:sz="0" w:space="0" w:color="auto"/>
                    <w:right w:val="none" w:sz="0" w:space="0" w:color="auto"/>
                  </w:divBdr>
                  <w:divsChild>
                    <w:div w:id="1712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777">
      <w:bodyDiv w:val="1"/>
      <w:marLeft w:val="0"/>
      <w:marRight w:val="0"/>
      <w:marTop w:val="0"/>
      <w:marBottom w:val="0"/>
      <w:divBdr>
        <w:top w:val="none" w:sz="0" w:space="0" w:color="auto"/>
        <w:left w:val="none" w:sz="0" w:space="0" w:color="auto"/>
        <w:bottom w:val="none" w:sz="0" w:space="0" w:color="auto"/>
        <w:right w:val="none" w:sz="0" w:space="0" w:color="auto"/>
      </w:divBdr>
      <w:divsChild>
        <w:div w:id="1393312732">
          <w:marLeft w:val="0"/>
          <w:marRight w:val="0"/>
          <w:marTop w:val="0"/>
          <w:marBottom w:val="0"/>
          <w:divBdr>
            <w:top w:val="none" w:sz="0" w:space="0" w:color="auto"/>
            <w:left w:val="none" w:sz="0" w:space="0" w:color="auto"/>
            <w:bottom w:val="none" w:sz="0" w:space="0" w:color="auto"/>
            <w:right w:val="none" w:sz="0" w:space="0" w:color="auto"/>
          </w:divBdr>
          <w:divsChild>
            <w:div w:id="433672830">
              <w:marLeft w:val="0"/>
              <w:marRight w:val="0"/>
              <w:marTop w:val="0"/>
              <w:marBottom w:val="0"/>
              <w:divBdr>
                <w:top w:val="none" w:sz="0" w:space="0" w:color="auto"/>
                <w:left w:val="none" w:sz="0" w:space="0" w:color="auto"/>
                <w:bottom w:val="none" w:sz="0" w:space="0" w:color="auto"/>
                <w:right w:val="none" w:sz="0" w:space="0" w:color="auto"/>
              </w:divBdr>
              <w:divsChild>
                <w:div w:id="2118407705">
                  <w:marLeft w:val="0"/>
                  <w:marRight w:val="0"/>
                  <w:marTop w:val="0"/>
                  <w:marBottom w:val="0"/>
                  <w:divBdr>
                    <w:top w:val="none" w:sz="0" w:space="0" w:color="auto"/>
                    <w:left w:val="none" w:sz="0" w:space="0" w:color="auto"/>
                    <w:bottom w:val="none" w:sz="0" w:space="0" w:color="auto"/>
                    <w:right w:val="none" w:sz="0" w:space="0" w:color="auto"/>
                  </w:divBdr>
                  <w:divsChild>
                    <w:div w:id="1464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4622">
      <w:bodyDiv w:val="1"/>
      <w:marLeft w:val="0"/>
      <w:marRight w:val="0"/>
      <w:marTop w:val="0"/>
      <w:marBottom w:val="0"/>
      <w:divBdr>
        <w:top w:val="none" w:sz="0" w:space="0" w:color="auto"/>
        <w:left w:val="none" w:sz="0" w:space="0" w:color="auto"/>
        <w:bottom w:val="none" w:sz="0" w:space="0" w:color="auto"/>
        <w:right w:val="none" w:sz="0" w:space="0" w:color="auto"/>
      </w:divBdr>
      <w:divsChild>
        <w:div w:id="545337244">
          <w:marLeft w:val="0"/>
          <w:marRight w:val="0"/>
          <w:marTop w:val="0"/>
          <w:marBottom w:val="0"/>
          <w:divBdr>
            <w:top w:val="none" w:sz="0" w:space="0" w:color="auto"/>
            <w:left w:val="none" w:sz="0" w:space="0" w:color="auto"/>
            <w:bottom w:val="none" w:sz="0" w:space="0" w:color="auto"/>
            <w:right w:val="none" w:sz="0" w:space="0" w:color="auto"/>
          </w:divBdr>
          <w:divsChild>
            <w:div w:id="1517111909">
              <w:marLeft w:val="0"/>
              <w:marRight w:val="0"/>
              <w:marTop w:val="0"/>
              <w:marBottom w:val="0"/>
              <w:divBdr>
                <w:top w:val="none" w:sz="0" w:space="0" w:color="auto"/>
                <w:left w:val="none" w:sz="0" w:space="0" w:color="auto"/>
                <w:bottom w:val="none" w:sz="0" w:space="0" w:color="auto"/>
                <w:right w:val="none" w:sz="0" w:space="0" w:color="auto"/>
              </w:divBdr>
              <w:divsChild>
                <w:div w:id="716393500">
                  <w:marLeft w:val="0"/>
                  <w:marRight w:val="0"/>
                  <w:marTop w:val="0"/>
                  <w:marBottom w:val="0"/>
                  <w:divBdr>
                    <w:top w:val="none" w:sz="0" w:space="0" w:color="auto"/>
                    <w:left w:val="none" w:sz="0" w:space="0" w:color="auto"/>
                    <w:bottom w:val="none" w:sz="0" w:space="0" w:color="auto"/>
                    <w:right w:val="none" w:sz="0" w:space="0" w:color="auto"/>
                  </w:divBdr>
                  <w:divsChild>
                    <w:div w:id="13219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D6B0-4F52-D14C-B7B4-1574EA1E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5608</Words>
  <Characters>31967</Characters>
  <Application>Microsoft Macintosh Word</Application>
  <DocSecurity>0</DocSecurity>
  <Lines>266</Lines>
  <Paragraphs>74</Paragraphs>
  <ScaleCrop>false</ScaleCrop>
  <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Andersen</dc:creator>
  <cp:keywords/>
  <dc:description/>
  <cp:lastModifiedBy>Dan Andersen</cp:lastModifiedBy>
  <cp:revision>2</cp:revision>
  <dcterms:created xsi:type="dcterms:W3CDTF">2015-03-26T03:35:00Z</dcterms:created>
  <dcterms:modified xsi:type="dcterms:W3CDTF">2015-03-26T03:35:00Z</dcterms:modified>
</cp:coreProperties>
</file>