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E1" w:rsidRPr="008649E1" w:rsidRDefault="008649E1" w:rsidP="008649E1">
      <w:pPr>
        <w:jc w:val="center"/>
        <w:rPr>
          <w:rFonts w:asciiTheme="majorHAnsi" w:hAnsiTheme="majorHAnsi"/>
          <w:color w:val="000000"/>
          <w:sz w:val="28"/>
          <w:szCs w:val="19"/>
          <w:shd w:val="clear" w:color="auto" w:fill="FFFFFF"/>
        </w:rPr>
      </w:pPr>
      <w:r w:rsidRPr="008649E1">
        <w:rPr>
          <w:rFonts w:asciiTheme="majorHAnsi" w:hAnsiTheme="majorHAnsi"/>
          <w:color w:val="000000"/>
          <w:sz w:val="28"/>
          <w:szCs w:val="19"/>
          <w:shd w:val="clear" w:color="auto" w:fill="FFFFFF"/>
        </w:rPr>
        <w:t>Flute-Girls, Sovereignty, and Plurality:</w:t>
      </w:r>
    </w:p>
    <w:p w:rsidR="008649E1" w:rsidRPr="008649E1" w:rsidRDefault="008649E1" w:rsidP="008649E1">
      <w:pPr>
        <w:jc w:val="center"/>
        <w:rPr>
          <w:rFonts w:asciiTheme="majorHAnsi" w:hAnsiTheme="majorHAnsi"/>
          <w:sz w:val="28"/>
          <w:szCs w:val="20"/>
        </w:rPr>
      </w:pPr>
      <w:r w:rsidRPr="008649E1">
        <w:rPr>
          <w:rFonts w:asciiTheme="majorHAnsi" w:hAnsiTheme="majorHAnsi"/>
          <w:color w:val="000000"/>
          <w:sz w:val="28"/>
          <w:szCs w:val="19"/>
          <w:shd w:val="clear" w:color="auto" w:fill="FFFFFF"/>
        </w:rPr>
        <w:t>The Eroticism of Arendt's Political Action</w:t>
      </w:r>
    </w:p>
    <w:p w:rsidR="008649E1" w:rsidRDefault="008649E1" w:rsidP="00EE59E4">
      <w:pPr>
        <w:jc w:val="center"/>
        <w:rPr>
          <w:rFonts w:asciiTheme="majorHAnsi" w:hAnsiTheme="majorHAnsi"/>
          <w:sz w:val="22"/>
        </w:rPr>
      </w:pPr>
      <w:r>
        <w:rPr>
          <w:rFonts w:asciiTheme="majorHAnsi" w:hAnsiTheme="majorHAnsi"/>
          <w:sz w:val="22"/>
        </w:rPr>
        <w:t>Dana Rognlie</w:t>
      </w:r>
    </w:p>
    <w:p w:rsidR="008649E1" w:rsidRDefault="008649E1" w:rsidP="00EE59E4">
      <w:pPr>
        <w:jc w:val="center"/>
        <w:rPr>
          <w:rFonts w:asciiTheme="majorHAnsi" w:hAnsiTheme="majorHAnsi"/>
          <w:sz w:val="22"/>
        </w:rPr>
      </w:pPr>
      <w:r>
        <w:rPr>
          <w:rFonts w:asciiTheme="majorHAnsi" w:hAnsiTheme="majorHAnsi"/>
          <w:sz w:val="22"/>
        </w:rPr>
        <w:t>University of Oregon</w:t>
      </w:r>
    </w:p>
    <w:p w:rsidR="00D459FE" w:rsidRPr="008649E1" w:rsidRDefault="008649E1" w:rsidP="00EE59E4">
      <w:pPr>
        <w:jc w:val="center"/>
        <w:rPr>
          <w:rFonts w:asciiTheme="majorHAnsi" w:hAnsiTheme="majorHAnsi"/>
          <w:sz w:val="22"/>
        </w:rPr>
      </w:pPr>
      <w:r>
        <w:rPr>
          <w:rFonts w:asciiTheme="majorHAnsi" w:hAnsiTheme="majorHAnsi"/>
          <w:sz w:val="22"/>
        </w:rPr>
        <w:t>Department of Philosophy</w:t>
      </w:r>
    </w:p>
    <w:p w:rsidR="000B03E5" w:rsidRPr="008649E1" w:rsidRDefault="00D459FE" w:rsidP="00EE59E4">
      <w:pPr>
        <w:jc w:val="center"/>
        <w:rPr>
          <w:rFonts w:asciiTheme="majorHAnsi" w:hAnsiTheme="majorHAnsi"/>
          <w:sz w:val="22"/>
        </w:rPr>
      </w:pPr>
      <w:r w:rsidRPr="008649E1">
        <w:rPr>
          <w:rFonts w:asciiTheme="majorHAnsi" w:hAnsiTheme="majorHAnsi"/>
          <w:sz w:val="22"/>
        </w:rPr>
        <w:t>Word count: 2998</w:t>
      </w:r>
    </w:p>
    <w:p w:rsidR="00DE3817" w:rsidRPr="008649E1" w:rsidRDefault="00DE3817" w:rsidP="00EE59E4">
      <w:pPr>
        <w:spacing w:line="480" w:lineRule="auto"/>
        <w:jc w:val="center"/>
        <w:rPr>
          <w:rFonts w:asciiTheme="majorHAnsi" w:hAnsiTheme="majorHAnsi"/>
          <w:sz w:val="22"/>
        </w:rPr>
      </w:pPr>
    </w:p>
    <w:p w:rsidR="00EE59E4" w:rsidRPr="008649E1" w:rsidRDefault="00900587" w:rsidP="00EE59E4">
      <w:pPr>
        <w:ind w:left="720" w:right="720"/>
        <w:jc w:val="both"/>
        <w:rPr>
          <w:rFonts w:asciiTheme="majorHAnsi" w:hAnsiTheme="majorHAnsi"/>
          <w:sz w:val="22"/>
        </w:rPr>
      </w:pPr>
      <w:r w:rsidRPr="008649E1">
        <w:rPr>
          <w:rFonts w:asciiTheme="majorHAnsi" w:hAnsiTheme="majorHAnsi"/>
          <w:sz w:val="22"/>
        </w:rPr>
        <w:t>‘It’s settled, then,’ said Eryximachus. ‘We are resolved to force no one to drink more than he wants. I would like now to make a further motion: let us dispense with the flute-girl who just made her entrance</w:t>
      </w:r>
      <w:proofErr w:type="gramStart"/>
      <w:r w:rsidRPr="008649E1">
        <w:rPr>
          <w:rFonts w:asciiTheme="majorHAnsi" w:hAnsiTheme="majorHAnsi"/>
          <w:sz w:val="22"/>
        </w:rPr>
        <w:t>;</w:t>
      </w:r>
      <w:proofErr w:type="gramEnd"/>
      <w:r w:rsidRPr="008649E1">
        <w:rPr>
          <w:rFonts w:asciiTheme="majorHAnsi" w:hAnsiTheme="majorHAnsi"/>
          <w:sz w:val="22"/>
        </w:rPr>
        <w:t xml:space="preserve"> let her play for herself or, if she prefers, for the women in the house. Let us instead spend our evening in conversation. If you are so minded, I would like to propose a subject. </w:t>
      </w:r>
    </w:p>
    <w:p w:rsidR="00900587" w:rsidRPr="008649E1" w:rsidRDefault="00900587" w:rsidP="00EE59E4">
      <w:pPr>
        <w:ind w:left="720" w:right="720"/>
        <w:jc w:val="both"/>
        <w:rPr>
          <w:rFonts w:asciiTheme="majorHAnsi" w:hAnsiTheme="majorHAnsi"/>
          <w:sz w:val="22"/>
        </w:rPr>
      </w:pPr>
    </w:p>
    <w:p w:rsidR="00900587" w:rsidRPr="008649E1" w:rsidRDefault="00900587" w:rsidP="00EE59E4">
      <w:pPr>
        <w:spacing w:line="480" w:lineRule="auto"/>
        <w:ind w:left="5040" w:right="720"/>
        <w:jc w:val="right"/>
        <w:rPr>
          <w:rFonts w:asciiTheme="majorHAnsi" w:hAnsiTheme="majorHAnsi"/>
          <w:sz w:val="22"/>
        </w:rPr>
      </w:pPr>
      <w:r w:rsidRPr="008649E1">
        <w:rPr>
          <w:rFonts w:asciiTheme="majorHAnsi" w:hAnsiTheme="majorHAnsi"/>
          <w:sz w:val="22"/>
        </w:rPr>
        <w:t xml:space="preserve">Plato, </w:t>
      </w:r>
      <w:r w:rsidRPr="008649E1">
        <w:rPr>
          <w:rFonts w:asciiTheme="majorHAnsi" w:hAnsiTheme="majorHAnsi"/>
          <w:i/>
          <w:sz w:val="22"/>
        </w:rPr>
        <w:t xml:space="preserve">Symposium </w:t>
      </w:r>
      <w:r w:rsidRPr="008649E1">
        <w:rPr>
          <w:rFonts w:asciiTheme="majorHAnsi" w:hAnsiTheme="majorHAnsi"/>
          <w:sz w:val="22"/>
        </w:rPr>
        <w:t>176e</w:t>
      </w:r>
    </w:p>
    <w:p w:rsidR="00900587" w:rsidRPr="008649E1" w:rsidRDefault="00900587" w:rsidP="00EE59E4">
      <w:pPr>
        <w:spacing w:line="480" w:lineRule="auto"/>
        <w:jc w:val="right"/>
        <w:rPr>
          <w:rFonts w:asciiTheme="majorHAnsi" w:hAnsiTheme="majorHAnsi"/>
          <w:sz w:val="22"/>
        </w:rPr>
      </w:pPr>
    </w:p>
    <w:p w:rsidR="00DC4344" w:rsidRPr="008649E1" w:rsidRDefault="001F5E10" w:rsidP="000E3A91">
      <w:pPr>
        <w:spacing w:line="480" w:lineRule="auto"/>
        <w:ind w:firstLine="720"/>
        <w:rPr>
          <w:rFonts w:asciiTheme="majorHAnsi" w:hAnsiTheme="majorHAnsi"/>
          <w:sz w:val="22"/>
        </w:rPr>
      </w:pPr>
      <w:r w:rsidRPr="008649E1">
        <w:rPr>
          <w:rFonts w:asciiTheme="majorHAnsi" w:hAnsiTheme="majorHAnsi"/>
          <w:sz w:val="22"/>
        </w:rPr>
        <w:t>Just as she enters the scene of her employment,</w:t>
      </w:r>
      <w:r w:rsidR="000A4636" w:rsidRPr="008649E1">
        <w:rPr>
          <w:rFonts w:asciiTheme="majorHAnsi" w:hAnsiTheme="majorHAnsi"/>
          <w:sz w:val="22"/>
        </w:rPr>
        <w:t xml:space="preserve"> the little remarked upon flute-</w:t>
      </w:r>
      <w:r w:rsidRPr="008649E1">
        <w:rPr>
          <w:rFonts w:asciiTheme="majorHAnsi" w:hAnsiTheme="majorHAnsi"/>
          <w:sz w:val="22"/>
        </w:rPr>
        <w:t xml:space="preserve">girl </w:t>
      </w:r>
      <w:r w:rsidR="004A60BF" w:rsidRPr="008649E1">
        <w:rPr>
          <w:rFonts w:asciiTheme="majorHAnsi" w:hAnsiTheme="majorHAnsi"/>
          <w:sz w:val="22"/>
        </w:rPr>
        <w:t>(</w:t>
      </w:r>
      <w:r w:rsidR="004A60BF" w:rsidRPr="008649E1">
        <w:rPr>
          <w:rFonts w:asciiTheme="majorHAnsi" w:hAnsiTheme="majorHAnsi"/>
          <w:i/>
          <w:sz w:val="22"/>
        </w:rPr>
        <w:t>auletride</w:t>
      </w:r>
      <w:r w:rsidR="004A60BF" w:rsidRPr="008649E1">
        <w:rPr>
          <w:rFonts w:asciiTheme="majorHAnsi" w:hAnsiTheme="majorHAnsi"/>
          <w:sz w:val="22"/>
        </w:rPr>
        <w:t xml:space="preserve">) </w:t>
      </w:r>
      <w:r w:rsidRPr="008649E1">
        <w:rPr>
          <w:rFonts w:asciiTheme="majorHAnsi" w:hAnsiTheme="majorHAnsi"/>
          <w:sz w:val="22"/>
        </w:rPr>
        <w:t xml:space="preserve">from the </w:t>
      </w:r>
      <w:r w:rsidR="00B91E13" w:rsidRPr="008649E1">
        <w:rPr>
          <w:rFonts w:asciiTheme="majorHAnsi" w:hAnsiTheme="majorHAnsi"/>
          <w:sz w:val="22"/>
        </w:rPr>
        <w:t>‘</w:t>
      </w:r>
      <w:r w:rsidRPr="008649E1">
        <w:rPr>
          <w:rFonts w:asciiTheme="majorHAnsi" w:hAnsiTheme="majorHAnsi"/>
          <w:sz w:val="22"/>
        </w:rPr>
        <w:t>Introduction</w:t>
      </w:r>
      <w:r w:rsidR="00B91E13" w:rsidRPr="008649E1">
        <w:rPr>
          <w:rFonts w:asciiTheme="majorHAnsi" w:hAnsiTheme="majorHAnsi"/>
          <w:sz w:val="22"/>
        </w:rPr>
        <w:t>’</w:t>
      </w:r>
      <w:r w:rsidRPr="008649E1">
        <w:rPr>
          <w:rFonts w:asciiTheme="majorHAnsi" w:hAnsiTheme="majorHAnsi"/>
          <w:sz w:val="22"/>
        </w:rPr>
        <w:t xml:space="preserve"> to Plato’s </w:t>
      </w:r>
      <w:r w:rsidRPr="008649E1">
        <w:rPr>
          <w:rFonts w:asciiTheme="majorHAnsi" w:hAnsiTheme="majorHAnsi"/>
          <w:i/>
          <w:sz w:val="22"/>
        </w:rPr>
        <w:t>Symposium</w:t>
      </w:r>
      <w:r w:rsidRPr="008649E1">
        <w:rPr>
          <w:rFonts w:asciiTheme="majorHAnsi" w:hAnsiTheme="majorHAnsi"/>
          <w:sz w:val="22"/>
        </w:rPr>
        <w:t xml:space="preserve"> is told to leave. She is dismi</w:t>
      </w:r>
      <w:r w:rsidR="000F2891" w:rsidRPr="008649E1">
        <w:rPr>
          <w:rFonts w:asciiTheme="majorHAnsi" w:hAnsiTheme="majorHAnsi"/>
          <w:sz w:val="22"/>
        </w:rPr>
        <w:t xml:space="preserve">ssed at the prescription of </w:t>
      </w:r>
      <w:r w:rsidRPr="008649E1">
        <w:rPr>
          <w:rFonts w:asciiTheme="majorHAnsi" w:hAnsiTheme="majorHAnsi"/>
          <w:sz w:val="22"/>
        </w:rPr>
        <w:t xml:space="preserve">the </w:t>
      </w:r>
      <w:r w:rsidR="00D14062" w:rsidRPr="008649E1">
        <w:rPr>
          <w:rFonts w:asciiTheme="majorHAnsi" w:hAnsiTheme="majorHAnsi"/>
          <w:sz w:val="22"/>
        </w:rPr>
        <w:t xml:space="preserve">restrained </w:t>
      </w:r>
      <w:r w:rsidRPr="008649E1">
        <w:rPr>
          <w:rFonts w:asciiTheme="majorHAnsi" w:hAnsiTheme="majorHAnsi"/>
          <w:sz w:val="22"/>
        </w:rPr>
        <w:t xml:space="preserve">medical doctor, </w:t>
      </w:r>
      <w:r w:rsidR="000F2891" w:rsidRPr="008649E1">
        <w:rPr>
          <w:rFonts w:asciiTheme="majorHAnsi" w:hAnsiTheme="majorHAnsi"/>
          <w:sz w:val="22"/>
        </w:rPr>
        <w:t>Eryxima</w:t>
      </w:r>
      <w:r w:rsidR="000A4636" w:rsidRPr="008649E1">
        <w:rPr>
          <w:rFonts w:asciiTheme="majorHAnsi" w:hAnsiTheme="majorHAnsi"/>
          <w:sz w:val="22"/>
        </w:rPr>
        <w:t>chus</w:t>
      </w:r>
      <w:r w:rsidR="00B91E13" w:rsidRPr="008649E1">
        <w:rPr>
          <w:rFonts w:asciiTheme="majorHAnsi" w:hAnsiTheme="majorHAnsi"/>
          <w:sz w:val="22"/>
        </w:rPr>
        <w:t>,</w:t>
      </w:r>
      <w:r w:rsidR="006C1AA0" w:rsidRPr="008649E1">
        <w:rPr>
          <w:rStyle w:val="FootnoteReference"/>
          <w:rFonts w:asciiTheme="majorHAnsi" w:hAnsiTheme="majorHAnsi"/>
          <w:sz w:val="22"/>
        </w:rPr>
        <w:footnoteReference w:id="1"/>
      </w:r>
      <w:r w:rsidR="000A4636" w:rsidRPr="008649E1">
        <w:rPr>
          <w:rFonts w:asciiTheme="majorHAnsi" w:hAnsiTheme="majorHAnsi"/>
          <w:sz w:val="22"/>
        </w:rPr>
        <w:t xml:space="preserve"> </w:t>
      </w:r>
      <w:r w:rsidR="00B91E13" w:rsidRPr="008649E1">
        <w:rPr>
          <w:rFonts w:asciiTheme="majorHAnsi" w:hAnsiTheme="majorHAnsi"/>
          <w:sz w:val="22"/>
        </w:rPr>
        <w:t>f</w:t>
      </w:r>
      <w:r w:rsidRPr="008649E1">
        <w:rPr>
          <w:rFonts w:asciiTheme="majorHAnsi" w:hAnsiTheme="majorHAnsi"/>
          <w:sz w:val="22"/>
        </w:rPr>
        <w:t xml:space="preserve">or tonight’s symposium, contrary to the norm, will not require her </w:t>
      </w:r>
      <w:r w:rsidR="00B91E13" w:rsidRPr="008649E1">
        <w:rPr>
          <w:rFonts w:asciiTheme="majorHAnsi" w:hAnsiTheme="majorHAnsi"/>
          <w:sz w:val="22"/>
        </w:rPr>
        <w:t xml:space="preserve">‘flautistic </w:t>
      </w:r>
      <w:r w:rsidRPr="008649E1">
        <w:rPr>
          <w:rFonts w:asciiTheme="majorHAnsi" w:hAnsiTheme="majorHAnsi"/>
          <w:sz w:val="22"/>
        </w:rPr>
        <w:t>services</w:t>
      </w:r>
      <w:r w:rsidR="00B91E13" w:rsidRPr="008649E1">
        <w:rPr>
          <w:rFonts w:asciiTheme="majorHAnsi" w:hAnsiTheme="majorHAnsi"/>
          <w:sz w:val="22"/>
        </w:rPr>
        <w:t>,’ neither musical nor felletic,</w:t>
      </w:r>
      <w:r w:rsidR="006C1AA0" w:rsidRPr="008649E1">
        <w:rPr>
          <w:rStyle w:val="FootnoteReference"/>
          <w:rFonts w:asciiTheme="majorHAnsi" w:hAnsiTheme="majorHAnsi"/>
          <w:sz w:val="22"/>
        </w:rPr>
        <w:footnoteReference w:id="2"/>
      </w:r>
      <w:r w:rsidRPr="008649E1">
        <w:rPr>
          <w:rFonts w:asciiTheme="majorHAnsi" w:hAnsiTheme="majorHAnsi"/>
          <w:sz w:val="22"/>
        </w:rPr>
        <w:t xml:space="preserve"> </w:t>
      </w:r>
      <w:r w:rsidR="00B91E13" w:rsidRPr="008649E1">
        <w:rPr>
          <w:rFonts w:asciiTheme="majorHAnsi" w:hAnsiTheme="majorHAnsi"/>
          <w:sz w:val="22"/>
        </w:rPr>
        <w:t>as the men h</w:t>
      </w:r>
      <w:r w:rsidR="002761F9" w:rsidRPr="008649E1">
        <w:rPr>
          <w:rFonts w:asciiTheme="majorHAnsi" w:hAnsiTheme="majorHAnsi"/>
          <w:sz w:val="22"/>
        </w:rPr>
        <w:t>ave decided to treat their hang</w:t>
      </w:r>
      <w:r w:rsidR="00B91E13" w:rsidRPr="008649E1">
        <w:rPr>
          <w:rFonts w:asciiTheme="majorHAnsi" w:hAnsiTheme="majorHAnsi"/>
          <w:sz w:val="22"/>
        </w:rPr>
        <w:t xml:space="preserve">overs with sober, philosophical discussion. </w:t>
      </w:r>
      <w:r w:rsidRPr="008649E1">
        <w:rPr>
          <w:rFonts w:asciiTheme="majorHAnsi" w:hAnsiTheme="majorHAnsi"/>
          <w:sz w:val="22"/>
        </w:rPr>
        <w:t>Her</w:t>
      </w:r>
      <w:r w:rsidR="00B91E13" w:rsidRPr="008649E1">
        <w:rPr>
          <w:rFonts w:asciiTheme="majorHAnsi" w:hAnsiTheme="majorHAnsi"/>
          <w:sz w:val="22"/>
        </w:rPr>
        <w:t xml:space="preserve"> vulgar erotic talents will certainly not be necessary, as, in the presence of the surprisingly bathed and well-dressed Heavenly Socrates, the men have decided to discuss the nature of love.</w:t>
      </w:r>
      <w:r w:rsidR="000E3A91" w:rsidRPr="008649E1">
        <w:rPr>
          <w:rFonts w:asciiTheme="majorHAnsi" w:hAnsiTheme="majorHAnsi"/>
          <w:sz w:val="22"/>
        </w:rPr>
        <w:t xml:space="preserve"> </w:t>
      </w:r>
      <w:r w:rsidR="00B91E13" w:rsidRPr="008649E1">
        <w:rPr>
          <w:rFonts w:asciiTheme="majorHAnsi" w:hAnsiTheme="majorHAnsi"/>
          <w:sz w:val="22"/>
        </w:rPr>
        <w:t>Likely a foreigner</w:t>
      </w:r>
      <w:r w:rsidRPr="008649E1">
        <w:rPr>
          <w:rFonts w:asciiTheme="majorHAnsi" w:hAnsiTheme="majorHAnsi"/>
          <w:sz w:val="22"/>
        </w:rPr>
        <w:t xml:space="preserve"> slave </w:t>
      </w:r>
      <w:r w:rsidR="000A4636" w:rsidRPr="008649E1">
        <w:rPr>
          <w:rFonts w:asciiTheme="majorHAnsi" w:hAnsiTheme="majorHAnsi"/>
          <w:sz w:val="22"/>
        </w:rPr>
        <w:t>of the</w:t>
      </w:r>
      <w:r w:rsidR="00B91E13" w:rsidRPr="008649E1">
        <w:rPr>
          <w:rFonts w:asciiTheme="majorHAnsi" w:hAnsiTheme="majorHAnsi"/>
          <w:sz w:val="22"/>
        </w:rPr>
        <w:t xml:space="preserve"> house of Agathon,</w:t>
      </w:r>
      <w:r w:rsidR="005625C4" w:rsidRPr="008649E1">
        <w:rPr>
          <w:rStyle w:val="FootnoteReference"/>
          <w:rFonts w:asciiTheme="majorHAnsi" w:hAnsiTheme="majorHAnsi"/>
          <w:sz w:val="22"/>
        </w:rPr>
        <w:footnoteReference w:id="3"/>
      </w:r>
      <w:r w:rsidRPr="008649E1">
        <w:rPr>
          <w:rFonts w:asciiTheme="majorHAnsi" w:hAnsiTheme="majorHAnsi"/>
          <w:sz w:val="22"/>
        </w:rPr>
        <w:t xml:space="preserve"> this young flute girl is </w:t>
      </w:r>
      <w:r w:rsidR="004A60BF" w:rsidRPr="008649E1">
        <w:rPr>
          <w:rFonts w:asciiTheme="majorHAnsi" w:hAnsiTheme="majorHAnsi"/>
          <w:sz w:val="22"/>
        </w:rPr>
        <w:t xml:space="preserve">instead </w:t>
      </w:r>
      <w:r w:rsidRPr="008649E1">
        <w:rPr>
          <w:rFonts w:asciiTheme="majorHAnsi" w:hAnsiTheme="majorHAnsi"/>
          <w:sz w:val="22"/>
        </w:rPr>
        <w:t xml:space="preserve">given the option to play either </w:t>
      </w:r>
      <w:r w:rsidR="000A4636" w:rsidRPr="008649E1">
        <w:rPr>
          <w:rFonts w:asciiTheme="majorHAnsi" w:hAnsiTheme="majorHAnsi"/>
          <w:sz w:val="22"/>
        </w:rPr>
        <w:t xml:space="preserve">for </w:t>
      </w:r>
      <w:r w:rsidRPr="008649E1">
        <w:rPr>
          <w:rFonts w:asciiTheme="majorHAnsi" w:hAnsiTheme="majorHAnsi"/>
          <w:sz w:val="22"/>
        </w:rPr>
        <w:t>herself or</w:t>
      </w:r>
      <w:r w:rsidR="000A4636" w:rsidRPr="008649E1">
        <w:rPr>
          <w:rFonts w:asciiTheme="majorHAnsi" w:hAnsiTheme="majorHAnsi"/>
          <w:sz w:val="22"/>
        </w:rPr>
        <w:t xml:space="preserve"> with</w:t>
      </w:r>
      <w:r w:rsidRPr="008649E1">
        <w:rPr>
          <w:rFonts w:asciiTheme="majorHAnsi" w:hAnsiTheme="majorHAnsi"/>
          <w:sz w:val="22"/>
        </w:rPr>
        <w:t xml:space="preserve"> the other women of the household. What</w:t>
      </w:r>
      <w:r w:rsidR="006C1AA0" w:rsidRPr="008649E1">
        <w:rPr>
          <w:rFonts w:asciiTheme="majorHAnsi" w:hAnsiTheme="majorHAnsi"/>
          <w:sz w:val="22"/>
        </w:rPr>
        <w:t xml:space="preserve"> a</w:t>
      </w:r>
      <w:r w:rsidR="00B91E13" w:rsidRPr="008649E1">
        <w:rPr>
          <w:rFonts w:asciiTheme="majorHAnsi" w:hAnsiTheme="majorHAnsi"/>
          <w:sz w:val="22"/>
        </w:rPr>
        <w:t xml:space="preserve"> relief!</w:t>
      </w:r>
      <w:r w:rsidRPr="008649E1">
        <w:rPr>
          <w:rFonts w:asciiTheme="majorHAnsi" w:hAnsiTheme="majorHAnsi"/>
          <w:sz w:val="22"/>
        </w:rPr>
        <w:t xml:space="preserve"> </w:t>
      </w:r>
      <w:r w:rsidR="00B91E13" w:rsidRPr="008649E1">
        <w:rPr>
          <w:rFonts w:asciiTheme="majorHAnsi" w:hAnsiTheme="majorHAnsi"/>
          <w:sz w:val="22"/>
        </w:rPr>
        <w:t>One might speculate that indeed she would prefer to perform for the women of the house, f</w:t>
      </w:r>
      <w:r w:rsidR="000F2891" w:rsidRPr="008649E1">
        <w:rPr>
          <w:rFonts w:asciiTheme="majorHAnsi" w:hAnsiTheme="majorHAnsi"/>
          <w:sz w:val="22"/>
        </w:rPr>
        <w:t xml:space="preserve">or then she might perform </w:t>
      </w:r>
      <w:r w:rsidR="000F2891" w:rsidRPr="008649E1">
        <w:rPr>
          <w:rFonts w:asciiTheme="majorHAnsi" w:hAnsiTheme="majorHAnsi"/>
          <w:i/>
          <w:sz w:val="22"/>
        </w:rPr>
        <w:t>with</w:t>
      </w:r>
      <w:r w:rsidR="000F2891" w:rsidRPr="008649E1">
        <w:rPr>
          <w:rFonts w:asciiTheme="majorHAnsi" w:hAnsiTheme="majorHAnsi"/>
          <w:sz w:val="22"/>
        </w:rPr>
        <w:t xml:space="preserve"> her equals, rather than perform </w:t>
      </w:r>
      <w:r w:rsidR="000F2891" w:rsidRPr="008649E1">
        <w:rPr>
          <w:rFonts w:asciiTheme="majorHAnsi" w:hAnsiTheme="majorHAnsi"/>
          <w:i/>
          <w:sz w:val="22"/>
        </w:rPr>
        <w:t>for</w:t>
      </w:r>
      <w:r w:rsidR="004A60BF" w:rsidRPr="008649E1">
        <w:rPr>
          <w:rFonts w:asciiTheme="majorHAnsi" w:hAnsiTheme="majorHAnsi"/>
          <w:sz w:val="22"/>
        </w:rPr>
        <w:t xml:space="preserve"> her male oppressors</w:t>
      </w:r>
      <w:r w:rsidR="000F2891" w:rsidRPr="008649E1">
        <w:rPr>
          <w:rFonts w:asciiTheme="majorHAnsi" w:hAnsiTheme="majorHAnsi"/>
          <w:sz w:val="22"/>
        </w:rPr>
        <w:t xml:space="preserve">. </w:t>
      </w:r>
    </w:p>
    <w:p w:rsidR="005625C4" w:rsidRPr="008649E1" w:rsidRDefault="00DC4344" w:rsidP="00EE59E4">
      <w:pPr>
        <w:spacing w:line="480" w:lineRule="auto"/>
        <w:ind w:firstLine="720"/>
        <w:rPr>
          <w:rFonts w:asciiTheme="majorHAnsi" w:hAnsiTheme="majorHAnsi"/>
          <w:sz w:val="22"/>
        </w:rPr>
      </w:pPr>
      <w:r w:rsidRPr="008649E1">
        <w:rPr>
          <w:rFonts w:asciiTheme="majorHAnsi" w:hAnsiTheme="majorHAnsi"/>
          <w:sz w:val="22"/>
        </w:rPr>
        <w:t>Hannah Arendt observes in her essay, “What is Freedom</w:t>
      </w:r>
      <w:proofErr w:type="gramStart"/>
      <w:r w:rsidRPr="008649E1">
        <w:rPr>
          <w:rFonts w:asciiTheme="majorHAnsi" w:hAnsiTheme="majorHAnsi"/>
          <w:sz w:val="22"/>
        </w:rPr>
        <w:t>?,</w:t>
      </w:r>
      <w:proofErr w:type="gramEnd"/>
      <w:r w:rsidRPr="008649E1">
        <w:rPr>
          <w:rFonts w:asciiTheme="majorHAnsi" w:hAnsiTheme="majorHAnsi"/>
          <w:sz w:val="22"/>
        </w:rPr>
        <w:t>” that, despite the cultu</w:t>
      </w:r>
      <w:r w:rsidR="005625C4" w:rsidRPr="008649E1">
        <w:rPr>
          <w:rFonts w:asciiTheme="majorHAnsi" w:hAnsiTheme="majorHAnsi"/>
          <w:sz w:val="22"/>
        </w:rPr>
        <w:t>ral rejection of flute-players:</w:t>
      </w:r>
    </w:p>
    <w:p w:rsidR="00EE59E4" w:rsidRPr="008649E1" w:rsidRDefault="005625C4" w:rsidP="00EE59E4">
      <w:pPr>
        <w:ind w:left="720"/>
        <w:rPr>
          <w:rFonts w:asciiTheme="majorHAnsi" w:hAnsiTheme="majorHAnsi"/>
          <w:sz w:val="22"/>
        </w:rPr>
      </w:pPr>
      <w:r w:rsidRPr="008649E1">
        <w:rPr>
          <w:rFonts w:asciiTheme="majorHAnsi" w:hAnsiTheme="majorHAnsi"/>
          <w:sz w:val="22"/>
        </w:rPr>
        <w:t>[</w:t>
      </w:r>
      <w:proofErr w:type="gramStart"/>
      <w:r w:rsidRPr="008649E1">
        <w:rPr>
          <w:rFonts w:asciiTheme="majorHAnsi" w:hAnsiTheme="majorHAnsi"/>
          <w:sz w:val="22"/>
        </w:rPr>
        <w:t>T]</w:t>
      </w:r>
      <w:r w:rsidR="00DC4344" w:rsidRPr="008649E1">
        <w:rPr>
          <w:rFonts w:asciiTheme="majorHAnsi" w:hAnsiTheme="majorHAnsi"/>
          <w:sz w:val="22"/>
        </w:rPr>
        <w:t>he</w:t>
      </w:r>
      <w:proofErr w:type="gramEnd"/>
      <w:r w:rsidR="00DC4344" w:rsidRPr="008649E1">
        <w:rPr>
          <w:rFonts w:asciiTheme="majorHAnsi" w:hAnsiTheme="majorHAnsi"/>
          <w:sz w:val="22"/>
        </w:rPr>
        <w:t xml:space="preserve"> Greeks always used such metaphors as flute-playing […] to distinguish political from other activities, that is, that they draw their analogies from those arts in which virtuosi</w:t>
      </w:r>
      <w:r w:rsidRPr="008649E1">
        <w:rPr>
          <w:rFonts w:asciiTheme="majorHAnsi" w:hAnsiTheme="majorHAnsi"/>
          <w:sz w:val="22"/>
        </w:rPr>
        <w:t>ty of performance is decisive.</w:t>
      </w:r>
    </w:p>
    <w:p w:rsidR="005625C4" w:rsidRPr="008649E1" w:rsidRDefault="005625C4" w:rsidP="00EE59E4">
      <w:pPr>
        <w:ind w:left="720"/>
        <w:rPr>
          <w:rFonts w:asciiTheme="majorHAnsi" w:hAnsiTheme="majorHAnsi"/>
          <w:sz w:val="22"/>
        </w:rPr>
      </w:pPr>
    </w:p>
    <w:p w:rsidR="005625C4" w:rsidRPr="008649E1" w:rsidRDefault="002761F9" w:rsidP="00EE59E4">
      <w:pPr>
        <w:spacing w:line="480" w:lineRule="auto"/>
        <w:rPr>
          <w:rFonts w:asciiTheme="majorHAnsi" w:hAnsiTheme="majorHAnsi"/>
          <w:sz w:val="22"/>
        </w:rPr>
      </w:pPr>
      <w:r w:rsidRPr="008649E1">
        <w:rPr>
          <w:rFonts w:asciiTheme="majorHAnsi" w:hAnsiTheme="majorHAnsi"/>
          <w:sz w:val="22"/>
        </w:rPr>
        <w:t xml:space="preserve">Performing arts differ from creative arts (i.e. painting) temporally and spatially. It is the </w:t>
      </w:r>
      <w:r w:rsidR="009E2FD6" w:rsidRPr="008649E1">
        <w:rPr>
          <w:rFonts w:asciiTheme="majorHAnsi" w:hAnsiTheme="majorHAnsi"/>
          <w:sz w:val="22"/>
        </w:rPr>
        <w:t xml:space="preserve">time enduring </w:t>
      </w:r>
      <w:r w:rsidRPr="008649E1">
        <w:rPr>
          <w:rFonts w:asciiTheme="majorHAnsi" w:hAnsiTheme="majorHAnsi"/>
          <w:sz w:val="22"/>
        </w:rPr>
        <w:t>final product perfected in solitude and over time that matters for the creative artist, whereas the performance artist must excel as their process unfolds in the</w:t>
      </w:r>
      <w:r w:rsidR="009E2FD6" w:rsidRPr="008649E1">
        <w:rPr>
          <w:rFonts w:asciiTheme="majorHAnsi" w:hAnsiTheme="majorHAnsi"/>
          <w:sz w:val="22"/>
        </w:rPr>
        <w:t xml:space="preserve"> fleeting</w:t>
      </w:r>
      <w:r w:rsidRPr="008649E1">
        <w:rPr>
          <w:rFonts w:asciiTheme="majorHAnsi" w:hAnsiTheme="majorHAnsi"/>
          <w:sz w:val="22"/>
        </w:rPr>
        <w:t xml:space="preserve"> moment in t</w:t>
      </w:r>
      <w:r w:rsidR="009E2FD6" w:rsidRPr="008649E1">
        <w:rPr>
          <w:rFonts w:asciiTheme="majorHAnsi" w:hAnsiTheme="majorHAnsi"/>
          <w:sz w:val="22"/>
        </w:rPr>
        <w:t>he presence of an audience. Art</w:t>
      </w:r>
      <w:r w:rsidRPr="008649E1">
        <w:rPr>
          <w:rFonts w:asciiTheme="majorHAnsi" w:hAnsiTheme="majorHAnsi"/>
          <w:sz w:val="22"/>
        </w:rPr>
        <w:t>work endures time</w:t>
      </w:r>
      <w:r w:rsidR="009E2FD6" w:rsidRPr="008649E1">
        <w:rPr>
          <w:rFonts w:asciiTheme="majorHAnsi" w:hAnsiTheme="majorHAnsi"/>
          <w:sz w:val="22"/>
        </w:rPr>
        <w:t xml:space="preserve"> on their </w:t>
      </w:r>
      <w:proofErr w:type="gramStart"/>
      <w:r w:rsidR="009E2FD6" w:rsidRPr="008649E1">
        <w:rPr>
          <w:rFonts w:asciiTheme="majorHAnsi" w:hAnsiTheme="majorHAnsi"/>
          <w:sz w:val="22"/>
        </w:rPr>
        <w:t>own</w:t>
      </w:r>
      <w:r w:rsidRPr="008649E1">
        <w:rPr>
          <w:rFonts w:asciiTheme="majorHAnsi" w:hAnsiTheme="majorHAnsi"/>
          <w:sz w:val="22"/>
        </w:rPr>
        <w:t>,</w:t>
      </w:r>
      <w:proofErr w:type="gramEnd"/>
      <w:r w:rsidRPr="008649E1">
        <w:rPr>
          <w:rFonts w:asciiTheme="majorHAnsi" w:hAnsiTheme="majorHAnsi"/>
          <w:sz w:val="22"/>
        </w:rPr>
        <w:t xml:space="preserve"> performances are fleeting and require others to </w:t>
      </w:r>
      <w:r w:rsidR="009E2FD6" w:rsidRPr="008649E1">
        <w:rPr>
          <w:rFonts w:asciiTheme="majorHAnsi" w:hAnsiTheme="majorHAnsi"/>
          <w:sz w:val="22"/>
        </w:rPr>
        <w:t xml:space="preserve">survive. </w:t>
      </w:r>
      <w:r w:rsidR="000E3A91" w:rsidRPr="008649E1">
        <w:rPr>
          <w:rFonts w:asciiTheme="majorHAnsi" w:hAnsiTheme="majorHAnsi"/>
          <w:sz w:val="22"/>
        </w:rPr>
        <w:t>The performing artist and their creative process</w:t>
      </w:r>
      <w:r w:rsidR="00B31545" w:rsidRPr="008649E1">
        <w:rPr>
          <w:rFonts w:asciiTheme="majorHAnsi" w:hAnsiTheme="majorHAnsi"/>
          <w:sz w:val="22"/>
        </w:rPr>
        <w:t xml:space="preserve"> must </w:t>
      </w:r>
      <w:r w:rsidR="00B31545" w:rsidRPr="008649E1">
        <w:rPr>
          <w:rFonts w:asciiTheme="majorHAnsi" w:hAnsiTheme="majorHAnsi"/>
          <w:i/>
          <w:sz w:val="22"/>
        </w:rPr>
        <w:t>appear</w:t>
      </w:r>
      <w:r w:rsidR="000E3A91" w:rsidRPr="008649E1">
        <w:rPr>
          <w:rFonts w:asciiTheme="majorHAnsi" w:hAnsiTheme="majorHAnsi"/>
          <w:sz w:val="22"/>
        </w:rPr>
        <w:t>, whereas this “element of freedom […] remains hidden” for t</w:t>
      </w:r>
      <w:r w:rsidR="009E2FD6" w:rsidRPr="008649E1">
        <w:rPr>
          <w:rFonts w:asciiTheme="majorHAnsi" w:hAnsiTheme="majorHAnsi"/>
          <w:sz w:val="22"/>
        </w:rPr>
        <w:t>he creative artist</w:t>
      </w:r>
      <w:r w:rsidR="000E3A91" w:rsidRPr="008649E1">
        <w:rPr>
          <w:rFonts w:asciiTheme="majorHAnsi" w:hAnsiTheme="majorHAnsi"/>
          <w:sz w:val="22"/>
        </w:rPr>
        <w:t xml:space="preserve">. </w:t>
      </w:r>
      <w:r w:rsidR="00B31545" w:rsidRPr="008649E1">
        <w:rPr>
          <w:rFonts w:asciiTheme="majorHAnsi" w:hAnsiTheme="majorHAnsi"/>
          <w:sz w:val="22"/>
        </w:rPr>
        <w:t>It is in this way that performa</w:t>
      </w:r>
      <w:r w:rsidR="00330DFB" w:rsidRPr="008649E1">
        <w:rPr>
          <w:rFonts w:asciiTheme="majorHAnsi" w:hAnsiTheme="majorHAnsi"/>
          <w:sz w:val="22"/>
        </w:rPr>
        <w:t xml:space="preserve">nce </w:t>
      </w:r>
      <w:proofErr w:type="gramStart"/>
      <w:r w:rsidR="00330DFB" w:rsidRPr="008649E1">
        <w:rPr>
          <w:rFonts w:asciiTheme="majorHAnsi" w:hAnsiTheme="majorHAnsi"/>
          <w:sz w:val="22"/>
        </w:rPr>
        <w:t>art,</w:t>
      </w:r>
      <w:proofErr w:type="gramEnd"/>
      <w:r w:rsidR="00330DFB" w:rsidRPr="008649E1">
        <w:rPr>
          <w:rFonts w:asciiTheme="majorHAnsi" w:hAnsiTheme="majorHAnsi"/>
          <w:sz w:val="22"/>
        </w:rPr>
        <w:t xml:space="preserve"> such as flute-playing has</w:t>
      </w:r>
      <w:r w:rsidR="00B31545" w:rsidRPr="008649E1">
        <w:rPr>
          <w:rFonts w:asciiTheme="majorHAnsi" w:hAnsiTheme="majorHAnsi"/>
          <w:sz w:val="22"/>
        </w:rPr>
        <w:t xml:space="preserve"> </w:t>
      </w:r>
      <w:r w:rsidR="00330DFB" w:rsidRPr="008649E1">
        <w:rPr>
          <w:rFonts w:asciiTheme="majorHAnsi" w:hAnsiTheme="majorHAnsi"/>
          <w:sz w:val="22"/>
        </w:rPr>
        <w:t>“</w:t>
      </w:r>
      <w:r w:rsidR="00B31545" w:rsidRPr="008649E1">
        <w:rPr>
          <w:rFonts w:asciiTheme="majorHAnsi" w:hAnsiTheme="majorHAnsi"/>
          <w:sz w:val="22"/>
        </w:rPr>
        <w:t>indeed a strong affinity with politic</w:t>
      </w:r>
      <w:r w:rsidR="005625C4" w:rsidRPr="008649E1">
        <w:rPr>
          <w:rFonts w:asciiTheme="majorHAnsi" w:hAnsiTheme="majorHAnsi"/>
          <w:sz w:val="22"/>
        </w:rPr>
        <w:t>s.” For the performance artists:</w:t>
      </w:r>
    </w:p>
    <w:p w:rsidR="00D11769" w:rsidRPr="008649E1" w:rsidRDefault="005A15C5" w:rsidP="00EE59E4">
      <w:pPr>
        <w:ind w:left="720"/>
        <w:rPr>
          <w:rFonts w:asciiTheme="majorHAnsi" w:hAnsiTheme="majorHAnsi"/>
          <w:sz w:val="22"/>
        </w:rPr>
      </w:pPr>
      <w:r w:rsidRPr="008649E1">
        <w:rPr>
          <w:rFonts w:asciiTheme="majorHAnsi" w:hAnsiTheme="majorHAnsi"/>
          <w:sz w:val="22"/>
        </w:rPr>
        <w:t>[</w:t>
      </w:r>
      <w:proofErr w:type="gramStart"/>
      <w:r w:rsidRPr="008649E1">
        <w:rPr>
          <w:rFonts w:asciiTheme="majorHAnsi" w:hAnsiTheme="majorHAnsi"/>
          <w:sz w:val="22"/>
        </w:rPr>
        <w:t>N]eed</w:t>
      </w:r>
      <w:proofErr w:type="gramEnd"/>
      <w:r w:rsidR="00B31545" w:rsidRPr="008649E1">
        <w:rPr>
          <w:rFonts w:asciiTheme="majorHAnsi" w:hAnsiTheme="majorHAnsi"/>
          <w:sz w:val="22"/>
        </w:rPr>
        <w:t xml:space="preserve"> an audience to show their virtuosity, just as acting men need the presence of others before whom they can appear; both need a publicly organized space for their ‘work,’ and both depend upon others for the performance itself.</w:t>
      </w:r>
      <w:r w:rsidR="00B31545" w:rsidRPr="008649E1">
        <w:rPr>
          <w:rStyle w:val="FootnoteReference"/>
          <w:rFonts w:asciiTheme="majorHAnsi" w:hAnsiTheme="majorHAnsi"/>
          <w:sz w:val="22"/>
        </w:rPr>
        <w:footnoteReference w:id="4"/>
      </w:r>
      <w:r w:rsidR="00855686" w:rsidRPr="008649E1">
        <w:rPr>
          <w:rFonts w:asciiTheme="majorHAnsi" w:hAnsiTheme="majorHAnsi"/>
          <w:sz w:val="22"/>
        </w:rPr>
        <w:t xml:space="preserve"> </w:t>
      </w:r>
    </w:p>
    <w:p w:rsidR="005625C4" w:rsidRPr="008649E1" w:rsidRDefault="005625C4" w:rsidP="00EE59E4">
      <w:pPr>
        <w:ind w:left="720"/>
        <w:rPr>
          <w:rFonts w:asciiTheme="majorHAnsi" w:hAnsiTheme="majorHAnsi"/>
          <w:sz w:val="22"/>
        </w:rPr>
      </w:pPr>
    </w:p>
    <w:p w:rsidR="009E2FD6" w:rsidRPr="008649E1" w:rsidRDefault="00855686" w:rsidP="00EE59E4">
      <w:pPr>
        <w:spacing w:line="480" w:lineRule="auto"/>
        <w:rPr>
          <w:rFonts w:asciiTheme="majorHAnsi" w:hAnsiTheme="majorHAnsi"/>
          <w:sz w:val="22"/>
        </w:rPr>
      </w:pPr>
      <w:r w:rsidRPr="008649E1">
        <w:rPr>
          <w:rFonts w:asciiTheme="majorHAnsi" w:hAnsiTheme="majorHAnsi"/>
          <w:sz w:val="22"/>
        </w:rPr>
        <w:t xml:space="preserve">The performance is free insofar as it </w:t>
      </w:r>
      <w:r w:rsidRPr="008649E1">
        <w:rPr>
          <w:rFonts w:asciiTheme="majorHAnsi" w:hAnsiTheme="majorHAnsi"/>
          <w:i/>
          <w:sz w:val="22"/>
        </w:rPr>
        <w:t>appears</w:t>
      </w:r>
      <w:r w:rsidRPr="008649E1">
        <w:rPr>
          <w:rFonts w:asciiTheme="majorHAnsi" w:hAnsiTheme="majorHAnsi"/>
          <w:sz w:val="22"/>
        </w:rPr>
        <w:t xml:space="preserve"> in public, </w:t>
      </w:r>
      <w:r w:rsidRPr="008649E1">
        <w:rPr>
          <w:rFonts w:asciiTheme="majorHAnsi" w:hAnsiTheme="majorHAnsi"/>
          <w:i/>
          <w:sz w:val="22"/>
        </w:rPr>
        <w:t>with</w:t>
      </w:r>
      <w:r w:rsidR="009E2FD6" w:rsidRPr="008649E1">
        <w:rPr>
          <w:rFonts w:asciiTheme="majorHAnsi" w:hAnsiTheme="majorHAnsi"/>
          <w:sz w:val="22"/>
        </w:rPr>
        <w:t xml:space="preserve"> others. </w:t>
      </w:r>
    </w:p>
    <w:p w:rsidR="00B051BD" w:rsidRPr="008649E1" w:rsidRDefault="005625C4" w:rsidP="00EE59E4">
      <w:pPr>
        <w:spacing w:line="480" w:lineRule="auto"/>
        <w:ind w:firstLine="720"/>
        <w:rPr>
          <w:rFonts w:asciiTheme="majorHAnsi" w:hAnsiTheme="majorHAnsi"/>
          <w:sz w:val="22"/>
        </w:rPr>
      </w:pPr>
      <w:r w:rsidRPr="008649E1">
        <w:rPr>
          <w:rFonts w:asciiTheme="majorHAnsi" w:hAnsiTheme="majorHAnsi"/>
          <w:sz w:val="22"/>
        </w:rPr>
        <w:t xml:space="preserve">When re-reading the </w:t>
      </w:r>
      <w:r w:rsidRPr="008649E1">
        <w:rPr>
          <w:rFonts w:asciiTheme="majorHAnsi" w:hAnsiTheme="majorHAnsi"/>
          <w:i/>
          <w:sz w:val="22"/>
        </w:rPr>
        <w:t>Symposium</w:t>
      </w:r>
      <w:r w:rsidRPr="008649E1">
        <w:rPr>
          <w:rFonts w:asciiTheme="majorHAnsi" w:hAnsiTheme="majorHAnsi"/>
          <w:sz w:val="22"/>
        </w:rPr>
        <w:t xml:space="preserve"> with Arendt, </w:t>
      </w:r>
      <w:r w:rsidR="004A60BF" w:rsidRPr="008649E1">
        <w:rPr>
          <w:rFonts w:asciiTheme="majorHAnsi" w:hAnsiTheme="majorHAnsi"/>
          <w:sz w:val="22"/>
        </w:rPr>
        <w:t>it is important to recall the cultural significance of the flute in Ancient Athens. The performance of the flute (</w:t>
      </w:r>
      <w:r w:rsidR="004A60BF" w:rsidRPr="008649E1">
        <w:rPr>
          <w:rFonts w:asciiTheme="majorHAnsi" w:hAnsiTheme="majorHAnsi"/>
          <w:i/>
          <w:sz w:val="22"/>
        </w:rPr>
        <w:t>aulos</w:t>
      </w:r>
      <w:r w:rsidR="004A60BF" w:rsidRPr="008649E1">
        <w:rPr>
          <w:rFonts w:asciiTheme="majorHAnsi" w:hAnsiTheme="majorHAnsi"/>
          <w:sz w:val="22"/>
        </w:rPr>
        <w:t xml:space="preserve">) was derided by </w:t>
      </w:r>
      <w:r w:rsidRPr="008649E1">
        <w:rPr>
          <w:rFonts w:asciiTheme="majorHAnsi" w:hAnsiTheme="majorHAnsi"/>
          <w:sz w:val="22"/>
        </w:rPr>
        <w:t>Ancient</w:t>
      </w:r>
      <w:r w:rsidR="004A60BF" w:rsidRPr="008649E1">
        <w:rPr>
          <w:rFonts w:asciiTheme="majorHAnsi" w:hAnsiTheme="majorHAnsi"/>
          <w:sz w:val="22"/>
        </w:rPr>
        <w:t xml:space="preserve"> Greek culture. As Aristotle </w:t>
      </w:r>
      <w:r w:rsidRPr="008649E1">
        <w:rPr>
          <w:rFonts w:asciiTheme="majorHAnsi" w:hAnsiTheme="majorHAnsi"/>
          <w:sz w:val="22"/>
        </w:rPr>
        <w:t>retells the myth</w:t>
      </w:r>
      <w:r w:rsidR="00330DFB" w:rsidRPr="008649E1">
        <w:rPr>
          <w:rFonts w:asciiTheme="majorHAnsi" w:hAnsiTheme="majorHAnsi"/>
          <w:sz w:val="22"/>
        </w:rPr>
        <w:t>, Athena,</w:t>
      </w:r>
      <w:r w:rsidR="004A60BF" w:rsidRPr="008649E1">
        <w:rPr>
          <w:rFonts w:asciiTheme="majorHAnsi" w:hAnsiTheme="majorHAnsi"/>
          <w:sz w:val="22"/>
        </w:rPr>
        <w:t xml:space="preserve"> having invented the flute,</w:t>
      </w:r>
      <w:r w:rsidR="00D11769" w:rsidRPr="008649E1">
        <w:rPr>
          <w:rFonts w:asciiTheme="majorHAnsi" w:hAnsiTheme="majorHAnsi"/>
          <w:sz w:val="22"/>
        </w:rPr>
        <w:t xml:space="preserve"> abhorred </w:t>
      </w:r>
      <w:r w:rsidR="004A60BF" w:rsidRPr="008649E1">
        <w:rPr>
          <w:rFonts w:asciiTheme="majorHAnsi" w:hAnsiTheme="majorHAnsi"/>
          <w:sz w:val="22"/>
        </w:rPr>
        <w:t xml:space="preserve">the ugly distortion it caused her face. </w:t>
      </w:r>
      <w:proofErr w:type="gramStart"/>
      <w:r w:rsidR="009E2FD6" w:rsidRPr="008649E1">
        <w:rPr>
          <w:rFonts w:asciiTheme="majorHAnsi" w:hAnsiTheme="majorHAnsi"/>
          <w:sz w:val="22"/>
        </w:rPr>
        <w:t>It’s</w:t>
      </w:r>
      <w:proofErr w:type="gramEnd"/>
      <w:r w:rsidR="009E2FD6" w:rsidRPr="008649E1">
        <w:rPr>
          <w:rFonts w:asciiTheme="majorHAnsi" w:hAnsiTheme="majorHAnsi"/>
          <w:sz w:val="22"/>
        </w:rPr>
        <w:t xml:space="preserve"> play also </w:t>
      </w:r>
      <w:r w:rsidR="004A60BF" w:rsidRPr="008649E1">
        <w:rPr>
          <w:rFonts w:asciiTheme="majorHAnsi" w:hAnsiTheme="majorHAnsi"/>
          <w:sz w:val="22"/>
        </w:rPr>
        <w:t xml:space="preserve">prevented </w:t>
      </w:r>
      <w:r w:rsidRPr="008649E1">
        <w:rPr>
          <w:rFonts w:asciiTheme="majorHAnsi" w:hAnsiTheme="majorHAnsi"/>
          <w:sz w:val="22"/>
        </w:rPr>
        <w:t>her</w:t>
      </w:r>
      <w:r w:rsidR="004A60BF" w:rsidRPr="008649E1">
        <w:rPr>
          <w:rFonts w:asciiTheme="majorHAnsi" w:hAnsiTheme="majorHAnsi"/>
          <w:sz w:val="22"/>
        </w:rPr>
        <w:t xml:space="preserve"> from participating in </w:t>
      </w:r>
      <w:r w:rsidR="004A60BF" w:rsidRPr="008649E1">
        <w:rPr>
          <w:rFonts w:asciiTheme="majorHAnsi" w:hAnsiTheme="majorHAnsi"/>
          <w:i/>
          <w:sz w:val="22"/>
        </w:rPr>
        <w:t>logos</w:t>
      </w:r>
      <w:r w:rsidR="004A60BF" w:rsidRPr="008649E1">
        <w:rPr>
          <w:rFonts w:asciiTheme="majorHAnsi" w:hAnsiTheme="majorHAnsi"/>
          <w:sz w:val="22"/>
        </w:rPr>
        <w:t>, or rational speech.</w:t>
      </w:r>
      <w:r w:rsidR="00665670" w:rsidRPr="008649E1">
        <w:rPr>
          <w:rFonts w:asciiTheme="majorHAnsi" w:hAnsiTheme="majorHAnsi"/>
          <w:sz w:val="22"/>
        </w:rPr>
        <w:t xml:space="preserve"> </w:t>
      </w:r>
      <w:proofErr w:type="gramStart"/>
      <w:r w:rsidR="00665670" w:rsidRPr="008649E1">
        <w:rPr>
          <w:rFonts w:asciiTheme="majorHAnsi" w:hAnsiTheme="majorHAnsi"/>
          <w:sz w:val="22"/>
        </w:rPr>
        <w:t>So the goddess of wisdom</w:t>
      </w:r>
      <w:r w:rsidR="004A60BF" w:rsidRPr="008649E1">
        <w:rPr>
          <w:rFonts w:asciiTheme="majorHAnsi" w:hAnsiTheme="majorHAnsi"/>
          <w:sz w:val="22"/>
        </w:rPr>
        <w:t xml:space="preserve"> abjected it.</w:t>
      </w:r>
      <w:proofErr w:type="gramEnd"/>
      <w:r w:rsidR="004A60BF" w:rsidRPr="008649E1">
        <w:rPr>
          <w:rFonts w:asciiTheme="majorHAnsi" w:hAnsiTheme="majorHAnsi"/>
          <w:sz w:val="22"/>
        </w:rPr>
        <w:t xml:space="preserve"> “Besides, the flute is not an instrument which is expressive of moral character; it is too exciting.” Intrigued by the excited plurality of the flute’s voicing, the Dionysian satyr, Marsyas, readily took up the </w:t>
      </w:r>
      <w:r w:rsidR="00665670" w:rsidRPr="008649E1">
        <w:rPr>
          <w:rFonts w:asciiTheme="majorHAnsi" w:hAnsiTheme="majorHAnsi"/>
          <w:sz w:val="22"/>
        </w:rPr>
        <w:t>instrument, thus associating it with Dionysian erotica and deeming its play</w:t>
      </w:r>
      <w:r w:rsidRPr="008649E1">
        <w:rPr>
          <w:rFonts w:asciiTheme="majorHAnsi" w:hAnsiTheme="majorHAnsi"/>
          <w:sz w:val="22"/>
        </w:rPr>
        <w:t xml:space="preserve"> unacceptable for </w:t>
      </w:r>
      <w:r w:rsidR="004A60BF" w:rsidRPr="008649E1">
        <w:rPr>
          <w:rFonts w:asciiTheme="majorHAnsi" w:hAnsiTheme="majorHAnsi"/>
          <w:sz w:val="22"/>
        </w:rPr>
        <w:t>civ</w:t>
      </w:r>
      <w:r w:rsidR="00665670" w:rsidRPr="008649E1">
        <w:rPr>
          <w:rFonts w:asciiTheme="majorHAnsi" w:hAnsiTheme="majorHAnsi"/>
          <w:sz w:val="22"/>
        </w:rPr>
        <w:t>ilized free Athenian</w:t>
      </w:r>
      <w:r w:rsidR="009E2FD6" w:rsidRPr="008649E1">
        <w:rPr>
          <w:rFonts w:asciiTheme="majorHAnsi" w:hAnsiTheme="majorHAnsi"/>
          <w:sz w:val="22"/>
        </w:rPr>
        <w:t>s</w:t>
      </w:r>
      <w:r w:rsidRPr="008649E1">
        <w:rPr>
          <w:rFonts w:asciiTheme="majorHAnsi" w:hAnsiTheme="majorHAnsi"/>
          <w:sz w:val="22"/>
        </w:rPr>
        <w:t xml:space="preserve">. </w:t>
      </w:r>
      <w:r w:rsidR="00A90CAC" w:rsidRPr="008649E1">
        <w:rPr>
          <w:rFonts w:asciiTheme="majorHAnsi" w:hAnsiTheme="majorHAnsi"/>
          <w:sz w:val="22"/>
        </w:rPr>
        <w:t>The flute was thought to “contribute nothing to the mind” or virtue, therefore “</w:t>
      </w:r>
      <w:r w:rsidR="004A60BF" w:rsidRPr="008649E1">
        <w:rPr>
          <w:rFonts w:asciiTheme="majorHAnsi" w:hAnsiTheme="majorHAnsi"/>
          <w:sz w:val="22"/>
        </w:rPr>
        <w:t>the execution of such music is not the part of a freeman but of a paid performer, and the result is that the performers are vulgarized, for the end at which they aim is bad.”</w:t>
      </w:r>
      <w:r w:rsidR="004A60BF" w:rsidRPr="008649E1">
        <w:rPr>
          <w:rStyle w:val="FootnoteReference"/>
          <w:rFonts w:asciiTheme="majorHAnsi" w:hAnsiTheme="majorHAnsi"/>
          <w:sz w:val="22"/>
        </w:rPr>
        <w:footnoteReference w:id="5"/>
      </w:r>
      <w:r w:rsidR="00A90CAC" w:rsidRPr="008649E1">
        <w:rPr>
          <w:rFonts w:asciiTheme="majorHAnsi" w:hAnsiTheme="majorHAnsi"/>
          <w:sz w:val="22"/>
        </w:rPr>
        <w:t xml:space="preserve"> </w:t>
      </w:r>
      <w:r w:rsidR="006535D8" w:rsidRPr="008649E1">
        <w:rPr>
          <w:rFonts w:asciiTheme="majorHAnsi" w:hAnsiTheme="majorHAnsi"/>
          <w:sz w:val="22"/>
        </w:rPr>
        <w:t>It is h</w:t>
      </w:r>
      <w:r w:rsidR="00665670" w:rsidRPr="008649E1">
        <w:rPr>
          <w:rFonts w:asciiTheme="majorHAnsi" w:hAnsiTheme="majorHAnsi"/>
          <w:sz w:val="22"/>
        </w:rPr>
        <w:t xml:space="preserve">ere </w:t>
      </w:r>
      <w:r w:rsidR="006535D8" w:rsidRPr="008649E1">
        <w:rPr>
          <w:rFonts w:asciiTheme="majorHAnsi" w:hAnsiTheme="majorHAnsi"/>
          <w:sz w:val="22"/>
        </w:rPr>
        <w:t>that</w:t>
      </w:r>
      <w:r w:rsidR="00665670" w:rsidRPr="008649E1">
        <w:rPr>
          <w:rFonts w:asciiTheme="majorHAnsi" w:hAnsiTheme="majorHAnsi"/>
          <w:sz w:val="22"/>
        </w:rPr>
        <w:t xml:space="preserve"> Aristotle’s compariso</w:t>
      </w:r>
      <w:r w:rsidR="006535D8" w:rsidRPr="008649E1">
        <w:rPr>
          <w:rFonts w:asciiTheme="majorHAnsi" w:hAnsiTheme="majorHAnsi"/>
          <w:sz w:val="22"/>
        </w:rPr>
        <w:t xml:space="preserve">n </w:t>
      </w:r>
      <w:r w:rsidR="00665670" w:rsidRPr="008649E1">
        <w:rPr>
          <w:rFonts w:asciiTheme="majorHAnsi" w:hAnsiTheme="majorHAnsi"/>
          <w:sz w:val="22"/>
        </w:rPr>
        <w:t xml:space="preserve">reaches its limit. The paid flute-player must play </w:t>
      </w:r>
      <w:r w:rsidR="00665670" w:rsidRPr="008649E1">
        <w:rPr>
          <w:rFonts w:asciiTheme="majorHAnsi" w:hAnsiTheme="majorHAnsi"/>
          <w:i/>
          <w:sz w:val="22"/>
        </w:rPr>
        <w:t>for</w:t>
      </w:r>
      <w:r w:rsidR="00665670" w:rsidRPr="008649E1">
        <w:rPr>
          <w:rFonts w:asciiTheme="majorHAnsi" w:hAnsiTheme="majorHAnsi"/>
          <w:sz w:val="22"/>
        </w:rPr>
        <w:t xml:space="preserve"> the pleasure of others, and is thus ‘instrumental’ in rational</w:t>
      </w:r>
      <w:r w:rsidR="006535D8" w:rsidRPr="008649E1">
        <w:rPr>
          <w:rFonts w:asciiTheme="majorHAnsi" w:hAnsiTheme="majorHAnsi"/>
          <w:sz w:val="22"/>
        </w:rPr>
        <w:t>ity, whereas politics must be an end-in-itself</w:t>
      </w:r>
      <w:r w:rsidR="008A1D28" w:rsidRPr="008649E1">
        <w:rPr>
          <w:rFonts w:asciiTheme="majorHAnsi" w:hAnsiTheme="majorHAnsi"/>
          <w:sz w:val="22"/>
        </w:rPr>
        <w:t xml:space="preserve">. </w:t>
      </w:r>
      <w:r w:rsidR="00BB3490" w:rsidRPr="008649E1">
        <w:rPr>
          <w:rFonts w:asciiTheme="majorHAnsi" w:hAnsiTheme="majorHAnsi"/>
          <w:sz w:val="22"/>
        </w:rPr>
        <w:t xml:space="preserve">Politics is a performance </w:t>
      </w:r>
      <w:r w:rsidR="00BB3490" w:rsidRPr="008649E1">
        <w:rPr>
          <w:rFonts w:asciiTheme="majorHAnsi" w:hAnsiTheme="majorHAnsi"/>
          <w:i/>
          <w:sz w:val="22"/>
        </w:rPr>
        <w:t>with</w:t>
      </w:r>
      <w:r w:rsidR="00330DFB" w:rsidRPr="008649E1">
        <w:rPr>
          <w:rFonts w:asciiTheme="majorHAnsi" w:hAnsiTheme="majorHAnsi"/>
          <w:sz w:val="22"/>
        </w:rPr>
        <w:t xml:space="preserve"> others, not</w:t>
      </w:r>
      <w:r w:rsidR="00BB3490" w:rsidRPr="008649E1">
        <w:rPr>
          <w:rFonts w:asciiTheme="majorHAnsi" w:hAnsiTheme="majorHAnsi"/>
          <w:sz w:val="22"/>
        </w:rPr>
        <w:t xml:space="preserve"> a performance </w:t>
      </w:r>
      <w:r w:rsidR="00BB3490" w:rsidRPr="008649E1">
        <w:rPr>
          <w:rFonts w:asciiTheme="majorHAnsi" w:hAnsiTheme="majorHAnsi"/>
          <w:i/>
          <w:sz w:val="22"/>
        </w:rPr>
        <w:t>for</w:t>
      </w:r>
      <w:r w:rsidR="00BB3490" w:rsidRPr="008649E1">
        <w:rPr>
          <w:rFonts w:asciiTheme="majorHAnsi" w:hAnsiTheme="majorHAnsi"/>
          <w:sz w:val="22"/>
        </w:rPr>
        <w:t xml:space="preserve"> others. </w:t>
      </w:r>
    </w:p>
    <w:p w:rsidR="002C5CFA" w:rsidRPr="008649E1" w:rsidRDefault="00B051BD" w:rsidP="00EE59E4">
      <w:pPr>
        <w:spacing w:line="480" w:lineRule="auto"/>
        <w:ind w:firstLine="720"/>
        <w:rPr>
          <w:rFonts w:asciiTheme="majorHAnsi" w:hAnsiTheme="majorHAnsi"/>
          <w:sz w:val="22"/>
        </w:rPr>
      </w:pPr>
      <w:r w:rsidRPr="008649E1">
        <w:rPr>
          <w:rFonts w:asciiTheme="majorHAnsi" w:hAnsiTheme="majorHAnsi"/>
          <w:sz w:val="22"/>
        </w:rPr>
        <w:t xml:space="preserve">But what Arendt, </w:t>
      </w:r>
      <w:r w:rsidR="008A1D28" w:rsidRPr="008649E1">
        <w:rPr>
          <w:rFonts w:asciiTheme="majorHAnsi" w:hAnsiTheme="majorHAnsi"/>
          <w:sz w:val="22"/>
        </w:rPr>
        <w:t xml:space="preserve">and the </w:t>
      </w:r>
      <w:r w:rsidRPr="008649E1">
        <w:rPr>
          <w:rFonts w:asciiTheme="majorHAnsi" w:hAnsiTheme="majorHAnsi"/>
          <w:sz w:val="22"/>
        </w:rPr>
        <w:t xml:space="preserve">Western tradition, </w:t>
      </w:r>
      <w:r w:rsidR="00FA4D18" w:rsidRPr="008649E1">
        <w:rPr>
          <w:rFonts w:asciiTheme="majorHAnsi" w:hAnsiTheme="majorHAnsi"/>
          <w:sz w:val="22"/>
        </w:rPr>
        <w:t>has</w:t>
      </w:r>
      <w:r w:rsidRPr="008649E1">
        <w:rPr>
          <w:rFonts w:asciiTheme="majorHAnsi" w:hAnsiTheme="majorHAnsi"/>
          <w:sz w:val="22"/>
        </w:rPr>
        <w:t xml:space="preserve"> ignored is </w:t>
      </w:r>
      <w:r w:rsidR="00451C10" w:rsidRPr="008649E1">
        <w:rPr>
          <w:rFonts w:asciiTheme="majorHAnsi" w:hAnsiTheme="majorHAnsi"/>
          <w:sz w:val="22"/>
        </w:rPr>
        <w:t xml:space="preserve">the </w:t>
      </w:r>
      <w:r w:rsidRPr="008649E1">
        <w:rPr>
          <w:rFonts w:asciiTheme="majorHAnsi" w:hAnsiTheme="majorHAnsi"/>
          <w:sz w:val="22"/>
        </w:rPr>
        <w:t>robust role of the flute-player in Greek society. The presence of the flute-player was ubiquitous</w:t>
      </w:r>
      <w:r w:rsidR="008A1D28" w:rsidRPr="008649E1">
        <w:rPr>
          <w:rFonts w:asciiTheme="majorHAnsi" w:hAnsiTheme="majorHAnsi"/>
          <w:sz w:val="22"/>
        </w:rPr>
        <w:t xml:space="preserve">, as their </w:t>
      </w:r>
      <w:r w:rsidR="00451C10" w:rsidRPr="008649E1">
        <w:rPr>
          <w:rFonts w:asciiTheme="majorHAnsi" w:hAnsiTheme="majorHAnsi"/>
          <w:sz w:val="22"/>
        </w:rPr>
        <w:t>presence</w:t>
      </w:r>
      <w:r w:rsidR="002C5CFA" w:rsidRPr="008649E1">
        <w:rPr>
          <w:rFonts w:asciiTheme="majorHAnsi" w:hAnsiTheme="majorHAnsi"/>
          <w:sz w:val="22"/>
        </w:rPr>
        <w:t xml:space="preserve"> was required at sacrifices</w:t>
      </w:r>
      <w:r w:rsidR="008A1D28" w:rsidRPr="008649E1">
        <w:rPr>
          <w:rFonts w:asciiTheme="majorHAnsi" w:hAnsiTheme="majorHAnsi"/>
          <w:sz w:val="22"/>
        </w:rPr>
        <w:t>,</w:t>
      </w:r>
      <w:r w:rsidR="002C5CFA" w:rsidRPr="008649E1">
        <w:rPr>
          <w:rFonts w:asciiTheme="majorHAnsi" w:hAnsiTheme="majorHAnsi"/>
          <w:sz w:val="22"/>
        </w:rPr>
        <w:t xml:space="preserve"> </w:t>
      </w:r>
      <w:r w:rsidR="008A1D28" w:rsidRPr="008649E1">
        <w:rPr>
          <w:rFonts w:asciiTheme="majorHAnsi" w:hAnsiTheme="majorHAnsi"/>
          <w:sz w:val="22"/>
        </w:rPr>
        <w:t>ceremonies, and</w:t>
      </w:r>
      <w:r w:rsidR="002C5CFA" w:rsidRPr="008649E1">
        <w:rPr>
          <w:rFonts w:asciiTheme="majorHAnsi" w:hAnsiTheme="majorHAnsi"/>
          <w:sz w:val="22"/>
        </w:rPr>
        <w:t xml:space="preserve"> tragedies. The</w:t>
      </w:r>
      <w:r w:rsidR="008A1D28" w:rsidRPr="008649E1">
        <w:rPr>
          <w:rFonts w:asciiTheme="majorHAnsi" w:hAnsiTheme="majorHAnsi"/>
          <w:sz w:val="22"/>
        </w:rPr>
        <w:t>y</w:t>
      </w:r>
      <w:r w:rsidR="006535D8" w:rsidRPr="008649E1">
        <w:rPr>
          <w:rFonts w:asciiTheme="majorHAnsi" w:hAnsiTheme="majorHAnsi"/>
          <w:sz w:val="22"/>
        </w:rPr>
        <w:t xml:space="preserve"> also kept tempo for</w:t>
      </w:r>
      <w:r w:rsidR="002C5CFA" w:rsidRPr="008649E1">
        <w:rPr>
          <w:rFonts w:asciiTheme="majorHAnsi" w:hAnsiTheme="majorHAnsi"/>
          <w:sz w:val="22"/>
        </w:rPr>
        <w:t xml:space="preserve"> h</w:t>
      </w:r>
      <w:r w:rsidR="008A1D28" w:rsidRPr="008649E1">
        <w:rPr>
          <w:rFonts w:asciiTheme="majorHAnsi" w:hAnsiTheme="majorHAnsi"/>
          <w:sz w:val="22"/>
        </w:rPr>
        <w:t>arvesting, weaving, and military trireme</w:t>
      </w:r>
      <w:r w:rsidR="00451C10" w:rsidRPr="008649E1">
        <w:rPr>
          <w:rFonts w:asciiTheme="majorHAnsi" w:hAnsiTheme="majorHAnsi"/>
          <w:sz w:val="22"/>
        </w:rPr>
        <w:t xml:space="preserve"> rowing</w:t>
      </w:r>
      <w:r w:rsidR="008A1D28" w:rsidRPr="008649E1">
        <w:rPr>
          <w:rFonts w:asciiTheme="majorHAnsi" w:hAnsiTheme="majorHAnsi"/>
          <w:sz w:val="22"/>
        </w:rPr>
        <w:t>.</w:t>
      </w:r>
      <w:r w:rsidR="002C5CFA" w:rsidRPr="008649E1">
        <w:rPr>
          <w:rFonts w:asciiTheme="majorHAnsi" w:hAnsiTheme="majorHAnsi"/>
          <w:sz w:val="22"/>
        </w:rPr>
        <w:t xml:space="preserve"> </w:t>
      </w:r>
      <w:r w:rsidR="006535D8" w:rsidRPr="008649E1">
        <w:rPr>
          <w:rFonts w:asciiTheme="majorHAnsi" w:hAnsiTheme="majorHAnsi"/>
          <w:sz w:val="22"/>
        </w:rPr>
        <w:t xml:space="preserve">The Greeks also invoked it to distinguish them from </w:t>
      </w:r>
      <w:r w:rsidR="00191597" w:rsidRPr="008649E1">
        <w:rPr>
          <w:rFonts w:asciiTheme="majorHAnsi" w:hAnsiTheme="majorHAnsi"/>
          <w:sz w:val="22"/>
        </w:rPr>
        <w:t xml:space="preserve">barbarians, such as the Persians. </w:t>
      </w:r>
      <w:r w:rsidR="008A1D28" w:rsidRPr="008649E1">
        <w:rPr>
          <w:rFonts w:asciiTheme="majorHAnsi" w:hAnsiTheme="majorHAnsi"/>
          <w:sz w:val="22"/>
        </w:rPr>
        <w:t xml:space="preserve">Vital </w:t>
      </w:r>
      <w:r w:rsidR="00330DFB" w:rsidRPr="008649E1">
        <w:rPr>
          <w:rFonts w:asciiTheme="majorHAnsi" w:hAnsiTheme="majorHAnsi"/>
          <w:sz w:val="22"/>
        </w:rPr>
        <w:t>for</w:t>
      </w:r>
      <w:r w:rsidR="002C5CFA" w:rsidRPr="008649E1">
        <w:rPr>
          <w:rFonts w:asciiTheme="majorHAnsi" w:hAnsiTheme="majorHAnsi"/>
          <w:sz w:val="22"/>
        </w:rPr>
        <w:t xml:space="preserve"> </w:t>
      </w:r>
      <w:r w:rsidR="008A1D28" w:rsidRPr="008649E1">
        <w:rPr>
          <w:rFonts w:asciiTheme="majorHAnsi" w:hAnsiTheme="majorHAnsi"/>
          <w:sz w:val="22"/>
        </w:rPr>
        <w:t>society</w:t>
      </w:r>
      <w:r w:rsidR="002C5CFA" w:rsidRPr="008649E1">
        <w:rPr>
          <w:rFonts w:asciiTheme="majorHAnsi" w:hAnsiTheme="majorHAnsi"/>
          <w:sz w:val="22"/>
        </w:rPr>
        <w:t>, y</w:t>
      </w:r>
      <w:r w:rsidR="008A1D28" w:rsidRPr="008649E1">
        <w:rPr>
          <w:rFonts w:asciiTheme="majorHAnsi" w:hAnsiTheme="majorHAnsi"/>
          <w:sz w:val="22"/>
        </w:rPr>
        <w:t xml:space="preserve">et unacceptable for </w:t>
      </w:r>
      <w:r w:rsidR="002C5CFA" w:rsidRPr="008649E1">
        <w:rPr>
          <w:rFonts w:asciiTheme="majorHAnsi" w:hAnsiTheme="majorHAnsi"/>
          <w:sz w:val="22"/>
        </w:rPr>
        <w:t xml:space="preserve">freemen, the flute was relegated to the underclass of society: foreigners, slaves, and women. </w:t>
      </w:r>
      <w:r w:rsidR="00191597" w:rsidRPr="008649E1">
        <w:rPr>
          <w:rFonts w:asciiTheme="majorHAnsi" w:hAnsiTheme="majorHAnsi"/>
          <w:sz w:val="22"/>
        </w:rPr>
        <w:t xml:space="preserve">The flute-player bore the mark of their importance in their dress, </w:t>
      </w:r>
      <w:r w:rsidR="008A1D28" w:rsidRPr="008649E1">
        <w:rPr>
          <w:rFonts w:asciiTheme="majorHAnsi" w:hAnsiTheme="majorHAnsi"/>
          <w:sz w:val="22"/>
        </w:rPr>
        <w:t>distinguished them from other underclass members of soci</w:t>
      </w:r>
      <w:r w:rsidR="00191597" w:rsidRPr="008649E1">
        <w:rPr>
          <w:rFonts w:asciiTheme="majorHAnsi" w:hAnsiTheme="majorHAnsi"/>
          <w:sz w:val="22"/>
        </w:rPr>
        <w:t>ety as well as other musicians.</w:t>
      </w:r>
      <w:r w:rsidR="002C5CFA" w:rsidRPr="008649E1">
        <w:rPr>
          <w:rStyle w:val="FootnoteReference"/>
          <w:rFonts w:asciiTheme="majorHAnsi" w:hAnsiTheme="majorHAnsi"/>
          <w:sz w:val="22"/>
        </w:rPr>
        <w:footnoteReference w:id="6"/>
      </w:r>
      <w:r w:rsidR="002C5CFA" w:rsidRPr="008649E1">
        <w:rPr>
          <w:rFonts w:asciiTheme="majorHAnsi" w:hAnsiTheme="majorHAnsi"/>
          <w:sz w:val="22"/>
        </w:rPr>
        <w:t xml:space="preserve"> </w:t>
      </w:r>
      <w:r w:rsidR="008A1D28" w:rsidRPr="008649E1">
        <w:rPr>
          <w:rFonts w:asciiTheme="majorHAnsi" w:hAnsiTheme="majorHAnsi"/>
          <w:sz w:val="22"/>
        </w:rPr>
        <w:t xml:space="preserve">So non-citizens </w:t>
      </w:r>
      <w:r w:rsidR="00191597" w:rsidRPr="008649E1">
        <w:rPr>
          <w:rFonts w:asciiTheme="majorHAnsi" w:hAnsiTheme="majorHAnsi"/>
          <w:sz w:val="22"/>
        </w:rPr>
        <w:t xml:space="preserve">and the abject Dionysian flute </w:t>
      </w:r>
      <w:r w:rsidR="008A1D28" w:rsidRPr="008649E1">
        <w:rPr>
          <w:rFonts w:asciiTheme="majorHAnsi" w:hAnsiTheme="majorHAnsi"/>
          <w:sz w:val="22"/>
        </w:rPr>
        <w:t>came to occupy an important position at the very heart of Athenian society.</w:t>
      </w:r>
      <w:r w:rsidR="00191597" w:rsidRPr="008649E1">
        <w:rPr>
          <w:rFonts w:asciiTheme="majorHAnsi" w:hAnsiTheme="majorHAnsi"/>
          <w:sz w:val="22"/>
        </w:rPr>
        <w:t xml:space="preserve"> They were the limit, t</w:t>
      </w:r>
      <w:r w:rsidR="008A1D28" w:rsidRPr="008649E1">
        <w:rPr>
          <w:rFonts w:asciiTheme="majorHAnsi" w:hAnsiTheme="majorHAnsi"/>
          <w:sz w:val="22"/>
        </w:rPr>
        <w:t>he limit of civility, culture, politics, and rationality.</w:t>
      </w:r>
    </w:p>
    <w:p w:rsidR="008177EF" w:rsidRPr="008649E1" w:rsidRDefault="00191597" w:rsidP="00EE59E4">
      <w:pPr>
        <w:spacing w:line="480" w:lineRule="auto"/>
        <w:ind w:firstLine="720"/>
        <w:rPr>
          <w:rFonts w:asciiTheme="majorHAnsi" w:hAnsiTheme="majorHAnsi"/>
          <w:sz w:val="22"/>
        </w:rPr>
      </w:pPr>
      <w:r w:rsidRPr="008649E1">
        <w:rPr>
          <w:rFonts w:asciiTheme="majorHAnsi" w:hAnsiTheme="majorHAnsi"/>
          <w:sz w:val="22"/>
        </w:rPr>
        <w:t xml:space="preserve">Perhaps most forgotten in the history of philosophy is the </w:t>
      </w:r>
      <w:r w:rsidRPr="008649E1">
        <w:rPr>
          <w:rFonts w:asciiTheme="majorHAnsi" w:hAnsiTheme="majorHAnsi"/>
          <w:i/>
          <w:sz w:val="22"/>
        </w:rPr>
        <w:t xml:space="preserve">erotic </w:t>
      </w:r>
      <w:r w:rsidRPr="008649E1">
        <w:rPr>
          <w:rFonts w:asciiTheme="majorHAnsi" w:hAnsiTheme="majorHAnsi"/>
          <w:sz w:val="22"/>
        </w:rPr>
        <w:t xml:space="preserve">element of the Dionysian flute. The dual purpose of </w:t>
      </w:r>
      <w:r w:rsidR="006535D8" w:rsidRPr="008649E1">
        <w:rPr>
          <w:rFonts w:asciiTheme="majorHAnsi" w:hAnsiTheme="majorHAnsi"/>
          <w:sz w:val="22"/>
        </w:rPr>
        <w:t xml:space="preserve">the flute-player, </w:t>
      </w:r>
      <w:proofErr w:type="gramStart"/>
      <w:r w:rsidR="006535D8" w:rsidRPr="008649E1">
        <w:rPr>
          <w:rFonts w:asciiTheme="majorHAnsi" w:hAnsiTheme="majorHAnsi"/>
          <w:sz w:val="22"/>
        </w:rPr>
        <w:t>usually female</w:t>
      </w:r>
      <w:r w:rsidRPr="008649E1">
        <w:rPr>
          <w:rFonts w:asciiTheme="majorHAnsi" w:hAnsiTheme="majorHAnsi"/>
          <w:sz w:val="22"/>
        </w:rPr>
        <w:t xml:space="preserve">, at </w:t>
      </w:r>
      <w:r w:rsidRPr="008649E1">
        <w:rPr>
          <w:rFonts w:asciiTheme="majorHAnsi" w:hAnsiTheme="majorHAnsi"/>
          <w:i/>
          <w:sz w:val="22"/>
        </w:rPr>
        <w:t xml:space="preserve">symposia </w:t>
      </w:r>
      <w:r w:rsidRPr="008649E1">
        <w:rPr>
          <w:rFonts w:asciiTheme="majorHAnsi" w:hAnsiTheme="majorHAnsi"/>
          <w:sz w:val="22"/>
        </w:rPr>
        <w:t xml:space="preserve">as the player of both musical </w:t>
      </w:r>
      <w:r w:rsidRPr="008649E1">
        <w:rPr>
          <w:rFonts w:asciiTheme="majorHAnsi" w:hAnsiTheme="majorHAnsi"/>
          <w:i/>
          <w:sz w:val="22"/>
        </w:rPr>
        <w:t xml:space="preserve">and </w:t>
      </w:r>
      <w:r w:rsidRPr="008649E1">
        <w:rPr>
          <w:rFonts w:asciiTheme="majorHAnsi" w:hAnsiTheme="majorHAnsi"/>
          <w:sz w:val="22"/>
        </w:rPr>
        <w:t>skin flutes was</w:t>
      </w:r>
      <w:proofErr w:type="gramEnd"/>
      <w:r w:rsidRPr="008649E1">
        <w:rPr>
          <w:rFonts w:asciiTheme="majorHAnsi" w:hAnsiTheme="majorHAnsi"/>
          <w:sz w:val="22"/>
        </w:rPr>
        <w:t xml:space="preserve"> well known in ancient Greek society.</w:t>
      </w:r>
      <w:r w:rsidR="008177EF" w:rsidRPr="008649E1">
        <w:rPr>
          <w:rStyle w:val="FootnoteReference"/>
          <w:rFonts w:asciiTheme="majorHAnsi" w:hAnsiTheme="majorHAnsi"/>
          <w:sz w:val="22"/>
        </w:rPr>
        <w:footnoteReference w:id="7"/>
      </w:r>
      <w:r w:rsidR="008177EF" w:rsidRPr="008649E1">
        <w:rPr>
          <w:rFonts w:asciiTheme="majorHAnsi" w:hAnsiTheme="majorHAnsi"/>
          <w:sz w:val="22"/>
        </w:rPr>
        <w:t xml:space="preserve">  </w:t>
      </w:r>
      <w:r w:rsidR="00451C10" w:rsidRPr="008649E1">
        <w:rPr>
          <w:rFonts w:asciiTheme="majorHAnsi" w:hAnsiTheme="majorHAnsi"/>
          <w:sz w:val="22"/>
        </w:rPr>
        <w:t xml:space="preserve">Our </w:t>
      </w:r>
      <w:r w:rsidR="006535D8" w:rsidRPr="008649E1">
        <w:rPr>
          <w:rFonts w:asciiTheme="majorHAnsi" w:hAnsiTheme="majorHAnsi"/>
          <w:i/>
          <w:sz w:val="22"/>
        </w:rPr>
        <w:t xml:space="preserve">Symposium </w:t>
      </w:r>
      <w:r w:rsidR="006535D8" w:rsidRPr="008649E1">
        <w:rPr>
          <w:rFonts w:asciiTheme="majorHAnsi" w:hAnsiTheme="majorHAnsi"/>
          <w:sz w:val="22"/>
        </w:rPr>
        <w:t>flute-girl</w:t>
      </w:r>
      <w:r w:rsidR="00451C10" w:rsidRPr="008649E1">
        <w:rPr>
          <w:rFonts w:asciiTheme="majorHAnsi" w:hAnsiTheme="majorHAnsi"/>
          <w:sz w:val="22"/>
        </w:rPr>
        <w:t xml:space="preserve"> was undoubtedly also a sex worker</w:t>
      </w:r>
      <w:r w:rsidR="002C5CFA" w:rsidRPr="008649E1">
        <w:rPr>
          <w:rFonts w:asciiTheme="majorHAnsi" w:hAnsiTheme="majorHAnsi"/>
          <w:sz w:val="22"/>
        </w:rPr>
        <w:t>.</w:t>
      </w:r>
      <w:r w:rsidR="00451C10" w:rsidRPr="008649E1">
        <w:rPr>
          <w:rFonts w:asciiTheme="majorHAnsi" w:hAnsiTheme="majorHAnsi"/>
          <w:sz w:val="22"/>
        </w:rPr>
        <w:t xml:space="preserve"> </w:t>
      </w:r>
      <w:r w:rsidR="000C0DF0" w:rsidRPr="008649E1">
        <w:rPr>
          <w:rFonts w:asciiTheme="majorHAnsi" w:hAnsiTheme="majorHAnsi"/>
          <w:sz w:val="22"/>
        </w:rPr>
        <w:t xml:space="preserve">And Aristotle’s contemporaries would have associated </w:t>
      </w:r>
      <w:r w:rsidR="006535D8" w:rsidRPr="008649E1">
        <w:rPr>
          <w:rFonts w:asciiTheme="majorHAnsi" w:hAnsiTheme="majorHAnsi"/>
          <w:sz w:val="22"/>
        </w:rPr>
        <w:t xml:space="preserve">the Dionysian </w:t>
      </w:r>
      <w:r w:rsidR="000C0DF0" w:rsidRPr="008649E1">
        <w:rPr>
          <w:rFonts w:asciiTheme="majorHAnsi" w:hAnsiTheme="majorHAnsi"/>
          <w:sz w:val="22"/>
        </w:rPr>
        <w:t>when he invoked the flute-player as an example of politics and actuality.</w:t>
      </w:r>
      <w:r w:rsidR="00BB3490" w:rsidRPr="008649E1">
        <w:rPr>
          <w:rStyle w:val="FootnoteReference"/>
          <w:rFonts w:asciiTheme="majorHAnsi" w:hAnsiTheme="majorHAnsi"/>
          <w:sz w:val="22"/>
        </w:rPr>
        <w:footnoteReference w:id="8"/>
      </w:r>
    </w:p>
    <w:p w:rsidR="008468ED" w:rsidRPr="008649E1" w:rsidRDefault="002C5CFA" w:rsidP="00FA4D18">
      <w:pPr>
        <w:spacing w:line="480" w:lineRule="auto"/>
        <w:ind w:firstLine="720"/>
        <w:rPr>
          <w:rFonts w:asciiTheme="majorHAnsi" w:hAnsiTheme="majorHAnsi"/>
          <w:sz w:val="22"/>
        </w:rPr>
      </w:pPr>
      <w:r w:rsidRPr="008649E1">
        <w:rPr>
          <w:rFonts w:asciiTheme="majorHAnsi" w:hAnsiTheme="majorHAnsi"/>
          <w:sz w:val="22"/>
        </w:rPr>
        <w:t xml:space="preserve">So what would it mean to re-read the </w:t>
      </w:r>
      <w:r w:rsidRPr="008649E1">
        <w:rPr>
          <w:rFonts w:asciiTheme="majorHAnsi" w:hAnsiTheme="majorHAnsi"/>
          <w:i/>
          <w:sz w:val="22"/>
        </w:rPr>
        <w:t xml:space="preserve">Symposium </w:t>
      </w:r>
      <w:r w:rsidRPr="008649E1">
        <w:rPr>
          <w:rFonts w:asciiTheme="majorHAnsi" w:hAnsiTheme="majorHAnsi"/>
          <w:sz w:val="22"/>
        </w:rPr>
        <w:t>and Arendt’s utilization of the figure of the flute-player in thinking about political</w:t>
      </w:r>
      <w:r w:rsidR="00680766" w:rsidRPr="008649E1">
        <w:rPr>
          <w:rFonts w:asciiTheme="majorHAnsi" w:hAnsiTheme="majorHAnsi"/>
          <w:sz w:val="22"/>
        </w:rPr>
        <w:t xml:space="preserve"> action? It would mean that </w:t>
      </w:r>
      <w:proofErr w:type="gramStart"/>
      <w:r w:rsidRPr="008649E1">
        <w:rPr>
          <w:rFonts w:asciiTheme="majorHAnsi" w:hAnsiTheme="majorHAnsi"/>
          <w:sz w:val="22"/>
        </w:rPr>
        <w:t xml:space="preserve">erotics, </w:t>
      </w:r>
      <w:r w:rsidR="000C0DF0" w:rsidRPr="008649E1">
        <w:rPr>
          <w:rFonts w:asciiTheme="majorHAnsi" w:hAnsiTheme="majorHAnsi"/>
          <w:sz w:val="22"/>
        </w:rPr>
        <w:t>or</w:t>
      </w:r>
      <w:r w:rsidRPr="008649E1">
        <w:rPr>
          <w:rFonts w:asciiTheme="majorHAnsi" w:hAnsiTheme="majorHAnsi"/>
          <w:sz w:val="22"/>
        </w:rPr>
        <w:t xml:space="preserve"> passion, is</w:t>
      </w:r>
      <w:proofErr w:type="gramEnd"/>
      <w:r w:rsidRPr="008649E1">
        <w:rPr>
          <w:rFonts w:asciiTheme="majorHAnsi" w:hAnsiTheme="majorHAnsi"/>
          <w:sz w:val="22"/>
        </w:rPr>
        <w:t xml:space="preserve"> always already pres</w:t>
      </w:r>
      <w:r w:rsidR="00680766" w:rsidRPr="008649E1">
        <w:rPr>
          <w:rFonts w:asciiTheme="majorHAnsi" w:hAnsiTheme="majorHAnsi"/>
          <w:sz w:val="22"/>
        </w:rPr>
        <w:t>ent in her conception of politic</w:t>
      </w:r>
      <w:r w:rsidR="000C0DF0" w:rsidRPr="008649E1">
        <w:rPr>
          <w:rFonts w:asciiTheme="majorHAnsi" w:hAnsiTheme="majorHAnsi"/>
          <w:sz w:val="22"/>
        </w:rPr>
        <w:t>al action, positioning her contrary to Plato, whom she critiques for holding rationality over passion.</w:t>
      </w:r>
      <w:r w:rsidR="00451C10" w:rsidRPr="008649E1">
        <w:rPr>
          <w:rStyle w:val="FootnoteReference"/>
          <w:rFonts w:asciiTheme="majorHAnsi" w:hAnsiTheme="majorHAnsi"/>
          <w:sz w:val="22"/>
        </w:rPr>
        <w:footnoteReference w:id="9"/>
      </w:r>
      <w:r w:rsidR="00451C10" w:rsidRPr="008649E1">
        <w:rPr>
          <w:rFonts w:asciiTheme="majorHAnsi" w:hAnsiTheme="majorHAnsi"/>
          <w:sz w:val="22"/>
        </w:rPr>
        <w:t xml:space="preserve"> </w:t>
      </w:r>
      <w:r w:rsidRPr="008649E1">
        <w:rPr>
          <w:rFonts w:asciiTheme="majorHAnsi" w:hAnsiTheme="majorHAnsi"/>
          <w:sz w:val="22"/>
        </w:rPr>
        <w:t>Though she may not have been so fully aware of it, one can trace remnants of the eroticism of political action throughout her text</w:t>
      </w:r>
      <w:r w:rsidR="000C0DF0" w:rsidRPr="008649E1">
        <w:rPr>
          <w:rFonts w:asciiTheme="majorHAnsi" w:hAnsiTheme="majorHAnsi"/>
          <w:sz w:val="22"/>
        </w:rPr>
        <w:t>. Especially</w:t>
      </w:r>
      <w:r w:rsidRPr="008649E1">
        <w:rPr>
          <w:rFonts w:asciiTheme="majorHAnsi" w:hAnsiTheme="majorHAnsi"/>
          <w:sz w:val="22"/>
        </w:rPr>
        <w:t xml:space="preserve"> as</w:t>
      </w:r>
      <w:r w:rsidR="000C0DF0" w:rsidRPr="008649E1">
        <w:rPr>
          <w:rFonts w:asciiTheme="majorHAnsi" w:hAnsiTheme="majorHAnsi"/>
          <w:sz w:val="22"/>
        </w:rPr>
        <w:t xml:space="preserve"> she critiques the metaphysics of </w:t>
      </w:r>
      <w:r w:rsidRPr="008649E1">
        <w:rPr>
          <w:rFonts w:asciiTheme="majorHAnsi" w:hAnsiTheme="majorHAnsi"/>
          <w:sz w:val="22"/>
        </w:rPr>
        <w:t>contemporary sovereign politics as instituted by Parmenides and Plato</w:t>
      </w:r>
      <w:r w:rsidR="000C0DF0" w:rsidRPr="008649E1">
        <w:rPr>
          <w:rFonts w:asciiTheme="majorHAnsi" w:hAnsiTheme="majorHAnsi"/>
          <w:sz w:val="22"/>
        </w:rPr>
        <w:t>. For they, like</w:t>
      </w:r>
      <w:r w:rsidRPr="008649E1">
        <w:rPr>
          <w:rFonts w:asciiTheme="majorHAnsi" w:hAnsiTheme="majorHAnsi"/>
          <w:sz w:val="22"/>
        </w:rPr>
        <w:t xml:space="preserve"> Athena, reject</w:t>
      </w:r>
      <w:r w:rsidR="000C0DF0" w:rsidRPr="008649E1">
        <w:rPr>
          <w:rFonts w:asciiTheme="majorHAnsi" w:hAnsiTheme="majorHAnsi"/>
          <w:sz w:val="22"/>
        </w:rPr>
        <w:t>ed</w:t>
      </w:r>
      <w:r w:rsidRPr="008649E1">
        <w:rPr>
          <w:rFonts w:asciiTheme="majorHAnsi" w:hAnsiTheme="majorHAnsi"/>
          <w:sz w:val="22"/>
        </w:rPr>
        <w:t xml:space="preserve"> the uncont</w:t>
      </w:r>
      <w:r w:rsidR="008468ED" w:rsidRPr="008649E1">
        <w:rPr>
          <w:rFonts w:asciiTheme="majorHAnsi" w:hAnsiTheme="majorHAnsi"/>
          <w:sz w:val="22"/>
        </w:rPr>
        <w:t>rollab</w:t>
      </w:r>
      <w:r w:rsidR="000C0DF0" w:rsidRPr="008649E1">
        <w:rPr>
          <w:rFonts w:asciiTheme="majorHAnsi" w:hAnsiTheme="majorHAnsi"/>
          <w:sz w:val="22"/>
        </w:rPr>
        <w:t xml:space="preserve">le eroticism of politics and </w:t>
      </w:r>
      <w:proofErr w:type="gramStart"/>
      <w:r w:rsidR="000C0DF0" w:rsidRPr="008649E1">
        <w:rPr>
          <w:rFonts w:asciiTheme="majorHAnsi" w:hAnsiTheme="majorHAnsi"/>
          <w:sz w:val="22"/>
        </w:rPr>
        <w:t>laid</w:t>
      </w:r>
      <w:proofErr w:type="gramEnd"/>
      <w:r w:rsidR="008468ED" w:rsidRPr="008649E1">
        <w:rPr>
          <w:rFonts w:asciiTheme="majorHAnsi" w:hAnsiTheme="majorHAnsi"/>
          <w:sz w:val="22"/>
        </w:rPr>
        <w:t xml:space="preserve"> the foundation </w:t>
      </w:r>
      <w:r w:rsidR="000C0DF0" w:rsidRPr="008649E1">
        <w:rPr>
          <w:rFonts w:asciiTheme="majorHAnsi" w:hAnsiTheme="majorHAnsi"/>
          <w:sz w:val="22"/>
        </w:rPr>
        <w:t xml:space="preserve">for Augustinian free will, </w:t>
      </w:r>
      <w:r w:rsidR="008468ED" w:rsidRPr="008649E1">
        <w:rPr>
          <w:rFonts w:asciiTheme="majorHAnsi" w:hAnsiTheme="majorHAnsi"/>
          <w:sz w:val="22"/>
        </w:rPr>
        <w:t>an “intercourse between me and myself, and outside of the intercourse between men.”</w:t>
      </w:r>
      <w:r w:rsidR="008468ED" w:rsidRPr="008649E1">
        <w:rPr>
          <w:rStyle w:val="FootnoteReference"/>
          <w:rFonts w:asciiTheme="majorHAnsi" w:hAnsiTheme="majorHAnsi"/>
          <w:sz w:val="22"/>
        </w:rPr>
        <w:footnoteReference w:id="10"/>
      </w:r>
      <w:r w:rsidR="008468ED" w:rsidRPr="008649E1">
        <w:rPr>
          <w:rFonts w:asciiTheme="majorHAnsi" w:hAnsiTheme="majorHAnsi"/>
          <w:sz w:val="22"/>
        </w:rPr>
        <w:t xml:space="preserve"> </w:t>
      </w:r>
      <w:r w:rsidR="000C0DF0" w:rsidRPr="008649E1">
        <w:rPr>
          <w:rFonts w:asciiTheme="majorHAnsi" w:hAnsiTheme="majorHAnsi"/>
          <w:sz w:val="22"/>
        </w:rPr>
        <w:t>H</w:t>
      </w:r>
      <w:r w:rsidRPr="008649E1">
        <w:rPr>
          <w:rFonts w:asciiTheme="majorHAnsi" w:hAnsiTheme="majorHAnsi"/>
          <w:sz w:val="22"/>
        </w:rPr>
        <w:t>ere the life of the philosopher, a life of solitude aiming for certainty, displaces the life of the citizen.</w:t>
      </w:r>
      <w:r w:rsidR="00D9776A" w:rsidRPr="008649E1">
        <w:rPr>
          <w:rFonts w:asciiTheme="majorHAnsi" w:hAnsiTheme="majorHAnsi"/>
          <w:sz w:val="22"/>
        </w:rPr>
        <w:t xml:space="preserve"> Unable to tolerate </w:t>
      </w:r>
      <w:r w:rsidR="00680766" w:rsidRPr="008649E1">
        <w:rPr>
          <w:rFonts w:asciiTheme="majorHAnsi" w:hAnsiTheme="majorHAnsi"/>
          <w:sz w:val="22"/>
        </w:rPr>
        <w:t>the fact that men, rather than M</w:t>
      </w:r>
      <w:r w:rsidR="00D9776A" w:rsidRPr="008649E1">
        <w:rPr>
          <w:rFonts w:asciiTheme="majorHAnsi" w:hAnsiTheme="majorHAnsi"/>
          <w:sz w:val="22"/>
        </w:rPr>
        <w:t>an, live in this world</w:t>
      </w:r>
      <w:r w:rsidR="00451C10" w:rsidRPr="008649E1">
        <w:rPr>
          <w:rFonts w:asciiTheme="majorHAnsi" w:hAnsiTheme="majorHAnsi"/>
          <w:sz w:val="22"/>
        </w:rPr>
        <w:t>.</w:t>
      </w:r>
      <w:r w:rsidR="00451C10" w:rsidRPr="008649E1">
        <w:rPr>
          <w:rStyle w:val="FootnoteReference"/>
          <w:rFonts w:asciiTheme="majorHAnsi" w:hAnsiTheme="majorHAnsi"/>
          <w:sz w:val="22"/>
        </w:rPr>
        <w:footnoteReference w:id="11"/>
      </w:r>
    </w:p>
    <w:p w:rsidR="00D9776A" w:rsidRPr="008649E1" w:rsidRDefault="00D9776A" w:rsidP="00EE59E4">
      <w:pPr>
        <w:spacing w:line="480" w:lineRule="auto"/>
        <w:ind w:firstLine="720"/>
        <w:rPr>
          <w:rFonts w:asciiTheme="majorHAnsi" w:hAnsiTheme="majorHAnsi"/>
          <w:sz w:val="22"/>
        </w:rPr>
      </w:pPr>
      <w:r w:rsidRPr="008649E1">
        <w:rPr>
          <w:rFonts w:asciiTheme="majorHAnsi" w:hAnsiTheme="majorHAnsi"/>
          <w:sz w:val="22"/>
        </w:rPr>
        <w:t xml:space="preserve">Plato’s battle between reason and passion hence </w:t>
      </w:r>
      <w:r w:rsidR="000C0DF0" w:rsidRPr="008649E1">
        <w:rPr>
          <w:rFonts w:asciiTheme="majorHAnsi" w:hAnsiTheme="majorHAnsi"/>
          <w:sz w:val="22"/>
        </w:rPr>
        <w:t>became</w:t>
      </w:r>
      <w:r w:rsidRPr="008649E1">
        <w:rPr>
          <w:rFonts w:asciiTheme="majorHAnsi" w:hAnsiTheme="majorHAnsi"/>
          <w:sz w:val="22"/>
        </w:rPr>
        <w:t xml:space="preserve"> internalized</w:t>
      </w:r>
      <w:r w:rsidR="00451C10" w:rsidRPr="008649E1">
        <w:rPr>
          <w:rFonts w:asciiTheme="majorHAnsi" w:hAnsiTheme="majorHAnsi"/>
          <w:sz w:val="22"/>
        </w:rPr>
        <w:t xml:space="preserve"> in medieval philosophy as a battle </w:t>
      </w:r>
      <w:r w:rsidRPr="008649E1">
        <w:rPr>
          <w:rFonts w:asciiTheme="majorHAnsi" w:hAnsiTheme="majorHAnsi"/>
          <w:sz w:val="22"/>
        </w:rPr>
        <w:t xml:space="preserve">between the will of the spirit and the will of the flesh. And it is </w:t>
      </w:r>
      <w:r w:rsidRPr="008649E1">
        <w:rPr>
          <w:rFonts w:asciiTheme="majorHAnsi" w:hAnsiTheme="majorHAnsi"/>
          <w:i/>
          <w:sz w:val="22"/>
        </w:rPr>
        <w:t xml:space="preserve">paralyzing </w:t>
      </w:r>
      <w:r w:rsidRPr="008649E1">
        <w:rPr>
          <w:rFonts w:asciiTheme="majorHAnsi" w:hAnsiTheme="majorHAnsi"/>
          <w:sz w:val="22"/>
        </w:rPr>
        <w:t>for the will both wills to and not to at the very same time.</w:t>
      </w:r>
      <w:r w:rsidRPr="008649E1">
        <w:rPr>
          <w:rStyle w:val="FootnoteReference"/>
          <w:rFonts w:asciiTheme="majorHAnsi" w:hAnsiTheme="majorHAnsi"/>
          <w:sz w:val="22"/>
        </w:rPr>
        <w:footnoteReference w:id="12"/>
      </w:r>
      <w:r w:rsidRPr="008649E1">
        <w:rPr>
          <w:rFonts w:asciiTheme="majorHAnsi" w:hAnsiTheme="majorHAnsi"/>
          <w:sz w:val="22"/>
        </w:rPr>
        <w:t xml:space="preserve"> This </w:t>
      </w:r>
      <w:proofErr w:type="gramStart"/>
      <w:r w:rsidRPr="008649E1">
        <w:rPr>
          <w:rFonts w:asciiTheme="majorHAnsi" w:hAnsiTheme="majorHAnsi"/>
          <w:sz w:val="22"/>
        </w:rPr>
        <w:t>will-power</w:t>
      </w:r>
      <w:proofErr w:type="gramEnd"/>
      <w:r w:rsidRPr="008649E1">
        <w:rPr>
          <w:rFonts w:asciiTheme="majorHAnsi" w:hAnsiTheme="majorHAnsi"/>
          <w:sz w:val="22"/>
        </w:rPr>
        <w:t xml:space="preserve"> has “</w:t>
      </w:r>
      <w:r w:rsidRPr="008649E1">
        <w:rPr>
          <w:rFonts w:asciiTheme="majorHAnsi" w:hAnsiTheme="majorHAnsi"/>
          <w:i/>
          <w:sz w:val="22"/>
        </w:rPr>
        <w:t xml:space="preserve">emasculated </w:t>
      </w:r>
      <w:r w:rsidR="00792230" w:rsidRPr="008649E1">
        <w:rPr>
          <w:rFonts w:asciiTheme="majorHAnsi" w:hAnsiTheme="majorHAnsi"/>
          <w:sz w:val="22"/>
        </w:rPr>
        <w:t>not only our reasoning and cognitive faculties but other more ‘practical’ faculties as well.”</w:t>
      </w:r>
      <w:r w:rsidR="00792230" w:rsidRPr="008649E1">
        <w:rPr>
          <w:rStyle w:val="FootnoteReference"/>
          <w:rFonts w:asciiTheme="majorHAnsi" w:hAnsiTheme="majorHAnsi"/>
          <w:sz w:val="22"/>
        </w:rPr>
        <w:footnoteReference w:id="13"/>
      </w:r>
      <w:r w:rsidRPr="008649E1">
        <w:rPr>
          <w:rFonts w:asciiTheme="majorHAnsi" w:hAnsiTheme="majorHAnsi"/>
          <w:sz w:val="22"/>
        </w:rPr>
        <w:t xml:space="preserve"> She continues, </w:t>
      </w:r>
      <w:r w:rsidR="00792230" w:rsidRPr="008649E1">
        <w:rPr>
          <w:rFonts w:asciiTheme="majorHAnsi" w:hAnsiTheme="majorHAnsi"/>
          <w:sz w:val="22"/>
        </w:rPr>
        <w:t>“Historically, men first dis</w:t>
      </w:r>
      <w:r w:rsidRPr="008649E1">
        <w:rPr>
          <w:rFonts w:asciiTheme="majorHAnsi" w:hAnsiTheme="majorHAnsi"/>
          <w:sz w:val="22"/>
        </w:rPr>
        <w:t>c</w:t>
      </w:r>
      <w:r w:rsidR="00792230" w:rsidRPr="008649E1">
        <w:rPr>
          <w:rFonts w:asciiTheme="majorHAnsi" w:hAnsiTheme="majorHAnsi"/>
          <w:sz w:val="22"/>
        </w:rPr>
        <w:t xml:space="preserve">overed the will when they experienced its </w:t>
      </w:r>
      <w:r w:rsidR="00792230" w:rsidRPr="008649E1">
        <w:rPr>
          <w:rFonts w:asciiTheme="majorHAnsi" w:hAnsiTheme="majorHAnsi"/>
          <w:i/>
          <w:sz w:val="22"/>
        </w:rPr>
        <w:t>impotence</w:t>
      </w:r>
      <w:r w:rsidR="00451C10" w:rsidRPr="008649E1">
        <w:rPr>
          <w:rFonts w:asciiTheme="majorHAnsi" w:hAnsiTheme="majorHAnsi"/>
          <w:sz w:val="22"/>
        </w:rPr>
        <w:t xml:space="preserve"> and not its power. […] </w:t>
      </w:r>
      <w:r w:rsidR="00792230" w:rsidRPr="008649E1">
        <w:rPr>
          <w:rFonts w:asciiTheme="majorHAnsi" w:hAnsiTheme="majorHAnsi"/>
          <w:sz w:val="22"/>
        </w:rPr>
        <w:t xml:space="preserve">Hence, the will is both powerful and </w:t>
      </w:r>
      <w:r w:rsidR="00792230" w:rsidRPr="008649E1">
        <w:rPr>
          <w:rFonts w:asciiTheme="majorHAnsi" w:hAnsiTheme="majorHAnsi"/>
          <w:i/>
          <w:sz w:val="22"/>
        </w:rPr>
        <w:t>impotent</w:t>
      </w:r>
      <w:r w:rsidR="00792230" w:rsidRPr="008649E1">
        <w:rPr>
          <w:rFonts w:asciiTheme="majorHAnsi" w:hAnsiTheme="majorHAnsi"/>
          <w:sz w:val="22"/>
        </w:rPr>
        <w:t>, free and unfree.”</w:t>
      </w:r>
      <w:r w:rsidR="00792230" w:rsidRPr="008649E1">
        <w:rPr>
          <w:rStyle w:val="FootnoteReference"/>
          <w:rFonts w:asciiTheme="majorHAnsi" w:hAnsiTheme="majorHAnsi"/>
          <w:sz w:val="22"/>
        </w:rPr>
        <w:footnoteReference w:id="14"/>
      </w:r>
    </w:p>
    <w:p w:rsidR="00DD6BCC" w:rsidRPr="008649E1" w:rsidRDefault="00D9776A" w:rsidP="00EE59E4">
      <w:pPr>
        <w:spacing w:line="480" w:lineRule="auto"/>
        <w:ind w:firstLine="720"/>
        <w:rPr>
          <w:rFonts w:asciiTheme="majorHAnsi" w:hAnsiTheme="majorHAnsi"/>
          <w:sz w:val="22"/>
        </w:rPr>
      </w:pPr>
      <w:r w:rsidRPr="008649E1">
        <w:rPr>
          <w:rFonts w:asciiTheme="majorHAnsi" w:hAnsiTheme="majorHAnsi"/>
          <w:sz w:val="22"/>
        </w:rPr>
        <w:t xml:space="preserve">The language Arendt </w:t>
      </w:r>
      <w:r w:rsidR="00451C10" w:rsidRPr="008649E1">
        <w:rPr>
          <w:rFonts w:asciiTheme="majorHAnsi" w:hAnsiTheme="majorHAnsi"/>
          <w:sz w:val="22"/>
        </w:rPr>
        <w:t>invokes cannot be mere accident</w:t>
      </w:r>
      <w:r w:rsidR="00680766" w:rsidRPr="008649E1">
        <w:rPr>
          <w:rFonts w:asciiTheme="majorHAnsi" w:hAnsiTheme="majorHAnsi"/>
          <w:sz w:val="22"/>
        </w:rPr>
        <w:t>,</w:t>
      </w:r>
      <w:r w:rsidR="00451C10" w:rsidRPr="008649E1">
        <w:rPr>
          <w:rFonts w:asciiTheme="majorHAnsi" w:hAnsiTheme="majorHAnsi"/>
          <w:sz w:val="22"/>
        </w:rPr>
        <w:t xml:space="preserve"> as</w:t>
      </w:r>
      <w:r w:rsidRPr="008649E1">
        <w:rPr>
          <w:rFonts w:asciiTheme="majorHAnsi" w:hAnsiTheme="majorHAnsi"/>
          <w:sz w:val="22"/>
        </w:rPr>
        <w:t xml:space="preserve"> characterizing sovereign politics as </w:t>
      </w:r>
      <w:r w:rsidRPr="008649E1">
        <w:rPr>
          <w:rFonts w:asciiTheme="majorHAnsi" w:hAnsiTheme="majorHAnsi"/>
          <w:i/>
          <w:sz w:val="22"/>
        </w:rPr>
        <w:t xml:space="preserve">paralyzing, emasculated, </w:t>
      </w:r>
      <w:r w:rsidRPr="008649E1">
        <w:rPr>
          <w:rFonts w:asciiTheme="majorHAnsi" w:hAnsiTheme="majorHAnsi"/>
          <w:sz w:val="22"/>
        </w:rPr>
        <w:t xml:space="preserve">and </w:t>
      </w:r>
      <w:r w:rsidRPr="008649E1">
        <w:rPr>
          <w:rFonts w:asciiTheme="majorHAnsi" w:hAnsiTheme="majorHAnsi"/>
          <w:i/>
          <w:sz w:val="22"/>
        </w:rPr>
        <w:t>impotent</w:t>
      </w:r>
      <w:r w:rsidRPr="008649E1">
        <w:rPr>
          <w:rFonts w:asciiTheme="majorHAnsi" w:hAnsiTheme="majorHAnsi"/>
          <w:sz w:val="22"/>
        </w:rPr>
        <w:t xml:space="preserve"> resonates with sovereign politics</w:t>
      </w:r>
      <w:r w:rsidR="00451C10" w:rsidRPr="008649E1">
        <w:rPr>
          <w:rFonts w:asciiTheme="majorHAnsi" w:hAnsiTheme="majorHAnsi"/>
          <w:sz w:val="22"/>
        </w:rPr>
        <w:t>’</w:t>
      </w:r>
      <w:r w:rsidRPr="008649E1">
        <w:rPr>
          <w:rFonts w:asciiTheme="majorHAnsi" w:hAnsiTheme="majorHAnsi"/>
          <w:sz w:val="22"/>
        </w:rPr>
        <w:t xml:space="preserve"> very rejection of eroticism. Contemporary (</w:t>
      </w:r>
      <w:proofErr w:type="gramStart"/>
      <w:r w:rsidRPr="008649E1">
        <w:rPr>
          <w:rFonts w:asciiTheme="majorHAnsi" w:hAnsiTheme="majorHAnsi"/>
          <w:sz w:val="22"/>
        </w:rPr>
        <w:t>mis)understandings</w:t>
      </w:r>
      <w:proofErr w:type="gramEnd"/>
      <w:r w:rsidRPr="008649E1">
        <w:rPr>
          <w:rFonts w:asciiTheme="majorHAnsi" w:hAnsiTheme="majorHAnsi"/>
          <w:sz w:val="22"/>
        </w:rPr>
        <w:t xml:space="preserve"> of masculinity conflate it with our vision of sovereignty: complete control, domination, violent power, etc. Yet, this very view of masculinity (i.e., sovereignty) is, according to Arendt, </w:t>
      </w:r>
      <w:r w:rsidRPr="008649E1">
        <w:rPr>
          <w:rFonts w:asciiTheme="majorHAnsi" w:hAnsiTheme="majorHAnsi"/>
          <w:i/>
          <w:sz w:val="22"/>
        </w:rPr>
        <w:t xml:space="preserve">emasculating </w:t>
      </w:r>
      <w:r w:rsidRPr="008649E1">
        <w:rPr>
          <w:rFonts w:asciiTheme="majorHAnsi" w:hAnsiTheme="majorHAnsi"/>
          <w:sz w:val="22"/>
        </w:rPr>
        <w:t xml:space="preserve">and </w:t>
      </w:r>
      <w:r w:rsidRPr="008649E1">
        <w:rPr>
          <w:rFonts w:asciiTheme="majorHAnsi" w:hAnsiTheme="majorHAnsi"/>
          <w:i/>
          <w:sz w:val="22"/>
        </w:rPr>
        <w:t>impotent</w:t>
      </w:r>
      <w:r w:rsidRPr="008649E1">
        <w:rPr>
          <w:rFonts w:asciiTheme="majorHAnsi" w:hAnsiTheme="majorHAnsi"/>
          <w:sz w:val="22"/>
        </w:rPr>
        <w:t xml:space="preserve">. </w:t>
      </w:r>
    </w:p>
    <w:p w:rsidR="000F2891" w:rsidRPr="008649E1" w:rsidRDefault="000F2891" w:rsidP="00EE59E4">
      <w:pPr>
        <w:spacing w:line="480" w:lineRule="auto"/>
        <w:ind w:firstLine="720"/>
        <w:rPr>
          <w:rFonts w:asciiTheme="majorHAnsi" w:hAnsiTheme="majorHAnsi"/>
          <w:sz w:val="22"/>
        </w:rPr>
      </w:pPr>
    </w:p>
    <w:p w:rsidR="00D9776A" w:rsidRPr="008649E1" w:rsidRDefault="000F2891" w:rsidP="00EE59E4">
      <w:pPr>
        <w:spacing w:line="480" w:lineRule="auto"/>
        <w:rPr>
          <w:rFonts w:asciiTheme="majorHAnsi" w:hAnsiTheme="majorHAnsi"/>
          <w:sz w:val="22"/>
        </w:rPr>
      </w:pPr>
      <w:r w:rsidRPr="008649E1">
        <w:rPr>
          <w:rFonts w:asciiTheme="majorHAnsi" w:hAnsiTheme="majorHAnsi"/>
          <w:sz w:val="22"/>
        </w:rPr>
        <w:tab/>
      </w:r>
      <w:r w:rsidR="00451C10" w:rsidRPr="008649E1">
        <w:rPr>
          <w:rFonts w:asciiTheme="majorHAnsi" w:hAnsiTheme="majorHAnsi"/>
          <w:sz w:val="22"/>
        </w:rPr>
        <w:t xml:space="preserve">Returning to our </w:t>
      </w:r>
      <w:r w:rsidR="000C0DF0" w:rsidRPr="008649E1">
        <w:rPr>
          <w:rFonts w:asciiTheme="majorHAnsi" w:hAnsiTheme="majorHAnsi"/>
          <w:sz w:val="22"/>
        </w:rPr>
        <w:t xml:space="preserve">now sequestered flute-girl, </w:t>
      </w:r>
      <w:r w:rsidRPr="008649E1">
        <w:rPr>
          <w:rFonts w:asciiTheme="majorHAnsi" w:hAnsiTheme="majorHAnsi"/>
          <w:sz w:val="22"/>
        </w:rPr>
        <w:t xml:space="preserve">though perhaps less a sequestering than a relief from the </w:t>
      </w:r>
      <w:r w:rsidR="00EE59E4" w:rsidRPr="008649E1">
        <w:rPr>
          <w:rFonts w:asciiTheme="majorHAnsi" w:hAnsiTheme="majorHAnsi"/>
          <w:sz w:val="22"/>
        </w:rPr>
        <w:t xml:space="preserve">homosocial </w:t>
      </w:r>
      <w:r w:rsidRPr="008649E1">
        <w:rPr>
          <w:rFonts w:asciiTheme="majorHAnsi" w:hAnsiTheme="majorHAnsi"/>
          <w:sz w:val="22"/>
        </w:rPr>
        <w:t>sove</w:t>
      </w:r>
      <w:r w:rsidR="000C0DF0" w:rsidRPr="008649E1">
        <w:rPr>
          <w:rFonts w:asciiTheme="majorHAnsi" w:hAnsiTheme="majorHAnsi"/>
          <w:sz w:val="22"/>
        </w:rPr>
        <w:t xml:space="preserve">reignty of Man, we can imagine her demonstrating her excellence among the women of the house. </w:t>
      </w:r>
      <w:r w:rsidRPr="008649E1">
        <w:rPr>
          <w:rFonts w:asciiTheme="majorHAnsi" w:hAnsiTheme="majorHAnsi"/>
          <w:sz w:val="22"/>
        </w:rPr>
        <w:t xml:space="preserve">She individuates herself from her peers, </w:t>
      </w:r>
      <w:proofErr w:type="gramStart"/>
      <w:r w:rsidRPr="008649E1">
        <w:rPr>
          <w:rFonts w:asciiTheme="majorHAnsi" w:hAnsiTheme="majorHAnsi"/>
          <w:sz w:val="22"/>
        </w:rPr>
        <w:t>all equal</w:t>
      </w:r>
      <w:proofErr w:type="gramEnd"/>
      <w:r w:rsidRPr="008649E1">
        <w:rPr>
          <w:rFonts w:asciiTheme="majorHAnsi" w:hAnsiTheme="majorHAnsi"/>
          <w:sz w:val="22"/>
        </w:rPr>
        <w:t xml:space="preserve"> in their gendered inequality, as she musically int</w:t>
      </w:r>
      <w:r w:rsidR="00680766" w:rsidRPr="008649E1">
        <w:rPr>
          <w:rFonts w:asciiTheme="majorHAnsi" w:hAnsiTheme="majorHAnsi"/>
          <w:sz w:val="22"/>
        </w:rPr>
        <w:t>eracts with them. She had</w:t>
      </w:r>
      <w:r w:rsidRPr="008649E1">
        <w:rPr>
          <w:rFonts w:asciiTheme="majorHAnsi" w:hAnsiTheme="majorHAnsi"/>
          <w:sz w:val="22"/>
        </w:rPr>
        <w:t xml:space="preserve"> been dreading performing yet another symposium, as the night prior had been so exhausting. The men had </w:t>
      </w:r>
      <w:r w:rsidR="00D9776A" w:rsidRPr="008649E1">
        <w:rPr>
          <w:rFonts w:asciiTheme="majorHAnsi" w:hAnsiTheme="majorHAnsi"/>
          <w:sz w:val="22"/>
        </w:rPr>
        <w:t>drunk</w:t>
      </w:r>
      <w:r w:rsidRPr="008649E1">
        <w:rPr>
          <w:rFonts w:asciiTheme="majorHAnsi" w:hAnsiTheme="majorHAnsi"/>
          <w:sz w:val="22"/>
        </w:rPr>
        <w:t xml:space="preserve"> on and on, requiring more vigorous flautistic services. But the women of the house relieved her of her exhaustion. Feeling her needs attended to, she felt </w:t>
      </w:r>
      <w:proofErr w:type="gramStart"/>
      <w:r w:rsidRPr="008649E1">
        <w:rPr>
          <w:rFonts w:asciiTheme="majorHAnsi" w:hAnsiTheme="majorHAnsi"/>
          <w:sz w:val="22"/>
        </w:rPr>
        <w:t>an energy</w:t>
      </w:r>
      <w:proofErr w:type="gramEnd"/>
      <w:r w:rsidRPr="008649E1">
        <w:rPr>
          <w:rFonts w:asciiTheme="majorHAnsi" w:hAnsiTheme="majorHAnsi"/>
          <w:sz w:val="22"/>
        </w:rPr>
        <w:t xml:space="preserve"> overcome her. Indeed, she </w:t>
      </w:r>
      <w:r w:rsidRPr="008649E1">
        <w:rPr>
          <w:rFonts w:asciiTheme="majorHAnsi" w:hAnsiTheme="majorHAnsi"/>
          <w:i/>
          <w:sz w:val="22"/>
        </w:rPr>
        <w:t>desired</w:t>
      </w:r>
      <w:r w:rsidRPr="008649E1">
        <w:rPr>
          <w:rFonts w:asciiTheme="majorHAnsi" w:hAnsiTheme="majorHAnsi"/>
          <w:sz w:val="22"/>
        </w:rPr>
        <w:t xml:space="preserve"> to perform. New improvised melodies sprang from her, as her audience seemed truly to be in dialogue. And, just as Aristophanes told of the people of the Moon, she found herself </w:t>
      </w:r>
      <w:r w:rsidR="00B15801" w:rsidRPr="008649E1">
        <w:rPr>
          <w:rFonts w:asciiTheme="majorHAnsi" w:hAnsiTheme="majorHAnsi"/>
          <w:sz w:val="22"/>
        </w:rPr>
        <w:t xml:space="preserve">enjoying </w:t>
      </w:r>
      <w:r w:rsidR="00120123" w:rsidRPr="008649E1">
        <w:rPr>
          <w:rFonts w:asciiTheme="majorHAnsi" w:hAnsiTheme="majorHAnsi"/>
          <w:sz w:val="22"/>
        </w:rPr>
        <w:t xml:space="preserve">the feminine body. </w:t>
      </w:r>
      <w:r w:rsidRPr="008649E1">
        <w:rPr>
          <w:rFonts w:asciiTheme="majorHAnsi" w:hAnsiTheme="majorHAnsi"/>
          <w:sz w:val="22"/>
        </w:rPr>
        <w:t>This was their own space, despite</w:t>
      </w:r>
      <w:r w:rsidR="00451C10" w:rsidRPr="008649E1">
        <w:rPr>
          <w:rFonts w:asciiTheme="majorHAnsi" w:hAnsiTheme="majorHAnsi"/>
          <w:sz w:val="22"/>
        </w:rPr>
        <w:t xml:space="preserve"> the disparaging things Pausania</w:t>
      </w:r>
      <w:r w:rsidRPr="008649E1">
        <w:rPr>
          <w:rFonts w:asciiTheme="majorHAnsi" w:hAnsiTheme="majorHAnsi"/>
          <w:sz w:val="22"/>
        </w:rPr>
        <w:t xml:space="preserve">s and the other men might have said about their vulgarity. </w:t>
      </w:r>
    </w:p>
    <w:p w:rsidR="004E5C02" w:rsidRPr="008649E1" w:rsidRDefault="00D9776A" w:rsidP="00EE59E4">
      <w:pPr>
        <w:spacing w:line="480" w:lineRule="auto"/>
        <w:rPr>
          <w:rFonts w:asciiTheme="majorHAnsi" w:hAnsiTheme="majorHAnsi"/>
          <w:sz w:val="22"/>
        </w:rPr>
      </w:pPr>
      <w:r w:rsidRPr="008649E1">
        <w:rPr>
          <w:rFonts w:asciiTheme="majorHAnsi" w:hAnsiTheme="majorHAnsi"/>
          <w:sz w:val="22"/>
        </w:rPr>
        <w:tab/>
        <w:t xml:space="preserve">Though not quite the political space of the </w:t>
      </w:r>
      <w:r w:rsidRPr="008649E1">
        <w:rPr>
          <w:rFonts w:asciiTheme="majorHAnsi" w:hAnsiTheme="majorHAnsi"/>
          <w:i/>
          <w:sz w:val="22"/>
        </w:rPr>
        <w:t>agora</w:t>
      </w:r>
      <w:r w:rsidRPr="008649E1">
        <w:rPr>
          <w:rFonts w:asciiTheme="majorHAnsi" w:hAnsiTheme="majorHAnsi"/>
          <w:sz w:val="22"/>
        </w:rPr>
        <w:t xml:space="preserve">, might this feminine space also be a place of action? Might we, contra Adrienne Rich and Mary O’Brien, read Arendt with Mary Dietz and emphasize the “Arendtian triplet” </w:t>
      </w:r>
      <w:r w:rsidR="004E5C02" w:rsidRPr="008649E1">
        <w:rPr>
          <w:rFonts w:asciiTheme="majorHAnsi" w:hAnsiTheme="majorHAnsi"/>
          <w:sz w:val="22"/>
        </w:rPr>
        <w:t>labor/work/action rather than the problematic dichotomy of private/public?</w:t>
      </w:r>
      <w:r w:rsidR="004E5C02" w:rsidRPr="008649E1">
        <w:rPr>
          <w:rStyle w:val="FootnoteReference"/>
          <w:rFonts w:asciiTheme="majorHAnsi" w:hAnsiTheme="majorHAnsi"/>
          <w:sz w:val="22"/>
        </w:rPr>
        <w:footnoteReference w:id="15"/>
      </w:r>
      <w:r w:rsidRPr="008649E1">
        <w:rPr>
          <w:rFonts w:asciiTheme="majorHAnsi" w:hAnsiTheme="majorHAnsi"/>
          <w:sz w:val="22"/>
        </w:rPr>
        <w:t xml:space="preserve">  </w:t>
      </w:r>
      <w:r w:rsidR="004E5C02" w:rsidRPr="008649E1">
        <w:rPr>
          <w:rFonts w:asciiTheme="majorHAnsi" w:hAnsiTheme="majorHAnsi"/>
          <w:sz w:val="22"/>
        </w:rPr>
        <w:t>Judith Butler would say no:</w:t>
      </w:r>
    </w:p>
    <w:p w:rsidR="00EE59E4" w:rsidRPr="008649E1" w:rsidRDefault="00B15801" w:rsidP="00EE59E4">
      <w:pPr>
        <w:ind w:left="720"/>
        <w:rPr>
          <w:rFonts w:asciiTheme="majorHAnsi" w:hAnsiTheme="majorHAnsi"/>
          <w:sz w:val="22"/>
        </w:rPr>
      </w:pPr>
      <w:r w:rsidRPr="008649E1">
        <w:rPr>
          <w:rFonts w:asciiTheme="majorHAnsi" w:hAnsiTheme="majorHAnsi"/>
          <w:sz w:val="22"/>
        </w:rPr>
        <w:t>[</w:t>
      </w:r>
      <w:proofErr w:type="gramStart"/>
      <w:r w:rsidRPr="008649E1">
        <w:rPr>
          <w:rFonts w:asciiTheme="majorHAnsi" w:hAnsiTheme="majorHAnsi"/>
          <w:sz w:val="22"/>
        </w:rPr>
        <w:t>T]</w:t>
      </w:r>
      <w:r w:rsidR="004E5C02" w:rsidRPr="008649E1">
        <w:rPr>
          <w:rFonts w:asciiTheme="majorHAnsi" w:hAnsiTheme="majorHAnsi"/>
          <w:sz w:val="22"/>
        </w:rPr>
        <w:t>o</w:t>
      </w:r>
      <w:proofErr w:type="gramEnd"/>
      <w:r w:rsidR="004E5C02" w:rsidRPr="008649E1">
        <w:rPr>
          <w:rFonts w:asciiTheme="majorHAnsi" w:hAnsiTheme="majorHAnsi"/>
          <w:sz w:val="22"/>
        </w:rPr>
        <w:t xml:space="preserve"> work within these two forms of power, we have to think about bodies in a way that Arendt does not do, and we have to think about space as acting on us, even as we act within it, or even when sometimes our actions, considered plural or collective, bring it into being.</w:t>
      </w:r>
      <w:r w:rsidR="004E5C02" w:rsidRPr="008649E1">
        <w:rPr>
          <w:rStyle w:val="FootnoteReference"/>
          <w:rFonts w:asciiTheme="majorHAnsi" w:hAnsiTheme="majorHAnsi"/>
          <w:sz w:val="22"/>
        </w:rPr>
        <w:footnoteReference w:id="16"/>
      </w:r>
    </w:p>
    <w:p w:rsidR="00BB3490" w:rsidRPr="008649E1" w:rsidRDefault="00BB3490" w:rsidP="00EE59E4">
      <w:pPr>
        <w:ind w:left="720"/>
        <w:rPr>
          <w:rFonts w:asciiTheme="majorHAnsi" w:hAnsiTheme="majorHAnsi"/>
          <w:sz w:val="22"/>
        </w:rPr>
      </w:pPr>
    </w:p>
    <w:p w:rsidR="00B16D55" w:rsidRPr="008649E1" w:rsidRDefault="00120123" w:rsidP="00EE59E4">
      <w:pPr>
        <w:spacing w:line="480" w:lineRule="auto"/>
        <w:rPr>
          <w:rFonts w:asciiTheme="majorHAnsi" w:hAnsiTheme="majorHAnsi"/>
          <w:sz w:val="22"/>
        </w:rPr>
      </w:pPr>
      <w:r w:rsidRPr="008649E1">
        <w:rPr>
          <w:rFonts w:asciiTheme="majorHAnsi" w:hAnsiTheme="majorHAnsi"/>
          <w:sz w:val="22"/>
        </w:rPr>
        <w:t>R</w:t>
      </w:r>
      <w:r w:rsidR="004E5C02" w:rsidRPr="008649E1">
        <w:rPr>
          <w:rFonts w:asciiTheme="majorHAnsi" w:hAnsiTheme="majorHAnsi"/>
          <w:sz w:val="22"/>
        </w:rPr>
        <w:t xml:space="preserve">e-reading the eroticism of the flute-girl brings the body into Arendtian action in a way that makes Butler’s </w:t>
      </w:r>
      <w:r w:rsidR="00451C10" w:rsidRPr="008649E1">
        <w:rPr>
          <w:rFonts w:asciiTheme="majorHAnsi" w:hAnsiTheme="majorHAnsi"/>
          <w:sz w:val="22"/>
        </w:rPr>
        <w:t>amendment to Arendt</w:t>
      </w:r>
      <w:r w:rsidR="004E5C02" w:rsidRPr="008649E1">
        <w:rPr>
          <w:rFonts w:asciiTheme="majorHAnsi" w:hAnsiTheme="majorHAnsi"/>
          <w:sz w:val="22"/>
        </w:rPr>
        <w:t xml:space="preserve"> unnecessary. Actio</w:t>
      </w:r>
      <w:r w:rsidRPr="008649E1">
        <w:rPr>
          <w:rFonts w:asciiTheme="majorHAnsi" w:hAnsiTheme="majorHAnsi"/>
          <w:sz w:val="22"/>
        </w:rPr>
        <w:t>n</w:t>
      </w:r>
      <w:r w:rsidR="004E5C02" w:rsidRPr="008649E1">
        <w:rPr>
          <w:rFonts w:asciiTheme="majorHAnsi" w:hAnsiTheme="majorHAnsi"/>
          <w:sz w:val="22"/>
        </w:rPr>
        <w:t xml:space="preserve"> already carries the body with it. Butler’s concern is that Arendt ignores the way in which power acts upon us. </w:t>
      </w:r>
      <w:proofErr w:type="gramStart"/>
      <w:r w:rsidR="004E5C02" w:rsidRPr="008649E1">
        <w:rPr>
          <w:rFonts w:asciiTheme="majorHAnsi" w:hAnsiTheme="majorHAnsi"/>
          <w:sz w:val="22"/>
        </w:rPr>
        <w:t>Upon our bodies.</w:t>
      </w:r>
      <w:proofErr w:type="gramEnd"/>
      <w:r w:rsidR="004E5C02" w:rsidRPr="008649E1">
        <w:rPr>
          <w:rFonts w:asciiTheme="majorHAnsi" w:hAnsiTheme="majorHAnsi"/>
          <w:sz w:val="22"/>
        </w:rPr>
        <w:t xml:space="preserve"> But, if we remember our Foucault, we know that we are never w</w:t>
      </w:r>
      <w:r w:rsidR="00B16D55" w:rsidRPr="008649E1">
        <w:rPr>
          <w:rFonts w:asciiTheme="majorHAnsi" w:hAnsiTheme="majorHAnsi"/>
          <w:sz w:val="22"/>
        </w:rPr>
        <w:t xml:space="preserve">ithout power. </w:t>
      </w:r>
    </w:p>
    <w:p w:rsidR="00DD6BCC" w:rsidRPr="008649E1" w:rsidRDefault="00B16D55" w:rsidP="00EE59E4">
      <w:pPr>
        <w:spacing w:line="480" w:lineRule="auto"/>
        <w:rPr>
          <w:rFonts w:asciiTheme="majorHAnsi" w:hAnsiTheme="majorHAnsi"/>
          <w:sz w:val="22"/>
        </w:rPr>
      </w:pPr>
      <w:r w:rsidRPr="008649E1">
        <w:rPr>
          <w:rFonts w:asciiTheme="majorHAnsi" w:hAnsiTheme="majorHAnsi"/>
          <w:sz w:val="22"/>
        </w:rPr>
        <w:tab/>
        <w:t xml:space="preserve">Bonnie Honig articulates a reading of Arendt that treats her public/private distinction as “an illicit constative, a constituting mark or text, calling out agonistically to be contested, augmented and amended.” We might read Arendt’s public not necessarily as a solidified place, such as the Greek </w:t>
      </w:r>
      <w:r w:rsidRPr="008649E1">
        <w:rPr>
          <w:rFonts w:asciiTheme="majorHAnsi" w:hAnsiTheme="majorHAnsi"/>
          <w:i/>
          <w:sz w:val="22"/>
        </w:rPr>
        <w:t>agora</w:t>
      </w:r>
      <w:r w:rsidRPr="008649E1">
        <w:rPr>
          <w:rFonts w:asciiTheme="majorHAnsi" w:hAnsiTheme="majorHAnsi"/>
          <w:sz w:val="22"/>
        </w:rPr>
        <w:t>, but rather “as a metaphor for a variety of (agonistic) spaces, both topographical and conceptual, that might</w:t>
      </w:r>
      <w:r w:rsidR="00120123" w:rsidRPr="008649E1">
        <w:rPr>
          <w:rFonts w:asciiTheme="majorHAnsi" w:hAnsiTheme="majorHAnsi"/>
          <w:sz w:val="22"/>
        </w:rPr>
        <w:t xml:space="preserve"> occasion action.” Action could </w:t>
      </w:r>
      <w:r w:rsidRPr="008649E1">
        <w:rPr>
          <w:rFonts w:asciiTheme="majorHAnsi" w:hAnsiTheme="majorHAnsi"/>
          <w:sz w:val="22"/>
        </w:rPr>
        <w:t>be thought of as “an event, an agonistic disruption of the ordinary […] that makes way for novelty and distinction, a site of resistance of the irresistible, a challenge to the normalizing rules that seek to constitute, govern, and control various behaviors.”</w:t>
      </w:r>
      <w:r w:rsidR="00DD6BCC" w:rsidRPr="008649E1">
        <w:rPr>
          <w:rStyle w:val="FootnoteReference"/>
          <w:rFonts w:asciiTheme="majorHAnsi" w:hAnsiTheme="majorHAnsi"/>
          <w:sz w:val="22"/>
        </w:rPr>
        <w:footnoteReference w:id="17"/>
      </w:r>
      <w:r w:rsidR="00DD6BCC" w:rsidRPr="008649E1">
        <w:rPr>
          <w:rFonts w:asciiTheme="majorHAnsi" w:hAnsiTheme="majorHAnsi"/>
          <w:sz w:val="22"/>
        </w:rPr>
        <w:t xml:space="preserve"> Not to be confused with the hegemony of the social, where everything, and thus nothing, is political, Honig wants to say </w:t>
      </w:r>
      <w:proofErr w:type="gramStart"/>
      <w:r w:rsidR="00DD6BCC" w:rsidRPr="008649E1">
        <w:rPr>
          <w:rFonts w:asciiTheme="majorHAnsi" w:hAnsiTheme="majorHAnsi"/>
          <w:sz w:val="22"/>
        </w:rPr>
        <w:t xml:space="preserve">that nothing is </w:t>
      </w:r>
      <w:r w:rsidR="00DD6BCC" w:rsidRPr="008649E1">
        <w:rPr>
          <w:rFonts w:asciiTheme="majorHAnsi" w:hAnsiTheme="majorHAnsi"/>
          <w:i/>
          <w:sz w:val="22"/>
        </w:rPr>
        <w:t>not</w:t>
      </w:r>
      <w:r w:rsidR="00DD6BCC" w:rsidRPr="008649E1">
        <w:rPr>
          <w:rFonts w:asciiTheme="majorHAnsi" w:hAnsiTheme="majorHAnsi"/>
          <w:sz w:val="22"/>
        </w:rPr>
        <w:t xml:space="preserve"> political</w:t>
      </w:r>
      <w:proofErr w:type="gramEnd"/>
      <w:r w:rsidR="00DD6BCC" w:rsidRPr="008649E1">
        <w:rPr>
          <w:rFonts w:asciiTheme="majorHAnsi" w:hAnsiTheme="majorHAnsi"/>
          <w:sz w:val="22"/>
        </w:rPr>
        <w:t xml:space="preserve">. </w:t>
      </w:r>
      <w:r w:rsidRPr="008649E1">
        <w:rPr>
          <w:rFonts w:asciiTheme="majorHAnsi" w:hAnsiTheme="majorHAnsi"/>
          <w:sz w:val="22"/>
        </w:rPr>
        <w:t>Action might happen anywhere, including ‘private’ spaces, and involve anything, including the body and its identity.</w:t>
      </w:r>
    </w:p>
    <w:p w:rsidR="00DD6BCC" w:rsidRPr="008649E1" w:rsidRDefault="00DD6BCC" w:rsidP="00EE59E4">
      <w:pPr>
        <w:spacing w:line="480" w:lineRule="auto"/>
        <w:rPr>
          <w:rFonts w:asciiTheme="majorHAnsi" w:hAnsiTheme="majorHAnsi"/>
          <w:sz w:val="22"/>
        </w:rPr>
      </w:pPr>
      <w:r w:rsidRPr="008649E1">
        <w:rPr>
          <w:rFonts w:asciiTheme="majorHAnsi" w:hAnsiTheme="majorHAnsi"/>
          <w:sz w:val="22"/>
        </w:rPr>
        <w:tab/>
      </w:r>
      <w:r w:rsidR="00B16D55" w:rsidRPr="008649E1">
        <w:rPr>
          <w:rFonts w:asciiTheme="majorHAnsi" w:hAnsiTheme="majorHAnsi"/>
          <w:sz w:val="22"/>
        </w:rPr>
        <w:t>We</w:t>
      </w:r>
      <w:r w:rsidR="004E5C02" w:rsidRPr="008649E1">
        <w:rPr>
          <w:rFonts w:asciiTheme="majorHAnsi" w:hAnsiTheme="majorHAnsi"/>
          <w:sz w:val="22"/>
        </w:rPr>
        <w:t xml:space="preserve"> might</w:t>
      </w:r>
      <w:r w:rsidR="00B16D55" w:rsidRPr="008649E1">
        <w:rPr>
          <w:rFonts w:asciiTheme="majorHAnsi" w:hAnsiTheme="majorHAnsi"/>
          <w:sz w:val="22"/>
        </w:rPr>
        <w:t xml:space="preserve"> even</w:t>
      </w:r>
      <w:r w:rsidR="004E5C02" w:rsidRPr="008649E1">
        <w:rPr>
          <w:rFonts w:asciiTheme="majorHAnsi" w:hAnsiTheme="majorHAnsi"/>
          <w:sz w:val="22"/>
        </w:rPr>
        <w:t xml:space="preserve"> enact a performative politics that treats identity performativel</w:t>
      </w:r>
      <w:r w:rsidR="00B16D55" w:rsidRPr="008649E1">
        <w:rPr>
          <w:rFonts w:asciiTheme="majorHAnsi" w:hAnsiTheme="majorHAnsi"/>
          <w:sz w:val="22"/>
        </w:rPr>
        <w:t>y.</w:t>
      </w:r>
      <w:r w:rsidR="004E5C02" w:rsidRPr="008649E1">
        <w:rPr>
          <w:rFonts w:asciiTheme="majorHAnsi" w:hAnsiTheme="majorHAnsi"/>
          <w:sz w:val="22"/>
        </w:rPr>
        <w:t xml:space="preserve"> Honig suggests </w:t>
      </w:r>
      <w:r w:rsidRPr="008649E1">
        <w:rPr>
          <w:rFonts w:asciiTheme="majorHAnsi" w:hAnsiTheme="majorHAnsi"/>
          <w:sz w:val="22"/>
        </w:rPr>
        <w:t>a reading of Aredntian excellence not as “theatrical self-display” but</w:t>
      </w:r>
      <w:r w:rsidR="004E5C02" w:rsidRPr="008649E1">
        <w:rPr>
          <w:rFonts w:asciiTheme="majorHAnsi" w:hAnsiTheme="majorHAnsi"/>
          <w:sz w:val="22"/>
        </w:rPr>
        <w:t xml:space="preserve"> “the quest for individuation and distinction against ba</w:t>
      </w:r>
      <w:r w:rsidR="00330CCC" w:rsidRPr="008649E1">
        <w:rPr>
          <w:rFonts w:asciiTheme="majorHAnsi" w:hAnsiTheme="majorHAnsi"/>
          <w:sz w:val="22"/>
        </w:rPr>
        <w:t>c</w:t>
      </w:r>
      <w:r w:rsidR="004E5C02" w:rsidRPr="008649E1">
        <w:rPr>
          <w:rFonts w:asciiTheme="majorHAnsi" w:hAnsiTheme="majorHAnsi"/>
          <w:sz w:val="22"/>
        </w:rPr>
        <w:t>kgrounds of homogenization and normalization.”</w:t>
      </w:r>
      <w:r w:rsidR="004E5C02" w:rsidRPr="008649E1">
        <w:rPr>
          <w:rStyle w:val="FootnoteReference"/>
          <w:rFonts w:asciiTheme="majorHAnsi" w:hAnsiTheme="majorHAnsi"/>
          <w:sz w:val="22"/>
        </w:rPr>
        <w:footnoteReference w:id="18"/>
      </w:r>
      <w:r w:rsidRPr="008649E1">
        <w:rPr>
          <w:rFonts w:asciiTheme="majorHAnsi" w:hAnsiTheme="majorHAnsi"/>
          <w:sz w:val="22"/>
        </w:rPr>
        <w:t xml:space="preserve"> So </w:t>
      </w:r>
      <w:r w:rsidR="004E5C02" w:rsidRPr="008649E1">
        <w:rPr>
          <w:rFonts w:asciiTheme="majorHAnsi" w:hAnsiTheme="majorHAnsi"/>
          <w:sz w:val="22"/>
        </w:rPr>
        <w:t xml:space="preserve">our flute-girl </w:t>
      </w:r>
      <w:r w:rsidRPr="008649E1">
        <w:rPr>
          <w:rFonts w:asciiTheme="majorHAnsi" w:hAnsiTheme="majorHAnsi"/>
          <w:sz w:val="22"/>
        </w:rPr>
        <w:t xml:space="preserve">might </w:t>
      </w:r>
      <w:r w:rsidR="004E5C02" w:rsidRPr="008649E1">
        <w:rPr>
          <w:rFonts w:asciiTheme="majorHAnsi" w:hAnsiTheme="majorHAnsi"/>
          <w:sz w:val="22"/>
        </w:rPr>
        <w:t xml:space="preserve">perform “not </w:t>
      </w:r>
      <w:r w:rsidR="004E5C02" w:rsidRPr="008649E1">
        <w:rPr>
          <w:rFonts w:asciiTheme="majorHAnsi" w:hAnsiTheme="majorHAnsi"/>
          <w:i/>
          <w:sz w:val="22"/>
        </w:rPr>
        <w:t>for</w:t>
      </w:r>
      <w:r w:rsidR="004E5C02" w:rsidRPr="008649E1">
        <w:rPr>
          <w:rFonts w:asciiTheme="majorHAnsi" w:hAnsiTheme="majorHAnsi"/>
          <w:sz w:val="22"/>
        </w:rPr>
        <w:t xml:space="preserve"> an audience”</w:t>
      </w:r>
      <w:r w:rsidR="009F7035" w:rsidRPr="008649E1">
        <w:rPr>
          <w:rFonts w:asciiTheme="majorHAnsi" w:hAnsiTheme="majorHAnsi"/>
          <w:sz w:val="22"/>
        </w:rPr>
        <w:t xml:space="preserve"> but rather</w:t>
      </w:r>
      <w:r w:rsidRPr="008649E1">
        <w:rPr>
          <w:rFonts w:asciiTheme="majorHAnsi" w:hAnsiTheme="majorHAnsi"/>
          <w:sz w:val="22"/>
        </w:rPr>
        <w:t xml:space="preserve">, despite her being sequestered away from the topography of the sovereign’s public, she might </w:t>
      </w:r>
      <w:r w:rsidRPr="008649E1">
        <w:rPr>
          <w:rFonts w:asciiTheme="majorHAnsi" w:hAnsiTheme="majorHAnsi"/>
          <w:i/>
          <w:sz w:val="22"/>
        </w:rPr>
        <w:t>perform</w:t>
      </w:r>
      <w:r w:rsidR="009F7035" w:rsidRPr="008649E1">
        <w:rPr>
          <w:rFonts w:asciiTheme="majorHAnsi" w:hAnsiTheme="majorHAnsi"/>
          <w:sz w:val="22"/>
        </w:rPr>
        <w:t xml:space="preserve"> “</w:t>
      </w:r>
      <w:r w:rsidR="00457F26" w:rsidRPr="008649E1">
        <w:rPr>
          <w:rFonts w:asciiTheme="majorHAnsi" w:hAnsiTheme="majorHAnsi"/>
          <w:sz w:val="22"/>
        </w:rPr>
        <w:t>for the self who in concert with others like herself gains individuation, and for others who are enabled to do the same by way of these shared, if also always conflicted, practices of support and struggle.”</w:t>
      </w:r>
      <w:r w:rsidR="00457F26" w:rsidRPr="008649E1">
        <w:rPr>
          <w:rStyle w:val="FootnoteReference"/>
          <w:rFonts w:asciiTheme="majorHAnsi" w:hAnsiTheme="majorHAnsi"/>
          <w:sz w:val="22"/>
        </w:rPr>
        <w:footnoteReference w:id="19"/>
      </w:r>
      <w:r w:rsidR="00457F26" w:rsidRPr="008649E1">
        <w:rPr>
          <w:rFonts w:asciiTheme="majorHAnsi" w:hAnsiTheme="majorHAnsi"/>
          <w:sz w:val="22"/>
        </w:rPr>
        <w:t xml:space="preserve"> </w:t>
      </w:r>
      <w:r w:rsidRPr="008649E1">
        <w:rPr>
          <w:rFonts w:asciiTheme="majorHAnsi" w:hAnsiTheme="majorHAnsi"/>
          <w:sz w:val="22"/>
        </w:rPr>
        <w:t>I</w:t>
      </w:r>
      <w:r w:rsidR="004E5C02" w:rsidRPr="008649E1">
        <w:rPr>
          <w:rFonts w:asciiTheme="majorHAnsi" w:hAnsiTheme="majorHAnsi"/>
          <w:sz w:val="22"/>
        </w:rPr>
        <w:t xml:space="preserve">s this not a counter-public? </w:t>
      </w:r>
    </w:p>
    <w:p w:rsidR="000F2891" w:rsidRPr="008649E1" w:rsidRDefault="000F2891" w:rsidP="00EE59E4">
      <w:pPr>
        <w:spacing w:line="480" w:lineRule="auto"/>
        <w:rPr>
          <w:rFonts w:asciiTheme="majorHAnsi" w:hAnsiTheme="majorHAnsi"/>
          <w:sz w:val="22"/>
        </w:rPr>
      </w:pPr>
    </w:p>
    <w:p w:rsidR="00BB3490" w:rsidRPr="008649E1" w:rsidRDefault="00DD6BCC" w:rsidP="00EE59E4">
      <w:pPr>
        <w:spacing w:line="480" w:lineRule="auto"/>
        <w:rPr>
          <w:rFonts w:asciiTheme="majorHAnsi" w:hAnsiTheme="majorHAnsi"/>
          <w:sz w:val="22"/>
        </w:rPr>
      </w:pPr>
      <w:r w:rsidRPr="008649E1">
        <w:rPr>
          <w:rFonts w:asciiTheme="majorHAnsi" w:hAnsiTheme="majorHAnsi"/>
          <w:sz w:val="22"/>
        </w:rPr>
        <w:tab/>
      </w:r>
      <w:r w:rsidR="000F2891" w:rsidRPr="008649E1">
        <w:rPr>
          <w:rFonts w:asciiTheme="majorHAnsi" w:hAnsiTheme="majorHAnsi"/>
          <w:sz w:val="22"/>
        </w:rPr>
        <w:t xml:space="preserve">Though Aristophanes was the comedian in residence, Socrates’ speech may have </w:t>
      </w:r>
      <w:r w:rsidR="00457F26" w:rsidRPr="008649E1">
        <w:rPr>
          <w:rFonts w:asciiTheme="majorHAnsi" w:hAnsiTheme="majorHAnsi"/>
          <w:sz w:val="22"/>
        </w:rPr>
        <w:t>been the</w:t>
      </w:r>
      <w:r w:rsidR="000F2891" w:rsidRPr="008649E1">
        <w:rPr>
          <w:rFonts w:asciiTheme="majorHAnsi" w:hAnsiTheme="majorHAnsi"/>
          <w:sz w:val="22"/>
        </w:rPr>
        <w:t xml:space="preserve"> most humorous as he reappropriated the wis</w:t>
      </w:r>
      <w:r w:rsidRPr="008649E1">
        <w:rPr>
          <w:rFonts w:asciiTheme="majorHAnsi" w:hAnsiTheme="majorHAnsi"/>
          <w:sz w:val="22"/>
        </w:rPr>
        <w:t>dom of Diotima, a foreign woman like our flute-girl</w:t>
      </w:r>
      <w:r w:rsidR="000F2891" w:rsidRPr="008649E1">
        <w:rPr>
          <w:rFonts w:asciiTheme="majorHAnsi" w:hAnsiTheme="majorHAnsi"/>
          <w:sz w:val="22"/>
        </w:rPr>
        <w:t>. Socrates, in his hubris, though</w:t>
      </w:r>
      <w:r w:rsidRPr="008649E1">
        <w:rPr>
          <w:rFonts w:asciiTheme="majorHAnsi" w:hAnsiTheme="majorHAnsi"/>
          <w:sz w:val="22"/>
        </w:rPr>
        <w:t xml:space="preserve">t he might be like </w:t>
      </w:r>
      <w:r w:rsidR="00CA5979" w:rsidRPr="008649E1">
        <w:rPr>
          <w:rFonts w:asciiTheme="majorHAnsi" w:hAnsiTheme="majorHAnsi"/>
          <w:sz w:val="22"/>
        </w:rPr>
        <w:t xml:space="preserve">a midwife. </w:t>
      </w:r>
      <w:r w:rsidR="000F2891" w:rsidRPr="008649E1">
        <w:rPr>
          <w:rFonts w:asciiTheme="majorHAnsi" w:hAnsiTheme="majorHAnsi"/>
          <w:sz w:val="22"/>
        </w:rPr>
        <w:t xml:space="preserve">But instead of aiding in the birth of a new spontaneous life, he gave birth to what? </w:t>
      </w:r>
      <w:r w:rsidR="00C7599B" w:rsidRPr="008649E1">
        <w:rPr>
          <w:rFonts w:asciiTheme="majorHAnsi" w:hAnsiTheme="majorHAnsi"/>
          <w:sz w:val="22"/>
        </w:rPr>
        <w:t>Ideas</w:t>
      </w:r>
      <w:r w:rsidR="000F2891" w:rsidRPr="008649E1">
        <w:rPr>
          <w:rFonts w:asciiTheme="majorHAnsi" w:hAnsiTheme="majorHAnsi"/>
          <w:sz w:val="22"/>
        </w:rPr>
        <w:t xml:space="preserve">? </w:t>
      </w:r>
      <w:r w:rsidR="00C7599B" w:rsidRPr="008649E1">
        <w:rPr>
          <w:rFonts w:asciiTheme="majorHAnsi" w:hAnsiTheme="majorHAnsi"/>
          <w:sz w:val="22"/>
        </w:rPr>
        <w:t>What escapism! Socrates, who was thought to be so wise, compared the sterility of philosophical discourse to the embodied and</w:t>
      </w:r>
      <w:r w:rsidR="006E794A" w:rsidRPr="008649E1">
        <w:rPr>
          <w:rFonts w:asciiTheme="majorHAnsi" w:hAnsiTheme="majorHAnsi"/>
          <w:sz w:val="22"/>
        </w:rPr>
        <w:t xml:space="preserve"> emotional anguish of a midwife?</w:t>
      </w:r>
      <w:r w:rsidR="00C7599B" w:rsidRPr="008649E1">
        <w:rPr>
          <w:rFonts w:asciiTheme="majorHAnsi" w:hAnsiTheme="majorHAnsi"/>
          <w:sz w:val="22"/>
        </w:rPr>
        <w:t xml:space="preserve"> What did he know of the pain? The blood? The excrement? What did he know of consoling a soon to be mother under the guise of patriarchy?</w:t>
      </w:r>
    </w:p>
    <w:p w:rsidR="00570BBD" w:rsidRPr="008649E1" w:rsidRDefault="00457F26" w:rsidP="00EE59E4">
      <w:pPr>
        <w:spacing w:line="480" w:lineRule="auto"/>
        <w:rPr>
          <w:rFonts w:asciiTheme="majorHAnsi" w:hAnsiTheme="majorHAnsi"/>
          <w:sz w:val="22"/>
        </w:rPr>
      </w:pPr>
      <w:r w:rsidRPr="008649E1">
        <w:rPr>
          <w:rFonts w:asciiTheme="majorHAnsi" w:hAnsiTheme="majorHAnsi"/>
          <w:sz w:val="22"/>
        </w:rPr>
        <w:tab/>
      </w:r>
      <w:r w:rsidR="00CA5979" w:rsidRPr="008649E1">
        <w:rPr>
          <w:rFonts w:asciiTheme="majorHAnsi" w:hAnsiTheme="majorHAnsi"/>
          <w:sz w:val="22"/>
        </w:rPr>
        <w:t>Adriana Cavarero remarks that in the speech of Diotima, Socrates performs an originary matricide motivated by womb envy. By appropr</w:t>
      </w:r>
      <w:r w:rsidR="00421ED5" w:rsidRPr="008649E1">
        <w:rPr>
          <w:rFonts w:asciiTheme="majorHAnsi" w:hAnsiTheme="majorHAnsi"/>
          <w:sz w:val="22"/>
        </w:rPr>
        <w:t>iating the image of the mother and her</w:t>
      </w:r>
      <w:r w:rsidR="00CA5979" w:rsidRPr="008649E1">
        <w:rPr>
          <w:rFonts w:asciiTheme="majorHAnsi" w:hAnsiTheme="majorHAnsi"/>
          <w:sz w:val="22"/>
        </w:rPr>
        <w:t xml:space="preserve"> mid-wife, and abstracting it away from its female embodied form, Man is able to </w:t>
      </w:r>
      <w:r w:rsidR="00330CCC" w:rsidRPr="008649E1">
        <w:rPr>
          <w:rFonts w:asciiTheme="majorHAnsi" w:hAnsiTheme="majorHAnsi"/>
          <w:sz w:val="22"/>
        </w:rPr>
        <w:t xml:space="preserve">relegate women to </w:t>
      </w:r>
      <w:proofErr w:type="gramStart"/>
      <w:r w:rsidR="00330CCC" w:rsidRPr="008649E1">
        <w:rPr>
          <w:rFonts w:asciiTheme="majorHAnsi" w:hAnsiTheme="majorHAnsi"/>
          <w:sz w:val="22"/>
        </w:rPr>
        <w:t>a human</w:t>
      </w:r>
      <w:proofErr w:type="gramEnd"/>
      <w:r w:rsidR="00330CCC" w:rsidRPr="008649E1">
        <w:rPr>
          <w:rFonts w:asciiTheme="majorHAnsi" w:hAnsiTheme="majorHAnsi"/>
          <w:sz w:val="22"/>
        </w:rPr>
        <w:t xml:space="preserve"> sub-species and </w:t>
      </w:r>
      <w:r w:rsidR="00CA5979" w:rsidRPr="008649E1">
        <w:rPr>
          <w:rFonts w:asciiTheme="majorHAnsi" w:hAnsiTheme="majorHAnsi"/>
          <w:sz w:val="22"/>
        </w:rPr>
        <w:t>lay claim to patriarchal universality.</w:t>
      </w:r>
      <w:r w:rsidR="00CA5979" w:rsidRPr="008649E1">
        <w:rPr>
          <w:rStyle w:val="FootnoteReference"/>
          <w:rFonts w:asciiTheme="majorHAnsi" w:hAnsiTheme="majorHAnsi"/>
          <w:sz w:val="22"/>
        </w:rPr>
        <w:footnoteReference w:id="20"/>
      </w:r>
      <w:r w:rsidR="001E100A" w:rsidRPr="008649E1">
        <w:rPr>
          <w:rFonts w:asciiTheme="majorHAnsi" w:hAnsiTheme="majorHAnsi"/>
          <w:sz w:val="22"/>
        </w:rPr>
        <w:t xml:space="preserve">  The confluence of the security of </w:t>
      </w:r>
      <w:r w:rsidR="001E100A" w:rsidRPr="008649E1">
        <w:rPr>
          <w:rFonts w:asciiTheme="majorHAnsi" w:hAnsiTheme="majorHAnsi"/>
          <w:i/>
          <w:sz w:val="22"/>
        </w:rPr>
        <w:t>being</w:t>
      </w:r>
      <w:r w:rsidR="001E100A" w:rsidRPr="008649E1">
        <w:rPr>
          <w:rFonts w:asciiTheme="majorHAnsi" w:hAnsiTheme="majorHAnsi"/>
          <w:sz w:val="22"/>
        </w:rPr>
        <w:t xml:space="preserve"> over feminine </w:t>
      </w:r>
      <w:r w:rsidR="001E100A" w:rsidRPr="008649E1">
        <w:rPr>
          <w:rFonts w:asciiTheme="majorHAnsi" w:hAnsiTheme="majorHAnsi"/>
          <w:i/>
          <w:sz w:val="22"/>
        </w:rPr>
        <w:t>appearing</w:t>
      </w:r>
      <w:r w:rsidR="001E100A" w:rsidRPr="008649E1">
        <w:rPr>
          <w:rFonts w:asciiTheme="majorHAnsi" w:hAnsiTheme="majorHAnsi"/>
          <w:sz w:val="22"/>
        </w:rPr>
        <w:t>, Augustine’s sovereign free will</w:t>
      </w:r>
      <w:r w:rsidR="00120123" w:rsidRPr="008649E1">
        <w:rPr>
          <w:rFonts w:asciiTheme="majorHAnsi" w:hAnsiTheme="majorHAnsi"/>
          <w:sz w:val="22"/>
        </w:rPr>
        <w:t>,</w:t>
      </w:r>
      <w:r w:rsidR="001E100A" w:rsidRPr="008649E1">
        <w:rPr>
          <w:rFonts w:asciiTheme="majorHAnsi" w:hAnsiTheme="majorHAnsi"/>
          <w:sz w:val="22"/>
        </w:rPr>
        <w:t xml:space="preserve"> and his anxiety over eroticism is best demonstrated by the politics of contemporary liberalism.</w:t>
      </w:r>
      <w:r w:rsidR="00570BBD" w:rsidRPr="008649E1">
        <w:rPr>
          <w:rFonts w:asciiTheme="majorHAnsi" w:hAnsiTheme="majorHAnsi"/>
          <w:sz w:val="22"/>
        </w:rPr>
        <w:t xml:space="preserve"> </w:t>
      </w:r>
      <w:r w:rsidR="00570BBD" w:rsidRPr="008649E1">
        <w:rPr>
          <w:rStyle w:val="FootnoteReference"/>
          <w:rFonts w:asciiTheme="majorHAnsi" w:hAnsiTheme="majorHAnsi"/>
          <w:sz w:val="22"/>
        </w:rPr>
        <w:footnoteReference w:id="21"/>
      </w:r>
      <w:r w:rsidR="001E100A" w:rsidRPr="008649E1">
        <w:rPr>
          <w:rFonts w:asciiTheme="majorHAnsi" w:hAnsiTheme="majorHAnsi"/>
          <w:sz w:val="22"/>
        </w:rPr>
        <w:t xml:space="preserve"> Concerned with </w:t>
      </w:r>
      <w:r w:rsidR="001E100A" w:rsidRPr="008649E1">
        <w:rPr>
          <w:rFonts w:asciiTheme="majorHAnsi" w:hAnsiTheme="majorHAnsi"/>
          <w:i/>
          <w:sz w:val="22"/>
        </w:rPr>
        <w:t>being</w:t>
      </w:r>
      <w:r w:rsidR="001E100A" w:rsidRPr="008649E1">
        <w:rPr>
          <w:rFonts w:asciiTheme="majorHAnsi" w:hAnsiTheme="majorHAnsi"/>
          <w:sz w:val="22"/>
        </w:rPr>
        <w:t xml:space="preserve">, with security, the liberal state </w:t>
      </w:r>
      <w:r w:rsidR="00BB3490" w:rsidRPr="008649E1">
        <w:rPr>
          <w:rFonts w:asciiTheme="majorHAnsi" w:hAnsiTheme="majorHAnsi"/>
          <w:sz w:val="22"/>
        </w:rPr>
        <w:t>“must be concerned almost exclusively with the maintenance of life and the safeguarding of its interests.</w:t>
      </w:r>
      <w:r w:rsidRPr="008649E1">
        <w:rPr>
          <w:rFonts w:asciiTheme="majorHAnsi" w:hAnsiTheme="majorHAnsi"/>
          <w:sz w:val="22"/>
        </w:rPr>
        <w:t xml:space="preserve">” </w:t>
      </w:r>
      <w:r w:rsidR="001E100A" w:rsidRPr="008649E1">
        <w:rPr>
          <w:rFonts w:asciiTheme="majorHAnsi" w:hAnsiTheme="majorHAnsi"/>
          <w:sz w:val="22"/>
        </w:rPr>
        <w:t>Politics becomes</w:t>
      </w:r>
      <w:r w:rsidRPr="008649E1">
        <w:rPr>
          <w:rFonts w:asciiTheme="majorHAnsi" w:hAnsiTheme="majorHAnsi"/>
          <w:sz w:val="22"/>
        </w:rPr>
        <w:t xml:space="preserve"> household administr</w:t>
      </w:r>
      <w:r w:rsidR="00120123" w:rsidRPr="008649E1">
        <w:rPr>
          <w:rFonts w:asciiTheme="majorHAnsi" w:hAnsiTheme="majorHAnsi"/>
          <w:sz w:val="22"/>
        </w:rPr>
        <w:t>ation</w:t>
      </w:r>
      <w:r w:rsidR="00421ED5" w:rsidRPr="008649E1">
        <w:rPr>
          <w:rFonts w:asciiTheme="majorHAnsi" w:hAnsiTheme="majorHAnsi"/>
          <w:sz w:val="22"/>
        </w:rPr>
        <w:t>, motherhood becomes a duty for the preservation of the state, and sex is reduced to reproduction.</w:t>
      </w:r>
      <w:r w:rsidR="00B951B6" w:rsidRPr="008649E1">
        <w:rPr>
          <w:rFonts w:asciiTheme="majorHAnsi" w:hAnsiTheme="majorHAnsi"/>
          <w:sz w:val="22"/>
        </w:rPr>
        <w:t xml:space="preserve"> </w:t>
      </w:r>
      <w:r w:rsidR="00570BBD" w:rsidRPr="008649E1">
        <w:rPr>
          <w:rFonts w:asciiTheme="majorHAnsi" w:hAnsiTheme="majorHAnsi"/>
          <w:sz w:val="22"/>
        </w:rPr>
        <w:t>Eroticism exi</w:t>
      </w:r>
      <w:r w:rsidR="00421ED5" w:rsidRPr="008649E1">
        <w:rPr>
          <w:rFonts w:asciiTheme="majorHAnsi" w:hAnsiTheme="majorHAnsi"/>
          <w:sz w:val="22"/>
        </w:rPr>
        <w:t>t</w:t>
      </w:r>
      <w:r w:rsidR="00570BBD" w:rsidRPr="008649E1">
        <w:rPr>
          <w:rFonts w:asciiTheme="majorHAnsi" w:hAnsiTheme="majorHAnsi"/>
          <w:sz w:val="22"/>
        </w:rPr>
        <w:t>s</w:t>
      </w:r>
      <w:r w:rsidR="00421ED5" w:rsidRPr="008649E1">
        <w:rPr>
          <w:rFonts w:asciiTheme="majorHAnsi" w:hAnsiTheme="majorHAnsi"/>
          <w:sz w:val="22"/>
        </w:rPr>
        <w:t xml:space="preserve"> out the backdoor, along with the midwives </w:t>
      </w:r>
      <w:r w:rsidR="00570BBD" w:rsidRPr="008649E1">
        <w:rPr>
          <w:rFonts w:asciiTheme="majorHAnsi" w:hAnsiTheme="majorHAnsi"/>
          <w:sz w:val="22"/>
        </w:rPr>
        <w:t>as birth becomes medicalized</w:t>
      </w:r>
      <w:r w:rsidR="00B951B6" w:rsidRPr="008649E1">
        <w:rPr>
          <w:rFonts w:asciiTheme="majorHAnsi" w:hAnsiTheme="majorHAnsi"/>
          <w:sz w:val="22"/>
        </w:rPr>
        <w:t>.</w:t>
      </w:r>
      <w:r w:rsidR="00421ED5" w:rsidRPr="008649E1">
        <w:rPr>
          <w:rFonts w:asciiTheme="majorHAnsi" w:hAnsiTheme="majorHAnsi"/>
          <w:sz w:val="22"/>
        </w:rPr>
        <w:t xml:space="preserve"> </w:t>
      </w:r>
      <w:r w:rsidRPr="008649E1">
        <w:rPr>
          <w:rFonts w:asciiTheme="majorHAnsi" w:hAnsiTheme="majorHAnsi"/>
          <w:sz w:val="22"/>
        </w:rPr>
        <w:t xml:space="preserve">It is too bad that Socrates would only be a mid-wife for ideas, </w:t>
      </w:r>
      <w:r w:rsidR="00330CCC" w:rsidRPr="008649E1">
        <w:rPr>
          <w:rFonts w:asciiTheme="majorHAnsi" w:hAnsiTheme="majorHAnsi"/>
          <w:sz w:val="22"/>
        </w:rPr>
        <w:t>as</w:t>
      </w:r>
      <w:r w:rsidRPr="008649E1">
        <w:rPr>
          <w:rFonts w:asciiTheme="majorHAnsi" w:hAnsiTheme="majorHAnsi"/>
          <w:sz w:val="22"/>
        </w:rPr>
        <w:t xml:space="preserve"> women would come to need all the </w:t>
      </w:r>
      <w:r w:rsidR="00330CCC" w:rsidRPr="008649E1">
        <w:rPr>
          <w:rFonts w:asciiTheme="majorHAnsi" w:hAnsiTheme="majorHAnsi"/>
          <w:sz w:val="22"/>
        </w:rPr>
        <w:t>midwives</w:t>
      </w:r>
      <w:r w:rsidRPr="008649E1">
        <w:rPr>
          <w:rFonts w:asciiTheme="majorHAnsi" w:hAnsiTheme="majorHAnsi"/>
          <w:sz w:val="22"/>
        </w:rPr>
        <w:t xml:space="preserve"> they ca</w:t>
      </w:r>
      <w:r w:rsidR="00CA5979" w:rsidRPr="008649E1">
        <w:rPr>
          <w:rFonts w:asciiTheme="majorHAnsi" w:hAnsiTheme="majorHAnsi"/>
          <w:sz w:val="22"/>
        </w:rPr>
        <w:t>n get</w:t>
      </w:r>
      <w:r w:rsidR="00421ED5" w:rsidRPr="008649E1">
        <w:rPr>
          <w:rFonts w:asciiTheme="majorHAnsi" w:hAnsiTheme="majorHAnsi"/>
          <w:sz w:val="22"/>
        </w:rPr>
        <w:t>, only to get epidurals and C-sections.</w:t>
      </w:r>
      <w:r w:rsidR="00421ED5" w:rsidRPr="008649E1">
        <w:rPr>
          <w:rStyle w:val="FootnoteReference"/>
          <w:rFonts w:asciiTheme="majorHAnsi" w:hAnsiTheme="majorHAnsi"/>
          <w:sz w:val="22"/>
        </w:rPr>
        <w:footnoteReference w:id="22"/>
      </w:r>
      <w:r w:rsidR="00421ED5" w:rsidRPr="008649E1">
        <w:rPr>
          <w:rFonts w:asciiTheme="majorHAnsi" w:hAnsiTheme="majorHAnsi"/>
          <w:sz w:val="22"/>
        </w:rPr>
        <w:t xml:space="preserve"> </w:t>
      </w:r>
    </w:p>
    <w:p w:rsidR="00330CCC" w:rsidRPr="008649E1" w:rsidRDefault="00457F26" w:rsidP="00EE59E4">
      <w:pPr>
        <w:spacing w:line="480" w:lineRule="auto"/>
        <w:rPr>
          <w:rFonts w:asciiTheme="majorHAnsi" w:hAnsiTheme="majorHAnsi"/>
          <w:sz w:val="22"/>
        </w:rPr>
      </w:pPr>
      <w:r w:rsidRPr="008649E1">
        <w:rPr>
          <w:rFonts w:asciiTheme="majorHAnsi" w:hAnsiTheme="majorHAnsi"/>
          <w:sz w:val="22"/>
        </w:rPr>
        <w:tab/>
        <w:t xml:space="preserve">But birth is our very savior. </w:t>
      </w:r>
      <w:r w:rsidR="00CA5979" w:rsidRPr="008649E1">
        <w:rPr>
          <w:rFonts w:asciiTheme="majorHAnsi" w:hAnsiTheme="majorHAnsi"/>
          <w:sz w:val="22"/>
        </w:rPr>
        <w:t xml:space="preserve">For “even when political life has become petrified and political action </w:t>
      </w:r>
      <w:r w:rsidR="00CA5979" w:rsidRPr="008649E1">
        <w:rPr>
          <w:rFonts w:asciiTheme="majorHAnsi" w:hAnsiTheme="majorHAnsi"/>
          <w:i/>
          <w:sz w:val="22"/>
        </w:rPr>
        <w:t>impotent</w:t>
      </w:r>
      <w:r w:rsidR="00CA5979" w:rsidRPr="008649E1">
        <w:rPr>
          <w:rFonts w:asciiTheme="majorHAnsi" w:hAnsiTheme="majorHAnsi"/>
          <w:sz w:val="22"/>
        </w:rPr>
        <w:t xml:space="preserve"> to interrupt automatic processes” freedom enters as our “sheer capacity to begin.” Our freedom is related to our natalit</w:t>
      </w:r>
      <w:r w:rsidR="009F7035" w:rsidRPr="008649E1">
        <w:rPr>
          <w:rFonts w:asciiTheme="majorHAnsi" w:hAnsiTheme="majorHAnsi"/>
          <w:sz w:val="22"/>
        </w:rPr>
        <w:t>y, the spontaneous miracle of our</w:t>
      </w:r>
      <w:r w:rsidR="00CA5979" w:rsidRPr="008649E1">
        <w:rPr>
          <w:rFonts w:asciiTheme="majorHAnsi" w:hAnsiTheme="majorHAnsi"/>
          <w:sz w:val="22"/>
        </w:rPr>
        <w:t xml:space="preserve"> coming into this world. But this will remain foreve</w:t>
      </w:r>
      <w:r w:rsidR="009F7035" w:rsidRPr="008649E1">
        <w:rPr>
          <w:rFonts w:asciiTheme="majorHAnsi" w:hAnsiTheme="majorHAnsi"/>
          <w:sz w:val="22"/>
        </w:rPr>
        <w:t>r in its nascent stage unless “</w:t>
      </w:r>
      <w:r w:rsidR="00CA5979" w:rsidRPr="008649E1">
        <w:rPr>
          <w:rFonts w:asciiTheme="majorHAnsi" w:hAnsiTheme="majorHAnsi"/>
          <w:sz w:val="22"/>
        </w:rPr>
        <w:t xml:space="preserve">action has created its own </w:t>
      </w:r>
      <w:r w:rsidR="00330CCC" w:rsidRPr="008649E1">
        <w:rPr>
          <w:rFonts w:asciiTheme="majorHAnsi" w:hAnsiTheme="majorHAnsi"/>
          <w:sz w:val="22"/>
        </w:rPr>
        <w:t>worldly</w:t>
      </w:r>
      <w:r w:rsidR="00CA5979" w:rsidRPr="008649E1">
        <w:rPr>
          <w:rFonts w:asciiTheme="majorHAnsi" w:hAnsiTheme="majorHAnsi"/>
          <w:sz w:val="22"/>
        </w:rPr>
        <w:t xml:space="preserve"> space where it can come out of hiding, as it were, and make its appearance.”</w:t>
      </w:r>
      <w:r w:rsidR="00CA5979" w:rsidRPr="008649E1">
        <w:rPr>
          <w:rStyle w:val="FootnoteReference"/>
          <w:rFonts w:asciiTheme="majorHAnsi" w:hAnsiTheme="majorHAnsi"/>
          <w:sz w:val="22"/>
        </w:rPr>
        <w:footnoteReference w:id="23"/>
      </w:r>
      <w:r w:rsidR="00CA5979" w:rsidRPr="008649E1">
        <w:rPr>
          <w:rFonts w:asciiTheme="majorHAnsi" w:hAnsiTheme="majorHAnsi"/>
          <w:sz w:val="22"/>
        </w:rPr>
        <w:t xml:space="preserve"> So we must not hold dear to the security and certainty offered us by Plato’s sovereignty, but </w:t>
      </w:r>
      <w:r w:rsidR="009F7035" w:rsidRPr="008649E1">
        <w:rPr>
          <w:rFonts w:asciiTheme="majorHAnsi" w:hAnsiTheme="majorHAnsi"/>
          <w:sz w:val="22"/>
        </w:rPr>
        <w:t>must</w:t>
      </w:r>
    </w:p>
    <w:p w:rsidR="00C7599B" w:rsidRPr="008649E1" w:rsidRDefault="00CD707C" w:rsidP="00EE59E4">
      <w:pPr>
        <w:ind w:left="720"/>
        <w:rPr>
          <w:rFonts w:asciiTheme="majorHAnsi" w:hAnsiTheme="majorHAnsi"/>
          <w:sz w:val="22"/>
        </w:rPr>
      </w:pPr>
      <w:r w:rsidRPr="008649E1">
        <w:rPr>
          <w:rFonts w:asciiTheme="majorHAnsi" w:hAnsiTheme="majorHAnsi"/>
          <w:sz w:val="22"/>
        </w:rPr>
        <w:t xml:space="preserve">[…] </w:t>
      </w:r>
      <w:proofErr w:type="gramStart"/>
      <w:r w:rsidRPr="008649E1">
        <w:rPr>
          <w:rFonts w:asciiTheme="majorHAnsi" w:hAnsiTheme="majorHAnsi"/>
          <w:sz w:val="22"/>
        </w:rPr>
        <w:t>e</w:t>
      </w:r>
      <w:r w:rsidR="00BB3490" w:rsidRPr="008649E1">
        <w:rPr>
          <w:rFonts w:asciiTheme="majorHAnsi" w:hAnsiTheme="majorHAnsi"/>
          <w:sz w:val="22"/>
        </w:rPr>
        <w:t>nter</w:t>
      </w:r>
      <w:proofErr w:type="gramEnd"/>
      <w:r w:rsidR="00BB3490" w:rsidRPr="008649E1">
        <w:rPr>
          <w:rFonts w:asciiTheme="majorHAnsi" w:hAnsiTheme="majorHAnsi"/>
          <w:sz w:val="22"/>
        </w:rPr>
        <w:t xml:space="preserve"> the public realm, not because of particular dangers which may lie in wait for us, but because we have arrived in</w:t>
      </w:r>
      <w:r w:rsidR="00CA5979" w:rsidRPr="008649E1">
        <w:rPr>
          <w:rFonts w:asciiTheme="majorHAnsi" w:hAnsiTheme="majorHAnsi"/>
          <w:sz w:val="22"/>
        </w:rPr>
        <w:t xml:space="preserve"> </w:t>
      </w:r>
      <w:r w:rsidR="00BB3490" w:rsidRPr="008649E1">
        <w:rPr>
          <w:rFonts w:asciiTheme="majorHAnsi" w:hAnsiTheme="majorHAnsi"/>
          <w:sz w:val="22"/>
        </w:rPr>
        <w:t>a realm where the concern for life has lost its validity. Courage liberates men from their worry about life for the freedom of the world. Courage is indispensible because in politics not life but the world is at stake.</w:t>
      </w:r>
      <w:r w:rsidR="00BB3490" w:rsidRPr="008649E1">
        <w:rPr>
          <w:rStyle w:val="FootnoteReference"/>
          <w:rFonts w:asciiTheme="majorHAnsi" w:hAnsiTheme="majorHAnsi"/>
          <w:sz w:val="22"/>
        </w:rPr>
        <w:footnoteReference w:id="24"/>
      </w:r>
    </w:p>
    <w:p w:rsidR="00330CCC" w:rsidRPr="008649E1" w:rsidRDefault="00C7599B" w:rsidP="00EE59E4">
      <w:pPr>
        <w:spacing w:line="480" w:lineRule="auto"/>
        <w:rPr>
          <w:rFonts w:asciiTheme="majorHAnsi" w:hAnsiTheme="majorHAnsi"/>
          <w:sz w:val="22"/>
        </w:rPr>
      </w:pPr>
      <w:r w:rsidRPr="008649E1">
        <w:rPr>
          <w:rFonts w:asciiTheme="majorHAnsi" w:hAnsiTheme="majorHAnsi"/>
          <w:sz w:val="22"/>
        </w:rPr>
        <w:tab/>
      </w:r>
    </w:p>
    <w:p w:rsidR="00CD707C" w:rsidRPr="008649E1" w:rsidRDefault="00C7599B" w:rsidP="00EE59E4">
      <w:pPr>
        <w:spacing w:line="480" w:lineRule="auto"/>
        <w:ind w:firstLine="720"/>
        <w:rPr>
          <w:rFonts w:asciiTheme="majorHAnsi" w:hAnsiTheme="majorHAnsi"/>
          <w:sz w:val="22"/>
        </w:rPr>
      </w:pPr>
      <w:r w:rsidRPr="008649E1">
        <w:rPr>
          <w:rFonts w:asciiTheme="majorHAnsi" w:hAnsiTheme="majorHAnsi"/>
          <w:sz w:val="22"/>
        </w:rPr>
        <w:t>As the flute girl and her female friends laughed</w:t>
      </w:r>
      <w:r w:rsidR="00CA5979" w:rsidRPr="008649E1">
        <w:rPr>
          <w:rFonts w:asciiTheme="majorHAnsi" w:hAnsiTheme="majorHAnsi"/>
          <w:sz w:val="22"/>
        </w:rPr>
        <w:t>, and perhaps cried,</w:t>
      </w:r>
      <w:r w:rsidRPr="008649E1">
        <w:rPr>
          <w:rFonts w:asciiTheme="majorHAnsi" w:hAnsiTheme="majorHAnsi"/>
          <w:sz w:val="22"/>
        </w:rPr>
        <w:t xml:space="preserve"> at</w:t>
      </w:r>
      <w:r w:rsidR="006E794A" w:rsidRPr="008649E1">
        <w:rPr>
          <w:rFonts w:asciiTheme="majorHAnsi" w:hAnsiTheme="majorHAnsi"/>
          <w:sz w:val="22"/>
        </w:rPr>
        <w:t xml:space="preserve"> the</w:t>
      </w:r>
      <w:r w:rsidRPr="008649E1">
        <w:rPr>
          <w:rFonts w:asciiTheme="majorHAnsi" w:hAnsiTheme="majorHAnsi"/>
          <w:sz w:val="22"/>
        </w:rPr>
        <w:t xml:space="preserve"> appropriation</w:t>
      </w:r>
      <w:r w:rsidR="00CA5979" w:rsidRPr="008649E1">
        <w:rPr>
          <w:rFonts w:asciiTheme="majorHAnsi" w:hAnsiTheme="majorHAnsi"/>
          <w:sz w:val="22"/>
        </w:rPr>
        <w:t xml:space="preserve"> and matricide</w:t>
      </w:r>
      <w:r w:rsidRPr="008649E1">
        <w:rPr>
          <w:rFonts w:asciiTheme="majorHAnsi" w:hAnsiTheme="majorHAnsi"/>
          <w:sz w:val="22"/>
        </w:rPr>
        <w:t xml:space="preserve"> of their own beloved Diotima, they heard the approaching of a drunken ruckus. The cries of a familiar voice resounded—another flute girl</w:t>
      </w:r>
      <w:r w:rsidR="00330CCC" w:rsidRPr="008649E1">
        <w:rPr>
          <w:rFonts w:asciiTheme="majorHAnsi" w:hAnsiTheme="majorHAnsi"/>
          <w:sz w:val="22"/>
        </w:rPr>
        <w:t>, perhaps even</w:t>
      </w:r>
      <w:r w:rsidRPr="008649E1">
        <w:rPr>
          <w:rFonts w:asciiTheme="majorHAnsi" w:hAnsiTheme="majorHAnsi"/>
          <w:sz w:val="22"/>
        </w:rPr>
        <w:t xml:space="preserve"> from the same village as the slave of the house of Agathon. Only this woman was sl</w:t>
      </w:r>
      <w:r w:rsidR="00CD707C" w:rsidRPr="008649E1">
        <w:rPr>
          <w:rFonts w:asciiTheme="majorHAnsi" w:hAnsiTheme="majorHAnsi"/>
          <w:sz w:val="22"/>
        </w:rPr>
        <w:t>ave to the house of Alcibiades</w:t>
      </w:r>
      <w:r w:rsidR="0061151B" w:rsidRPr="008649E1">
        <w:rPr>
          <w:rFonts w:asciiTheme="majorHAnsi" w:hAnsiTheme="majorHAnsi"/>
          <w:sz w:val="22"/>
        </w:rPr>
        <w:t>, coerced to stay in the care of beautiful drunk. And with his calls for more wine, the enjoyable evening of our flute-girl is brought to a halt.</w:t>
      </w:r>
      <w:r w:rsidR="00330CCC" w:rsidRPr="008649E1">
        <w:rPr>
          <w:rStyle w:val="FootnoteReference"/>
          <w:rFonts w:asciiTheme="majorHAnsi" w:hAnsiTheme="majorHAnsi"/>
          <w:sz w:val="22"/>
        </w:rPr>
        <w:footnoteReference w:id="25"/>
      </w:r>
      <w:r w:rsidR="0061151B" w:rsidRPr="008649E1">
        <w:rPr>
          <w:rFonts w:asciiTheme="majorHAnsi" w:hAnsiTheme="majorHAnsi"/>
          <w:sz w:val="22"/>
        </w:rPr>
        <w:t xml:space="preserve"> Her services are, again, required.</w:t>
      </w:r>
      <w:r w:rsidRPr="008649E1">
        <w:rPr>
          <w:rFonts w:asciiTheme="majorHAnsi" w:hAnsiTheme="majorHAnsi"/>
          <w:sz w:val="22"/>
        </w:rPr>
        <w:t xml:space="preserve"> </w:t>
      </w:r>
    </w:p>
    <w:p w:rsidR="00B1190B" w:rsidRPr="008649E1" w:rsidRDefault="001F1ACB" w:rsidP="00EE59E4">
      <w:pPr>
        <w:spacing w:line="480" w:lineRule="auto"/>
        <w:rPr>
          <w:rFonts w:asciiTheme="majorHAnsi" w:hAnsiTheme="majorHAnsi"/>
          <w:sz w:val="22"/>
        </w:rPr>
      </w:pPr>
      <w:r w:rsidRPr="008649E1">
        <w:rPr>
          <w:rFonts w:asciiTheme="majorHAnsi" w:hAnsiTheme="majorHAnsi"/>
          <w:sz w:val="22"/>
        </w:rPr>
        <w:tab/>
      </w:r>
      <w:r w:rsidR="00B1190B" w:rsidRPr="008649E1">
        <w:rPr>
          <w:rFonts w:asciiTheme="majorHAnsi" w:hAnsiTheme="majorHAnsi"/>
          <w:sz w:val="22"/>
        </w:rPr>
        <w:t xml:space="preserve">But before that, the doctor prescribes Alicibiades to provide a speech on love. </w:t>
      </w:r>
    </w:p>
    <w:p w:rsidR="00C305B0" w:rsidRPr="008649E1" w:rsidRDefault="00330CCC" w:rsidP="00B1190B">
      <w:pPr>
        <w:spacing w:line="480" w:lineRule="auto"/>
        <w:rPr>
          <w:rFonts w:asciiTheme="majorHAnsi" w:hAnsiTheme="majorHAnsi"/>
          <w:sz w:val="22"/>
        </w:rPr>
      </w:pPr>
      <w:r w:rsidRPr="008649E1">
        <w:rPr>
          <w:rFonts w:asciiTheme="majorHAnsi" w:hAnsiTheme="majorHAnsi"/>
          <w:sz w:val="22"/>
        </w:rPr>
        <w:t>Compelled only to sing the praises of the god-like Socrates, drunken Alcibiades</w:t>
      </w:r>
      <w:r w:rsidR="001F1ACB" w:rsidRPr="008649E1">
        <w:rPr>
          <w:rFonts w:asciiTheme="majorHAnsi" w:hAnsiTheme="majorHAnsi"/>
          <w:sz w:val="22"/>
        </w:rPr>
        <w:t xml:space="preserve"> </w:t>
      </w:r>
      <w:r w:rsidRPr="008649E1">
        <w:rPr>
          <w:rFonts w:asciiTheme="majorHAnsi" w:hAnsiTheme="majorHAnsi"/>
          <w:sz w:val="22"/>
        </w:rPr>
        <w:t xml:space="preserve">brings </w:t>
      </w:r>
      <w:r w:rsidR="00B1190B" w:rsidRPr="008649E1">
        <w:rPr>
          <w:rFonts w:asciiTheme="majorHAnsi" w:hAnsiTheme="majorHAnsi"/>
          <w:sz w:val="22"/>
        </w:rPr>
        <w:t>the reddened cheeked Socrates</w:t>
      </w:r>
      <w:r w:rsidR="001F1ACB" w:rsidRPr="008649E1">
        <w:rPr>
          <w:rFonts w:asciiTheme="majorHAnsi" w:hAnsiTheme="majorHAnsi"/>
          <w:sz w:val="22"/>
        </w:rPr>
        <w:t xml:space="preserve"> </w:t>
      </w:r>
      <w:r w:rsidRPr="008649E1">
        <w:rPr>
          <w:rFonts w:asciiTheme="majorHAnsi" w:hAnsiTheme="majorHAnsi"/>
          <w:sz w:val="22"/>
        </w:rPr>
        <w:t>to instruct him to</w:t>
      </w:r>
      <w:r w:rsidR="001F1ACB" w:rsidRPr="008649E1">
        <w:rPr>
          <w:rFonts w:asciiTheme="majorHAnsi" w:hAnsiTheme="majorHAnsi"/>
          <w:sz w:val="22"/>
        </w:rPr>
        <w:t xml:space="preserve"> “Hold your tongue.” Alcibiades retorts, “By god, don’t you dare deny it! I would never—</w:t>
      </w:r>
      <w:r w:rsidR="001F1ACB" w:rsidRPr="008649E1">
        <w:rPr>
          <w:rFonts w:asciiTheme="majorHAnsi" w:hAnsiTheme="majorHAnsi"/>
          <w:i/>
          <w:sz w:val="22"/>
        </w:rPr>
        <w:t>never</w:t>
      </w:r>
      <w:r w:rsidR="001F1ACB" w:rsidRPr="008649E1">
        <w:rPr>
          <w:rFonts w:asciiTheme="majorHAnsi" w:hAnsiTheme="majorHAnsi"/>
          <w:sz w:val="22"/>
        </w:rPr>
        <w:t>—praise anyone else with you around</w:t>
      </w:r>
      <w:r w:rsidRPr="008649E1">
        <w:rPr>
          <w:rFonts w:asciiTheme="majorHAnsi" w:hAnsiTheme="majorHAnsi"/>
          <w:sz w:val="22"/>
        </w:rPr>
        <w:t>.</w:t>
      </w:r>
      <w:r w:rsidR="001F1ACB" w:rsidRPr="008649E1">
        <w:rPr>
          <w:rFonts w:asciiTheme="majorHAnsi" w:hAnsiTheme="majorHAnsi"/>
          <w:sz w:val="22"/>
        </w:rPr>
        <w:t>”</w:t>
      </w:r>
      <w:r w:rsidRPr="008649E1">
        <w:rPr>
          <w:rStyle w:val="FootnoteReference"/>
          <w:rFonts w:asciiTheme="majorHAnsi" w:hAnsiTheme="majorHAnsi"/>
          <w:sz w:val="22"/>
        </w:rPr>
        <w:footnoteReference w:id="26"/>
      </w:r>
      <w:r w:rsidR="001F1ACB" w:rsidRPr="008649E1">
        <w:rPr>
          <w:rFonts w:asciiTheme="majorHAnsi" w:hAnsiTheme="majorHAnsi"/>
          <w:sz w:val="22"/>
        </w:rPr>
        <w:t xml:space="preserve"> Eryximachus, desperate to save the sober evening from the blitzed newcomer, is quick to take advantage of the willingness of Alcibiades to talk on the subject of Socrate</w:t>
      </w:r>
      <w:r w:rsidR="009F7035" w:rsidRPr="008649E1">
        <w:rPr>
          <w:rFonts w:asciiTheme="majorHAnsi" w:hAnsiTheme="majorHAnsi"/>
          <w:sz w:val="22"/>
        </w:rPr>
        <w:t>s, hoping that the excitement</w:t>
      </w:r>
      <w:r w:rsidR="00C305B0" w:rsidRPr="008649E1">
        <w:rPr>
          <w:rFonts w:asciiTheme="majorHAnsi" w:hAnsiTheme="majorHAnsi"/>
          <w:sz w:val="22"/>
        </w:rPr>
        <w:t xml:space="preserve"> and adrenaline will have a sobering effect. </w:t>
      </w:r>
      <w:r w:rsidR="001F1ACB" w:rsidRPr="008649E1">
        <w:rPr>
          <w:rFonts w:asciiTheme="majorHAnsi" w:hAnsiTheme="majorHAnsi"/>
          <w:sz w:val="22"/>
        </w:rPr>
        <w:t xml:space="preserve">Grasping at what to say, Alcibiades perhaps catches the glimpse of the flutes. Under their influence, </w:t>
      </w:r>
      <w:r w:rsidRPr="008649E1">
        <w:rPr>
          <w:rFonts w:asciiTheme="majorHAnsi" w:hAnsiTheme="majorHAnsi"/>
          <w:sz w:val="22"/>
        </w:rPr>
        <w:t>Alcibiades</w:t>
      </w:r>
      <w:r w:rsidR="001F1ACB" w:rsidRPr="008649E1">
        <w:rPr>
          <w:rFonts w:asciiTheme="majorHAnsi" w:hAnsiTheme="majorHAnsi"/>
          <w:sz w:val="22"/>
        </w:rPr>
        <w:t xml:space="preserve"> recalls the </w:t>
      </w:r>
      <w:r w:rsidRPr="008649E1">
        <w:rPr>
          <w:rFonts w:asciiTheme="majorHAnsi" w:hAnsiTheme="majorHAnsi"/>
          <w:sz w:val="22"/>
        </w:rPr>
        <w:t xml:space="preserve">familiar </w:t>
      </w:r>
      <w:r w:rsidR="001F1ACB" w:rsidRPr="008649E1">
        <w:rPr>
          <w:rFonts w:asciiTheme="majorHAnsi" w:hAnsiTheme="majorHAnsi"/>
          <w:sz w:val="22"/>
        </w:rPr>
        <w:t xml:space="preserve">myth of Athena and Marsyas. </w:t>
      </w:r>
      <w:r w:rsidR="009F7035" w:rsidRPr="008649E1">
        <w:rPr>
          <w:rFonts w:asciiTheme="majorHAnsi" w:hAnsiTheme="majorHAnsi"/>
          <w:sz w:val="22"/>
        </w:rPr>
        <w:t>Ah-ha! Socrates appear</w:t>
      </w:r>
      <w:r w:rsidR="00C305B0" w:rsidRPr="008649E1">
        <w:rPr>
          <w:rFonts w:asciiTheme="majorHAnsi" w:hAnsiTheme="majorHAnsi"/>
          <w:sz w:val="22"/>
        </w:rPr>
        <w:t>s</w:t>
      </w:r>
      <w:r w:rsidR="009F7035" w:rsidRPr="008649E1">
        <w:rPr>
          <w:rFonts w:asciiTheme="majorHAnsi" w:hAnsiTheme="majorHAnsi"/>
          <w:sz w:val="22"/>
        </w:rPr>
        <w:t xml:space="preserve"> as</w:t>
      </w:r>
      <w:r w:rsidR="00C305B0" w:rsidRPr="008649E1">
        <w:rPr>
          <w:rFonts w:asciiTheme="majorHAnsi" w:hAnsiTheme="majorHAnsi"/>
          <w:sz w:val="22"/>
        </w:rPr>
        <w:t xml:space="preserve"> a satyr, enrapturing young men with his erotic, flute-like speech.</w:t>
      </w:r>
    </w:p>
    <w:p w:rsidR="00330CCC" w:rsidRPr="008649E1" w:rsidRDefault="00C305B0" w:rsidP="00EE59E4">
      <w:pPr>
        <w:spacing w:line="480" w:lineRule="auto"/>
        <w:ind w:firstLine="720"/>
        <w:rPr>
          <w:rFonts w:asciiTheme="majorHAnsi" w:hAnsiTheme="majorHAnsi"/>
          <w:sz w:val="22"/>
        </w:rPr>
      </w:pPr>
      <w:r w:rsidRPr="008649E1">
        <w:rPr>
          <w:rFonts w:asciiTheme="majorHAnsi" w:hAnsiTheme="majorHAnsi"/>
          <w:sz w:val="22"/>
        </w:rPr>
        <w:t xml:space="preserve">One can imagine </w:t>
      </w:r>
      <w:r w:rsidR="00AE71D6" w:rsidRPr="008649E1">
        <w:rPr>
          <w:rFonts w:asciiTheme="majorHAnsi" w:hAnsiTheme="majorHAnsi"/>
          <w:sz w:val="22"/>
        </w:rPr>
        <w:t xml:space="preserve">the women’s eye’s rolling. </w:t>
      </w:r>
      <w:r w:rsidR="00330CCC" w:rsidRPr="008649E1">
        <w:rPr>
          <w:rFonts w:asciiTheme="majorHAnsi" w:hAnsiTheme="majorHAnsi"/>
          <w:sz w:val="22"/>
        </w:rPr>
        <w:t>W</w:t>
      </w:r>
      <w:r w:rsidRPr="008649E1">
        <w:rPr>
          <w:rFonts w:asciiTheme="majorHAnsi" w:hAnsiTheme="majorHAnsi"/>
          <w:sz w:val="22"/>
        </w:rPr>
        <w:t xml:space="preserve">asn’t this just like the appropriation </w:t>
      </w:r>
      <w:r w:rsidR="00330CCC" w:rsidRPr="008649E1">
        <w:rPr>
          <w:rFonts w:asciiTheme="majorHAnsi" w:hAnsiTheme="majorHAnsi"/>
          <w:sz w:val="22"/>
        </w:rPr>
        <w:t xml:space="preserve">and matricide </w:t>
      </w:r>
      <w:r w:rsidRPr="008649E1">
        <w:rPr>
          <w:rFonts w:asciiTheme="majorHAnsi" w:hAnsiTheme="majorHAnsi"/>
          <w:sz w:val="22"/>
        </w:rPr>
        <w:t xml:space="preserve">of the midwife? </w:t>
      </w:r>
      <w:proofErr w:type="gramStart"/>
      <w:r w:rsidRPr="008649E1">
        <w:rPr>
          <w:rFonts w:asciiTheme="majorHAnsi" w:hAnsiTheme="majorHAnsi"/>
          <w:sz w:val="22"/>
        </w:rPr>
        <w:t>Another abstraction of women’s ‘vulgar’ existence?</w:t>
      </w:r>
      <w:proofErr w:type="gramEnd"/>
      <w:r w:rsidRPr="008649E1">
        <w:rPr>
          <w:rFonts w:asciiTheme="majorHAnsi" w:hAnsiTheme="majorHAnsi"/>
          <w:sz w:val="22"/>
        </w:rPr>
        <w:t xml:space="preserve"> </w:t>
      </w:r>
      <w:r w:rsidR="00330CCC" w:rsidRPr="008649E1">
        <w:rPr>
          <w:rFonts w:asciiTheme="majorHAnsi" w:hAnsiTheme="majorHAnsi"/>
          <w:sz w:val="22"/>
        </w:rPr>
        <w:t>One might picture the two flute-girls laughing with one another when Alcibiades explains:</w:t>
      </w:r>
    </w:p>
    <w:p w:rsidR="00EE59E4" w:rsidRPr="008649E1" w:rsidRDefault="00F41E53" w:rsidP="00EE59E4">
      <w:pPr>
        <w:ind w:left="720"/>
        <w:rPr>
          <w:rFonts w:asciiTheme="majorHAnsi" w:hAnsiTheme="majorHAnsi"/>
          <w:sz w:val="22"/>
        </w:rPr>
      </w:pPr>
      <w:r w:rsidRPr="008649E1">
        <w:rPr>
          <w:rFonts w:asciiTheme="majorHAnsi" w:hAnsiTheme="majorHAnsi"/>
          <w:sz w:val="22"/>
        </w:rPr>
        <w:t xml:space="preserve">Whether </w:t>
      </w:r>
      <w:proofErr w:type="gramStart"/>
      <w:r w:rsidRPr="008649E1">
        <w:rPr>
          <w:rFonts w:asciiTheme="majorHAnsi" w:hAnsiTheme="majorHAnsi"/>
          <w:sz w:val="22"/>
        </w:rPr>
        <w:t>they are played by the greatest flautist or the meanest flute-girl, his melodies</w:t>
      </w:r>
      <w:proofErr w:type="gramEnd"/>
      <w:r w:rsidRPr="008649E1">
        <w:rPr>
          <w:rFonts w:asciiTheme="majorHAnsi" w:hAnsiTheme="majorHAnsi"/>
          <w:sz w:val="22"/>
        </w:rPr>
        <w:t xml:space="preserve"> have in themselves the power to possess and so reveal those people who are ready for the god and his mysteries. That’s because his</w:t>
      </w:r>
      <w:r w:rsidR="00330CCC" w:rsidRPr="008649E1">
        <w:rPr>
          <w:rFonts w:asciiTheme="majorHAnsi" w:hAnsiTheme="majorHAnsi"/>
          <w:sz w:val="22"/>
        </w:rPr>
        <w:t xml:space="preserve"> melodies are themselves divine.</w:t>
      </w:r>
      <w:r w:rsidR="009F7035" w:rsidRPr="008649E1">
        <w:rPr>
          <w:rStyle w:val="FootnoteReference"/>
          <w:rFonts w:asciiTheme="majorHAnsi" w:hAnsiTheme="majorHAnsi"/>
          <w:sz w:val="22"/>
        </w:rPr>
        <w:footnoteReference w:id="27"/>
      </w:r>
    </w:p>
    <w:p w:rsidR="00330CCC" w:rsidRPr="008649E1" w:rsidRDefault="00330CCC" w:rsidP="00EE59E4">
      <w:pPr>
        <w:ind w:left="720"/>
        <w:rPr>
          <w:rFonts w:asciiTheme="majorHAnsi" w:hAnsiTheme="majorHAnsi"/>
          <w:sz w:val="22"/>
        </w:rPr>
      </w:pPr>
    </w:p>
    <w:p w:rsidR="00CA5979" w:rsidRPr="008649E1" w:rsidRDefault="00330CCC" w:rsidP="00EE59E4">
      <w:pPr>
        <w:spacing w:line="480" w:lineRule="auto"/>
        <w:rPr>
          <w:rFonts w:asciiTheme="majorHAnsi" w:hAnsiTheme="majorHAnsi"/>
          <w:sz w:val="22"/>
        </w:rPr>
      </w:pPr>
      <w:r w:rsidRPr="008649E1">
        <w:rPr>
          <w:rFonts w:asciiTheme="majorHAnsi" w:hAnsiTheme="majorHAnsi"/>
          <w:sz w:val="22"/>
        </w:rPr>
        <w:t>For</w:t>
      </w:r>
      <w:r w:rsidR="00F41E53" w:rsidRPr="008649E1">
        <w:rPr>
          <w:rFonts w:asciiTheme="majorHAnsi" w:hAnsiTheme="majorHAnsi"/>
          <w:sz w:val="22"/>
        </w:rPr>
        <w:t xml:space="preserve"> how could any </w:t>
      </w:r>
      <w:r w:rsidR="00F41E53" w:rsidRPr="008649E1">
        <w:rPr>
          <w:rFonts w:asciiTheme="majorHAnsi" w:hAnsiTheme="majorHAnsi"/>
          <w:i/>
          <w:sz w:val="22"/>
        </w:rPr>
        <w:t>human</w:t>
      </w:r>
      <w:r w:rsidR="00F41E53" w:rsidRPr="008649E1">
        <w:rPr>
          <w:rFonts w:asciiTheme="majorHAnsi" w:hAnsiTheme="majorHAnsi"/>
          <w:sz w:val="22"/>
        </w:rPr>
        <w:t xml:space="preserve"> performance be divine? Even the most excellent flute-player, or speaker for that matter, is bound to make mistakes</w:t>
      </w:r>
      <w:r w:rsidR="00AE71D6" w:rsidRPr="008649E1">
        <w:rPr>
          <w:rFonts w:asciiTheme="majorHAnsi" w:hAnsiTheme="majorHAnsi"/>
          <w:sz w:val="22"/>
        </w:rPr>
        <w:t>—they don’t have sovereign control!</w:t>
      </w:r>
      <w:r w:rsidR="00F41E53" w:rsidRPr="008649E1">
        <w:rPr>
          <w:rFonts w:asciiTheme="majorHAnsi" w:hAnsiTheme="majorHAnsi"/>
          <w:sz w:val="22"/>
        </w:rPr>
        <w:t xml:space="preserve"> </w:t>
      </w:r>
      <w:r w:rsidRPr="008649E1">
        <w:rPr>
          <w:rFonts w:asciiTheme="majorHAnsi" w:hAnsiTheme="majorHAnsi"/>
          <w:sz w:val="22"/>
        </w:rPr>
        <w:t xml:space="preserve">An audience </w:t>
      </w:r>
      <w:r w:rsidR="00F41E53" w:rsidRPr="008649E1">
        <w:rPr>
          <w:rFonts w:asciiTheme="majorHAnsi" w:hAnsiTheme="majorHAnsi"/>
          <w:sz w:val="22"/>
        </w:rPr>
        <w:t xml:space="preserve">is required, and some are better than others. </w:t>
      </w:r>
      <w:r w:rsidRPr="008649E1">
        <w:rPr>
          <w:rFonts w:asciiTheme="majorHAnsi" w:hAnsiTheme="majorHAnsi"/>
          <w:sz w:val="22"/>
        </w:rPr>
        <w:t xml:space="preserve">Here we have </w:t>
      </w:r>
      <w:r w:rsidR="00F41E53" w:rsidRPr="008649E1">
        <w:rPr>
          <w:rFonts w:asciiTheme="majorHAnsi" w:hAnsiTheme="majorHAnsi"/>
          <w:sz w:val="22"/>
        </w:rPr>
        <w:t xml:space="preserve">another </w:t>
      </w:r>
      <w:r w:rsidRPr="008649E1">
        <w:rPr>
          <w:rFonts w:asciiTheme="majorHAnsi" w:hAnsiTheme="majorHAnsi"/>
          <w:sz w:val="22"/>
        </w:rPr>
        <w:t>cooption of the embodied feminine and f</w:t>
      </w:r>
      <w:r w:rsidR="00AE71D6" w:rsidRPr="008649E1">
        <w:rPr>
          <w:rFonts w:asciiTheme="majorHAnsi" w:hAnsiTheme="majorHAnsi"/>
          <w:sz w:val="22"/>
        </w:rPr>
        <w:t xml:space="preserve">light from the human. </w:t>
      </w:r>
      <w:r w:rsidR="00F41E53" w:rsidRPr="008649E1">
        <w:rPr>
          <w:rFonts w:asciiTheme="majorHAnsi" w:hAnsiTheme="majorHAnsi"/>
          <w:sz w:val="22"/>
        </w:rPr>
        <w:t xml:space="preserve">And from the very problems that sovereign politics creates—the forcing of these flute-girls to travel from one male-dominated symposium to another. </w:t>
      </w:r>
      <w:proofErr w:type="gramStart"/>
      <w:r w:rsidR="00F41E53" w:rsidRPr="008649E1">
        <w:rPr>
          <w:rFonts w:asciiTheme="majorHAnsi" w:hAnsiTheme="majorHAnsi"/>
          <w:sz w:val="22"/>
        </w:rPr>
        <w:t xml:space="preserve">Unable to </w:t>
      </w:r>
      <w:r w:rsidRPr="008649E1">
        <w:rPr>
          <w:rFonts w:asciiTheme="majorHAnsi" w:hAnsiTheme="majorHAnsi"/>
          <w:sz w:val="22"/>
        </w:rPr>
        <w:t xml:space="preserve">freely </w:t>
      </w:r>
      <w:r w:rsidR="00F41E53" w:rsidRPr="008649E1">
        <w:rPr>
          <w:rFonts w:asciiTheme="majorHAnsi" w:hAnsiTheme="majorHAnsi"/>
          <w:sz w:val="22"/>
        </w:rPr>
        <w:t xml:space="preserve">perform </w:t>
      </w:r>
      <w:r w:rsidR="00F41E53" w:rsidRPr="008649E1">
        <w:rPr>
          <w:rFonts w:asciiTheme="majorHAnsi" w:hAnsiTheme="majorHAnsi"/>
          <w:i/>
          <w:sz w:val="22"/>
        </w:rPr>
        <w:t>with</w:t>
      </w:r>
      <w:r w:rsidR="00F41E53" w:rsidRPr="008649E1">
        <w:rPr>
          <w:rFonts w:asciiTheme="majorHAnsi" w:hAnsiTheme="majorHAnsi"/>
          <w:sz w:val="22"/>
        </w:rPr>
        <w:t xml:space="preserve"> others, but instead</w:t>
      </w:r>
      <w:r w:rsidRPr="008649E1">
        <w:rPr>
          <w:rFonts w:asciiTheme="majorHAnsi" w:hAnsiTheme="majorHAnsi"/>
          <w:sz w:val="22"/>
        </w:rPr>
        <w:t xml:space="preserve"> forced to</w:t>
      </w:r>
      <w:r w:rsidR="00F41E53" w:rsidRPr="008649E1">
        <w:rPr>
          <w:rFonts w:asciiTheme="majorHAnsi" w:hAnsiTheme="majorHAnsi"/>
          <w:sz w:val="22"/>
        </w:rPr>
        <w:t xml:space="preserve"> perform </w:t>
      </w:r>
      <w:r w:rsidR="00F41E53" w:rsidRPr="008649E1">
        <w:rPr>
          <w:rFonts w:asciiTheme="majorHAnsi" w:hAnsiTheme="majorHAnsi"/>
          <w:i/>
          <w:sz w:val="22"/>
        </w:rPr>
        <w:t>for</w:t>
      </w:r>
      <w:r w:rsidR="009E6F77" w:rsidRPr="008649E1">
        <w:rPr>
          <w:rFonts w:asciiTheme="majorHAnsi" w:hAnsiTheme="majorHAnsi"/>
          <w:sz w:val="22"/>
        </w:rPr>
        <w:t xml:space="preserve">—and yet scorned for </w:t>
      </w:r>
      <w:r w:rsidR="00AE71D6" w:rsidRPr="008649E1">
        <w:rPr>
          <w:rFonts w:asciiTheme="majorHAnsi" w:hAnsiTheme="majorHAnsi"/>
          <w:sz w:val="22"/>
        </w:rPr>
        <w:t>their</w:t>
      </w:r>
      <w:r w:rsidRPr="008649E1">
        <w:rPr>
          <w:rFonts w:asciiTheme="majorHAnsi" w:hAnsiTheme="majorHAnsi"/>
          <w:sz w:val="22"/>
        </w:rPr>
        <w:t xml:space="preserve"> instrumental action.</w:t>
      </w:r>
      <w:proofErr w:type="gramEnd"/>
      <w:r w:rsidRPr="008649E1">
        <w:rPr>
          <w:rFonts w:asciiTheme="majorHAnsi" w:hAnsiTheme="majorHAnsi"/>
          <w:sz w:val="22"/>
        </w:rPr>
        <w:t xml:space="preserve"> </w:t>
      </w:r>
      <w:r w:rsidR="00D868B9" w:rsidRPr="008649E1">
        <w:rPr>
          <w:rFonts w:asciiTheme="majorHAnsi" w:hAnsiTheme="majorHAnsi"/>
          <w:sz w:val="22"/>
        </w:rPr>
        <w:t>But as soon as Alcibiades had finished his sublimation of the flute-girl to the level of Socrates, another drunken group was at the gates and the sober symposium soon became a ful</w:t>
      </w:r>
      <w:r w:rsidR="00AE71D6" w:rsidRPr="008649E1">
        <w:rPr>
          <w:rFonts w:asciiTheme="majorHAnsi" w:hAnsiTheme="majorHAnsi"/>
          <w:sz w:val="22"/>
        </w:rPr>
        <w:t xml:space="preserve">ly-fledged </w:t>
      </w:r>
      <w:r w:rsidRPr="008649E1">
        <w:rPr>
          <w:rFonts w:asciiTheme="majorHAnsi" w:hAnsiTheme="majorHAnsi"/>
          <w:sz w:val="22"/>
        </w:rPr>
        <w:t>bacchanalia</w:t>
      </w:r>
      <w:r w:rsidR="009F7035" w:rsidRPr="008649E1">
        <w:rPr>
          <w:rFonts w:asciiTheme="majorHAnsi" w:hAnsiTheme="majorHAnsi"/>
          <w:sz w:val="22"/>
        </w:rPr>
        <w:t>. Our flute-girl ceases to be judging spectator, and resumes</w:t>
      </w:r>
      <w:r w:rsidR="00D868B9" w:rsidRPr="008649E1">
        <w:rPr>
          <w:rFonts w:asciiTheme="majorHAnsi" w:hAnsiTheme="majorHAnsi"/>
          <w:sz w:val="22"/>
        </w:rPr>
        <w:t xml:space="preserve"> her pos</w:t>
      </w:r>
      <w:r w:rsidR="00CA5979" w:rsidRPr="008649E1">
        <w:rPr>
          <w:rFonts w:asciiTheme="majorHAnsi" w:hAnsiTheme="majorHAnsi"/>
          <w:sz w:val="22"/>
        </w:rPr>
        <w:t>i</w:t>
      </w:r>
      <w:r w:rsidR="00D868B9" w:rsidRPr="008649E1">
        <w:rPr>
          <w:rFonts w:asciiTheme="majorHAnsi" w:hAnsiTheme="majorHAnsi"/>
          <w:sz w:val="22"/>
        </w:rPr>
        <w:t>tion as coerced entertainer.</w:t>
      </w:r>
    </w:p>
    <w:p w:rsidR="005625C4" w:rsidRPr="008649E1" w:rsidRDefault="00EA269C" w:rsidP="00EE59E4">
      <w:pPr>
        <w:spacing w:line="480" w:lineRule="auto"/>
        <w:ind w:firstLine="720"/>
        <w:rPr>
          <w:rFonts w:asciiTheme="majorHAnsi" w:hAnsiTheme="majorHAnsi"/>
          <w:sz w:val="22"/>
        </w:rPr>
      </w:pPr>
      <w:r w:rsidRPr="008649E1">
        <w:rPr>
          <w:rFonts w:asciiTheme="majorHAnsi" w:hAnsiTheme="majorHAnsi"/>
          <w:sz w:val="22"/>
        </w:rPr>
        <w:t xml:space="preserve">This oppression is an inevitability of sovereign politics. It’s emphasis on the I-will, as opposed to the I-can, </w:t>
      </w:r>
      <w:r w:rsidR="00CA5979" w:rsidRPr="008649E1">
        <w:rPr>
          <w:rFonts w:asciiTheme="majorHAnsi" w:hAnsiTheme="majorHAnsi"/>
          <w:sz w:val="22"/>
        </w:rPr>
        <w:t>is the root of tyranny.</w:t>
      </w:r>
      <w:r w:rsidRPr="008649E1">
        <w:rPr>
          <w:rFonts w:asciiTheme="majorHAnsi" w:hAnsiTheme="majorHAnsi"/>
          <w:sz w:val="22"/>
        </w:rPr>
        <w:t xml:space="preserve"> Because of </w:t>
      </w:r>
      <w:r w:rsidR="00EE59E4" w:rsidRPr="008649E1">
        <w:rPr>
          <w:rFonts w:asciiTheme="majorHAnsi" w:hAnsiTheme="majorHAnsi"/>
          <w:sz w:val="22"/>
        </w:rPr>
        <w:t>the I-will’s</w:t>
      </w:r>
      <w:r w:rsidRPr="008649E1">
        <w:rPr>
          <w:rFonts w:asciiTheme="majorHAnsi" w:hAnsiTheme="majorHAnsi"/>
          <w:sz w:val="22"/>
        </w:rPr>
        <w:t xml:space="preserve"> constant internal struggle, its paralyzing impotence, “</w:t>
      </w:r>
      <w:r w:rsidR="00CA5979" w:rsidRPr="008649E1">
        <w:rPr>
          <w:rFonts w:asciiTheme="majorHAnsi" w:hAnsiTheme="majorHAnsi"/>
          <w:sz w:val="22"/>
        </w:rPr>
        <w:t xml:space="preserve">the will-to-power turned at once into a will-to-oppression.  […] </w:t>
      </w:r>
      <w:r w:rsidR="00FA4D18" w:rsidRPr="008649E1">
        <w:rPr>
          <w:rFonts w:asciiTheme="majorHAnsi" w:hAnsiTheme="majorHAnsi"/>
          <w:sz w:val="22"/>
        </w:rPr>
        <w:t>It</w:t>
      </w:r>
      <w:r w:rsidR="00CA5979" w:rsidRPr="008649E1">
        <w:rPr>
          <w:rFonts w:asciiTheme="majorHAnsi" w:hAnsiTheme="majorHAnsi"/>
          <w:sz w:val="22"/>
        </w:rPr>
        <w:t xml:space="preserve"> is why even today we almost automatically equate power with oppression or, at least, with rule over others.”</w:t>
      </w:r>
      <w:r w:rsidR="00CA5979" w:rsidRPr="008649E1">
        <w:rPr>
          <w:rStyle w:val="FootnoteReference"/>
          <w:rFonts w:asciiTheme="majorHAnsi" w:hAnsiTheme="majorHAnsi"/>
          <w:sz w:val="22"/>
        </w:rPr>
        <w:footnoteReference w:id="28"/>
      </w:r>
      <w:r w:rsidRPr="008649E1">
        <w:rPr>
          <w:rFonts w:asciiTheme="majorHAnsi" w:hAnsiTheme="majorHAnsi"/>
          <w:sz w:val="22"/>
        </w:rPr>
        <w:t xml:space="preserve"> With the transition from action to </w:t>
      </w:r>
      <w:proofErr w:type="gramStart"/>
      <w:r w:rsidRPr="008649E1">
        <w:rPr>
          <w:rFonts w:asciiTheme="majorHAnsi" w:hAnsiTheme="majorHAnsi"/>
          <w:sz w:val="22"/>
        </w:rPr>
        <w:t>will-power</w:t>
      </w:r>
      <w:proofErr w:type="gramEnd"/>
      <w:r w:rsidRPr="008649E1">
        <w:rPr>
          <w:rFonts w:asciiTheme="majorHAnsi" w:hAnsiTheme="majorHAnsi"/>
          <w:sz w:val="22"/>
        </w:rPr>
        <w:t>, freedom ceas</w:t>
      </w:r>
      <w:r w:rsidR="009E6F77" w:rsidRPr="008649E1">
        <w:rPr>
          <w:rFonts w:asciiTheme="majorHAnsi" w:hAnsiTheme="majorHAnsi"/>
          <w:sz w:val="22"/>
        </w:rPr>
        <w:t>ed to be a freedom to do</w:t>
      </w:r>
      <w:r w:rsidRPr="008649E1">
        <w:rPr>
          <w:rFonts w:asciiTheme="majorHAnsi" w:hAnsiTheme="majorHAnsi"/>
          <w:sz w:val="22"/>
        </w:rPr>
        <w:t xml:space="preserve"> and became a freedom from constraint.</w:t>
      </w:r>
      <w:r w:rsidR="005625C4" w:rsidRPr="008649E1">
        <w:rPr>
          <w:rStyle w:val="FootnoteReference"/>
          <w:rFonts w:asciiTheme="majorHAnsi" w:hAnsiTheme="majorHAnsi"/>
          <w:sz w:val="22"/>
        </w:rPr>
        <w:t xml:space="preserve"> </w:t>
      </w:r>
      <w:r w:rsidR="005625C4" w:rsidRPr="008649E1">
        <w:rPr>
          <w:rStyle w:val="FootnoteReference"/>
          <w:rFonts w:asciiTheme="majorHAnsi" w:hAnsiTheme="majorHAnsi"/>
          <w:sz w:val="22"/>
        </w:rPr>
        <w:footnoteReference w:id="29"/>
      </w:r>
      <w:r w:rsidRPr="008649E1">
        <w:rPr>
          <w:rFonts w:asciiTheme="majorHAnsi" w:hAnsiTheme="majorHAnsi"/>
          <w:sz w:val="22"/>
        </w:rPr>
        <w:t xml:space="preserve"> But this, as figures such as Simone de Beauvoir have observed, is a freedom that is inherently unfree </w:t>
      </w:r>
      <w:r w:rsidR="00AE71D6" w:rsidRPr="008649E1">
        <w:rPr>
          <w:rFonts w:asciiTheme="majorHAnsi" w:hAnsiTheme="majorHAnsi"/>
          <w:sz w:val="22"/>
        </w:rPr>
        <w:t>for</w:t>
      </w:r>
      <w:r w:rsidRPr="008649E1">
        <w:rPr>
          <w:rFonts w:asciiTheme="majorHAnsi" w:hAnsiTheme="majorHAnsi"/>
          <w:sz w:val="22"/>
        </w:rPr>
        <w:t xml:space="preserve"> it </w:t>
      </w:r>
      <w:r w:rsidR="00EE59E4" w:rsidRPr="008649E1">
        <w:rPr>
          <w:rFonts w:asciiTheme="majorHAnsi" w:hAnsiTheme="majorHAnsi"/>
          <w:sz w:val="22"/>
        </w:rPr>
        <w:t>eliminates</w:t>
      </w:r>
      <w:r w:rsidRPr="008649E1">
        <w:rPr>
          <w:rFonts w:asciiTheme="majorHAnsi" w:hAnsiTheme="majorHAnsi"/>
          <w:sz w:val="22"/>
        </w:rPr>
        <w:t xml:space="preserve"> the freedom of others. </w:t>
      </w:r>
      <w:r w:rsidR="005625C4" w:rsidRPr="008649E1">
        <w:rPr>
          <w:rFonts w:asciiTheme="majorHAnsi" w:hAnsiTheme="majorHAnsi"/>
          <w:sz w:val="22"/>
        </w:rPr>
        <w:t xml:space="preserve">Freedom from constraint is an attempt to control </w:t>
      </w:r>
      <w:r w:rsidR="005625C4" w:rsidRPr="008649E1">
        <w:rPr>
          <w:rFonts w:asciiTheme="majorHAnsi" w:hAnsiTheme="majorHAnsi"/>
          <w:i/>
          <w:sz w:val="22"/>
        </w:rPr>
        <w:t>everything</w:t>
      </w:r>
      <w:r w:rsidR="00EE59E4" w:rsidRPr="008649E1">
        <w:rPr>
          <w:rFonts w:asciiTheme="majorHAnsi" w:hAnsiTheme="majorHAnsi"/>
          <w:sz w:val="22"/>
        </w:rPr>
        <w:t>, which is to control nothing.</w:t>
      </w:r>
      <w:r w:rsidR="005625C4" w:rsidRPr="008649E1">
        <w:rPr>
          <w:rStyle w:val="FootnoteReference"/>
          <w:rFonts w:asciiTheme="majorHAnsi" w:hAnsiTheme="majorHAnsi"/>
          <w:sz w:val="22"/>
        </w:rPr>
        <w:footnoteReference w:id="30"/>
      </w:r>
    </w:p>
    <w:p w:rsidR="00BB3490" w:rsidRPr="008649E1" w:rsidRDefault="00F41E53" w:rsidP="00EE59E4">
      <w:pPr>
        <w:spacing w:line="480" w:lineRule="auto"/>
        <w:ind w:firstLine="720"/>
        <w:rPr>
          <w:rFonts w:asciiTheme="majorHAnsi" w:hAnsiTheme="majorHAnsi"/>
          <w:sz w:val="22"/>
        </w:rPr>
      </w:pPr>
      <w:r w:rsidRPr="008649E1">
        <w:rPr>
          <w:rFonts w:asciiTheme="majorHAnsi" w:hAnsiTheme="majorHAnsi"/>
          <w:sz w:val="22"/>
        </w:rPr>
        <w:t>It is sovereig</w:t>
      </w:r>
      <w:r w:rsidR="009E6F77" w:rsidRPr="008649E1">
        <w:rPr>
          <w:rFonts w:asciiTheme="majorHAnsi" w:hAnsiTheme="majorHAnsi"/>
          <w:sz w:val="22"/>
        </w:rPr>
        <w:t>n politics that produce</w:t>
      </w:r>
      <w:r w:rsidR="00AE71D6" w:rsidRPr="008649E1">
        <w:rPr>
          <w:rFonts w:asciiTheme="majorHAnsi" w:hAnsiTheme="majorHAnsi"/>
          <w:sz w:val="22"/>
        </w:rPr>
        <w:t>d</w:t>
      </w:r>
      <w:r w:rsidR="009E6F77" w:rsidRPr="008649E1">
        <w:rPr>
          <w:rFonts w:asciiTheme="majorHAnsi" w:hAnsiTheme="majorHAnsi"/>
          <w:sz w:val="22"/>
        </w:rPr>
        <w:t xml:space="preserve"> the</w:t>
      </w:r>
      <w:r w:rsidRPr="008649E1">
        <w:rPr>
          <w:rFonts w:asciiTheme="majorHAnsi" w:hAnsiTheme="majorHAnsi"/>
          <w:sz w:val="22"/>
        </w:rPr>
        <w:t xml:space="preserve"> disdain for the flute-player. Coerced into inequality. Oppressed. </w:t>
      </w:r>
      <w:proofErr w:type="gramStart"/>
      <w:r w:rsidRPr="008649E1">
        <w:rPr>
          <w:rFonts w:asciiTheme="majorHAnsi" w:hAnsiTheme="majorHAnsi"/>
          <w:sz w:val="22"/>
        </w:rPr>
        <w:t>Unable to act.</w:t>
      </w:r>
      <w:proofErr w:type="gramEnd"/>
      <w:r w:rsidRPr="008649E1">
        <w:rPr>
          <w:rFonts w:asciiTheme="majorHAnsi" w:hAnsiTheme="majorHAnsi"/>
          <w:sz w:val="22"/>
        </w:rPr>
        <w:t xml:space="preserve"> And so it is to the ‘sequestered’ realm that our flute-girl might act. But this erotic element is always present within conventionally ‘public’ action. Action is uncontrolled. It is erotic.</w:t>
      </w:r>
      <w:r w:rsidR="005625C4" w:rsidRPr="008649E1">
        <w:rPr>
          <w:rFonts w:asciiTheme="majorHAnsi" w:hAnsiTheme="majorHAnsi"/>
          <w:sz w:val="22"/>
        </w:rPr>
        <w:t xml:space="preserve"> </w:t>
      </w:r>
      <w:r w:rsidR="00EE59E4" w:rsidRPr="008649E1">
        <w:rPr>
          <w:rFonts w:asciiTheme="majorHAnsi" w:hAnsiTheme="majorHAnsi"/>
          <w:sz w:val="22"/>
        </w:rPr>
        <w:t>C</w:t>
      </w:r>
      <w:r w:rsidR="005625C4" w:rsidRPr="008649E1">
        <w:rPr>
          <w:rFonts w:asciiTheme="majorHAnsi" w:hAnsiTheme="majorHAnsi"/>
          <w:sz w:val="22"/>
        </w:rPr>
        <w:t>urrent notions of politics repress this erotic element. But “</w:t>
      </w:r>
      <w:r w:rsidR="00BB3490" w:rsidRPr="008649E1">
        <w:rPr>
          <w:rFonts w:asciiTheme="majorHAnsi" w:hAnsiTheme="majorHAnsi"/>
          <w:sz w:val="22"/>
        </w:rPr>
        <w:t>If men wish to be free, it is precisely sovereignty they must renounce.”</w:t>
      </w:r>
      <w:r w:rsidR="00BB3490" w:rsidRPr="008649E1">
        <w:rPr>
          <w:rStyle w:val="FootnoteReference"/>
          <w:rFonts w:asciiTheme="majorHAnsi" w:hAnsiTheme="majorHAnsi"/>
          <w:sz w:val="22"/>
        </w:rPr>
        <w:footnoteReference w:id="31"/>
      </w:r>
      <w:r w:rsidR="005625C4" w:rsidRPr="008649E1">
        <w:rPr>
          <w:rFonts w:asciiTheme="majorHAnsi" w:hAnsiTheme="majorHAnsi"/>
          <w:sz w:val="22"/>
        </w:rPr>
        <w:t xml:space="preserve"> </w:t>
      </w:r>
      <w:r w:rsidR="00EE59E4" w:rsidRPr="008649E1">
        <w:rPr>
          <w:rFonts w:asciiTheme="majorHAnsi" w:hAnsiTheme="majorHAnsi"/>
          <w:sz w:val="22"/>
        </w:rPr>
        <w:t xml:space="preserve">Though this creative, albeit speculative, </w:t>
      </w:r>
      <w:r w:rsidR="009E6F77" w:rsidRPr="008649E1">
        <w:rPr>
          <w:rFonts w:asciiTheme="majorHAnsi" w:hAnsiTheme="majorHAnsi"/>
          <w:sz w:val="22"/>
        </w:rPr>
        <w:t xml:space="preserve">Arendtian </w:t>
      </w:r>
      <w:r w:rsidR="00EE59E4" w:rsidRPr="008649E1">
        <w:rPr>
          <w:rFonts w:asciiTheme="majorHAnsi" w:hAnsiTheme="majorHAnsi"/>
          <w:sz w:val="22"/>
        </w:rPr>
        <w:t xml:space="preserve">re-reading of the </w:t>
      </w:r>
      <w:r w:rsidR="00EE59E4" w:rsidRPr="008649E1">
        <w:rPr>
          <w:rFonts w:asciiTheme="majorHAnsi" w:hAnsiTheme="majorHAnsi"/>
          <w:i/>
          <w:sz w:val="22"/>
        </w:rPr>
        <w:t xml:space="preserve">Symposium </w:t>
      </w:r>
      <w:r w:rsidR="009E6F77" w:rsidRPr="008649E1">
        <w:rPr>
          <w:rFonts w:asciiTheme="majorHAnsi" w:hAnsiTheme="majorHAnsi"/>
          <w:sz w:val="22"/>
        </w:rPr>
        <w:t>has</w:t>
      </w:r>
      <w:r w:rsidR="00EE59E4" w:rsidRPr="008649E1">
        <w:rPr>
          <w:rFonts w:asciiTheme="majorHAnsi" w:hAnsiTheme="majorHAnsi"/>
          <w:sz w:val="22"/>
        </w:rPr>
        <w:t xml:space="preserve"> perhaps raised more questions than it </w:t>
      </w:r>
      <w:r w:rsidR="009E6F77" w:rsidRPr="008649E1">
        <w:rPr>
          <w:rFonts w:asciiTheme="majorHAnsi" w:hAnsiTheme="majorHAnsi"/>
          <w:sz w:val="22"/>
        </w:rPr>
        <w:t xml:space="preserve">has </w:t>
      </w:r>
      <w:r w:rsidR="00EE59E4" w:rsidRPr="008649E1">
        <w:rPr>
          <w:rFonts w:asciiTheme="majorHAnsi" w:hAnsiTheme="majorHAnsi"/>
          <w:sz w:val="22"/>
        </w:rPr>
        <w:t>answered, I hope what has emerged is that renouncing</w:t>
      </w:r>
      <w:r w:rsidR="005625C4" w:rsidRPr="008649E1">
        <w:rPr>
          <w:rFonts w:asciiTheme="majorHAnsi" w:hAnsiTheme="majorHAnsi"/>
          <w:sz w:val="22"/>
        </w:rPr>
        <w:t xml:space="preserve"> sovereignty would entail more than Arendt was willing to admit. It would be to renounce our current notions of violent dominating masculinity. It would to be to reenable and </w:t>
      </w:r>
      <w:r w:rsidR="00EE59E4" w:rsidRPr="008649E1">
        <w:rPr>
          <w:rFonts w:asciiTheme="majorHAnsi" w:hAnsiTheme="majorHAnsi"/>
          <w:sz w:val="22"/>
        </w:rPr>
        <w:t>facilitate</w:t>
      </w:r>
      <w:r w:rsidR="005625C4" w:rsidRPr="008649E1">
        <w:rPr>
          <w:rFonts w:asciiTheme="majorHAnsi" w:hAnsiTheme="majorHAnsi"/>
          <w:sz w:val="22"/>
        </w:rPr>
        <w:t xml:space="preserve"> possibilities for eroticism other than its reproductive role. Women would no longer be </w:t>
      </w:r>
      <w:r w:rsidR="005625C4" w:rsidRPr="008649E1">
        <w:rPr>
          <w:rFonts w:asciiTheme="majorHAnsi" w:hAnsiTheme="majorHAnsi"/>
          <w:i/>
          <w:sz w:val="22"/>
        </w:rPr>
        <w:t>expected</w:t>
      </w:r>
      <w:r w:rsidR="005625C4" w:rsidRPr="008649E1">
        <w:rPr>
          <w:rFonts w:asciiTheme="majorHAnsi" w:hAnsiTheme="majorHAnsi"/>
          <w:sz w:val="22"/>
        </w:rPr>
        <w:t xml:space="preserve"> to be mothers for the sake of the state, but would be able to choose to bring forth new life. It would allow for possibilities of erotic pleasure, perhaps in a Foucaultian direction. So, what would it look like to “renounce sovereignty”? What would it look like to give up our view of masculinity and femininity? It seems that Arendt, with this rereading of our flute-girl,</w:t>
      </w:r>
      <w:r w:rsidR="009E6F77" w:rsidRPr="008649E1">
        <w:rPr>
          <w:rFonts w:asciiTheme="majorHAnsi" w:hAnsiTheme="majorHAnsi"/>
          <w:sz w:val="22"/>
        </w:rPr>
        <w:t xml:space="preserve"> can be seen to offer</w:t>
      </w:r>
      <w:r w:rsidR="005625C4" w:rsidRPr="008649E1">
        <w:rPr>
          <w:rFonts w:asciiTheme="majorHAnsi" w:hAnsiTheme="majorHAnsi"/>
          <w:sz w:val="22"/>
        </w:rPr>
        <w:t xml:space="preserve"> resources to a heterosocial world of plurality and action. One with eroticism and “sequestered life” built into our very understanding of the political. This is a view that must be resuscitated, even if Arendt did not know it.</w:t>
      </w:r>
    </w:p>
    <w:p w:rsidR="001A5D7D" w:rsidRPr="008649E1" w:rsidRDefault="001A5D7D" w:rsidP="003E6DA6">
      <w:pPr>
        <w:spacing w:line="480" w:lineRule="auto"/>
        <w:rPr>
          <w:rFonts w:asciiTheme="majorHAnsi" w:hAnsiTheme="majorHAnsi"/>
          <w:sz w:val="22"/>
        </w:rPr>
      </w:pPr>
    </w:p>
    <w:sectPr w:rsidR="001A5D7D" w:rsidRPr="008649E1" w:rsidSect="002E151D">
      <w:headerReference w:type="even" r:id="rId7"/>
      <w:headerReference w:type="default" r:id="rId8"/>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F0" w:rsidRDefault="000C0DF0">
      <w:r>
        <w:separator/>
      </w:r>
    </w:p>
  </w:endnote>
  <w:endnote w:type="continuationSeparator" w:id="0">
    <w:p w:rsidR="000C0DF0" w:rsidRDefault="000C0DF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F0" w:rsidRDefault="000C0DF0">
      <w:r>
        <w:separator/>
      </w:r>
    </w:p>
  </w:footnote>
  <w:footnote w:type="continuationSeparator" w:id="0">
    <w:p w:rsidR="000C0DF0" w:rsidRDefault="000C0DF0">
      <w:r>
        <w:continuationSeparator/>
      </w:r>
    </w:p>
  </w:footnote>
  <w:footnote w:id="1">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Who, ironically, would prove to be an underwhelming orator </w:t>
      </w:r>
      <w:proofErr w:type="gramStart"/>
      <w:r w:rsidRPr="000E3A69">
        <w:rPr>
          <w:rFonts w:asciiTheme="majorHAnsi" w:hAnsiTheme="majorHAnsi"/>
          <w:sz w:val="18"/>
        </w:rPr>
        <w:t>anyway.</w:t>
      </w:r>
      <w:proofErr w:type="gramEnd"/>
    </w:p>
  </w:footnote>
  <w:footnote w:id="2">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See especially Jeffrey Henderson, </w:t>
      </w:r>
      <w:r w:rsidRPr="000E3A69">
        <w:rPr>
          <w:rFonts w:asciiTheme="majorHAnsi" w:hAnsiTheme="majorHAnsi"/>
          <w:i/>
          <w:sz w:val="18"/>
        </w:rPr>
        <w:t>The Maculate Muse: Obscene Language in Attic Comedy</w:t>
      </w:r>
      <w:r w:rsidRPr="000E3A69">
        <w:rPr>
          <w:rFonts w:asciiTheme="majorHAnsi" w:hAnsiTheme="majorHAnsi"/>
          <w:sz w:val="18"/>
        </w:rPr>
        <w:t>, 2</w:t>
      </w:r>
      <w:r w:rsidRPr="000E3A69">
        <w:rPr>
          <w:rFonts w:asciiTheme="majorHAnsi" w:hAnsiTheme="majorHAnsi"/>
          <w:sz w:val="18"/>
          <w:vertAlign w:val="superscript"/>
        </w:rPr>
        <w:t>nd</w:t>
      </w:r>
      <w:r w:rsidRPr="000E3A69">
        <w:rPr>
          <w:rFonts w:asciiTheme="majorHAnsi" w:hAnsiTheme="majorHAnsi"/>
          <w:sz w:val="18"/>
        </w:rPr>
        <w:t xml:space="preserve"> </w:t>
      </w:r>
      <w:proofErr w:type="gramStart"/>
      <w:r w:rsidRPr="000E3A69">
        <w:rPr>
          <w:rFonts w:asciiTheme="majorHAnsi" w:hAnsiTheme="majorHAnsi"/>
          <w:sz w:val="18"/>
        </w:rPr>
        <w:t>ed</w:t>
      </w:r>
      <w:proofErr w:type="gramEnd"/>
      <w:r w:rsidRPr="000E3A69">
        <w:rPr>
          <w:rFonts w:asciiTheme="majorHAnsi" w:hAnsiTheme="majorHAnsi"/>
          <w:sz w:val="18"/>
        </w:rPr>
        <w:t>. New York: Oxford UP, 1991; Martin F. Kilmer,</w:t>
      </w:r>
      <w:r w:rsidRPr="000E3A69">
        <w:rPr>
          <w:rFonts w:asciiTheme="majorHAnsi" w:hAnsiTheme="majorHAnsi"/>
          <w:i/>
          <w:sz w:val="18"/>
        </w:rPr>
        <w:t xml:space="preserve"> Greek Erotica</w:t>
      </w:r>
      <w:r w:rsidRPr="000E3A69">
        <w:rPr>
          <w:rFonts w:asciiTheme="majorHAnsi" w:hAnsiTheme="majorHAnsi"/>
          <w:sz w:val="18"/>
        </w:rPr>
        <w:t xml:space="preserve">, London: Gerald Duckworth &amp; Co., 1993; Peter Wilson, “The </w:t>
      </w:r>
      <w:r w:rsidRPr="000E3A69">
        <w:rPr>
          <w:rFonts w:asciiTheme="majorHAnsi" w:hAnsiTheme="majorHAnsi"/>
          <w:i/>
          <w:sz w:val="18"/>
        </w:rPr>
        <w:t>Aulos</w:t>
      </w:r>
      <w:r w:rsidRPr="000E3A69">
        <w:rPr>
          <w:rFonts w:asciiTheme="majorHAnsi" w:hAnsiTheme="majorHAnsi"/>
          <w:sz w:val="18"/>
        </w:rPr>
        <w:t xml:space="preserve"> in Athens,” </w:t>
      </w:r>
      <w:r w:rsidRPr="000E3A69">
        <w:rPr>
          <w:rFonts w:asciiTheme="majorHAnsi" w:hAnsiTheme="majorHAnsi"/>
          <w:i/>
          <w:sz w:val="18"/>
        </w:rPr>
        <w:t>Performance Culture and Athenian Democracy</w:t>
      </w:r>
      <w:r w:rsidRPr="000E3A69">
        <w:rPr>
          <w:rFonts w:asciiTheme="majorHAnsi" w:hAnsiTheme="majorHAnsi"/>
          <w:sz w:val="18"/>
        </w:rPr>
        <w:t xml:space="preserve">, Eds. Simon Goldhill and Robin Osborne (Cambridge: Cambridge UP, 1999): 58-95. Also Eva C. Keuls, </w:t>
      </w:r>
      <w:r w:rsidRPr="000E3A69">
        <w:rPr>
          <w:rFonts w:asciiTheme="majorHAnsi" w:hAnsiTheme="majorHAnsi"/>
          <w:i/>
          <w:sz w:val="18"/>
        </w:rPr>
        <w:t>The Reign of the Phallus: Sexual Politics in Ancient Athens</w:t>
      </w:r>
      <w:r w:rsidRPr="000E3A69">
        <w:rPr>
          <w:rFonts w:asciiTheme="majorHAnsi" w:hAnsiTheme="majorHAnsi"/>
          <w:sz w:val="18"/>
        </w:rPr>
        <w:t xml:space="preserve">, New York: Harper &amp; Row Publishers, 1985; Mary R. Lefkowitz and Maureen B. Fant, </w:t>
      </w:r>
      <w:r w:rsidRPr="000E3A69">
        <w:rPr>
          <w:rFonts w:asciiTheme="majorHAnsi" w:hAnsiTheme="majorHAnsi"/>
          <w:i/>
          <w:sz w:val="18"/>
        </w:rPr>
        <w:t>Women’s Life in Greece and Rome: A Source Book in Translation</w:t>
      </w:r>
      <w:r w:rsidRPr="000E3A69">
        <w:rPr>
          <w:rFonts w:asciiTheme="majorHAnsi" w:hAnsiTheme="majorHAnsi"/>
          <w:sz w:val="18"/>
        </w:rPr>
        <w:t>, 3</w:t>
      </w:r>
      <w:r w:rsidRPr="000E3A69">
        <w:rPr>
          <w:rFonts w:asciiTheme="majorHAnsi" w:hAnsiTheme="majorHAnsi"/>
          <w:sz w:val="18"/>
          <w:vertAlign w:val="superscript"/>
        </w:rPr>
        <w:t>rd</w:t>
      </w:r>
      <w:r w:rsidRPr="000E3A69">
        <w:rPr>
          <w:rFonts w:asciiTheme="majorHAnsi" w:hAnsiTheme="majorHAnsi"/>
          <w:sz w:val="18"/>
        </w:rPr>
        <w:t xml:space="preserve"> ed., Balitmore: Johns Hopkins UP, 2005; Sarah B. Pomeroy, </w:t>
      </w:r>
      <w:r w:rsidRPr="000E3A69">
        <w:rPr>
          <w:rFonts w:asciiTheme="majorHAnsi" w:hAnsiTheme="majorHAnsi"/>
          <w:i/>
          <w:sz w:val="18"/>
        </w:rPr>
        <w:t>Goddesses, Whores, Wives and Slaves: Women in Classical Antiquity</w:t>
      </w:r>
      <w:r w:rsidRPr="000E3A69">
        <w:rPr>
          <w:rFonts w:asciiTheme="majorHAnsi" w:hAnsiTheme="majorHAnsi"/>
          <w:sz w:val="18"/>
        </w:rPr>
        <w:t xml:space="preserve">, New York: Schocken Books, 1975; Nancy Sorkin Rabinowitz and Lisa Auanger, </w:t>
      </w:r>
      <w:r w:rsidRPr="000E3A69">
        <w:rPr>
          <w:rFonts w:asciiTheme="majorHAnsi" w:hAnsiTheme="majorHAnsi"/>
          <w:i/>
          <w:sz w:val="18"/>
        </w:rPr>
        <w:t>Among Women: From the Homosocial to the Homoerotic in the Ancient World</w:t>
      </w:r>
      <w:r w:rsidRPr="000E3A69">
        <w:rPr>
          <w:rFonts w:asciiTheme="majorHAnsi" w:hAnsiTheme="majorHAnsi"/>
          <w:sz w:val="18"/>
        </w:rPr>
        <w:t xml:space="preserve">, Austin: University of Texas Press, 2002; and Amy Richlin, </w:t>
      </w:r>
      <w:r w:rsidRPr="000E3A69">
        <w:rPr>
          <w:rFonts w:asciiTheme="majorHAnsi" w:hAnsiTheme="majorHAnsi"/>
          <w:i/>
          <w:sz w:val="18"/>
        </w:rPr>
        <w:t>Pornography and Representation in Greece and Rome</w:t>
      </w:r>
      <w:r w:rsidRPr="000E3A69">
        <w:rPr>
          <w:rFonts w:asciiTheme="majorHAnsi" w:hAnsiTheme="majorHAnsi"/>
          <w:sz w:val="18"/>
        </w:rPr>
        <w:t>, New York: Oxford UP, 1992.</w:t>
      </w:r>
    </w:p>
  </w:footnote>
  <w:footnote w:id="3">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Perhaps of the same origin as the foolish Thracian girl that once laughed at Thales.</w:t>
      </w:r>
    </w:p>
  </w:footnote>
  <w:footnote w:id="4">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Hannah Arendt, “What is Freedom</w:t>
      </w:r>
      <w:proofErr w:type="gramStart"/>
      <w:r w:rsidRPr="000E3A69">
        <w:rPr>
          <w:rFonts w:asciiTheme="majorHAnsi" w:hAnsiTheme="majorHAnsi"/>
          <w:sz w:val="18"/>
        </w:rPr>
        <w:t>?,</w:t>
      </w:r>
      <w:proofErr w:type="gramEnd"/>
      <w:r w:rsidRPr="000E3A69">
        <w:rPr>
          <w:rFonts w:asciiTheme="majorHAnsi" w:hAnsiTheme="majorHAnsi"/>
          <w:sz w:val="18"/>
        </w:rPr>
        <w:t xml:space="preserve">” </w:t>
      </w:r>
      <w:r w:rsidRPr="000E3A69">
        <w:rPr>
          <w:rFonts w:asciiTheme="majorHAnsi" w:hAnsiTheme="majorHAnsi"/>
          <w:i/>
          <w:sz w:val="18"/>
        </w:rPr>
        <w:t>The Portable Hannah Arendt</w:t>
      </w:r>
      <w:r w:rsidRPr="000E3A69">
        <w:rPr>
          <w:rFonts w:asciiTheme="majorHAnsi" w:hAnsiTheme="majorHAnsi"/>
          <w:sz w:val="18"/>
        </w:rPr>
        <w:t xml:space="preserve">, ed. Peter Baehr (New York: Penguin, 2000): 446. She makes this point as well in </w:t>
      </w:r>
      <w:r w:rsidRPr="000E3A69">
        <w:rPr>
          <w:rFonts w:asciiTheme="majorHAnsi" w:hAnsiTheme="majorHAnsi"/>
          <w:i/>
          <w:sz w:val="18"/>
        </w:rPr>
        <w:t>The Human Condition</w:t>
      </w:r>
      <w:r w:rsidRPr="000E3A69">
        <w:rPr>
          <w:rFonts w:asciiTheme="majorHAnsi" w:hAnsiTheme="majorHAnsi"/>
          <w:sz w:val="18"/>
        </w:rPr>
        <w:t>, “It was precisely these occupations—healing, flute-playing, play-acting—which furnished ancient thinking with examples for the highest and greatest activities of man” (HC 207); “The point is that Plato and, to a lesser degree, Aristotle, who thought craftsmen not even worthy of full-fledge citizenship, were the first to propose handling political matters and ruling political bodies in the mode of fabrication. This seeming contradiction clearly indicates the depth of the authentic perplexities inherent in the human capacity for action and the strength of the temptation to eliminate its risks and dangers by introducing into the web of human relationships the much more reliable and solid categories inherent in activities with which we confront nature and build the world of the human artifice” (HC 230).</w:t>
      </w:r>
    </w:p>
  </w:footnote>
  <w:footnote w:id="5">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Aristotle, </w:t>
      </w:r>
      <w:r w:rsidRPr="000E3A69">
        <w:rPr>
          <w:rFonts w:asciiTheme="majorHAnsi" w:hAnsiTheme="majorHAnsi"/>
          <w:i/>
          <w:sz w:val="18"/>
        </w:rPr>
        <w:t>Politics</w:t>
      </w:r>
      <w:r w:rsidRPr="000E3A69">
        <w:rPr>
          <w:rFonts w:asciiTheme="majorHAnsi" w:hAnsiTheme="majorHAnsi"/>
          <w:sz w:val="18"/>
        </w:rPr>
        <w:t xml:space="preserve"> viii.6 1341a18-1341b19 in </w:t>
      </w:r>
      <w:r w:rsidRPr="000E3A69">
        <w:rPr>
          <w:rFonts w:asciiTheme="majorHAnsi" w:hAnsiTheme="majorHAnsi"/>
          <w:i/>
          <w:sz w:val="18"/>
        </w:rPr>
        <w:t>The Basic Works of Aristotle</w:t>
      </w:r>
      <w:r w:rsidRPr="000E3A69">
        <w:rPr>
          <w:rFonts w:asciiTheme="majorHAnsi" w:hAnsiTheme="majorHAnsi"/>
          <w:sz w:val="18"/>
        </w:rPr>
        <w:t>, ed. Richard McKeon, New York: Random House, 1941. There was also thought to be an inverse relation between being an excellent flute-player and being an excellent man. See Wilson, 87.</w:t>
      </w:r>
    </w:p>
  </w:footnote>
  <w:footnote w:id="6">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See Wilson.</w:t>
      </w:r>
    </w:p>
  </w:footnote>
  <w:footnote w:id="7">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This is confirmed by a variety of art history sources as well as Aristophanes’ comedies. See especially Peter Wilson, Martin Kilmer, and Jeffrey Henderson.</w:t>
      </w:r>
    </w:p>
  </w:footnote>
  <w:footnote w:id="8">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As Arendt explains in </w:t>
      </w:r>
      <w:r w:rsidRPr="000E3A69">
        <w:rPr>
          <w:rFonts w:asciiTheme="majorHAnsi" w:hAnsiTheme="majorHAnsi"/>
          <w:i/>
          <w:sz w:val="18"/>
        </w:rPr>
        <w:t>The Human Condition</w:t>
      </w:r>
      <w:r w:rsidRPr="000E3A69">
        <w:rPr>
          <w:rFonts w:asciiTheme="majorHAnsi" w:hAnsiTheme="majorHAnsi"/>
          <w:sz w:val="18"/>
        </w:rPr>
        <w:t xml:space="preserve">, “It is this insistence on the living deed and the spoken word as the greatest achievements of which human beings are capable that was conceptualized in Aristotle’s notion of </w:t>
      </w:r>
      <w:r w:rsidRPr="000E3A69">
        <w:rPr>
          <w:rFonts w:asciiTheme="majorHAnsi" w:hAnsiTheme="majorHAnsi"/>
          <w:i/>
          <w:sz w:val="18"/>
        </w:rPr>
        <w:t>energia</w:t>
      </w:r>
      <w:r w:rsidRPr="000E3A69">
        <w:rPr>
          <w:rFonts w:asciiTheme="majorHAnsi" w:hAnsiTheme="majorHAnsi"/>
          <w:sz w:val="18"/>
        </w:rPr>
        <w:t xml:space="preserve"> (‘actuality’), with which he designated all activities that do not pursue an end (are </w:t>
      </w:r>
      <w:r w:rsidRPr="000E3A69">
        <w:rPr>
          <w:rFonts w:asciiTheme="majorHAnsi" w:hAnsiTheme="majorHAnsi"/>
          <w:i/>
          <w:sz w:val="18"/>
        </w:rPr>
        <w:t>ateleis</w:t>
      </w:r>
      <w:r w:rsidRPr="000E3A69">
        <w:rPr>
          <w:rFonts w:asciiTheme="majorHAnsi" w:hAnsiTheme="majorHAnsi"/>
          <w:sz w:val="18"/>
        </w:rPr>
        <w:t xml:space="preserve">) and leave no work behind (no </w:t>
      </w:r>
      <w:r w:rsidRPr="000E3A69">
        <w:rPr>
          <w:rFonts w:asciiTheme="majorHAnsi" w:hAnsiTheme="majorHAnsi"/>
          <w:i/>
          <w:sz w:val="18"/>
        </w:rPr>
        <w:t>par’autas erga</w:t>
      </w:r>
      <w:r w:rsidRPr="000E3A69">
        <w:rPr>
          <w:rFonts w:asciiTheme="majorHAnsi" w:hAnsiTheme="majorHAnsi"/>
          <w:sz w:val="18"/>
        </w:rPr>
        <w:t xml:space="preserve">), but exhaust their full meaning in the performance itself.” The footnote of this passage is also illuminating: “For the concept of </w:t>
      </w:r>
      <w:proofErr w:type="gramStart"/>
      <w:r w:rsidRPr="000E3A69">
        <w:rPr>
          <w:rFonts w:asciiTheme="majorHAnsi" w:hAnsiTheme="majorHAnsi"/>
          <w:i/>
          <w:sz w:val="18"/>
        </w:rPr>
        <w:t xml:space="preserve">energeia </w:t>
      </w:r>
      <w:r w:rsidRPr="000E3A69">
        <w:rPr>
          <w:rFonts w:asciiTheme="majorHAnsi" w:hAnsiTheme="majorHAnsi"/>
          <w:sz w:val="18"/>
        </w:rPr>
        <w:t xml:space="preserve"> see</w:t>
      </w:r>
      <w:proofErr w:type="gramEnd"/>
      <w:r w:rsidRPr="000E3A69">
        <w:rPr>
          <w:rFonts w:asciiTheme="majorHAnsi" w:hAnsiTheme="majorHAnsi"/>
          <w:sz w:val="18"/>
        </w:rPr>
        <w:t xml:space="preserve"> </w:t>
      </w:r>
      <w:r w:rsidRPr="000E3A69">
        <w:rPr>
          <w:rFonts w:asciiTheme="majorHAnsi" w:hAnsiTheme="majorHAnsi"/>
          <w:i/>
          <w:sz w:val="18"/>
        </w:rPr>
        <w:t xml:space="preserve">Nicomachean Ethics </w:t>
      </w:r>
      <w:r w:rsidRPr="000E3A69">
        <w:rPr>
          <w:rFonts w:asciiTheme="majorHAnsi" w:hAnsiTheme="majorHAnsi"/>
          <w:sz w:val="18"/>
        </w:rPr>
        <w:t xml:space="preserve"> 1094a1-5; </w:t>
      </w:r>
      <w:r w:rsidRPr="000E3A69">
        <w:rPr>
          <w:rFonts w:asciiTheme="majorHAnsi" w:hAnsiTheme="majorHAnsi"/>
          <w:i/>
          <w:sz w:val="18"/>
        </w:rPr>
        <w:t>Physics</w:t>
      </w:r>
      <w:r w:rsidRPr="000E3A69">
        <w:rPr>
          <w:rFonts w:asciiTheme="majorHAnsi" w:hAnsiTheme="majorHAnsi"/>
          <w:sz w:val="18"/>
        </w:rPr>
        <w:t xml:space="preserve"> 201b31; </w:t>
      </w:r>
      <w:r w:rsidRPr="000E3A69">
        <w:rPr>
          <w:rFonts w:asciiTheme="majorHAnsi" w:hAnsiTheme="majorHAnsi"/>
          <w:i/>
          <w:sz w:val="18"/>
        </w:rPr>
        <w:t xml:space="preserve"> On the Soul</w:t>
      </w:r>
      <w:r w:rsidRPr="000E3A69">
        <w:rPr>
          <w:rFonts w:asciiTheme="majorHAnsi" w:hAnsiTheme="majorHAnsi"/>
          <w:sz w:val="18"/>
        </w:rPr>
        <w:t xml:space="preserve"> 417a16, 431a6. The examples most frequently used are seeing and flute playing]” (HC 206).</w:t>
      </w:r>
    </w:p>
  </w:footnote>
  <w:footnote w:id="9">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450.</w:t>
      </w:r>
      <w:proofErr w:type="gramEnd"/>
    </w:p>
  </w:footnote>
  <w:footnote w:id="10">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449.</w:t>
      </w:r>
      <w:proofErr w:type="gramEnd"/>
      <w:r w:rsidRPr="000E3A69">
        <w:rPr>
          <w:rFonts w:asciiTheme="majorHAnsi" w:hAnsiTheme="majorHAnsi"/>
          <w:sz w:val="18"/>
        </w:rPr>
        <w:t xml:space="preserve"> Also see </w:t>
      </w:r>
      <w:r w:rsidRPr="000E3A69">
        <w:rPr>
          <w:rFonts w:asciiTheme="majorHAnsi" w:hAnsiTheme="majorHAnsi"/>
          <w:i/>
          <w:sz w:val="18"/>
        </w:rPr>
        <w:t>The Human Condition</w:t>
      </w:r>
      <w:r w:rsidRPr="000E3A69">
        <w:rPr>
          <w:rFonts w:asciiTheme="majorHAnsi" w:hAnsiTheme="majorHAnsi"/>
          <w:sz w:val="18"/>
        </w:rPr>
        <w:t xml:space="preserve">, “The Platonic wish to substitute making for acting in order to bestow upon the realm of human affairs the solidity inherent in work and fabrication becomes most apparent where it touches the very center of his philosophy, the doctrine of ideas. When Plato was not concerned with political philosophy (as in the </w:t>
      </w:r>
      <w:r w:rsidRPr="000E3A69">
        <w:rPr>
          <w:rFonts w:asciiTheme="majorHAnsi" w:hAnsiTheme="majorHAnsi"/>
          <w:i/>
          <w:sz w:val="18"/>
        </w:rPr>
        <w:t>Symposium</w:t>
      </w:r>
      <w:r w:rsidRPr="000E3A69">
        <w:rPr>
          <w:rFonts w:asciiTheme="majorHAnsi" w:hAnsiTheme="majorHAnsi"/>
          <w:sz w:val="18"/>
        </w:rPr>
        <w:t xml:space="preserve"> and elsewhere), he describes the ideas as what ‘shines forth most’ (</w:t>
      </w:r>
      <w:r w:rsidRPr="000E3A69">
        <w:rPr>
          <w:rFonts w:asciiTheme="majorHAnsi" w:hAnsiTheme="majorHAnsi"/>
          <w:i/>
          <w:sz w:val="18"/>
        </w:rPr>
        <w:t>ekphanestaton</w:t>
      </w:r>
      <w:r w:rsidRPr="000E3A69">
        <w:rPr>
          <w:rFonts w:asciiTheme="majorHAnsi" w:hAnsiTheme="majorHAnsi"/>
          <w:sz w:val="18"/>
        </w:rPr>
        <w:t xml:space="preserve">) and therefore as variation of the beautiful. Only in the </w:t>
      </w:r>
      <w:r w:rsidRPr="000E3A69">
        <w:rPr>
          <w:rFonts w:asciiTheme="majorHAnsi" w:hAnsiTheme="majorHAnsi"/>
          <w:i/>
          <w:sz w:val="18"/>
        </w:rPr>
        <w:t>Republic</w:t>
      </w:r>
      <w:r w:rsidRPr="000E3A69">
        <w:rPr>
          <w:rFonts w:asciiTheme="majorHAnsi" w:hAnsiTheme="majorHAnsi"/>
          <w:sz w:val="18"/>
        </w:rPr>
        <w:t xml:space="preserve"> were the ideas transformed into standards, measurements, and rules of behavior, all of which are variations or derivations of the idea of the ‘good’ in the Greek sense of the word, that is, of the ‘good for’ or of fitness. This transformation was necessary to apply the doctrine of ideas to politics, and it is essentially for a political purpose, the purpose of eliminating the character of frailty from human affairs, that Plato found it necessary to declare the good, and not the beautiful, to be the highest idea” (HC 225-26).</w:t>
      </w:r>
    </w:p>
  </w:footnote>
  <w:footnote w:id="11">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455.</w:t>
      </w:r>
      <w:proofErr w:type="gramEnd"/>
    </w:p>
  </w:footnote>
  <w:footnote w:id="12">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450.</w:t>
      </w:r>
      <w:proofErr w:type="gramEnd"/>
    </w:p>
  </w:footnote>
  <w:footnote w:id="13">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451.</w:t>
      </w:r>
      <w:proofErr w:type="gramEnd"/>
      <w:r w:rsidRPr="000E3A69">
        <w:rPr>
          <w:rFonts w:asciiTheme="majorHAnsi" w:hAnsiTheme="majorHAnsi"/>
          <w:sz w:val="18"/>
        </w:rPr>
        <w:t xml:space="preserve"> My emphasis</w:t>
      </w:r>
      <w:r w:rsidR="000E3A69">
        <w:rPr>
          <w:rFonts w:asciiTheme="majorHAnsi" w:hAnsiTheme="majorHAnsi"/>
          <w:sz w:val="18"/>
        </w:rPr>
        <w:t>.</w:t>
      </w:r>
    </w:p>
  </w:footnote>
  <w:footnote w:id="14">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452.</w:t>
      </w:r>
      <w:proofErr w:type="gramEnd"/>
      <w:r w:rsidRPr="000E3A69">
        <w:rPr>
          <w:rFonts w:asciiTheme="majorHAnsi" w:hAnsiTheme="majorHAnsi"/>
          <w:sz w:val="18"/>
        </w:rPr>
        <w:t xml:space="preserve"> My emphasis</w:t>
      </w:r>
      <w:r w:rsidR="000E3A69">
        <w:rPr>
          <w:rFonts w:asciiTheme="majorHAnsi" w:hAnsiTheme="majorHAnsi"/>
          <w:sz w:val="18"/>
        </w:rPr>
        <w:t>.</w:t>
      </w:r>
    </w:p>
  </w:footnote>
  <w:footnote w:id="15">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Mary Dietz, “Feminist Receptions of Hannah Arendt,” </w:t>
      </w:r>
      <w:r w:rsidRPr="000E3A69">
        <w:rPr>
          <w:rFonts w:asciiTheme="majorHAnsi" w:hAnsiTheme="majorHAnsi"/>
          <w:i/>
          <w:sz w:val="18"/>
        </w:rPr>
        <w:t>Feminist Interpretations of Hannah Arendt</w:t>
      </w:r>
      <w:r w:rsidRPr="000E3A69">
        <w:rPr>
          <w:rFonts w:asciiTheme="majorHAnsi" w:hAnsiTheme="majorHAnsi"/>
          <w:sz w:val="18"/>
        </w:rPr>
        <w:t>, ed. Bonnie Honig (University Park: Pennsylvania State University Press, 1995): 29.</w:t>
      </w:r>
    </w:p>
  </w:footnote>
  <w:footnote w:id="16">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Judith Butler, “Bodies in Alliance and the Politics of the Street,” </w:t>
      </w:r>
      <w:r w:rsidRPr="000E3A69">
        <w:rPr>
          <w:rFonts w:asciiTheme="majorHAnsi" w:hAnsiTheme="majorHAnsi"/>
          <w:i/>
          <w:sz w:val="18"/>
        </w:rPr>
        <w:t>Transversal, europäisches institut für progressive kulturpolitik</w:t>
      </w:r>
      <w:r w:rsidRPr="000E3A69">
        <w:rPr>
          <w:rFonts w:asciiTheme="majorHAnsi" w:hAnsiTheme="majorHAnsi"/>
          <w:sz w:val="18"/>
        </w:rPr>
        <w:t xml:space="preserve">, (Sept., 2011) </w:t>
      </w:r>
      <w:hyperlink r:id="rId1" w:history="1">
        <w:r w:rsidRPr="000E3A69">
          <w:rPr>
            <w:rStyle w:val="Hyperlink"/>
            <w:rFonts w:asciiTheme="majorHAnsi" w:hAnsiTheme="majorHAnsi"/>
            <w:sz w:val="18"/>
          </w:rPr>
          <w:t>http://eipcp.net/transversal/1011/butler/en</w:t>
        </w:r>
      </w:hyperlink>
      <w:r w:rsidRPr="000E3A69">
        <w:rPr>
          <w:rFonts w:asciiTheme="majorHAnsi" w:hAnsiTheme="majorHAnsi"/>
          <w:sz w:val="18"/>
        </w:rPr>
        <w:t xml:space="preserve"> accessed 27 May 2012.</w:t>
      </w:r>
    </w:p>
  </w:footnote>
  <w:footnote w:id="17">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Bonnie Honig, “Toward an Agonistic Feminism: Hannah Arendt and the Politics of Identity,” </w:t>
      </w:r>
      <w:r w:rsidRPr="000E3A69">
        <w:rPr>
          <w:rFonts w:asciiTheme="majorHAnsi" w:hAnsiTheme="majorHAnsi"/>
          <w:i/>
          <w:sz w:val="18"/>
        </w:rPr>
        <w:t>Feminist Interpretations of Hannah Arendt</w:t>
      </w:r>
      <w:r w:rsidRPr="000E3A69">
        <w:rPr>
          <w:rFonts w:asciiTheme="majorHAnsi" w:hAnsiTheme="majorHAnsi"/>
          <w:sz w:val="18"/>
        </w:rPr>
        <w:t>, ed. Bonnie Honig (University Park: Pennsylvania State University Press, 1995): 146-47.</w:t>
      </w:r>
    </w:p>
  </w:footnote>
  <w:footnote w:id="18">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Honig, 159.</w:t>
      </w:r>
      <w:proofErr w:type="gramEnd"/>
    </w:p>
  </w:footnote>
  <w:footnote w:id="19">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Honig, 160.</w:t>
      </w:r>
      <w:proofErr w:type="gramEnd"/>
    </w:p>
  </w:footnote>
  <w:footnote w:id="20">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Adriana Cavarero, </w:t>
      </w:r>
      <w:r w:rsidRPr="000E3A69">
        <w:rPr>
          <w:rFonts w:asciiTheme="majorHAnsi" w:hAnsiTheme="majorHAnsi"/>
          <w:i/>
          <w:sz w:val="18"/>
        </w:rPr>
        <w:t>In Spite of Plato: A Feminist Rewriting of Ancient Philosophy</w:t>
      </w:r>
      <w:r w:rsidRPr="000E3A69">
        <w:rPr>
          <w:rFonts w:asciiTheme="majorHAnsi" w:hAnsiTheme="majorHAnsi"/>
          <w:sz w:val="18"/>
        </w:rPr>
        <w:t>, Trans. Serena Anderlini-D’Onofrio and Áine O’Healy (New York: Routledge, 1995): 94 and 103. I should also say Cavarero inspired the style of this present paper.</w:t>
      </w:r>
    </w:p>
  </w:footnote>
  <w:footnote w:id="21">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448.</w:t>
      </w:r>
      <w:proofErr w:type="gramEnd"/>
    </w:p>
  </w:footnote>
  <w:footnote w:id="22">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See Rebecca Kukla, </w:t>
      </w:r>
      <w:r w:rsidRPr="000E3A69">
        <w:rPr>
          <w:rFonts w:asciiTheme="majorHAnsi" w:hAnsiTheme="majorHAnsi"/>
          <w:i/>
          <w:sz w:val="18"/>
        </w:rPr>
        <w:t>Mass Hysteria: Medicine, Culture, and Mothers’ Bodies</w:t>
      </w:r>
      <w:r w:rsidRPr="000E3A69">
        <w:rPr>
          <w:rFonts w:asciiTheme="majorHAnsi" w:hAnsiTheme="majorHAnsi"/>
          <w:sz w:val="18"/>
        </w:rPr>
        <w:t xml:space="preserve">, Lanham: Rowman and Littlefield, 2005; and Amy Mullin, </w:t>
      </w:r>
      <w:r w:rsidRPr="000E3A69">
        <w:rPr>
          <w:rFonts w:asciiTheme="majorHAnsi" w:hAnsiTheme="majorHAnsi"/>
          <w:i/>
          <w:sz w:val="18"/>
        </w:rPr>
        <w:t>Reconceiving Pregnancy and Childcare: Ethics, Experience, and Reproductive Labor</w:t>
      </w:r>
      <w:r w:rsidRPr="000E3A69">
        <w:rPr>
          <w:rFonts w:asciiTheme="majorHAnsi" w:hAnsiTheme="majorHAnsi"/>
          <w:sz w:val="18"/>
        </w:rPr>
        <w:t>, New York: Cambridge UP 2005.</w:t>
      </w:r>
    </w:p>
  </w:footnote>
  <w:footnote w:id="23">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458-459.</w:t>
      </w:r>
      <w:proofErr w:type="gramEnd"/>
    </w:p>
  </w:footnote>
  <w:footnote w:id="24">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448.</w:t>
      </w:r>
      <w:proofErr w:type="gramEnd"/>
    </w:p>
  </w:footnote>
  <w:footnote w:id="25">
    <w:p w:rsidR="000C0DF0" w:rsidRPr="000E3A69" w:rsidRDefault="000C0DF0" w:rsidP="003E6DA6">
      <w:pPr>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Or so we might speculate, though it was </w:t>
      </w:r>
      <w:proofErr w:type="gramStart"/>
      <w:r w:rsidRPr="000E3A69">
        <w:rPr>
          <w:rFonts w:asciiTheme="majorHAnsi" w:hAnsiTheme="majorHAnsi"/>
          <w:sz w:val="18"/>
        </w:rPr>
        <w:t>well-known</w:t>
      </w:r>
      <w:proofErr w:type="gramEnd"/>
      <w:r w:rsidRPr="000E3A69">
        <w:rPr>
          <w:rFonts w:asciiTheme="majorHAnsi" w:hAnsiTheme="majorHAnsi"/>
          <w:sz w:val="18"/>
        </w:rPr>
        <w:t xml:space="preserve"> that Alcibiades disdained the flute since his childhood. See Wilson, 90 and 91. Also, the text is ambiguous on where the second flute-girl goes after the entrance of Alcibiades, but given the final inebriated trajectory of the text it may be assumed that she and the rest of his party remain with him for the duration of the speech and the rest of the evening.</w:t>
      </w:r>
    </w:p>
  </w:footnote>
  <w:footnote w:id="26">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 xml:space="preserve">Plato, </w:t>
      </w:r>
      <w:r w:rsidRPr="000E3A69">
        <w:rPr>
          <w:rFonts w:asciiTheme="majorHAnsi" w:hAnsiTheme="majorHAnsi"/>
          <w:i/>
          <w:sz w:val="18"/>
        </w:rPr>
        <w:t xml:space="preserve">Symposium </w:t>
      </w:r>
      <w:r w:rsidRPr="000E3A69">
        <w:rPr>
          <w:rFonts w:asciiTheme="majorHAnsi" w:hAnsiTheme="majorHAnsi"/>
          <w:sz w:val="18"/>
        </w:rPr>
        <w:t>214D.</w:t>
      </w:r>
      <w:proofErr w:type="gramEnd"/>
      <w:r w:rsidRPr="000E3A69">
        <w:rPr>
          <w:rFonts w:asciiTheme="majorHAnsi" w:hAnsiTheme="majorHAnsi"/>
          <w:sz w:val="18"/>
        </w:rPr>
        <w:t xml:space="preserve"> Trans. Alexander Nehamas and Paul Woodruff, Indianapolis: Hackett Publishing, 1989.</w:t>
      </w:r>
    </w:p>
  </w:footnote>
  <w:footnote w:id="27">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Ibid.</w:t>
      </w:r>
    </w:p>
  </w:footnote>
  <w:footnote w:id="28">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453.</w:t>
      </w:r>
      <w:proofErr w:type="gramEnd"/>
      <w:r w:rsidRPr="000E3A69">
        <w:rPr>
          <w:rFonts w:asciiTheme="majorHAnsi" w:hAnsiTheme="majorHAnsi"/>
          <w:sz w:val="18"/>
        </w:rPr>
        <w:t xml:space="preserve"> My emphasis</w:t>
      </w:r>
    </w:p>
  </w:footnote>
  <w:footnote w:id="29">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454.</w:t>
      </w:r>
      <w:proofErr w:type="gramEnd"/>
    </w:p>
  </w:footnote>
  <w:footnote w:id="30">
    <w:p w:rsidR="000C0DF0" w:rsidRPr="000E3A69" w:rsidRDefault="000C0DF0" w:rsidP="000E3A69">
      <w:pPr>
        <w:pStyle w:val="FootnoteText"/>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“Where men wish to be sovereign, as individuals or as organized groups, they must submit to the oppression of the will, be this the individual will with which I force myself, or the ‘general will’ of an organized group” (Arendt, 455).</w:t>
      </w:r>
    </w:p>
  </w:footnote>
  <w:footnote w:id="31">
    <w:p w:rsidR="000C0DF0" w:rsidRPr="000E3A69" w:rsidRDefault="000C0DF0" w:rsidP="000E3A69">
      <w:pPr>
        <w:rPr>
          <w:rFonts w:asciiTheme="majorHAnsi" w:hAnsiTheme="majorHAnsi"/>
          <w:sz w:val="18"/>
        </w:rPr>
      </w:pPr>
      <w:r w:rsidRPr="000E3A69">
        <w:rPr>
          <w:rStyle w:val="FootnoteReference"/>
          <w:rFonts w:asciiTheme="majorHAnsi" w:hAnsiTheme="majorHAnsi"/>
          <w:sz w:val="18"/>
        </w:rPr>
        <w:footnoteRef/>
      </w:r>
      <w:r w:rsidRPr="000E3A69">
        <w:rPr>
          <w:rFonts w:asciiTheme="majorHAnsi" w:hAnsiTheme="majorHAnsi"/>
          <w:sz w:val="18"/>
        </w:rPr>
        <w:t xml:space="preserve"> </w:t>
      </w:r>
      <w:proofErr w:type="gramStart"/>
      <w:r w:rsidRPr="000E3A69">
        <w:rPr>
          <w:rFonts w:asciiTheme="majorHAnsi" w:hAnsiTheme="majorHAnsi"/>
          <w:sz w:val="18"/>
        </w:rPr>
        <w:t>Arendt, 455.</w:t>
      </w:r>
      <w:proofErr w:type="gramEnd"/>
      <w:r w:rsidRPr="000E3A69">
        <w:rPr>
          <w:rFonts w:asciiTheme="majorHAnsi" w:hAnsiTheme="majorHAnsi"/>
          <w:sz w:val="18"/>
        </w:rPr>
        <w:t xml:space="preserve"> Also see </w:t>
      </w:r>
      <w:r w:rsidRPr="000E3A69">
        <w:rPr>
          <w:rFonts w:asciiTheme="majorHAnsi" w:hAnsiTheme="majorHAnsi"/>
          <w:i/>
          <w:sz w:val="18"/>
        </w:rPr>
        <w:t>The Human Condition</w:t>
      </w:r>
      <w:r w:rsidRPr="000E3A69">
        <w:rPr>
          <w:rFonts w:asciiTheme="majorHAnsi" w:hAnsiTheme="majorHAnsi"/>
          <w:sz w:val="18"/>
        </w:rPr>
        <w:t>, “If it were true that sovereignty and freedom are the same, then indeed no man could be free, because sovereignty, the ideal of uncompromising self-sufficiency and mastership, is contradictory to the very condition of plurality. No man can be sovereign because not one man, but men, inhabit the earth—and not, as the tradition since Plato holds, because of man’s limited strength, which makes him</w:t>
      </w:r>
      <w:r w:rsidR="000E3A69" w:rsidRPr="000E3A69">
        <w:rPr>
          <w:rFonts w:asciiTheme="majorHAnsi" w:hAnsiTheme="majorHAnsi"/>
          <w:sz w:val="18"/>
        </w:rPr>
        <w:t xml:space="preserve"> depend upon the help of others</w:t>
      </w:r>
      <w:r w:rsidRPr="000E3A69">
        <w:rPr>
          <w:rFonts w:asciiTheme="majorHAnsi" w:hAnsiTheme="majorHAnsi"/>
          <w:sz w:val="18"/>
        </w:rPr>
        <w:t>” (HC 234)</w:t>
      </w:r>
      <w:r w:rsidR="000E3A69" w:rsidRPr="000E3A69">
        <w:rPr>
          <w:rFonts w:asciiTheme="majorHAnsi" w:hAnsiTheme="majorHAnsi"/>
          <w:sz w:val="18"/>
        </w:rPr>
        <w:t>.</w:t>
      </w:r>
    </w:p>
    <w:p w:rsidR="000C0DF0" w:rsidRPr="000E3A69" w:rsidRDefault="000C0DF0" w:rsidP="000E3A69">
      <w:pPr>
        <w:pStyle w:val="FootnoteText"/>
        <w:rPr>
          <w:rFonts w:asciiTheme="majorHAnsi" w:hAnsiTheme="majorHAnsi"/>
          <w:sz w:val="18"/>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F0" w:rsidRDefault="00457C9D" w:rsidP="005A15C5">
    <w:pPr>
      <w:pStyle w:val="Header"/>
      <w:framePr w:wrap="around" w:vAnchor="text" w:hAnchor="margin" w:xAlign="right" w:y="1"/>
      <w:rPr>
        <w:rStyle w:val="PageNumber"/>
      </w:rPr>
    </w:pPr>
    <w:r>
      <w:rPr>
        <w:rStyle w:val="PageNumber"/>
      </w:rPr>
      <w:fldChar w:fldCharType="begin"/>
    </w:r>
    <w:r w:rsidR="000C0DF0">
      <w:rPr>
        <w:rStyle w:val="PageNumber"/>
      </w:rPr>
      <w:instrText xml:space="preserve">PAGE  </w:instrText>
    </w:r>
    <w:r>
      <w:rPr>
        <w:rStyle w:val="PageNumber"/>
      </w:rPr>
      <w:fldChar w:fldCharType="end"/>
    </w:r>
  </w:p>
  <w:p w:rsidR="000C0DF0" w:rsidRDefault="000C0DF0" w:rsidP="00EE59E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F0" w:rsidRPr="00EE59E4" w:rsidRDefault="00457C9D" w:rsidP="005A15C5">
    <w:pPr>
      <w:pStyle w:val="Header"/>
      <w:framePr w:wrap="around" w:vAnchor="text" w:hAnchor="margin" w:xAlign="right" w:y="1"/>
      <w:rPr>
        <w:rStyle w:val="PageNumber"/>
      </w:rPr>
    </w:pPr>
    <w:r w:rsidRPr="00EE59E4">
      <w:rPr>
        <w:rStyle w:val="PageNumber"/>
        <w:rFonts w:asciiTheme="majorHAnsi" w:hAnsiTheme="majorHAnsi"/>
        <w:sz w:val="22"/>
      </w:rPr>
      <w:fldChar w:fldCharType="begin"/>
    </w:r>
    <w:r w:rsidR="000C0DF0" w:rsidRPr="00EE59E4">
      <w:rPr>
        <w:rStyle w:val="PageNumber"/>
        <w:rFonts w:asciiTheme="majorHAnsi" w:hAnsiTheme="majorHAnsi"/>
        <w:sz w:val="22"/>
      </w:rPr>
      <w:instrText xml:space="preserve">PAGE  </w:instrText>
    </w:r>
    <w:r w:rsidRPr="00EE59E4">
      <w:rPr>
        <w:rStyle w:val="PageNumber"/>
        <w:rFonts w:asciiTheme="majorHAnsi" w:hAnsiTheme="majorHAnsi"/>
        <w:sz w:val="22"/>
      </w:rPr>
      <w:fldChar w:fldCharType="separate"/>
    </w:r>
    <w:r w:rsidR="008649E1">
      <w:rPr>
        <w:rStyle w:val="PageNumber"/>
        <w:rFonts w:asciiTheme="majorHAnsi" w:hAnsiTheme="majorHAnsi"/>
        <w:noProof/>
        <w:sz w:val="22"/>
      </w:rPr>
      <w:t>1</w:t>
    </w:r>
    <w:r w:rsidRPr="00EE59E4">
      <w:rPr>
        <w:rStyle w:val="PageNumber"/>
        <w:rFonts w:asciiTheme="majorHAnsi" w:hAnsiTheme="majorHAnsi"/>
        <w:sz w:val="22"/>
      </w:rPr>
      <w:fldChar w:fldCharType="end"/>
    </w:r>
  </w:p>
  <w:p w:rsidR="000C0DF0" w:rsidRPr="00EE59E4" w:rsidRDefault="000C0DF0" w:rsidP="00EE59E4">
    <w:pPr>
      <w:pStyle w:val="Header"/>
      <w:ind w:right="360"/>
      <w:jc w:val="right"/>
      <w:rPr>
        <w:rFonts w:asciiTheme="majorHAnsi" w:hAnsiTheme="majorHAnsi"/>
        <w:sz w:val="22"/>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2E151D"/>
    <w:rsid w:val="000A4636"/>
    <w:rsid w:val="000B03E5"/>
    <w:rsid w:val="000C0DF0"/>
    <w:rsid w:val="000E3A69"/>
    <w:rsid w:val="000E3A91"/>
    <w:rsid w:val="000F2891"/>
    <w:rsid w:val="00120123"/>
    <w:rsid w:val="00191597"/>
    <w:rsid w:val="001A5D7D"/>
    <w:rsid w:val="001E100A"/>
    <w:rsid w:val="001F1ACB"/>
    <w:rsid w:val="001F5E10"/>
    <w:rsid w:val="002761F9"/>
    <w:rsid w:val="002C5CFA"/>
    <w:rsid w:val="002E151D"/>
    <w:rsid w:val="00330CCC"/>
    <w:rsid w:val="00330DFB"/>
    <w:rsid w:val="003461B6"/>
    <w:rsid w:val="003D2A64"/>
    <w:rsid w:val="003E6DA6"/>
    <w:rsid w:val="004013BE"/>
    <w:rsid w:val="00416CCB"/>
    <w:rsid w:val="00421ED5"/>
    <w:rsid w:val="00451C10"/>
    <w:rsid w:val="00457C9D"/>
    <w:rsid w:val="00457F26"/>
    <w:rsid w:val="004A60BF"/>
    <w:rsid w:val="004E5C02"/>
    <w:rsid w:val="00503DD5"/>
    <w:rsid w:val="005113B2"/>
    <w:rsid w:val="005204DA"/>
    <w:rsid w:val="005625C4"/>
    <w:rsid w:val="00570BBD"/>
    <w:rsid w:val="0058142F"/>
    <w:rsid w:val="00582562"/>
    <w:rsid w:val="005A15C5"/>
    <w:rsid w:val="005B2B11"/>
    <w:rsid w:val="0061151B"/>
    <w:rsid w:val="006535D8"/>
    <w:rsid w:val="00665670"/>
    <w:rsid w:val="006657D0"/>
    <w:rsid w:val="00680766"/>
    <w:rsid w:val="006A3341"/>
    <w:rsid w:val="006C1AA0"/>
    <w:rsid w:val="006E794A"/>
    <w:rsid w:val="00792230"/>
    <w:rsid w:val="008177EF"/>
    <w:rsid w:val="008468ED"/>
    <w:rsid w:val="00853A10"/>
    <w:rsid w:val="00855686"/>
    <w:rsid w:val="008649E1"/>
    <w:rsid w:val="00887F83"/>
    <w:rsid w:val="008A1D28"/>
    <w:rsid w:val="00900587"/>
    <w:rsid w:val="0092605D"/>
    <w:rsid w:val="009D5B8F"/>
    <w:rsid w:val="009E2FD6"/>
    <w:rsid w:val="009E6F77"/>
    <w:rsid w:val="009F7035"/>
    <w:rsid w:val="00A23C5C"/>
    <w:rsid w:val="00A8488B"/>
    <w:rsid w:val="00A90CAC"/>
    <w:rsid w:val="00AE71D6"/>
    <w:rsid w:val="00B051BD"/>
    <w:rsid w:val="00B1190B"/>
    <w:rsid w:val="00B15801"/>
    <w:rsid w:val="00B16D55"/>
    <w:rsid w:val="00B31545"/>
    <w:rsid w:val="00B91E13"/>
    <w:rsid w:val="00B951B6"/>
    <w:rsid w:val="00BB3490"/>
    <w:rsid w:val="00BC7483"/>
    <w:rsid w:val="00C305B0"/>
    <w:rsid w:val="00C7599B"/>
    <w:rsid w:val="00CA5979"/>
    <w:rsid w:val="00CD707C"/>
    <w:rsid w:val="00D11769"/>
    <w:rsid w:val="00D14062"/>
    <w:rsid w:val="00D459FE"/>
    <w:rsid w:val="00D868B9"/>
    <w:rsid w:val="00D9776A"/>
    <w:rsid w:val="00DC07E2"/>
    <w:rsid w:val="00DC4344"/>
    <w:rsid w:val="00DD6BCC"/>
    <w:rsid w:val="00DE3817"/>
    <w:rsid w:val="00E5347B"/>
    <w:rsid w:val="00EA269C"/>
    <w:rsid w:val="00EB606A"/>
    <w:rsid w:val="00EE59E4"/>
    <w:rsid w:val="00F17E75"/>
    <w:rsid w:val="00F41E53"/>
    <w:rsid w:val="00F52141"/>
    <w:rsid w:val="00FA4D18"/>
  </w:rsids>
  <m:mathPr>
    <m:mathFont m:val="Abadi MT Condensed Extra 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732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1F1ACB"/>
  </w:style>
  <w:style w:type="character" w:customStyle="1" w:styleId="FootnoteTextChar">
    <w:name w:val="Footnote Text Char"/>
    <w:basedOn w:val="DefaultParagraphFont"/>
    <w:link w:val="FootnoteText"/>
    <w:uiPriority w:val="99"/>
    <w:rsid w:val="001F1ACB"/>
  </w:style>
  <w:style w:type="character" w:styleId="FootnoteReference">
    <w:name w:val="footnote reference"/>
    <w:basedOn w:val="DefaultParagraphFont"/>
    <w:uiPriority w:val="99"/>
    <w:semiHidden/>
    <w:unhideWhenUsed/>
    <w:rsid w:val="001F1ACB"/>
    <w:rPr>
      <w:vertAlign w:val="superscript"/>
    </w:rPr>
  </w:style>
  <w:style w:type="character" w:styleId="Hyperlink">
    <w:name w:val="Hyperlink"/>
    <w:basedOn w:val="DefaultParagraphFont"/>
    <w:uiPriority w:val="99"/>
    <w:semiHidden/>
    <w:unhideWhenUsed/>
    <w:rsid w:val="00BB3490"/>
    <w:rPr>
      <w:color w:val="0000FF" w:themeColor="hyperlink"/>
      <w:u w:val="single"/>
    </w:rPr>
  </w:style>
  <w:style w:type="paragraph" w:styleId="Header">
    <w:name w:val="header"/>
    <w:basedOn w:val="Normal"/>
    <w:link w:val="HeaderChar"/>
    <w:uiPriority w:val="99"/>
    <w:unhideWhenUsed/>
    <w:rsid w:val="00EE59E4"/>
    <w:pPr>
      <w:tabs>
        <w:tab w:val="center" w:pos="4320"/>
        <w:tab w:val="right" w:pos="8640"/>
      </w:tabs>
    </w:pPr>
  </w:style>
  <w:style w:type="character" w:customStyle="1" w:styleId="HeaderChar">
    <w:name w:val="Header Char"/>
    <w:basedOn w:val="DefaultParagraphFont"/>
    <w:link w:val="Header"/>
    <w:uiPriority w:val="99"/>
    <w:rsid w:val="00EE59E4"/>
  </w:style>
  <w:style w:type="character" w:styleId="PageNumber">
    <w:name w:val="page number"/>
    <w:basedOn w:val="DefaultParagraphFont"/>
    <w:uiPriority w:val="99"/>
    <w:semiHidden/>
    <w:unhideWhenUsed/>
    <w:rsid w:val="00EE59E4"/>
  </w:style>
  <w:style w:type="paragraph" w:styleId="Footer">
    <w:name w:val="footer"/>
    <w:basedOn w:val="Normal"/>
    <w:link w:val="FooterChar"/>
    <w:uiPriority w:val="99"/>
    <w:unhideWhenUsed/>
    <w:rsid w:val="00EE59E4"/>
    <w:pPr>
      <w:tabs>
        <w:tab w:val="center" w:pos="4320"/>
        <w:tab w:val="right" w:pos="8640"/>
      </w:tabs>
    </w:pPr>
  </w:style>
  <w:style w:type="character" w:customStyle="1" w:styleId="FooterChar">
    <w:name w:val="Footer Char"/>
    <w:basedOn w:val="DefaultParagraphFont"/>
    <w:link w:val="Footer"/>
    <w:uiPriority w:val="99"/>
    <w:rsid w:val="00EE5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1ACB"/>
  </w:style>
  <w:style w:type="character" w:customStyle="1" w:styleId="FootnoteTextChar">
    <w:name w:val="Footnote Text Char"/>
    <w:basedOn w:val="DefaultParagraphFont"/>
    <w:link w:val="FootnoteText"/>
    <w:uiPriority w:val="99"/>
    <w:semiHidden/>
    <w:rsid w:val="001F1ACB"/>
  </w:style>
  <w:style w:type="character" w:styleId="FootnoteReference">
    <w:name w:val="footnote reference"/>
    <w:basedOn w:val="DefaultParagraphFont"/>
    <w:uiPriority w:val="99"/>
    <w:semiHidden/>
    <w:unhideWhenUsed/>
    <w:rsid w:val="001F1ACB"/>
    <w:rPr>
      <w:vertAlign w:val="superscript"/>
    </w:rPr>
  </w:style>
  <w:style w:type="character" w:styleId="Hyperlink">
    <w:name w:val="Hyperlink"/>
    <w:basedOn w:val="DefaultParagraphFont"/>
    <w:uiPriority w:val="99"/>
    <w:semiHidden/>
    <w:unhideWhenUsed/>
    <w:rsid w:val="00BB3490"/>
    <w:rPr>
      <w:color w:val="0000FF" w:themeColor="hyperlink"/>
      <w:u w:val="single"/>
    </w:rPr>
  </w:style>
  <w:style w:type="paragraph" w:styleId="Header">
    <w:name w:val="header"/>
    <w:basedOn w:val="Normal"/>
    <w:link w:val="HeaderChar"/>
    <w:uiPriority w:val="99"/>
    <w:unhideWhenUsed/>
    <w:rsid w:val="00EE59E4"/>
    <w:pPr>
      <w:tabs>
        <w:tab w:val="center" w:pos="4320"/>
        <w:tab w:val="right" w:pos="8640"/>
      </w:tabs>
    </w:pPr>
  </w:style>
  <w:style w:type="character" w:customStyle="1" w:styleId="HeaderChar">
    <w:name w:val="Header Char"/>
    <w:basedOn w:val="DefaultParagraphFont"/>
    <w:link w:val="Header"/>
    <w:uiPriority w:val="99"/>
    <w:rsid w:val="00EE59E4"/>
  </w:style>
  <w:style w:type="character" w:styleId="PageNumber">
    <w:name w:val="page number"/>
    <w:basedOn w:val="DefaultParagraphFont"/>
    <w:uiPriority w:val="99"/>
    <w:semiHidden/>
    <w:unhideWhenUsed/>
    <w:rsid w:val="00EE59E4"/>
  </w:style>
  <w:style w:type="paragraph" w:styleId="Footer">
    <w:name w:val="footer"/>
    <w:basedOn w:val="Normal"/>
    <w:link w:val="FooterChar"/>
    <w:uiPriority w:val="99"/>
    <w:unhideWhenUsed/>
    <w:rsid w:val="00EE59E4"/>
    <w:pPr>
      <w:tabs>
        <w:tab w:val="center" w:pos="4320"/>
        <w:tab w:val="right" w:pos="8640"/>
      </w:tabs>
    </w:pPr>
  </w:style>
  <w:style w:type="character" w:customStyle="1" w:styleId="FooterChar">
    <w:name w:val="Footer Char"/>
    <w:basedOn w:val="DefaultParagraphFont"/>
    <w:link w:val="Footer"/>
    <w:uiPriority w:val="99"/>
    <w:rsid w:val="00EE59E4"/>
  </w:style>
</w:styles>
</file>

<file path=word/webSettings.xml><?xml version="1.0" encoding="utf-8"?>
<w:webSettings xmlns:r="http://schemas.openxmlformats.org/officeDocument/2006/relationships" xmlns:w="http://schemas.openxmlformats.org/wordprocessingml/2006/main">
  <w:divs>
    <w:div w:id="4737187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ipcp.net/transversal/1011/butle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2720</Words>
  <Characters>15506</Characters>
  <Application>Microsoft Macintosh Word</Application>
  <DocSecurity>0</DocSecurity>
  <Lines>129</Lines>
  <Paragraphs>31</Paragraphs>
  <ScaleCrop>false</ScaleCrop>
  <HeadingPairs>
    <vt:vector size="2" baseType="variant">
      <vt:variant>
        <vt:lpstr>Title</vt:lpstr>
      </vt:variant>
      <vt:variant>
        <vt:i4>1</vt:i4>
      </vt:variant>
    </vt:vector>
  </HeadingPairs>
  <TitlesOfParts>
    <vt:vector size="1" baseType="lpstr">
      <vt:lpstr/>
    </vt:vector>
  </TitlesOfParts>
  <Company>Concordia College</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Rognlie</dc:creator>
  <cp:lastModifiedBy>Dana Rognlie</cp:lastModifiedBy>
  <cp:revision>2</cp:revision>
  <dcterms:created xsi:type="dcterms:W3CDTF">2013-03-02T01:42:00Z</dcterms:created>
  <dcterms:modified xsi:type="dcterms:W3CDTF">2013-03-02T01:42:00Z</dcterms:modified>
</cp:coreProperties>
</file>