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FB1D2" w14:textId="77777777" w:rsidR="004B439C" w:rsidRPr="00536F34" w:rsidRDefault="00F12355" w:rsidP="00954C2D">
      <w:pPr>
        <w:tabs>
          <w:tab w:val="left" w:pos="720"/>
        </w:tabs>
        <w:spacing w:line="360" w:lineRule="auto"/>
        <w:contextualSpacing/>
        <w:jc w:val="center"/>
        <w:rPr>
          <w:rFonts w:ascii="Times New Roman" w:hAnsi="Times New Roman"/>
          <w:sz w:val="36"/>
          <w:szCs w:val="24"/>
        </w:rPr>
      </w:pPr>
      <w:r w:rsidRPr="00536F34">
        <w:rPr>
          <w:rFonts w:eastAsia="Times New Roman"/>
          <w:b/>
          <w:bCs/>
        </w:rPr>
        <w:t>Multi-dimensional measures of state legislative district ideology</w:t>
      </w:r>
    </w:p>
    <w:p w14:paraId="1805934B" w14:textId="77777777" w:rsidR="004B439C" w:rsidRPr="00536F34" w:rsidRDefault="00F12355" w:rsidP="00954C2D">
      <w:pPr>
        <w:tabs>
          <w:tab w:val="left" w:pos="720"/>
        </w:tabs>
        <w:spacing w:line="360" w:lineRule="auto"/>
        <w:contextualSpacing/>
        <w:jc w:val="center"/>
        <w:rPr>
          <w:rFonts w:ascii="Times New Roman" w:hAnsi="Times New Roman"/>
          <w:sz w:val="24"/>
          <w:szCs w:val="24"/>
        </w:rPr>
      </w:pPr>
      <w:r w:rsidRPr="00536F34">
        <w:rPr>
          <w:rFonts w:ascii="Times New Roman" w:hAnsi="Times New Roman"/>
          <w:sz w:val="24"/>
          <w:szCs w:val="24"/>
        </w:rPr>
        <w:t>Stephen J. Stambough</w:t>
      </w:r>
    </w:p>
    <w:p w14:paraId="28F05B18" w14:textId="77777777" w:rsidR="004B439C" w:rsidRPr="00536F34" w:rsidRDefault="004B439C" w:rsidP="00954C2D">
      <w:pPr>
        <w:tabs>
          <w:tab w:val="left" w:pos="720"/>
        </w:tabs>
        <w:spacing w:line="360" w:lineRule="auto"/>
        <w:contextualSpacing/>
        <w:jc w:val="center"/>
        <w:rPr>
          <w:rFonts w:ascii="Times New Roman" w:hAnsi="Times New Roman"/>
          <w:sz w:val="24"/>
          <w:szCs w:val="24"/>
        </w:rPr>
      </w:pPr>
      <w:r w:rsidRPr="00536F34">
        <w:rPr>
          <w:rFonts w:ascii="Times New Roman" w:hAnsi="Times New Roman"/>
          <w:sz w:val="24"/>
          <w:szCs w:val="24"/>
        </w:rPr>
        <w:t>California State University, Fullerton</w:t>
      </w:r>
      <w:r w:rsidRPr="00536F34">
        <w:rPr>
          <w:rFonts w:ascii="Times New Roman" w:hAnsi="Times New Roman"/>
          <w:sz w:val="24"/>
          <w:szCs w:val="24"/>
        </w:rPr>
        <w:br/>
      </w:r>
      <w:r w:rsidR="00F12355" w:rsidRPr="00536F34">
        <w:rPr>
          <w:rFonts w:ascii="Times New Roman" w:hAnsi="Times New Roman"/>
          <w:sz w:val="24"/>
          <w:szCs w:val="24"/>
        </w:rPr>
        <w:t>sstambough</w:t>
      </w:r>
      <w:r w:rsidRPr="00536F34">
        <w:rPr>
          <w:rFonts w:ascii="Times New Roman" w:hAnsi="Times New Roman"/>
          <w:sz w:val="24"/>
          <w:szCs w:val="24"/>
        </w:rPr>
        <w:t>@fullerton.edu</w:t>
      </w:r>
    </w:p>
    <w:p w14:paraId="27E38010" w14:textId="77777777" w:rsidR="004B439C" w:rsidRPr="00536F34" w:rsidRDefault="004B439C" w:rsidP="00954C2D">
      <w:pPr>
        <w:tabs>
          <w:tab w:val="left" w:pos="720"/>
        </w:tabs>
        <w:spacing w:line="360" w:lineRule="auto"/>
        <w:contextualSpacing/>
        <w:rPr>
          <w:rFonts w:ascii="Times New Roman" w:hAnsi="Times New Roman"/>
          <w:sz w:val="24"/>
          <w:szCs w:val="24"/>
        </w:rPr>
      </w:pPr>
    </w:p>
    <w:p w14:paraId="5DB49F35" w14:textId="77777777" w:rsidR="004B439C" w:rsidRPr="00536F34" w:rsidRDefault="00BE7D7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Valerie R. O’Regan</w:t>
      </w:r>
      <w:r w:rsidR="004B439C" w:rsidRPr="00536F34">
        <w:rPr>
          <w:rFonts w:ascii="Times New Roman" w:hAnsi="Times New Roman"/>
          <w:sz w:val="24"/>
          <w:szCs w:val="24"/>
        </w:rPr>
        <w:br/>
        <w:t>California State University, Fullerton</w:t>
      </w:r>
      <w:r w:rsidR="004B439C" w:rsidRPr="00536F34">
        <w:rPr>
          <w:rFonts w:ascii="Times New Roman" w:hAnsi="Times New Roman"/>
          <w:sz w:val="24"/>
          <w:szCs w:val="24"/>
        </w:rPr>
        <w:br/>
      </w:r>
      <w:r>
        <w:rPr>
          <w:rFonts w:ascii="Times New Roman" w:eastAsia="BatangChe" w:hAnsi="Times New Roman"/>
          <w:sz w:val="24"/>
          <w:szCs w:val="24"/>
        </w:rPr>
        <w:t>voregan</w:t>
      </w:r>
      <w:r w:rsidR="00F12355" w:rsidRPr="00536F34">
        <w:rPr>
          <w:rFonts w:ascii="Times New Roman" w:eastAsia="BatangChe" w:hAnsi="Times New Roman"/>
          <w:sz w:val="24"/>
          <w:szCs w:val="24"/>
        </w:rPr>
        <w:t>@fullerton.edu</w:t>
      </w:r>
    </w:p>
    <w:p w14:paraId="754C9356" w14:textId="77777777" w:rsidR="004B439C" w:rsidRDefault="004B439C" w:rsidP="00954C2D">
      <w:pPr>
        <w:tabs>
          <w:tab w:val="left" w:pos="720"/>
        </w:tabs>
        <w:spacing w:line="360" w:lineRule="auto"/>
        <w:contextualSpacing/>
        <w:jc w:val="center"/>
        <w:rPr>
          <w:rFonts w:ascii="Times New Roman" w:hAnsi="Times New Roman"/>
          <w:sz w:val="24"/>
          <w:szCs w:val="24"/>
        </w:rPr>
      </w:pPr>
    </w:p>
    <w:p w14:paraId="15BD3757" w14:textId="77777777" w:rsidR="00BE7D70" w:rsidRDefault="00BE7D7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David S. McCuan</w:t>
      </w:r>
    </w:p>
    <w:p w14:paraId="1700CA11" w14:textId="77777777" w:rsidR="00BE7D70" w:rsidRDefault="00BE7D7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Sonoma State University</w:t>
      </w:r>
    </w:p>
    <w:p w14:paraId="1454B044" w14:textId="77777777" w:rsidR="00BE7D70" w:rsidRDefault="00BE7D7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david.mccuan@sonoma.edu</w:t>
      </w:r>
    </w:p>
    <w:p w14:paraId="0FFADC20" w14:textId="77777777" w:rsidR="00BE7D70" w:rsidRPr="00536F34" w:rsidRDefault="00BE7D70" w:rsidP="00954C2D">
      <w:pPr>
        <w:tabs>
          <w:tab w:val="left" w:pos="720"/>
        </w:tabs>
        <w:spacing w:line="360" w:lineRule="auto"/>
        <w:contextualSpacing/>
        <w:rPr>
          <w:rFonts w:ascii="Times New Roman" w:hAnsi="Times New Roman"/>
          <w:sz w:val="24"/>
          <w:szCs w:val="24"/>
        </w:rPr>
      </w:pPr>
    </w:p>
    <w:p w14:paraId="25DB6CAD" w14:textId="77777777" w:rsidR="004B439C" w:rsidRPr="00536F34" w:rsidRDefault="004B439C" w:rsidP="00954C2D">
      <w:pPr>
        <w:tabs>
          <w:tab w:val="left" w:pos="720"/>
        </w:tabs>
        <w:spacing w:line="360" w:lineRule="auto"/>
        <w:contextualSpacing/>
        <w:jc w:val="center"/>
        <w:rPr>
          <w:rFonts w:ascii="Times New Roman" w:hAnsi="Times New Roman"/>
          <w:sz w:val="24"/>
          <w:szCs w:val="24"/>
        </w:rPr>
      </w:pPr>
    </w:p>
    <w:p w14:paraId="6DE4F366" w14:textId="77777777" w:rsidR="004B439C" w:rsidRPr="00536F34" w:rsidRDefault="004B439C" w:rsidP="00954C2D">
      <w:pPr>
        <w:tabs>
          <w:tab w:val="left" w:pos="720"/>
        </w:tabs>
        <w:spacing w:line="360" w:lineRule="auto"/>
        <w:contextualSpacing/>
        <w:jc w:val="center"/>
        <w:rPr>
          <w:rFonts w:ascii="Times New Roman" w:hAnsi="Times New Roman"/>
          <w:sz w:val="24"/>
          <w:szCs w:val="24"/>
        </w:rPr>
      </w:pPr>
    </w:p>
    <w:p w14:paraId="035A85FF" w14:textId="77777777" w:rsidR="004B439C" w:rsidRPr="00536F34" w:rsidRDefault="004B439C" w:rsidP="00954C2D">
      <w:pPr>
        <w:tabs>
          <w:tab w:val="left" w:pos="720"/>
        </w:tabs>
        <w:spacing w:line="360" w:lineRule="auto"/>
        <w:contextualSpacing/>
        <w:rPr>
          <w:rFonts w:ascii="Times New Roman" w:hAnsi="Times New Roman"/>
          <w:sz w:val="24"/>
          <w:szCs w:val="24"/>
        </w:rPr>
      </w:pPr>
      <w:r w:rsidRPr="00536F34">
        <w:rPr>
          <w:rFonts w:ascii="Times New Roman" w:hAnsi="Times New Roman"/>
          <w:sz w:val="24"/>
          <w:szCs w:val="24"/>
        </w:rPr>
        <w:t xml:space="preserve">Paper presented at the Annual Meeting of the </w:t>
      </w:r>
      <w:r w:rsidR="00F12355" w:rsidRPr="00536F34">
        <w:rPr>
          <w:rFonts w:ascii="Times New Roman" w:hAnsi="Times New Roman"/>
          <w:sz w:val="24"/>
          <w:szCs w:val="24"/>
        </w:rPr>
        <w:t>Western</w:t>
      </w:r>
      <w:r w:rsidRPr="00536F34">
        <w:rPr>
          <w:rFonts w:ascii="Times New Roman" w:hAnsi="Times New Roman"/>
          <w:sz w:val="24"/>
          <w:szCs w:val="24"/>
        </w:rPr>
        <w:t xml:space="preserve"> Political Science Association in </w:t>
      </w:r>
    </w:p>
    <w:p w14:paraId="42D33784" w14:textId="77777777" w:rsidR="004B439C" w:rsidRPr="00536F34" w:rsidRDefault="00BE7D7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San Diego</w:t>
      </w:r>
      <w:r w:rsidR="004B439C" w:rsidRPr="00536F34">
        <w:rPr>
          <w:rFonts w:ascii="Times New Roman" w:hAnsi="Times New Roman"/>
          <w:sz w:val="24"/>
          <w:szCs w:val="24"/>
        </w:rPr>
        <w:t>,</w:t>
      </w:r>
      <w:r w:rsidR="00F12355" w:rsidRPr="00536F34">
        <w:rPr>
          <w:rFonts w:ascii="Times New Roman" w:hAnsi="Times New Roman"/>
          <w:sz w:val="24"/>
          <w:szCs w:val="24"/>
        </w:rPr>
        <w:t xml:space="preserve"> CA</w:t>
      </w:r>
      <w:r w:rsidR="004B439C" w:rsidRPr="00536F34">
        <w:rPr>
          <w:rFonts w:ascii="Times New Roman" w:hAnsi="Times New Roman"/>
          <w:sz w:val="24"/>
          <w:szCs w:val="24"/>
        </w:rPr>
        <w:t xml:space="preserve">, </w:t>
      </w:r>
      <w:r>
        <w:rPr>
          <w:rFonts w:ascii="Times New Roman" w:hAnsi="Times New Roman"/>
          <w:sz w:val="24"/>
          <w:szCs w:val="24"/>
        </w:rPr>
        <w:t xml:space="preserve"> 201</w:t>
      </w:r>
      <w:r w:rsidR="00527527">
        <w:rPr>
          <w:rFonts w:ascii="Times New Roman" w:hAnsi="Times New Roman"/>
          <w:sz w:val="24"/>
          <w:szCs w:val="24"/>
        </w:rPr>
        <w:t>6</w:t>
      </w:r>
      <w:r w:rsidR="004B439C" w:rsidRPr="00536F34">
        <w:rPr>
          <w:rFonts w:ascii="Times New Roman" w:hAnsi="Times New Roman"/>
          <w:sz w:val="24"/>
          <w:szCs w:val="24"/>
        </w:rPr>
        <w:t>.</w:t>
      </w:r>
    </w:p>
    <w:p w14:paraId="3C059F6A" w14:textId="77777777" w:rsidR="004B439C" w:rsidRPr="00536F34" w:rsidRDefault="004B439C" w:rsidP="00954C2D">
      <w:pPr>
        <w:tabs>
          <w:tab w:val="left" w:pos="720"/>
        </w:tabs>
        <w:spacing w:after="0" w:line="360" w:lineRule="auto"/>
        <w:contextualSpacing/>
        <w:rPr>
          <w:rFonts w:ascii="Times New Roman" w:hAnsi="Times New Roman"/>
          <w:sz w:val="24"/>
          <w:szCs w:val="24"/>
        </w:rPr>
      </w:pPr>
      <w:r w:rsidRPr="00536F34">
        <w:rPr>
          <w:rFonts w:ascii="Times New Roman" w:hAnsi="Times New Roman"/>
          <w:sz w:val="24"/>
          <w:szCs w:val="24"/>
        </w:rPr>
        <w:br w:type="page"/>
      </w:r>
    </w:p>
    <w:p w14:paraId="24F714DE" w14:textId="35E849FD" w:rsidR="00D3616D" w:rsidRDefault="00D3616D" w:rsidP="00954C2D">
      <w:pPr>
        <w:tabs>
          <w:tab w:val="left" w:pos="720"/>
        </w:tabs>
        <w:spacing w:line="360" w:lineRule="auto"/>
        <w:contextualSpacing/>
        <w:jc w:val="center"/>
        <w:rPr>
          <w:rFonts w:ascii="Times New Roman" w:hAnsi="Times New Roman"/>
          <w:b/>
          <w:sz w:val="24"/>
          <w:szCs w:val="24"/>
          <w:u w:val="single"/>
        </w:rPr>
      </w:pPr>
      <w:r>
        <w:rPr>
          <w:rFonts w:ascii="Times New Roman" w:hAnsi="Times New Roman"/>
          <w:b/>
          <w:sz w:val="24"/>
          <w:szCs w:val="24"/>
          <w:u w:val="single"/>
        </w:rPr>
        <w:lastRenderedPageBreak/>
        <w:t>Introduction</w:t>
      </w:r>
    </w:p>
    <w:p w14:paraId="312FC500" w14:textId="77777777" w:rsidR="00514334" w:rsidRPr="00D3616D" w:rsidRDefault="00514334" w:rsidP="00954C2D">
      <w:pPr>
        <w:tabs>
          <w:tab w:val="left" w:pos="720"/>
        </w:tabs>
        <w:spacing w:line="360" w:lineRule="auto"/>
        <w:contextualSpacing/>
        <w:jc w:val="center"/>
        <w:rPr>
          <w:rFonts w:ascii="Times New Roman" w:hAnsi="Times New Roman"/>
          <w:b/>
          <w:sz w:val="24"/>
          <w:szCs w:val="24"/>
          <w:u w:val="single"/>
        </w:rPr>
      </w:pPr>
    </w:p>
    <w:p w14:paraId="3EC184E4" w14:textId="14829F49" w:rsidR="0030373E" w:rsidRPr="00536F34" w:rsidRDefault="00DF2913" w:rsidP="00954C2D">
      <w:pPr>
        <w:tabs>
          <w:tab w:val="left" w:pos="720"/>
        </w:tabs>
        <w:spacing w:line="360" w:lineRule="auto"/>
        <w:contextualSpacing/>
        <w:rPr>
          <w:rFonts w:ascii="Times New Roman" w:hAnsi="Times New Roman"/>
          <w:sz w:val="24"/>
          <w:szCs w:val="24"/>
        </w:rPr>
      </w:pPr>
      <w:r>
        <w:rPr>
          <w:rFonts w:ascii="Times New Roman" w:hAnsi="Times New Roman"/>
          <w:sz w:val="24"/>
          <w:szCs w:val="24"/>
        </w:rPr>
        <w:tab/>
      </w:r>
      <w:r w:rsidR="00865017" w:rsidRPr="00536F34">
        <w:rPr>
          <w:rFonts w:ascii="Times New Roman" w:hAnsi="Times New Roman"/>
          <w:sz w:val="24"/>
          <w:szCs w:val="24"/>
        </w:rPr>
        <w:t xml:space="preserve">How do we measure </w:t>
      </w:r>
      <w:r w:rsidR="0020135C">
        <w:rPr>
          <w:rFonts w:ascii="Times New Roman" w:hAnsi="Times New Roman"/>
          <w:sz w:val="24"/>
          <w:szCs w:val="24"/>
        </w:rPr>
        <w:t>the policy preferences of citizens within state legislative districts</w:t>
      </w:r>
      <w:r w:rsidR="00865017" w:rsidRPr="00536F34">
        <w:rPr>
          <w:rFonts w:ascii="Times New Roman" w:hAnsi="Times New Roman"/>
          <w:sz w:val="24"/>
          <w:szCs w:val="24"/>
        </w:rPr>
        <w:t xml:space="preserve"> and why is this important? Voter representation has been considered an important research area throughout the field of American politics, especially when considering the link between citizen preferences and legislative behavior</w:t>
      </w:r>
      <w:r w:rsidR="0020135C">
        <w:rPr>
          <w:rFonts w:ascii="Times New Roman" w:hAnsi="Times New Roman"/>
          <w:sz w:val="24"/>
          <w:szCs w:val="24"/>
        </w:rPr>
        <w:t xml:space="preserve"> at both the national and state levels</w:t>
      </w:r>
      <w:r w:rsidR="00865017" w:rsidRPr="00536F34">
        <w:rPr>
          <w:rFonts w:ascii="Times New Roman" w:hAnsi="Times New Roman"/>
          <w:sz w:val="24"/>
          <w:szCs w:val="24"/>
        </w:rPr>
        <w:t>. Due to the nature of our political system that involves indirect representation, it is logical to assume that elected officials adhere to the preferences that encompass the district he or she represents. One might assume that</w:t>
      </w:r>
      <w:r w:rsidR="00865017" w:rsidRPr="00536F34">
        <w:t xml:space="preserve"> </w:t>
      </w:r>
      <w:r w:rsidR="00865017" w:rsidRPr="00536F34">
        <w:rPr>
          <w:rFonts w:ascii="Times New Roman" w:hAnsi="Times New Roman"/>
          <w:sz w:val="24"/>
          <w:szCs w:val="24"/>
        </w:rPr>
        <w:t>the representative, in fear of losing his or her elected seat, would mirror their voting behavior to the preferences of the district (Jewell</w:t>
      </w:r>
      <w:r w:rsidR="00D97593" w:rsidRPr="00536F34">
        <w:rPr>
          <w:rFonts w:ascii="Times New Roman" w:hAnsi="Times New Roman"/>
          <w:sz w:val="24"/>
          <w:szCs w:val="24"/>
        </w:rPr>
        <w:t xml:space="preserve"> 1983</w:t>
      </w:r>
      <w:r w:rsidR="00865017" w:rsidRPr="00536F34">
        <w:rPr>
          <w:rFonts w:ascii="Times New Roman" w:hAnsi="Times New Roman"/>
          <w:sz w:val="24"/>
          <w:szCs w:val="24"/>
        </w:rPr>
        <w:t xml:space="preserve">, </w:t>
      </w:r>
      <w:proofErr w:type="spellStart"/>
      <w:r w:rsidR="00865017" w:rsidRPr="00536F34">
        <w:rPr>
          <w:rFonts w:ascii="Times New Roman" w:hAnsi="Times New Roman"/>
          <w:sz w:val="24"/>
          <w:szCs w:val="24"/>
        </w:rPr>
        <w:t>Kuklinski</w:t>
      </w:r>
      <w:proofErr w:type="spellEnd"/>
      <w:r w:rsidR="00D97593" w:rsidRPr="00536F34">
        <w:rPr>
          <w:rFonts w:ascii="Times New Roman" w:hAnsi="Times New Roman"/>
          <w:sz w:val="24"/>
          <w:szCs w:val="24"/>
        </w:rPr>
        <w:t xml:space="preserve"> 1978</w:t>
      </w:r>
      <w:r w:rsidR="00865017" w:rsidRPr="00536F34">
        <w:rPr>
          <w:rFonts w:ascii="Times New Roman" w:hAnsi="Times New Roman"/>
          <w:sz w:val="24"/>
          <w:szCs w:val="24"/>
        </w:rPr>
        <w:t>). Likewise, one might expect that the constituents within a district would elect an official who, ideologically, was on par with that district, ensuring that the districts interests were maintained (</w:t>
      </w:r>
      <w:proofErr w:type="spellStart"/>
      <w:r w:rsidR="00865017" w:rsidRPr="00536F34">
        <w:rPr>
          <w:rFonts w:ascii="Times New Roman" w:hAnsi="Times New Roman"/>
          <w:sz w:val="24"/>
          <w:szCs w:val="24"/>
        </w:rPr>
        <w:t>Kuklinski</w:t>
      </w:r>
      <w:proofErr w:type="spellEnd"/>
      <w:r w:rsidR="00D97593" w:rsidRPr="00536F34">
        <w:rPr>
          <w:rFonts w:ascii="Times New Roman" w:hAnsi="Times New Roman"/>
          <w:sz w:val="24"/>
          <w:szCs w:val="24"/>
        </w:rPr>
        <w:t xml:space="preserve"> 1978</w:t>
      </w:r>
      <w:r w:rsidR="00865017" w:rsidRPr="00536F34">
        <w:rPr>
          <w:rFonts w:ascii="Times New Roman" w:hAnsi="Times New Roman"/>
          <w:sz w:val="24"/>
          <w:szCs w:val="24"/>
        </w:rPr>
        <w:t xml:space="preserve">). </w:t>
      </w:r>
    </w:p>
    <w:p w14:paraId="21140170" w14:textId="075CF729" w:rsidR="0033326B" w:rsidRDefault="00DF2913" w:rsidP="00954C2D">
      <w:pPr>
        <w:tabs>
          <w:tab w:val="left" w:pos="720"/>
        </w:tabs>
        <w:spacing w:line="360" w:lineRule="auto"/>
        <w:contextualSpacing/>
        <w:rPr>
          <w:rFonts w:ascii="Times New Roman" w:eastAsia="Times New Roman" w:hAnsi="Times New Roman"/>
          <w:sz w:val="24"/>
          <w:szCs w:val="24"/>
        </w:rPr>
      </w:pPr>
      <w:r>
        <w:rPr>
          <w:rFonts w:ascii="Times New Roman" w:hAnsi="Times New Roman"/>
          <w:sz w:val="24"/>
          <w:szCs w:val="24"/>
        </w:rPr>
        <w:tab/>
      </w:r>
      <w:r w:rsidR="00865017" w:rsidRPr="00536F34">
        <w:rPr>
          <w:rFonts w:ascii="Times New Roman" w:hAnsi="Times New Roman"/>
          <w:sz w:val="24"/>
          <w:szCs w:val="24"/>
        </w:rPr>
        <w:t xml:space="preserve">However, logic does not necessarily mirror reality, leading some scholars to argue that elected officials act based on </w:t>
      </w:r>
      <w:r w:rsidR="0020135C">
        <w:rPr>
          <w:rFonts w:ascii="Times New Roman" w:hAnsi="Times New Roman"/>
          <w:sz w:val="24"/>
          <w:szCs w:val="24"/>
        </w:rPr>
        <w:t>other factors such as the impact of partisan</w:t>
      </w:r>
      <w:r w:rsidR="00190192">
        <w:rPr>
          <w:rFonts w:ascii="Times New Roman" w:hAnsi="Times New Roman"/>
          <w:sz w:val="24"/>
          <w:szCs w:val="24"/>
        </w:rPr>
        <w:t>ship</w:t>
      </w:r>
      <w:r w:rsidR="0020135C">
        <w:rPr>
          <w:rFonts w:ascii="Times New Roman" w:hAnsi="Times New Roman"/>
          <w:sz w:val="24"/>
          <w:szCs w:val="24"/>
        </w:rPr>
        <w:t xml:space="preserve"> </w:t>
      </w:r>
      <w:proofErr w:type="gramStart"/>
      <w:r w:rsidR="0020135C">
        <w:rPr>
          <w:rFonts w:ascii="Times New Roman" w:hAnsi="Times New Roman"/>
          <w:sz w:val="24"/>
          <w:szCs w:val="24"/>
        </w:rPr>
        <w:t>on</w:t>
      </w:r>
      <w:proofErr w:type="gramEnd"/>
      <w:r w:rsidR="0020135C">
        <w:rPr>
          <w:rFonts w:ascii="Times New Roman" w:hAnsi="Times New Roman"/>
          <w:sz w:val="24"/>
          <w:szCs w:val="24"/>
        </w:rPr>
        <w:t xml:space="preserve"> legislators leading some to explore the nature of dyadic and partisan models of representation (</w:t>
      </w:r>
      <w:proofErr w:type="spellStart"/>
      <w:r w:rsidR="0020135C">
        <w:rPr>
          <w:rFonts w:ascii="Times New Roman" w:hAnsi="Times New Roman"/>
          <w:sz w:val="24"/>
          <w:szCs w:val="24"/>
        </w:rPr>
        <w:t>Masket</w:t>
      </w:r>
      <w:proofErr w:type="spellEnd"/>
      <w:r w:rsidR="0020135C">
        <w:rPr>
          <w:rFonts w:ascii="Times New Roman" w:hAnsi="Times New Roman"/>
          <w:sz w:val="24"/>
          <w:szCs w:val="24"/>
        </w:rPr>
        <w:t xml:space="preserve"> and Noel 2012)</w:t>
      </w:r>
      <w:r w:rsidR="00865017" w:rsidRPr="00536F34">
        <w:rPr>
          <w:rFonts w:ascii="Times New Roman" w:hAnsi="Times New Roman"/>
          <w:sz w:val="24"/>
          <w:szCs w:val="24"/>
        </w:rPr>
        <w:t xml:space="preserve">. </w:t>
      </w:r>
      <w:r w:rsidR="0020135C">
        <w:rPr>
          <w:rFonts w:ascii="Times New Roman" w:hAnsi="Times New Roman"/>
          <w:sz w:val="24"/>
          <w:szCs w:val="24"/>
        </w:rPr>
        <w:t xml:space="preserve"> </w:t>
      </w:r>
      <w:r w:rsidR="008843E7">
        <w:rPr>
          <w:rFonts w:ascii="Times New Roman" w:eastAsia="Times New Roman" w:hAnsi="Times New Roman"/>
          <w:sz w:val="24"/>
          <w:szCs w:val="24"/>
        </w:rPr>
        <w:t xml:space="preserve">  </w:t>
      </w:r>
    </w:p>
    <w:p w14:paraId="1787DAAA" w14:textId="77777777" w:rsidR="006C50C9" w:rsidRDefault="0033326B" w:rsidP="00954C2D">
      <w:pPr>
        <w:tabs>
          <w:tab w:val="left" w:pos="720"/>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In this article, we build upon a long tradition of using election returns on ballot propositions as a source of information to measure citizen preferences in state legislative districts.  We first explore the strengths a</w:t>
      </w:r>
      <w:r w:rsidR="00190192">
        <w:rPr>
          <w:rFonts w:ascii="Times New Roman" w:eastAsia="Times New Roman" w:hAnsi="Times New Roman"/>
          <w:sz w:val="24"/>
          <w:szCs w:val="24"/>
        </w:rPr>
        <w:t>nd weaknesses of two distinct</w:t>
      </w:r>
      <w:r>
        <w:rPr>
          <w:rFonts w:ascii="Times New Roman" w:eastAsia="Times New Roman" w:hAnsi="Times New Roman"/>
          <w:sz w:val="24"/>
          <w:szCs w:val="24"/>
        </w:rPr>
        <w:t xml:space="preserve"> approaches to using direct democracy results to measure citizen preferences.  We then develop a measure that builds off the strengths of each approach to test the impact of citizen preferences on </w:t>
      </w:r>
      <w:r w:rsidR="00367DDD">
        <w:rPr>
          <w:rFonts w:ascii="Times New Roman" w:eastAsia="Times New Roman" w:hAnsi="Times New Roman"/>
          <w:sz w:val="24"/>
          <w:szCs w:val="24"/>
        </w:rPr>
        <w:t xml:space="preserve">legislator voting.  This paper is the beginning of a larger project that will include several different issue positions across multiple states and localities.  </w:t>
      </w:r>
    </w:p>
    <w:p w14:paraId="51DC6F58" w14:textId="7225809E" w:rsidR="00BE7D70" w:rsidRDefault="00DF2913" w:rsidP="00954C2D">
      <w:pPr>
        <w:tabs>
          <w:tab w:val="left" w:pos="720"/>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ab/>
      </w:r>
      <w:r w:rsidR="00367DDD">
        <w:rPr>
          <w:rFonts w:ascii="Times New Roman" w:eastAsia="Times New Roman" w:hAnsi="Times New Roman"/>
          <w:sz w:val="24"/>
          <w:szCs w:val="24"/>
        </w:rPr>
        <w:t xml:space="preserve">In this preliminary study, we begin by examining policies related to women’s issue in North Dakota.  </w:t>
      </w:r>
      <w:r w:rsidR="006C50C9">
        <w:rPr>
          <w:rFonts w:ascii="Times New Roman" w:eastAsia="Times New Roman" w:hAnsi="Times New Roman"/>
          <w:sz w:val="24"/>
          <w:szCs w:val="24"/>
        </w:rPr>
        <w:t>We choose this state and these issues for the first stage of this project precisely because it is an unusual selection</w:t>
      </w:r>
      <w:r w:rsidR="0033326B">
        <w:rPr>
          <w:rFonts w:ascii="Times New Roman" w:eastAsia="Times New Roman" w:hAnsi="Times New Roman"/>
          <w:sz w:val="24"/>
          <w:szCs w:val="24"/>
        </w:rPr>
        <w:t>.</w:t>
      </w:r>
      <w:r w:rsidR="006C50C9">
        <w:rPr>
          <w:rFonts w:ascii="Times New Roman" w:eastAsia="Times New Roman" w:hAnsi="Times New Roman"/>
          <w:sz w:val="24"/>
          <w:szCs w:val="24"/>
        </w:rPr>
        <w:t xml:space="preserve">  Although North Dakota is among the top states in the usage of the initiative process, it is rarely the focus of academic research.  Furthermore, the selection of women’s issues makes for an interesting case study because women’s issues are generally associated with more liberal parts of the country.  </w:t>
      </w:r>
      <w:r w:rsidR="006C50C9">
        <w:rPr>
          <w:rFonts w:ascii="Times New Roman" w:eastAsia="Times New Roman" w:hAnsi="Times New Roman"/>
          <w:sz w:val="24"/>
          <w:szCs w:val="24"/>
        </w:rPr>
        <w:lastRenderedPageBreak/>
        <w:t xml:space="preserve">We begin by examining past research on the use of direct democracy data to measure citizen preferences.  We then </w:t>
      </w:r>
      <w:r w:rsidR="00044EBD">
        <w:rPr>
          <w:rFonts w:ascii="Times New Roman" w:eastAsia="Times New Roman" w:hAnsi="Times New Roman"/>
          <w:sz w:val="24"/>
          <w:szCs w:val="24"/>
        </w:rPr>
        <w:t>develop our model and measures for the study of citizen preferences and legislator behavior on women’s issues in North Dakota.  Finally, we discuss future areas for this line of research.</w:t>
      </w:r>
    </w:p>
    <w:p w14:paraId="775273C2" w14:textId="77777777" w:rsidR="00514334" w:rsidRPr="0033326B" w:rsidRDefault="00514334" w:rsidP="00954C2D">
      <w:pPr>
        <w:tabs>
          <w:tab w:val="left" w:pos="720"/>
        </w:tabs>
        <w:spacing w:line="360" w:lineRule="auto"/>
        <w:contextualSpacing/>
        <w:rPr>
          <w:rFonts w:ascii="Times New Roman" w:hAnsi="Times New Roman"/>
          <w:sz w:val="24"/>
        </w:rPr>
      </w:pPr>
    </w:p>
    <w:p w14:paraId="10A856AB" w14:textId="77777777" w:rsidR="0033326B" w:rsidRDefault="0033326B" w:rsidP="00954C2D">
      <w:pPr>
        <w:tabs>
          <w:tab w:val="left" w:pos="720"/>
        </w:tabs>
        <w:spacing w:before="29" w:after="0" w:line="360" w:lineRule="auto"/>
        <w:ind w:right="200"/>
        <w:contextualSpacing/>
        <w:jc w:val="center"/>
        <w:rPr>
          <w:rFonts w:ascii="Times New Roman" w:eastAsia="Times New Roman" w:hAnsi="Times New Roman"/>
          <w:b/>
          <w:sz w:val="24"/>
          <w:szCs w:val="24"/>
          <w:u w:val="single"/>
        </w:rPr>
      </w:pPr>
      <w:r w:rsidRPr="00D3616D">
        <w:rPr>
          <w:rFonts w:ascii="Times New Roman" w:eastAsia="Times New Roman" w:hAnsi="Times New Roman"/>
          <w:b/>
          <w:sz w:val="24"/>
          <w:szCs w:val="24"/>
          <w:u w:val="single"/>
        </w:rPr>
        <w:t>Approaches to measuring citizen preferences</w:t>
      </w:r>
    </w:p>
    <w:p w14:paraId="2B6B3160" w14:textId="77777777" w:rsidR="00D3616D" w:rsidRPr="00D3616D" w:rsidRDefault="00D3616D" w:rsidP="00954C2D">
      <w:pPr>
        <w:tabs>
          <w:tab w:val="left" w:pos="720"/>
        </w:tabs>
        <w:spacing w:before="29" w:after="0" w:line="360" w:lineRule="auto"/>
        <w:ind w:right="200"/>
        <w:contextualSpacing/>
        <w:jc w:val="center"/>
        <w:rPr>
          <w:rFonts w:ascii="Times New Roman" w:eastAsia="Times New Roman" w:hAnsi="Times New Roman"/>
          <w:b/>
          <w:sz w:val="24"/>
          <w:szCs w:val="24"/>
          <w:u w:val="single"/>
        </w:rPr>
      </w:pPr>
    </w:p>
    <w:p w14:paraId="40BB986B" w14:textId="23C42A15" w:rsidR="00954C2D" w:rsidRDefault="00DF2913"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327F45">
        <w:rPr>
          <w:rFonts w:ascii="Times New Roman" w:eastAsia="Times New Roman" w:hAnsi="Times New Roman"/>
          <w:sz w:val="24"/>
          <w:szCs w:val="24"/>
        </w:rPr>
        <w:t>Scholars have used</w:t>
      </w:r>
      <w:r w:rsidR="00C56D7E">
        <w:rPr>
          <w:rFonts w:ascii="Times New Roman" w:eastAsia="Times New Roman" w:hAnsi="Times New Roman"/>
          <w:sz w:val="24"/>
          <w:szCs w:val="24"/>
        </w:rPr>
        <w:t xml:space="preserve"> election returns on ballot propositions </w:t>
      </w:r>
      <w:r w:rsidR="00327F45">
        <w:rPr>
          <w:rFonts w:ascii="Times New Roman" w:eastAsia="Times New Roman" w:hAnsi="Times New Roman"/>
          <w:sz w:val="24"/>
          <w:szCs w:val="24"/>
        </w:rPr>
        <w:t>to estimate citizen preferences in one of two ways</w:t>
      </w:r>
      <w:r w:rsidR="00C56D7E">
        <w:rPr>
          <w:rFonts w:ascii="Times New Roman" w:eastAsia="Times New Roman" w:hAnsi="Times New Roman"/>
          <w:sz w:val="24"/>
          <w:szCs w:val="24"/>
        </w:rPr>
        <w:t xml:space="preserve">.  </w:t>
      </w:r>
      <w:r w:rsidR="00BE7D70">
        <w:rPr>
          <w:rFonts w:ascii="Times New Roman" w:eastAsia="Times New Roman" w:hAnsi="Times New Roman"/>
          <w:sz w:val="24"/>
          <w:szCs w:val="24"/>
        </w:rPr>
        <w:t>The first approach employs</w:t>
      </w:r>
      <w:r w:rsidR="00C56D7E">
        <w:rPr>
          <w:rFonts w:ascii="Times New Roman" w:eastAsia="Times New Roman" w:hAnsi="Times New Roman"/>
          <w:sz w:val="24"/>
          <w:szCs w:val="24"/>
        </w:rPr>
        <w:t xml:space="preserve"> only those </w:t>
      </w:r>
      <w:r w:rsidR="00BE7D70">
        <w:rPr>
          <w:rFonts w:ascii="Times New Roman" w:eastAsia="Times New Roman" w:hAnsi="Times New Roman"/>
          <w:sz w:val="24"/>
          <w:szCs w:val="24"/>
        </w:rPr>
        <w:t xml:space="preserve">ballot </w:t>
      </w:r>
      <w:r w:rsidR="00C56D7E">
        <w:rPr>
          <w:rFonts w:ascii="Times New Roman" w:eastAsia="Times New Roman" w:hAnsi="Times New Roman"/>
          <w:sz w:val="24"/>
          <w:szCs w:val="24"/>
        </w:rPr>
        <w:t xml:space="preserve">measures for which both the public and </w:t>
      </w:r>
      <w:r w:rsidR="00327F45">
        <w:rPr>
          <w:rFonts w:ascii="Times New Roman" w:eastAsia="Times New Roman" w:hAnsi="Times New Roman"/>
          <w:sz w:val="24"/>
          <w:szCs w:val="24"/>
        </w:rPr>
        <w:t>the</w:t>
      </w:r>
      <w:r w:rsidR="00C56D7E">
        <w:rPr>
          <w:rFonts w:ascii="Times New Roman" w:eastAsia="Times New Roman" w:hAnsi="Times New Roman"/>
          <w:sz w:val="24"/>
          <w:szCs w:val="24"/>
        </w:rPr>
        <w:t xml:space="preserve"> </w:t>
      </w:r>
      <w:r w:rsidR="00327F45">
        <w:rPr>
          <w:rFonts w:ascii="Times New Roman" w:eastAsia="Times New Roman" w:hAnsi="Times New Roman"/>
          <w:sz w:val="24"/>
          <w:szCs w:val="24"/>
        </w:rPr>
        <w:t>legislature</w:t>
      </w:r>
      <w:r w:rsidR="00C56D7E">
        <w:rPr>
          <w:rFonts w:ascii="Times New Roman" w:eastAsia="Times New Roman" w:hAnsi="Times New Roman"/>
          <w:sz w:val="24"/>
          <w:szCs w:val="24"/>
        </w:rPr>
        <w:t xml:space="preserve"> vote on the </w:t>
      </w:r>
      <w:r w:rsidR="00BE7D70">
        <w:rPr>
          <w:rFonts w:ascii="Times New Roman" w:eastAsia="Times New Roman" w:hAnsi="Times New Roman"/>
          <w:sz w:val="24"/>
          <w:szCs w:val="24"/>
        </w:rPr>
        <w:t>e</w:t>
      </w:r>
      <w:r w:rsidR="00327F45">
        <w:rPr>
          <w:rFonts w:ascii="Times New Roman" w:eastAsia="Times New Roman" w:hAnsi="Times New Roman"/>
          <w:sz w:val="24"/>
          <w:szCs w:val="24"/>
        </w:rPr>
        <w:t xml:space="preserve">xact same piece of legislation such as a referral.  </w:t>
      </w:r>
      <w:r w:rsidR="00BE7D70">
        <w:rPr>
          <w:rFonts w:ascii="Times New Roman" w:eastAsia="Times New Roman" w:hAnsi="Times New Roman"/>
          <w:sz w:val="24"/>
          <w:szCs w:val="24"/>
        </w:rPr>
        <w:t xml:space="preserve">The second approach uses all ballot measures placed before the voters to find underlying ideological dimensions, often by exploratory factor analysis, to capture the citizen preferences </w:t>
      </w:r>
      <w:r w:rsidR="00327F45">
        <w:rPr>
          <w:rFonts w:ascii="Times New Roman" w:eastAsia="Times New Roman" w:hAnsi="Times New Roman"/>
          <w:sz w:val="24"/>
          <w:szCs w:val="24"/>
        </w:rPr>
        <w:t>broadly defined</w:t>
      </w:r>
      <w:r w:rsidR="002B59C0">
        <w:rPr>
          <w:rFonts w:ascii="Times New Roman" w:eastAsia="Times New Roman" w:hAnsi="Times New Roman"/>
          <w:sz w:val="24"/>
          <w:szCs w:val="24"/>
        </w:rPr>
        <w:t xml:space="preserve">.  </w:t>
      </w:r>
      <w:r w:rsidR="00FC23D3">
        <w:rPr>
          <w:rFonts w:ascii="Times New Roman" w:eastAsia="Times New Roman" w:hAnsi="Times New Roman"/>
          <w:sz w:val="24"/>
          <w:szCs w:val="24"/>
        </w:rPr>
        <w:t>In this section, we explore both approaches before developing a hybrid approach.</w:t>
      </w:r>
    </w:p>
    <w:p w14:paraId="2D6D535E" w14:textId="7B18CE3D" w:rsidR="00816B8A"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FC23D3">
        <w:rPr>
          <w:rFonts w:ascii="Times New Roman" w:eastAsia="Times New Roman" w:hAnsi="Times New Roman"/>
          <w:sz w:val="24"/>
          <w:szCs w:val="24"/>
        </w:rPr>
        <w:t xml:space="preserve">The use of ballot propositions to estimate citizen preferences has a long history in political science.  </w:t>
      </w:r>
      <w:proofErr w:type="spellStart"/>
      <w:r w:rsidR="00FC23D3">
        <w:rPr>
          <w:rFonts w:ascii="Times New Roman" w:eastAsia="Times New Roman" w:hAnsi="Times New Roman"/>
          <w:sz w:val="24"/>
          <w:szCs w:val="24"/>
        </w:rPr>
        <w:t>Arneson</w:t>
      </w:r>
      <w:proofErr w:type="spellEnd"/>
      <w:r w:rsidR="00FC23D3">
        <w:rPr>
          <w:rFonts w:ascii="Times New Roman" w:eastAsia="Times New Roman" w:hAnsi="Times New Roman"/>
          <w:sz w:val="24"/>
          <w:szCs w:val="24"/>
        </w:rPr>
        <w:t xml:space="preserve"> (1927) studie</w:t>
      </w:r>
      <w:r w:rsidR="00327F45">
        <w:rPr>
          <w:rFonts w:ascii="Times New Roman" w:eastAsia="Times New Roman" w:hAnsi="Times New Roman"/>
          <w:sz w:val="24"/>
          <w:szCs w:val="24"/>
        </w:rPr>
        <w:t>d</w:t>
      </w:r>
      <w:r w:rsidR="00FC23D3">
        <w:rPr>
          <w:rFonts w:ascii="Times New Roman" w:eastAsia="Times New Roman" w:hAnsi="Times New Roman"/>
          <w:sz w:val="24"/>
          <w:szCs w:val="24"/>
        </w:rPr>
        <w:t xml:space="preserve"> 25 ballot measures in Ohio from 1912 to 1926.  </w:t>
      </w:r>
      <w:r w:rsidR="00190192">
        <w:rPr>
          <w:rFonts w:ascii="Times New Roman" w:eastAsia="Times New Roman" w:hAnsi="Times New Roman"/>
          <w:sz w:val="24"/>
          <w:szCs w:val="24"/>
        </w:rPr>
        <w:t>This</w:t>
      </w:r>
      <w:r w:rsidR="00FC23D3">
        <w:rPr>
          <w:rFonts w:ascii="Times New Roman" w:eastAsia="Times New Roman" w:hAnsi="Times New Roman"/>
          <w:sz w:val="24"/>
          <w:szCs w:val="24"/>
        </w:rPr>
        <w:t xml:space="preserve"> study was limited to only those pieces of legislation for which there was both a vote of the people and a roll-call vote of the legislature.  </w:t>
      </w:r>
      <w:r w:rsidR="00190192">
        <w:rPr>
          <w:rFonts w:ascii="Times New Roman" w:eastAsia="Times New Roman" w:hAnsi="Times New Roman"/>
          <w:sz w:val="24"/>
          <w:szCs w:val="24"/>
        </w:rPr>
        <w:t>It</w:t>
      </w:r>
      <w:r w:rsidR="00FC23D3">
        <w:rPr>
          <w:rFonts w:ascii="Times New Roman" w:eastAsia="Times New Roman" w:hAnsi="Times New Roman"/>
          <w:sz w:val="24"/>
          <w:szCs w:val="24"/>
        </w:rPr>
        <w:t xml:space="preserve"> matched district votes on these legislative and citizen referenda to the votes by the legislators from these respective districts.  The results found some evidence to suggest that citizen preferences match</w:t>
      </w:r>
      <w:r w:rsidR="00327F45">
        <w:rPr>
          <w:rFonts w:ascii="Times New Roman" w:eastAsia="Times New Roman" w:hAnsi="Times New Roman"/>
          <w:sz w:val="24"/>
          <w:szCs w:val="24"/>
        </w:rPr>
        <w:t>ed</w:t>
      </w:r>
      <w:r w:rsidR="00FC23D3">
        <w:rPr>
          <w:rFonts w:ascii="Times New Roman" w:eastAsia="Times New Roman" w:hAnsi="Times New Roman"/>
          <w:sz w:val="24"/>
          <w:szCs w:val="24"/>
        </w:rPr>
        <w:t xml:space="preserve"> and explain</w:t>
      </w:r>
      <w:r w:rsidR="00327F45">
        <w:rPr>
          <w:rFonts w:ascii="Times New Roman" w:eastAsia="Times New Roman" w:hAnsi="Times New Roman"/>
          <w:sz w:val="24"/>
          <w:szCs w:val="24"/>
        </w:rPr>
        <w:t>ed</w:t>
      </w:r>
      <w:r w:rsidR="00FC23D3">
        <w:rPr>
          <w:rFonts w:ascii="Times New Roman" w:eastAsia="Times New Roman" w:hAnsi="Times New Roman"/>
          <w:sz w:val="24"/>
          <w:szCs w:val="24"/>
        </w:rPr>
        <w:t xml:space="preserve"> legislator voting on these measures under certain circumstances especially when the legislator voted in opposition to the legislation.  White (1938) re</w:t>
      </w:r>
      <w:r w:rsidR="00816B8A">
        <w:rPr>
          <w:rFonts w:ascii="Times New Roman" w:eastAsia="Times New Roman" w:hAnsi="Times New Roman"/>
          <w:sz w:val="24"/>
          <w:szCs w:val="24"/>
        </w:rPr>
        <w:t xml:space="preserve">ported a replication of </w:t>
      </w:r>
      <w:proofErr w:type="spellStart"/>
      <w:r w:rsidR="00816B8A">
        <w:rPr>
          <w:rFonts w:ascii="Times New Roman" w:eastAsia="Times New Roman" w:hAnsi="Times New Roman"/>
          <w:sz w:val="24"/>
          <w:szCs w:val="24"/>
        </w:rPr>
        <w:t>Arneson’s</w:t>
      </w:r>
      <w:proofErr w:type="spellEnd"/>
      <w:r w:rsidR="00816B8A">
        <w:rPr>
          <w:rFonts w:ascii="Times New Roman" w:eastAsia="Times New Roman" w:hAnsi="Times New Roman"/>
          <w:sz w:val="24"/>
          <w:szCs w:val="24"/>
        </w:rPr>
        <w:t xml:space="preserve"> work but on ballot measures during the depression era.  The impact </w:t>
      </w:r>
      <w:r w:rsidR="00190192">
        <w:rPr>
          <w:rFonts w:ascii="Times New Roman" w:eastAsia="Times New Roman" w:hAnsi="Times New Roman"/>
          <w:sz w:val="24"/>
          <w:szCs w:val="24"/>
        </w:rPr>
        <w:t xml:space="preserve">of citizen preferences </w:t>
      </w:r>
      <w:r w:rsidR="003517A1">
        <w:rPr>
          <w:rFonts w:ascii="Times New Roman" w:eastAsia="Times New Roman" w:hAnsi="Times New Roman"/>
          <w:sz w:val="24"/>
          <w:szCs w:val="24"/>
        </w:rPr>
        <w:t>was</w:t>
      </w:r>
      <w:r w:rsidR="00190192">
        <w:rPr>
          <w:rFonts w:ascii="Times New Roman" w:eastAsia="Times New Roman" w:hAnsi="Times New Roman"/>
          <w:sz w:val="24"/>
          <w:szCs w:val="24"/>
        </w:rPr>
        <w:t xml:space="preserve"> </w:t>
      </w:r>
      <w:r w:rsidR="00816B8A">
        <w:rPr>
          <w:rFonts w:ascii="Times New Roman" w:eastAsia="Times New Roman" w:hAnsi="Times New Roman"/>
          <w:sz w:val="24"/>
          <w:szCs w:val="24"/>
        </w:rPr>
        <w:t xml:space="preserve">greater </w:t>
      </w:r>
      <w:r w:rsidR="00190192">
        <w:rPr>
          <w:rFonts w:ascii="Times New Roman" w:eastAsia="Times New Roman" w:hAnsi="Times New Roman"/>
          <w:sz w:val="24"/>
          <w:szCs w:val="24"/>
        </w:rPr>
        <w:t xml:space="preserve">on legislative behavior </w:t>
      </w:r>
      <w:r w:rsidR="00816B8A">
        <w:rPr>
          <w:rFonts w:ascii="Times New Roman" w:eastAsia="Times New Roman" w:hAnsi="Times New Roman"/>
          <w:sz w:val="24"/>
          <w:szCs w:val="24"/>
        </w:rPr>
        <w:t>in support of legislation tha</w:t>
      </w:r>
      <w:r w:rsidR="00DB67FB">
        <w:rPr>
          <w:rFonts w:ascii="Times New Roman" w:eastAsia="Times New Roman" w:hAnsi="Times New Roman"/>
          <w:sz w:val="24"/>
          <w:szCs w:val="24"/>
        </w:rPr>
        <w:t xml:space="preserve">n in opposition to legislation.  </w:t>
      </w:r>
      <w:r w:rsidR="00816B8A">
        <w:rPr>
          <w:rFonts w:ascii="Times New Roman" w:eastAsia="Times New Roman" w:hAnsi="Times New Roman"/>
          <w:sz w:val="24"/>
          <w:szCs w:val="24"/>
        </w:rPr>
        <w:t>White conclude</w:t>
      </w:r>
      <w:r w:rsidR="00DB67FB">
        <w:rPr>
          <w:rFonts w:ascii="Times New Roman" w:eastAsia="Times New Roman" w:hAnsi="Times New Roman"/>
          <w:sz w:val="24"/>
          <w:szCs w:val="24"/>
        </w:rPr>
        <w:t>d</w:t>
      </w:r>
      <w:r w:rsidR="00816B8A">
        <w:rPr>
          <w:rFonts w:ascii="Times New Roman" w:eastAsia="Times New Roman" w:hAnsi="Times New Roman"/>
          <w:sz w:val="24"/>
          <w:szCs w:val="24"/>
        </w:rPr>
        <w:t xml:space="preserve"> that</w:t>
      </w:r>
      <w:r w:rsidR="00190192">
        <w:rPr>
          <w:rFonts w:ascii="Times New Roman" w:eastAsia="Times New Roman" w:hAnsi="Times New Roman"/>
          <w:sz w:val="24"/>
          <w:szCs w:val="24"/>
        </w:rPr>
        <w:t xml:space="preserve"> during</w:t>
      </w:r>
      <w:r w:rsidR="00816B8A">
        <w:rPr>
          <w:rFonts w:ascii="Times New Roman" w:eastAsia="Times New Roman" w:hAnsi="Times New Roman"/>
          <w:sz w:val="24"/>
          <w:szCs w:val="24"/>
        </w:rPr>
        <w:t xml:space="preserve"> economic stress</w:t>
      </w:r>
      <w:r w:rsidR="00190192">
        <w:rPr>
          <w:rFonts w:ascii="Times New Roman" w:eastAsia="Times New Roman" w:hAnsi="Times New Roman"/>
          <w:sz w:val="24"/>
          <w:szCs w:val="24"/>
        </w:rPr>
        <w:t>,</w:t>
      </w:r>
      <w:r w:rsidR="00816B8A">
        <w:rPr>
          <w:rFonts w:ascii="Times New Roman" w:eastAsia="Times New Roman" w:hAnsi="Times New Roman"/>
          <w:sz w:val="24"/>
          <w:szCs w:val="24"/>
        </w:rPr>
        <w:t xml:space="preserve"> the system might be more responsive to demands for change as opposed to the risk adverse sentiments of the public. </w:t>
      </w:r>
      <w:r w:rsidR="00FC23D3">
        <w:rPr>
          <w:rFonts w:ascii="Times New Roman" w:eastAsia="Times New Roman" w:hAnsi="Times New Roman"/>
          <w:sz w:val="24"/>
          <w:szCs w:val="24"/>
        </w:rPr>
        <w:t xml:space="preserve"> </w:t>
      </w:r>
    </w:p>
    <w:p w14:paraId="56241304" w14:textId="01ACFE90" w:rsidR="00FC23D3"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816B8A">
        <w:rPr>
          <w:rFonts w:ascii="Times New Roman" w:eastAsia="Times New Roman" w:hAnsi="Times New Roman"/>
          <w:sz w:val="24"/>
          <w:szCs w:val="24"/>
        </w:rPr>
        <w:t xml:space="preserve">Later studies moved from the question of whether citizen preferences and legislator behavior were more in sync during different </w:t>
      </w:r>
      <w:r w:rsidR="001C239E">
        <w:rPr>
          <w:rFonts w:ascii="Times New Roman" w:eastAsia="Times New Roman" w:hAnsi="Times New Roman"/>
          <w:sz w:val="24"/>
          <w:szCs w:val="24"/>
        </w:rPr>
        <w:t xml:space="preserve">stages of the business cycle towards </w:t>
      </w:r>
      <w:r w:rsidR="00816B8A">
        <w:rPr>
          <w:rFonts w:ascii="Times New Roman" w:eastAsia="Times New Roman" w:hAnsi="Times New Roman"/>
          <w:sz w:val="24"/>
          <w:szCs w:val="24"/>
        </w:rPr>
        <w:t>the more fundamental question of whether representatives actually represent the views of their</w:t>
      </w:r>
      <w:r w:rsidR="00190192">
        <w:rPr>
          <w:rFonts w:ascii="Times New Roman" w:eastAsia="Times New Roman" w:hAnsi="Times New Roman"/>
          <w:sz w:val="24"/>
          <w:szCs w:val="24"/>
        </w:rPr>
        <w:t xml:space="preserve"> constituents.  A</w:t>
      </w:r>
      <w:r w:rsidR="00816B8A">
        <w:rPr>
          <w:rFonts w:ascii="Times New Roman" w:eastAsia="Times New Roman" w:hAnsi="Times New Roman"/>
          <w:sz w:val="24"/>
          <w:szCs w:val="24"/>
        </w:rPr>
        <w:t xml:space="preserve">n early study of this question is the study of daylight </w:t>
      </w:r>
      <w:r w:rsidR="00816B8A">
        <w:rPr>
          <w:rFonts w:ascii="Times New Roman" w:eastAsia="Times New Roman" w:hAnsi="Times New Roman"/>
          <w:sz w:val="24"/>
          <w:szCs w:val="24"/>
        </w:rPr>
        <w:lastRenderedPageBreak/>
        <w:t>savings time legislation in Wisconsin</w:t>
      </w:r>
      <w:r w:rsidR="00FC23D3">
        <w:rPr>
          <w:rFonts w:ascii="Times New Roman" w:eastAsia="Times New Roman" w:hAnsi="Times New Roman"/>
          <w:sz w:val="24"/>
          <w:szCs w:val="24"/>
        </w:rPr>
        <w:t xml:space="preserve"> </w:t>
      </w:r>
      <w:r w:rsidR="00816B8A">
        <w:rPr>
          <w:rFonts w:ascii="Times New Roman" w:eastAsia="Times New Roman" w:hAnsi="Times New Roman"/>
          <w:sz w:val="24"/>
          <w:szCs w:val="24"/>
        </w:rPr>
        <w:t xml:space="preserve">by Crane (1960).  </w:t>
      </w:r>
      <w:r w:rsidR="008C10C4">
        <w:rPr>
          <w:rFonts w:ascii="Times New Roman" w:eastAsia="Times New Roman" w:hAnsi="Times New Roman"/>
          <w:sz w:val="24"/>
          <w:szCs w:val="24"/>
        </w:rPr>
        <w:t xml:space="preserve">Crane found a strong link between how a legislator voted on the proposed switch to daylight savings time and the votes of their constituents.  </w:t>
      </w:r>
    </w:p>
    <w:p w14:paraId="40FA6070" w14:textId="64AE8C4A" w:rsidR="008C10C4"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B659C2">
        <w:rPr>
          <w:rFonts w:ascii="Times New Roman" w:eastAsia="Times New Roman" w:hAnsi="Times New Roman"/>
          <w:sz w:val="24"/>
          <w:szCs w:val="24"/>
        </w:rPr>
        <w:t>Smith (20</w:t>
      </w:r>
      <w:r w:rsidR="006B62A7">
        <w:rPr>
          <w:rFonts w:ascii="Times New Roman" w:eastAsia="Times New Roman" w:hAnsi="Times New Roman"/>
          <w:sz w:val="24"/>
          <w:szCs w:val="24"/>
        </w:rPr>
        <w:t>01</w:t>
      </w:r>
      <w:r w:rsidR="00B659C2">
        <w:rPr>
          <w:rFonts w:ascii="Times New Roman" w:eastAsia="Times New Roman" w:hAnsi="Times New Roman"/>
          <w:sz w:val="24"/>
          <w:szCs w:val="24"/>
        </w:rPr>
        <w:t xml:space="preserve">) uses a similar approach to study “counter-majoritarian” bills.  These are bills that were </w:t>
      </w:r>
      <w:r w:rsidR="001C239E">
        <w:rPr>
          <w:rFonts w:ascii="Times New Roman" w:eastAsia="Times New Roman" w:hAnsi="Times New Roman"/>
          <w:sz w:val="24"/>
          <w:szCs w:val="24"/>
        </w:rPr>
        <w:t>considered</w:t>
      </w:r>
      <w:r w:rsidR="00B659C2">
        <w:rPr>
          <w:rFonts w:ascii="Times New Roman" w:eastAsia="Times New Roman" w:hAnsi="Times New Roman"/>
          <w:sz w:val="24"/>
          <w:szCs w:val="24"/>
        </w:rPr>
        <w:t xml:space="preserve"> by the legislature </w:t>
      </w:r>
      <w:r w:rsidR="008311D6">
        <w:rPr>
          <w:rFonts w:ascii="Times New Roman" w:eastAsia="Times New Roman" w:hAnsi="Times New Roman"/>
          <w:sz w:val="24"/>
          <w:szCs w:val="24"/>
        </w:rPr>
        <w:t>in an effort</w:t>
      </w:r>
      <w:r w:rsidR="00B659C2">
        <w:rPr>
          <w:rFonts w:ascii="Times New Roman" w:eastAsia="Times New Roman" w:hAnsi="Times New Roman"/>
          <w:sz w:val="24"/>
          <w:szCs w:val="24"/>
        </w:rPr>
        <w:t xml:space="preserve"> to directly overturn the results of a previous decision by the voters through direct democracy.  This study looked at bills designed to overturn the will of the voters on issues of campaign finance, sexual orientation, and abortion.  </w:t>
      </w:r>
      <w:r w:rsidR="00D81C6D">
        <w:rPr>
          <w:rFonts w:ascii="Times New Roman" w:eastAsia="Times New Roman" w:hAnsi="Times New Roman"/>
          <w:sz w:val="24"/>
          <w:szCs w:val="24"/>
        </w:rPr>
        <w:t xml:space="preserve">He found evidence to suggest a link between citizen preferences and legislator voting on two of the three measures even after controlling for the effects of other potential explanatory factors such as member party, member sex, term limits, and the competitiveness of the member’s previous election.  </w:t>
      </w:r>
    </w:p>
    <w:p w14:paraId="60527650" w14:textId="77777777" w:rsidR="00B952A8" w:rsidRDefault="00B952A8"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 xml:space="preserve">One benefit of </w:t>
      </w:r>
      <w:r w:rsidR="008311D6">
        <w:rPr>
          <w:rFonts w:ascii="Times New Roman" w:eastAsia="Times New Roman" w:hAnsi="Times New Roman"/>
          <w:sz w:val="24"/>
          <w:szCs w:val="24"/>
        </w:rPr>
        <w:t>using legislator and citizen’s votes on the same piece of legislation</w:t>
      </w:r>
      <w:r>
        <w:rPr>
          <w:rFonts w:ascii="Times New Roman" w:eastAsia="Times New Roman" w:hAnsi="Times New Roman"/>
          <w:sz w:val="24"/>
          <w:szCs w:val="24"/>
        </w:rPr>
        <w:t xml:space="preserve"> </w:t>
      </w:r>
      <w:r w:rsidR="008311D6">
        <w:rPr>
          <w:rFonts w:ascii="Times New Roman" w:eastAsia="Times New Roman" w:hAnsi="Times New Roman"/>
          <w:sz w:val="24"/>
          <w:szCs w:val="24"/>
        </w:rPr>
        <w:t>to explore questions of representation</w:t>
      </w:r>
      <w:r>
        <w:rPr>
          <w:rFonts w:ascii="Times New Roman" w:eastAsia="Times New Roman" w:hAnsi="Times New Roman"/>
          <w:sz w:val="24"/>
          <w:szCs w:val="24"/>
        </w:rPr>
        <w:t xml:space="preserve"> is the narrowness of the question.  Legislators and citizens are asked to </w:t>
      </w:r>
      <w:r w:rsidR="008311D6">
        <w:rPr>
          <w:rFonts w:ascii="Times New Roman" w:eastAsia="Times New Roman" w:hAnsi="Times New Roman"/>
          <w:sz w:val="24"/>
          <w:szCs w:val="24"/>
        </w:rPr>
        <w:t>vote on</w:t>
      </w:r>
      <w:r>
        <w:rPr>
          <w:rFonts w:ascii="Times New Roman" w:eastAsia="Times New Roman" w:hAnsi="Times New Roman"/>
          <w:sz w:val="24"/>
          <w:szCs w:val="24"/>
        </w:rPr>
        <w:t xml:space="preserve"> the same piece of legislation and it is easy to see if </w:t>
      </w:r>
      <w:r w:rsidR="008311D6">
        <w:rPr>
          <w:rFonts w:ascii="Times New Roman" w:eastAsia="Times New Roman" w:hAnsi="Times New Roman"/>
          <w:sz w:val="24"/>
          <w:szCs w:val="24"/>
        </w:rPr>
        <w:t>legislators act in accordance with citizen preferences</w:t>
      </w:r>
      <w:r>
        <w:rPr>
          <w:rFonts w:ascii="Times New Roman" w:eastAsia="Times New Roman" w:hAnsi="Times New Roman"/>
          <w:sz w:val="24"/>
          <w:szCs w:val="24"/>
        </w:rPr>
        <w:t xml:space="preserve">.  There are </w:t>
      </w:r>
      <w:r w:rsidR="008311D6">
        <w:rPr>
          <w:rFonts w:ascii="Times New Roman" w:eastAsia="Times New Roman" w:hAnsi="Times New Roman"/>
          <w:sz w:val="24"/>
          <w:szCs w:val="24"/>
        </w:rPr>
        <w:t>some</w:t>
      </w:r>
      <w:r>
        <w:rPr>
          <w:rFonts w:ascii="Times New Roman" w:eastAsia="Times New Roman" w:hAnsi="Times New Roman"/>
          <w:sz w:val="24"/>
          <w:szCs w:val="24"/>
        </w:rPr>
        <w:t xml:space="preserve"> problems, however.  For legislative referrals, some members may not be motivated solely on whether they believe the bill should pass but whether they should let the voters decide.</w:t>
      </w:r>
      <w:r w:rsidR="008311D6">
        <w:rPr>
          <w:rFonts w:ascii="Times New Roman" w:eastAsia="Times New Roman" w:hAnsi="Times New Roman"/>
          <w:sz w:val="24"/>
          <w:szCs w:val="24"/>
        </w:rPr>
        <w:t xml:space="preserve">  To the extent that this practice occurs, the vote by legislators and the vote by citizens </w:t>
      </w:r>
      <w:r w:rsidR="00557999">
        <w:rPr>
          <w:rFonts w:ascii="Times New Roman" w:eastAsia="Times New Roman" w:hAnsi="Times New Roman"/>
          <w:sz w:val="24"/>
          <w:szCs w:val="24"/>
        </w:rPr>
        <w:t>are not actually measuring behavior on an identical question.  While the link between the two observed behaviors is still strong, it is not quite the direct link it may appear to be at first glance.</w:t>
      </w:r>
    </w:p>
    <w:p w14:paraId="5691BBCB" w14:textId="1748D2A5" w:rsidR="00E73E91" w:rsidRPr="00DA3B48"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B952A8">
        <w:rPr>
          <w:rFonts w:ascii="Times New Roman" w:eastAsia="Times New Roman" w:hAnsi="Times New Roman"/>
          <w:sz w:val="24"/>
          <w:szCs w:val="24"/>
        </w:rPr>
        <w:t>The second approach is to use election returns to develop a more general ideological scale.</w:t>
      </w:r>
      <w:r w:rsidR="00557999">
        <w:rPr>
          <w:rFonts w:ascii="Times New Roman" w:eastAsia="Times New Roman" w:hAnsi="Times New Roman"/>
          <w:sz w:val="24"/>
          <w:szCs w:val="24"/>
        </w:rPr>
        <w:t xml:space="preserve">  </w:t>
      </w:r>
      <w:proofErr w:type="spellStart"/>
      <w:r w:rsidR="003517A1">
        <w:rPr>
          <w:rFonts w:ascii="Times New Roman" w:eastAsia="Times New Roman" w:hAnsi="Times New Roman"/>
          <w:sz w:val="24"/>
          <w:szCs w:val="24"/>
        </w:rPr>
        <w:t>Kuklinski</w:t>
      </w:r>
      <w:proofErr w:type="spellEnd"/>
      <w:r w:rsidR="003517A1">
        <w:rPr>
          <w:rFonts w:ascii="Times New Roman" w:eastAsia="Times New Roman" w:hAnsi="Times New Roman"/>
          <w:sz w:val="24"/>
          <w:szCs w:val="24"/>
        </w:rPr>
        <w:t xml:space="preserve"> and </w:t>
      </w:r>
      <w:proofErr w:type="spellStart"/>
      <w:r w:rsidR="003517A1">
        <w:rPr>
          <w:rFonts w:ascii="Times New Roman" w:eastAsia="Times New Roman" w:hAnsi="Times New Roman"/>
          <w:sz w:val="24"/>
          <w:szCs w:val="24"/>
        </w:rPr>
        <w:t>Elling</w:t>
      </w:r>
      <w:proofErr w:type="spellEnd"/>
      <w:r w:rsidR="003517A1">
        <w:rPr>
          <w:rFonts w:ascii="Times New Roman" w:eastAsia="Times New Roman" w:hAnsi="Times New Roman"/>
          <w:sz w:val="24"/>
          <w:szCs w:val="24"/>
        </w:rPr>
        <w:t xml:space="preserve"> (1977</w:t>
      </w:r>
      <w:r w:rsidR="00DA3B48">
        <w:rPr>
          <w:rFonts w:ascii="Times New Roman" w:eastAsia="Times New Roman" w:hAnsi="Times New Roman"/>
          <w:sz w:val="24"/>
          <w:szCs w:val="24"/>
        </w:rPr>
        <w:t xml:space="preserve">) used California referenda and initiative data from the 1968-1972 general elections to determine issue dimensions in each of the legislative districts.  Using exploratory factor analysis, he found three identifiable issue dimensions:  </w:t>
      </w:r>
      <w:r w:rsidR="00DA3B48">
        <w:rPr>
          <w:rFonts w:ascii="Times New Roman" w:eastAsia="Times New Roman" w:hAnsi="Times New Roman"/>
          <w:i/>
          <w:sz w:val="24"/>
          <w:szCs w:val="24"/>
        </w:rPr>
        <w:t>contemporary liberalism, taxation, and government administration</w:t>
      </w:r>
      <w:r w:rsidR="00DA3B48">
        <w:rPr>
          <w:rFonts w:ascii="Times New Roman" w:eastAsia="Times New Roman" w:hAnsi="Times New Roman"/>
          <w:sz w:val="24"/>
          <w:szCs w:val="24"/>
        </w:rPr>
        <w:t>.  He uses these measures to test</w:t>
      </w:r>
      <w:r w:rsidR="00190192">
        <w:rPr>
          <w:rFonts w:ascii="Times New Roman" w:eastAsia="Times New Roman" w:hAnsi="Times New Roman"/>
          <w:sz w:val="24"/>
          <w:szCs w:val="24"/>
        </w:rPr>
        <w:t xml:space="preserve"> the</w:t>
      </w:r>
      <w:r w:rsidR="00DA3B48">
        <w:rPr>
          <w:rFonts w:ascii="Times New Roman" w:eastAsia="Times New Roman" w:hAnsi="Times New Roman"/>
          <w:sz w:val="24"/>
          <w:szCs w:val="24"/>
        </w:rPr>
        <w:t xml:space="preserve"> </w:t>
      </w:r>
      <w:r w:rsidR="000D6E56">
        <w:rPr>
          <w:rFonts w:ascii="Times New Roman" w:eastAsia="Times New Roman" w:hAnsi="Times New Roman"/>
          <w:sz w:val="24"/>
          <w:szCs w:val="24"/>
        </w:rPr>
        <w:t>linkage between</w:t>
      </w:r>
      <w:r w:rsidR="00DA3B48">
        <w:rPr>
          <w:rFonts w:ascii="Times New Roman" w:eastAsia="Times New Roman" w:hAnsi="Times New Roman"/>
          <w:sz w:val="24"/>
          <w:szCs w:val="24"/>
        </w:rPr>
        <w:t xml:space="preserve"> popular will </w:t>
      </w:r>
      <w:r w:rsidR="000D6E56">
        <w:rPr>
          <w:rFonts w:ascii="Times New Roman" w:eastAsia="Times New Roman" w:hAnsi="Times New Roman"/>
          <w:sz w:val="24"/>
          <w:szCs w:val="24"/>
        </w:rPr>
        <w:t>and</w:t>
      </w:r>
      <w:r w:rsidR="00DA3B48">
        <w:rPr>
          <w:rFonts w:ascii="Times New Roman" w:eastAsia="Times New Roman" w:hAnsi="Times New Roman"/>
          <w:sz w:val="24"/>
          <w:szCs w:val="24"/>
        </w:rPr>
        <w:t xml:space="preserve"> roll call</w:t>
      </w:r>
      <w:r w:rsidR="000D6E56">
        <w:rPr>
          <w:rFonts w:ascii="Times New Roman" w:eastAsia="Times New Roman" w:hAnsi="Times New Roman"/>
          <w:sz w:val="24"/>
          <w:szCs w:val="24"/>
        </w:rPr>
        <w:t xml:space="preserve"> votes before the legislature.</w:t>
      </w:r>
    </w:p>
    <w:p w14:paraId="2FDE47B1" w14:textId="5FC5D3AA" w:rsidR="0010791E"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proofErr w:type="spellStart"/>
      <w:r w:rsidR="00F87B8F">
        <w:rPr>
          <w:rFonts w:ascii="Times New Roman" w:eastAsia="Times New Roman" w:hAnsi="Times New Roman"/>
          <w:sz w:val="24"/>
          <w:szCs w:val="24"/>
        </w:rPr>
        <w:t>Meskat</w:t>
      </w:r>
      <w:proofErr w:type="spellEnd"/>
      <w:r w:rsidR="00F87B8F">
        <w:rPr>
          <w:rFonts w:ascii="Times New Roman" w:eastAsia="Times New Roman" w:hAnsi="Times New Roman"/>
          <w:sz w:val="24"/>
          <w:szCs w:val="24"/>
        </w:rPr>
        <w:t xml:space="preserve"> and Noel (</w:t>
      </w:r>
      <w:r w:rsidR="003517A1">
        <w:rPr>
          <w:rFonts w:ascii="Times New Roman" w:eastAsia="Times New Roman" w:hAnsi="Times New Roman"/>
          <w:sz w:val="24"/>
          <w:szCs w:val="24"/>
        </w:rPr>
        <w:t>2012</w:t>
      </w:r>
      <w:r w:rsidR="00F87B8F">
        <w:rPr>
          <w:rFonts w:ascii="Times New Roman" w:eastAsia="Times New Roman" w:hAnsi="Times New Roman"/>
          <w:sz w:val="24"/>
          <w:szCs w:val="24"/>
        </w:rPr>
        <w:t>) use referenda data in California for their measure.  By limiting the data to referenda measures, the au</w:t>
      </w:r>
      <w:r w:rsidR="00AF29AA">
        <w:rPr>
          <w:rFonts w:ascii="Times New Roman" w:eastAsia="Times New Roman" w:hAnsi="Times New Roman"/>
          <w:sz w:val="24"/>
          <w:szCs w:val="24"/>
        </w:rPr>
        <w:t>thors rely on only specific policy issues that both legislators and citizens were asked to consider.</w:t>
      </w:r>
      <w:r w:rsidR="0010791E">
        <w:rPr>
          <w:rFonts w:ascii="Times New Roman" w:eastAsia="Times New Roman" w:hAnsi="Times New Roman"/>
          <w:sz w:val="24"/>
          <w:szCs w:val="24"/>
        </w:rPr>
        <w:t xml:space="preserve">  They use data to estimate the </w:t>
      </w:r>
      <w:r w:rsidR="0010791E">
        <w:rPr>
          <w:rFonts w:ascii="Times New Roman" w:eastAsia="Times New Roman" w:hAnsi="Times New Roman"/>
          <w:sz w:val="24"/>
          <w:szCs w:val="24"/>
        </w:rPr>
        <w:lastRenderedPageBreak/>
        <w:t xml:space="preserve">ideological positioning of the legislator relative to their constituents in order to identify those legislators who are more ideologically extreme than their districts.  </w:t>
      </w:r>
    </w:p>
    <w:p w14:paraId="7D712F2F" w14:textId="77777777" w:rsidR="00B952A8" w:rsidRDefault="0010791E"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 xml:space="preserve">This important and innovative work helps answer several questions about the ideological nature of legislative behavior; especially their measure of the deviance of legislator ideology relative to the district ideological preferences.  In their discussion, they give the example of Lynn </w:t>
      </w:r>
      <w:proofErr w:type="spellStart"/>
      <w:r>
        <w:rPr>
          <w:rFonts w:ascii="Times New Roman" w:eastAsia="Times New Roman" w:hAnsi="Times New Roman"/>
          <w:sz w:val="24"/>
          <w:szCs w:val="24"/>
        </w:rPr>
        <w:t>Daucher</w:t>
      </w:r>
      <w:proofErr w:type="spellEnd"/>
      <w:r>
        <w:rPr>
          <w:rFonts w:ascii="Times New Roman" w:eastAsia="Times New Roman" w:hAnsi="Times New Roman"/>
          <w:sz w:val="24"/>
          <w:szCs w:val="24"/>
        </w:rPr>
        <w:t xml:space="preserve"> (an Orange County Republican) who was 0.4 units </w:t>
      </w:r>
      <w:r w:rsidR="001A1E63">
        <w:rPr>
          <w:rFonts w:ascii="Times New Roman" w:eastAsia="Times New Roman" w:hAnsi="Times New Roman"/>
          <w:sz w:val="24"/>
          <w:szCs w:val="24"/>
        </w:rPr>
        <w:t>too liberal for her district.  What their data cannot tell us, however, is if her legislative behavior was too liberal on social issues, taxation issues, environmental issues, women</w:t>
      </w:r>
      <w:r w:rsidR="00190192">
        <w:rPr>
          <w:rFonts w:ascii="Times New Roman" w:eastAsia="Times New Roman" w:hAnsi="Times New Roman"/>
          <w:sz w:val="24"/>
          <w:szCs w:val="24"/>
        </w:rPr>
        <w:t>’s</w:t>
      </w:r>
      <w:r w:rsidR="001A1E63">
        <w:rPr>
          <w:rFonts w:ascii="Times New Roman" w:eastAsia="Times New Roman" w:hAnsi="Times New Roman"/>
          <w:sz w:val="24"/>
          <w:szCs w:val="24"/>
        </w:rPr>
        <w:t xml:space="preserve"> issues, or any combination of those and other policy areas.  Therefore, while their approach provides important information about the overall ideological representation, it cannot speak to expectations for legislator voting on more specific policy areas.</w:t>
      </w:r>
    </w:p>
    <w:p w14:paraId="7A2C0EC3" w14:textId="435604CA" w:rsidR="001A1E63"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1A1E63">
        <w:rPr>
          <w:rFonts w:ascii="Times New Roman" w:eastAsia="Times New Roman" w:hAnsi="Times New Roman"/>
          <w:sz w:val="24"/>
          <w:szCs w:val="24"/>
        </w:rPr>
        <w:t xml:space="preserve">A different use of direct voting on policy issues was utilized by Gerber </w:t>
      </w:r>
      <w:r w:rsidR="003517A1">
        <w:rPr>
          <w:rFonts w:ascii="Times New Roman" w:eastAsia="Times New Roman" w:hAnsi="Times New Roman"/>
          <w:sz w:val="24"/>
          <w:szCs w:val="24"/>
        </w:rPr>
        <w:t>and Lewis</w:t>
      </w:r>
      <w:r w:rsidR="001A1E63">
        <w:rPr>
          <w:rFonts w:ascii="Times New Roman" w:eastAsia="Times New Roman" w:hAnsi="Times New Roman"/>
          <w:sz w:val="24"/>
          <w:szCs w:val="24"/>
        </w:rPr>
        <w:t xml:space="preserve"> (</w:t>
      </w:r>
      <w:r w:rsidR="003517A1">
        <w:rPr>
          <w:rFonts w:ascii="Times New Roman" w:eastAsia="Times New Roman" w:hAnsi="Times New Roman"/>
          <w:sz w:val="24"/>
          <w:szCs w:val="24"/>
        </w:rPr>
        <w:t>2004</w:t>
      </w:r>
      <w:r w:rsidR="001A1E63">
        <w:rPr>
          <w:rFonts w:ascii="Times New Roman" w:eastAsia="Times New Roman" w:hAnsi="Times New Roman"/>
          <w:sz w:val="24"/>
          <w:szCs w:val="24"/>
        </w:rPr>
        <w:t>) who use</w:t>
      </w:r>
      <w:r w:rsidR="00190192">
        <w:rPr>
          <w:rFonts w:ascii="Times New Roman" w:eastAsia="Times New Roman" w:hAnsi="Times New Roman"/>
          <w:sz w:val="24"/>
          <w:szCs w:val="24"/>
        </w:rPr>
        <w:t>d</w:t>
      </w:r>
      <w:r w:rsidR="001A1E63">
        <w:rPr>
          <w:rFonts w:ascii="Times New Roman" w:eastAsia="Times New Roman" w:hAnsi="Times New Roman"/>
          <w:sz w:val="24"/>
          <w:szCs w:val="24"/>
        </w:rPr>
        <w:t xml:space="preserve"> an unusual data source to develop ideal points for voters in political districts </w:t>
      </w:r>
      <w:r w:rsidR="00190192">
        <w:rPr>
          <w:rFonts w:ascii="Times New Roman" w:eastAsia="Times New Roman" w:hAnsi="Times New Roman"/>
          <w:sz w:val="24"/>
          <w:szCs w:val="24"/>
        </w:rPr>
        <w:t>in</w:t>
      </w:r>
      <w:r w:rsidR="001A1E63">
        <w:rPr>
          <w:rFonts w:ascii="Times New Roman" w:eastAsia="Times New Roman" w:hAnsi="Times New Roman"/>
          <w:sz w:val="24"/>
          <w:szCs w:val="24"/>
        </w:rPr>
        <w:t xml:space="preserve"> Los Angeles County based on an analysis of individual ballots cast on state propositions in the 1992 November election.  They use factor analysis to develop a measure of district preference to distinguish more politically homogenous districts from heterogeneous districts.  They find that the link between overall district preference and legislator behavior is most often based upon the legislator reacting to the preferences of fellow partisans in the district.  This finding means that legislators from more ideologically homogenous districts better reflect the overall district preferences than those from more heterogeneous districts.  Their use of factor analysis provides a more comprehensive approach to understanding ideological </w:t>
      </w:r>
      <w:r w:rsidR="00190192">
        <w:rPr>
          <w:rFonts w:ascii="Times New Roman" w:eastAsia="Times New Roman" w:hAnsi="Times New Roman"/>
          <w:sz w:val="24"/>
          <w:szCs w:val="24"/>
        </w:rPr>
        <w:t>preferences;</w:t>
      </w:r>
      <w:r w:rsidR="001A1E63">
        <w:rPr>
          <w:rFonts w:ascii="Times New Roman" w:eastAsia="Times New Roman" w:hAnsi="Times New Roman"/>
          <w:sz w:val="24"/>
          <w:szCs w:val="24"/>
        </w:rPr>
        <w:t xml:space="preserve"> however, it is still silent on particular areas of policy.  Furthermore, that type of data is not readily available in subsequent year</w:t>
      </w:r>
      <w:r w:rsidR="00190192">
        <w:rPr>
          <w:rFonts w:ascii="Times New Roman" w:eastAsia="Times New Roman" w:hAnsi="Times New Roman"/>
          <w:sz w:val="24"/>
          <w:szCs w:val="24"/>
        </w:rPr>
        <w:t>s</w:t>
      </w:r>
      <w:r w:rsidR="001A1E63">
        <w:rPr>
          <w:rFonts w:ascii="Times New Roman" w:eastAsia="Times New Roman" w:hAnsi="Times New Roman"/>
          <w:sz w:val="24"/>
          <w:szCs w:val="24"/>
        </w:rPr>
        <w:t xml:space="preserve"> or across states.</w:t>
      </w:r>
    </w:p>
    <w:p w14:paraId="073F563D" w14:textId="56027FAA" w:rsidR="001A1E63"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1A1E63">
        <w:rPr>
          <w:rFonts w:ascii="Times New Roman" w:eastAsia="Times New Roman" w:hAnsi="Times New Roman"/>
          <w:sz w:val="24"/>
          <w:szCs w:val="24"/>
        </w:rPr>
        <w:t>Finally, Snyder (</w:t>
      </w:r>
      <w:r w:rsidR="003517A1">
        <w:rPr>
          <w:rFonts w:ascii="Times New Roman" w:eastAsia="Times New Roman" w:hAnsi="Times New Roman"/>
          <w:sz w:val="24"/>
          <w:szCs w:val="24"/>
        </w:rPr>
        <w:t>1996</w:t>
      </w:r>
      <w:r w:rsidR="001A1E63">
        <w:rPr>
          <w:rFonts w:ascii="Times New Roman" w:eastAsia="Times New Roman" w:hAnsi="Times New Roman"/>
          <w:sz w:val="24"/>
          <w:szCs w:val="24"/>
        </w:rPr>
        <w:t xml:space="preserve">) uses exploratory factor analysis of voting returns on all </w:t>
      </w:r>
      <w:r w:rsidR="00E73E91">
        <w:rPr>
          <w:rFonts w:ascii="Times New Roman" w:eastAsia="Times New Roman" w:hAnsi="Times New Roman"/>
          <w:sz w:val="24"/>
          <w:szCs w:val="24"/>
        </w:rPr>
        <w:t xml:space="preserve">California ballot propositions from 1974-1990 to determine underlying ideological dimensions.  Snyder’s analysis suggests three distinct dimensions of citizen preferences in California: </w:t>
      </w:r>
      <w:r w:rsidR="00E73E91">
        <w:rPr>
          <w:rFonts w:ascii="Times New Roman" w:eastAsia="Times New Roman" w:hAnsi="Times New Roman"/>
          <w:i/>
          <w:sz w:val="24"/>
          <w:szCs w:val="24"/>
        </w:rPr>
        <w:t>Public Goods and Regulation, Income Redistribution, and Regional Conflicts.</w:t>
      </w:r>
      <w:r w:rsidR="00E73E91">
        <w:rPr>
          <w:rFonts w:ascii="Times New Roman" w:eastAsia="Times New Roman" w:hAnsi="Times New Roman"/>
          <w:sz w:val="24"/>
          <w:szCs w:val="24"/>
        </w:rPr>
        <w:t xml:space="preserve">  </w:t>
      </w:r>
      <w:r w:rsidR="00190192">
        <w:rPr>
          <w:rFonts w:ascii="Times New Roman" w:eastAsia="Times New Roman" w:hAnsi="Times New Roman"/>
          <w:sz w:val="24"/>
          <w:szCs w:val="24"/>
        </w:rPr>
        <w:t xml:space="preserve">Two of the dimensions are more generally ideological.  </w:t>
      </w:r>
      <w:r w:rsidR="00E73E91">
        <w:rPr>
          <w:rFonts w:ascii="Times New Roman" w:eastAsia="Times New Roman" w:hAnsi="Times New Roman"/>
          <w:sz w:val="24"/>
          <w:szCs w:val="24"/>
        </w:rPr>
        <w:t xml:space="preserve">The </w:t>
      </w:r>
      <w:r w:rsidR="00E73E91">
        <w:rPr>
          <w:rFonts w:ascii="Times New Roman" w:eastAsia="Times New Roman" w:hAnsi="Times New Roman"/>
          <w:i/>
          <w:sz w:val="24"/>
          <w:szCs w:val="24"/>
        </w:rPr>
        <w:t>Public Goods</w:t>
      </w:r>
      <w:r w:rsidR="00E73E91">
        <w:rPr>
          <w:rFonts w:ascii="Times New Roman" w:eastAsia="Times New Roman" w:hAnsi="Times New Roman"/>
          <w:sz w:val="24"/>
          <w:szCs w:val="24"/>
        </w:rPr>
        <w:t xml:space="preserve"> dimension is based on citizen votes on measures related to parks and </w:t>
      </w:r>
      <w:r w:rsidR="00E73E91">
        <w:rPr>
          <w:rFonts w:ascii="Times New Roman" w:eastAsia="Times New Roman" w:hAnsi="Times New Roman"/>
          <w:sz w:val="24"/>
          <w:szCs w:val="24"/>
        </w:rPr>
        <w:lastRenderedPageBreak/>
        <w:t xml:space="preserve">environmental concerns, education policy, AIDS policy, property taxes, crime, and various other issues of government reform and ethics.  The </w:t>
      </w:r>
      <w:r w:rsidR="00E73E91">
        <w:rPr>
          <w:rFonts w:ascii="Times New Roman" w:eastAsia="Times New Roman" w:hAnsi="Times New Roman"/>
          <w:i/>
          <w:sz w:val="24"/>
          <w:szCs w:val="24"/>
        </w:rPr>
        <w:t>Income Redistribution</w:t>
      </w:r>
      <w:r w:rsidR="00E73E91">
        <w:rPr>
          <w:rFonts w:ascii="Times New Roman" w:eastAsia="Times New Roman" w:hAnsi="Times New Roman"/>
          <w:sz w:val="24"/>
          <w:szCs w:val="24"/>
        </w:rPr>
        <w:t xml:space="preserve"> dimension includes votes on issues such as health benefits, social spending, labor policy, tax and spending limits, education spending, English only proposals, and even propositions described as aimed against the Democratic Party such as term limits, reapportionment, and legislative rules. </w:t>
      </w:r>
    </w:p>
    <w:p w14:paraId="23DC1E54" w14:textId="38E88522" w:rsidR="00B952A8"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B952A8">
        <w:rPr>
          <w:rFonts w:ascii="Times New Roman" w:eastAsia="Times New Roman" w:hAnsi="Times New Roman"/>
          <w:sz w:val="24"/>
          <w:szCs w:val="24"/>
        </w:rPr>
        <w:t xml:space="preserve">The benefit of the direct approach is the tightness of the observed relationship between citizen votes and legislator votes however it is not very generalizable.  The benefit of the </w:t>
      </w:r>
      <w:r w:rsidR="00190192">
        <w:rPr>
          <w:rFonts w:ascii="Times New Roman" w:eastAsia="Times New Roman" w:hAnsi="Times New Roman"/>
          <w:sz w:val="24"/>
          <w:szCs w:val="24"/>
        </w:rPr>
        <w:t>kitchen-sink</w:t>
      </w:r>
      <w:r w:rsidR="00B952A8">
        <w:rPr>
          <w:rFonts w:ascii="Times New Roman" w:eastAsia="Times New Roman" w:hAnsi="Times New Roman"/>
          <w:sz w:val="24"/>
          <w:szCs w:val="24"/>
        </w:rPr>
        <w:t xml:space="preserve"> approach is that the measure can be used to test representativeness on a wider set of policy issues, however, the ideological measures are often so broad that </w:t>
      </w:r>
      <w:r w:rsidR="00FD5867">
        <w:rPr>
          <w:rFonts w:ascii="Times New Roman" w:eastAsia="Times New Roman" w:hAnsi="Times New Roman"/>
          <w:sz w:val="24"/>
          <w:szCs w:val="24"/>
        </w:rPr>
        <w:t xml:space="preserve">they provide very little information about citizen preferences on particular issues.  </w:t>
      </w:r>
    </w:p>
    <w:p w14:paraId="4E8450E2" w14:textId="6A1C6B05" w:rsidR="00FD5867"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FD5867">
        <w:rPr>
          <w:rFonts w:ascii="Times New Roman" w:eastAsia="Times New Roman" w:hAnsi="Times New Roman"/>
          <w:sz w:val="24"/>
          <w:szCs w:val="24"/>
        </w:rPr>
        <w:t xml:space="preserve">In this study, we employ an approach that is more generalizable than those using a direct link and more focused than those who use results of all ballot measures to find broad ideological tendencies.  </w:t>
      </w:r>
      <w:r w:rsidR="00285DDE">
        <w:rPr>
          <w:rFonts w:ascii="Times New Roman" w:eastAsia="Times New Roman" w:hAnsi="Times New Roman"/>
          <w:sz w:val="24"/>
          <w:szCs w:val="24"/>
        </w:rPr>
        <w:t>We</w:t>
      </w:r>
      <w:r w:rsidR="00FD5867">
        <w:rPr>
          <w:rFonts w:ascii="Times New Roman" w:eastAsia="Times New Roman" w:hAnsi="Times New Roman"/>
          <w:sz w:val="24"/>
          <w:szCs w:val="24"/>
        </w:rPr>
        <w:t xml:space="preserve"> explore the question of legislator representation of citizen preferences </w:t>
      </w:r>
      <w:r w:rsidR="00E73E91">
        <w:rPr>
          <w:rFonts w:ascii="Times New Roman" w:eastAsia="Times New Roman" w:hAnsi="Times New Roman"/>
          <w:sz w:val="24"/>
          <w:szCs w:val="24"/>
        </w:rPr>
        <w:t xml:space="preserve">by examining data </w:t>
      </w:r>
      <w:r w:rsidR="00044EBD">
        <w:rPr>
          <w:rFonts w:ascii="Times New Roman" w:eastAsia="Times New Roman" w:hAnsi="Times New Roman"/>
          <w:sz w:val="24"/>
          <w:szCs w:val="24"/>
        </w:rPr>
        <w:t>on</w:t>
      </w:r>
      <w:r w:rsidR="00E73E91">
        <w:rPr>
          <w:rFonts w:ascii="Times New Roman" w:eastAsia="Times New Roman" w:hAnsi="Times New Roman"/>
          <w:sz w:val="24"/>
          <w:szCs w:val="24"/>
        </w:rPr>
        <w:t xml:space="preserve"> cultural issues in North Dakota</w:t>
      </w:r>
      <w:r w:rsidR="00044EBD">
        <w:rPr>
          <w:rFonts w:ascii="Times New Roman" w:eastAsia="Times New Roman" w:hAnsi="Times New Roman"/>
          <w:sz w:val="24"/>
          <w:szCs w:val="24"/>
        </w:rPr>
        <w:t xml:space="preserve"> as a potential influence on legislator behavior on women’s issues.</w:t>
      </w:r>
      <w:r w:rsidR="00FD5867">
        <w:rPr>
          <w:rFonts w:ascii="Times New Roman" w:eastAsia="Times New Roman" w:hAnsi="Times New Roman"/>
          <w:sz w:val="24"/>
          <w:szCs w:val="24"/>
        </w:rPr>
        <w:t xml:space="preserve">  Similar to the approach by </w:t>
      </w:r>
      <w:proofErr w:type="spellStart"/>
      <w:r w:rsidR="00FD5867">
        <w:rPr>
          <w:rFonts w:ascii="Times New Roman" w:eastAsia="Times New Roman" w:hAnsi="Times New Roman"/>
          <w:sz w:val="24"/>
          <w:szCs w:val="24"/>
        </w:rPr>
        <w:t>Kuklinksi</w:t>
      </w:r>
      <w:proofErr w:type="spellEnd"/>
      <w:r w:rsidR="003517A1">
        <w:rPr>
          <w:rFonts w:ascii="Times New Roman" w:eastAsia="Times New Roman" w:hAnsi="Times New Roman"/>
          <w:sz w:val="24"/>
          <w:szCs w:val="24"/>
        </w:rPr>
        <w:t xml:space="preserve"> (1977)</w:t>
      </w:r>
      <w:r w:rsidR="00FD5867">
        <w:rPr>
          <w:rFonts w:ascii="Times New Roman" w:eastAsia="Times New Roman" w:hAnsi="Times New Roman"/>
          <w:sz w:val="24"/>
          <w:szCs w:val="24"/>
        </w:rPr>
        <w:t xml:space="preserve"> and Snyder</w:t>
      </w:r>
      <w:r w:rsidR="00EA7265">
        <w:rPr>
          <w:rFonts w:ascii="Times New Roman" w:eastAsia="Times New Roman" w:hAnsi="Times New Roman"/>
          <w:sz w:val="24"/>
          <w:szCs w:val="24"/>
        </w:rPr>
        <w:t xml:space="preserve"> (</w:t>
      </w:r>
      <w:r w:rsidR="003517A1">
        <w:rPr>
          <w:rFonts w:ascii="Times New Roman" w:eastAsia="Times New Roman" w:hAnsi="Times New Roman"/>
          <w:sz w:val="24"/>
          <w:szCs w:val="24"/>
        </w:rPr>
        <w:t>1996</w:t>
      </w:r>
      <w:r w:rsidR="00EA7265">
        <w:rPr>
          <w:rFonts w:ascii="Times New Roman" w:eastAsia="Times New Roman" w:hAnsi="Times New Roman"/>
          <w:sz w:val="24"/>
          <w:szCs w:val="24"/>
        </w:rPr>
        <w:t>)</w:t>
      </w:r>
      <w:r w:rsidR="00FD5867">
        <w:rPr>
          <w:rFonts w:ascii="Times New Roman" w:eastAsia="Times New Roman" w:hAnsi="Times New Roman"/>
          <w:sz w:val="24"/>
          <w:szCs w:val="24"/>
        </w:rPr>
        <w:t>, we employ factor analysis to identify commonalities in citizen preferences on issues, however we restrict the data to only those measures relating to cultural issues in North Dakota</w:t>
      </w:r>
      <w:r w:rsidR="00044EBD">
        <w:rPr>
          <w:rFonts w:ascii="Times New Roman" w:eastAsia="Times New Roman" w:hAnsi="Times New Roman"/>
          <w:sz w:val="24"/>
          <w:szCs w:val="24"/>
        </w:rPr>
        <w:t xml:space="preserve"> instead of using all of the ballot measures.  </w:t>
      </w:r>
    </w:p>
    <w:p w14:paraId="451FDC2C" w14:textId="77777777" w:rsidR="003517A1" w:rsidRDefault="003517A1" w:rsidP="00954C2D">
      <w:pPr>
        <w:tabs>
          <w:tab w:val="left" w:pos="720"/>
        </w:tabs>
        <w:spacing w:before="29" w:after="0" w:line="360" w:lineRule="auto"/>
        <w:ind w:right="200"/>
        <w:contextualSpacing/>
        <w:rPr>
          <w:rFonts w:ascii="Times New Roman" w:eastAsia="Times New Roman" w:hAnsi="Times New Roman"/>
          <w:b/>
          <w:sz w:val="24"/>
          <w:szCs w:val="24"/>
        </w:rPr>
      </w:pPr>
    </w:p>
    <w:p w14:paraId="724E574D" w14:textId="10A55DA8" w:rsidR="00FD5867" w:rsidRPr="00514334" w:rsidRDefault="00FD5867" w:rsidP="00954C2D">
      <w:pPr>
        <w:tabs>
          <w:tab w:val="left" w:pos="720"/>
        </w:tabs>
        <w:spacing w:before="29" w:after="0" w:line="360" w:lineRule="auto"/>
        <w:ind w:right="200"/>
        <w:contextualSpacing/>
        <w:jc w:val="center"/>
        <w:rPr>
          <w:rFonts w:ascii="Times New Roman" w:eastAsia="Times New Roman" w:hAnsi="Times New Roman"/>
          <w:b/>
          <w:sz w:val="24"/>
          <w:szCs w:val="24"/>
          <w:u w:val="single"/>
        </w:rPr>
      </w:pPr>
      <w:r w:rsidRPr="00514334">
        <w:rPr>
          <w:rFonts w:ascii="Times New Roman" w:eastAsia="Times New Roman" w:hAnsi="Times New Roman"/>
          <w:b/>
          <w:sz w:val="24"/>
          <w:szCs w:val="24"/>
          <w:u w:val="single"/>
        </w:rPr>
        <w:t>Direct Democracy and Representation in North Dakota</w:t>
      </w:r>
    </w:p>
    <w:p w14:paraId="3306A28A" w14:textId="77777777" w:rsidR="00514334" w:rsidRPr="00285DDE" w:rsidRDefault="00514334" w:rsidP="00954C2D">
      <w:pPr>
        <w:tabs>
          <w:tab w:val="left" w:pos="720"/>
        </w:tabs>
        <w:spacing w:before="29" w:after="0" w:line="360" w:lineRule="auto"/>
        <w:ind w:right="200"/>
        <w:contextualSpacing/>
        <w:jc w:val="center"/>
        <w:rPr>
          <w:rFonts w:ascii="Times New Roman" w:eastAsia="Times New Roman" w:hAnsi="Times New Roman"/>
          <w:b/>
          <w:color w:val="FF0000"/>
          <w:sz w:val="24"/>
          <w:szCs w:val="24"/>
        </w:rPr>
      </w:pPr>
    </w:p>
    <w:p w14:paraId="42782493" w14:textId="378F24B2" w:rsidR="000D6E56" w:rsidRDefault="00DF2913"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7334BB">
        <w:rPr>
          <w:rFonts w:ascii="Times New Roman" w:eastAsia="Times New Roman" w:hAnsi="Times New Roman"/>
          <w:sz w:val="24"/>
          <w:szCs w:val="24"/>
        </w:rPr>
        <w:t xml:space="preserve">The larger project for our current line of inquiry involves an examination of representation across several states and across several policy areas.  We begin with </w:t>
      </w:r>
      <w:r w:rsidR="00044EBD">
        <w:rPr>
          <w:rFonts w:ascii="Times New Roman" w:eastAsia="Times New Roman" w:hAnsi="Times New Roman"/>
          <w:sz w:val="24"/>
          <w:szCs w:val="24"/>
        </w:rPr>
        <w:t xml:space="preserve">women’s issues in </w:t>
      </w:r>
      <w:r w:rsidR="007334BB">
        <w:rPr>
          <w:rFonts w:ascii="Times New Roman" w:eastAsia="Times New Roman" w:hAnsi="Times New Roman"/>
          <w:sz w:val="24"/>
          <w:szCs w:val="24"/>
        </w:rPr>
        <w:t>North</w:t>
      </w:r>
      <w:r w:rsidR="00044EBD">
        <w:rPr>
          <w:rFonts w:ascii="Times New Roman" w:eastAsia="Times New Roman" w:hAnsi="Times New Roman"/>
          <w:sz w:val="24"/>
          <w:szCs w:val="24"/>
        </w:rPr>
        <w:t xml:space="preserve"> Dakota</w:t>
      </w:r>
      <w:r w:rsidR="007334BB">
        <w:rPr>
          <w:rFonts w:ascii="Times New Roman" w:eastAsia="Times New Roman" w:hAnsi="Times New Roman"/>
          <w:sz w:val="24"/>
          <w:szCs w:val="24"/>
        </w:rPr>
        <w:t xml:space="preserve">.  In this section, we provide some background on direct democracy in </w:t>
      </w:r>
      <w:r w:rsidR="00044EBD">
        <w:rPr>
          <w:rFonts w:ascii="Times New Roman" w:eastAsia="Times New Roman" w:hAnsi="Times New Roman"/>
          <w:sz w:val="24"/>
          <w:szCs w:val="24"/>
        </w:rPr>
        <w:t>North Dakota</w:t>
      </w:r>
      <w:r w:rsidR="007334BB">
        <w:rPr>
          <w:rFonts w:ascii="Times New Roman" w:eastAsia="Times New Roman" w:hAnsi="Times New Roman"/>
          <w:sz w:val="24"/>
          <w:szCs w:val="24"/>
        </w:rPr>
        <w:t xml:space="preserve"> before exploring policy issues in each.</w:t>
      </w:r>
    </w:p>
    <w:p w14:paraId="16200222" w14:textId="77777777" w:rsidR="008F6F9C" w:rsidRDefault="00FD5867"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Although North Dakota has long been among the top fiv</w:t>
      </w:r>
      <w:r w:rsidR="001754EA">
        <w:rPr>
          <w:rFonts w:ascii="Times New Roman" w:eastAsia="Times New Roman" w:hAnsi="Times New Roman"/>
          <w:sz w:val="24"/>
          <w:szCs w:val="24"/>
        </w:rPr>
        <w:t xml:space="preserve">e states in the number of ballot propositions, it is rarely the subject of academic studies.  Most studies focus on California, Oregon, Colorado, and Washington.  Furthermore, North Dakota is an </w:t>
      </w:r>
      <w:r w:rsidR="001754EA">
        <w:rPr>
          <w:rFonts w:ascii="Times New Roman" w:eastAsia="Times New Roman" w:hAnsi="Times New Roman"/>
          <w:sz w:val="24"/>
          <w:szCs w:val="24"/>
        </w:rPr>
        <w:lastRenderedPageBreak/>
        <w:t xml:space="preserve">interesting state for questions about the linkage between citizen preferences and legislative behavior.  Unlike the other more heavily studied states, North Dakota has a citizen </w:t>
      </w:r>
      <w:r w:rsidR="00315D97">
        <w:rPr>
          <w:rFonts w:ascii="Times New Roman" w:eastAsia="Times New Roman" w:hAnsi="Times New Roman"/>
          <w:sz w:val="24"/>
          <w:szCs w:val="24"/>
        </w:rPr>
        <w:t>legislature, which should make the connection between citizen preferences and le</w:t>
      </w:r>
      <w:r w:rsidR="008F6F9C">
        <w:rPr>
          <w:rFonts w:ascii="Times New Roman" w:eastAsia="Times New Roman" w:hAnsi="Times New Roman"/>
          <w:sz w:val="24"/>
          <w:szCs w:val="24"/>
        </w:rPr>
        <w:t xml:space="preserve">gislative behavior more likely.  </w:t>
      </w:r>
    </w:p>
    <w:p w14:paraId="64FE86F3" w14:textId="5F4293EE" w:rsidR="00044EBD" w:rsidRPr="00044EBD"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8F6F9C">
        <w:rPr>
          <w:rFonts w:ascii="Times New Roman" w:eastAsia="Times New Roman" w:hAnsi="Times New Roman"/>
          <w:sz w:val="24"/>
          <w:szCs w:val="24"/>
        </w:rPr>
        <w:t xml:space="preserve">One study of direct democracy in rural America, found that </w:t>
      </w:r>
      <w:r w:rsidR="00EA7265">
        <w:rPr>
          <w:rFonts w:ascii="Times New Roman" w:eastAsia="Times New Roman" w:hAnsi="Times New Roman"/>
          <w:sz w:val="24"/>
          <w:szCs w:val="24"/>
        </w:rPr>
        <w:t>its</w:t>
      </w:r>
      <w:r w:rsidR="008F6F9C">
        <w:rPr>
          <w:rFonts w:ascii="Times New Roman" w:eastAsia="Times New Roman" w:hAnsi="Times New Roman"/>
          <w:sz w:val="24"/>
          <w:szCs w:val="24"/>
        </w:rPr>
        <w:t xml:space="preserve"> usage in these areas of the country experienced different ebbs and flows than what was witnessed in the west, especially California</w:t>
      </w:r>
      <w:r w:rsidR="00EA7265">
        <w:rPr>
          <w:rFonts w:ascii="Times New Roman" w:eastAsia="Times New Roman" w:hAnsi="Times New Roman"/>
          <w:sz w:val="24"/>
          <w:szCs w:val="24"/>
        </w:rPr>
        <w:t xml:space="preserve"> (Stambough et. al. </w:t>
      </w:r>
      <w:r w:rsidR="00B2525B">
        <w:rPr>
          <w:rFonts w:ascii="Times New Roman" w:eastAsia="Times New Roman" w:hAnsi="Times New Roman"/>
          <w:sz w:val="24"/>
          <w:szCs w:val="24"/>
        </w:rPr>
        <w:t>2007)</w:t>
      </w:r>
      <w:r w:rsidR="008F6F9C">
        <w:rPr>
          <w:rFonts w:ascii="Times New Roman" w:eastAsia="Times New Roman" w:hAnsi="Times New Roman"/>
          <w:sz w:val="24"/>
          <w:szCs w:val="24"/>
        </w:rPr>
        <w:t>.</w:t>
      </w:r>
      <w:r w:rsidR="00B2525B">
        <w:rPr>
          <w:rFonts w:ascii="Times New Roman" w:eastAsia="Times New Roman" w:hAnsi="Times New Roman"/>
          <w:sz w:val="24"/>
          <w:szCs w:val="24"/>
        </w:rPr>
        <w:t xml:space="preserve">  </w:t>
      </w:r>
      <w:r w:rsidR="00EA7265">
        <w:rPr>
          <w:rFonts w:ascii="Times New Roman" w:eastAsia="Times New Roman" w:hAnsi="Times New Roman"/>
          <w:sz w:val="24"/>
          <w:szCs w:val="24"/>
        </w:rPr>
        <w:t>They found</w:t>
      </w:r>
      <w:r w:rsidR="00B2525B">
        <w:rPr>
          <w:rFonts w:ascii="Times New Roman" w:eastAsia="Times New Roman" w:hAnsi="Times New Roman"/>
          <w:sz w:val="24"/>
          <w:szCs w:val="24"/>
        </w:rPr>
        <w:t xml:space="preserve"> that although rural America still maintains an active system of direct democracy that is consistent with </w:t>
      </w:r>
      <w:r w:rsidR="00F47520">
        <w:rPr>
          <w:rFonts w:ascii="Times New Roman" w:eastAsia="Times New Roman" w:hAnsi="Times New Roman"/>
          <w:sz w:val="24"/>
          <w:szCs w:val="24"/>
        </w:rPr>
        <w:t>its</w:t>
      </w:r>
      <w:r w:rsidR="00B2525B">
        <w:rPr>
          <w:rFonts w:ascii="Times New Roman" w:eastAsia="Times New Roman" w:hAnsi="Times New Roman"/>
          <w:sz w:val="24"/>
          <w:szCs w:val="24"/>
        </w:rPr>
        <w:t xml:space="preserve"> populist</w:t>
      </w:r>
      <w:r w:rsidR="00F47520">
        <w:rPr>
          <w:rFonts w:ascii="Times New Roman" w:eastAsia="Times New Roman" w:hAnsi="Times New Roman"/>
          <w:sz w:val="24"/>
          <w:szCs w:val="24"/>
        </w:rPr>
        <w:t>/progressive</w:t>
      </w:r>
      <w:r w:rsidR="00B2525B">
        <w:rPr>
          <w:rFonts w:ascii="Times New Roman" w:eastAsia="Times New Roman" w:hAnsi="Times New Roman"/>
          <w:sz w:val="24"/>
          <w:szCs w:val="24"/>
        </w:rPr>
        <w:t xml:space="preserve"> era roots, the growth in its usage has been slower than in the west.</w:t>
      </w:r>
      <w:r w:rsidR="0073422E">
        <w:rPr>
          <w:rFonts w:ascii="Times New Roman" w:eastAsia="Times New Roman" w:hAnsi="Times New Roman"/>
          <w:sz w:val="24"/>
          <w:szCs w:val="24"/>
        </w:rPr>
        <w:t xml:space="preserve">  In fact, its usage seems to be more in line with the progressive era model of direct democracy as a check on governmental policies instead of the slightly different populist model as an active parallel legi</w:t>
      </w:r>
      <w:r w:rsidR="00621063">
        <w:rPr>
          <w:rFonts w:ascii="Times New Roman" w:eastAsia="Times New Roman" w:hAnsi="Times New Roman"/>
          <w:sz w:val="24"/>
          <w:szCs w:val="24"/>
        </w:rPr>
        <w:t xml:space="preserve">slature.  For our purposes, that means that usage in a state like North Dakota </w:t>
      </w:r>
      <w:r w:rsidR="00EA7265">
        <w:rPr>
          <w:rFonts w:ascii="Times New Roman" w:eastAsia="Times New Roman" w:hAnsi="Times New Roman"/>
          <w:sz w:val="24"/>
          <w:szCs w:val="24"/>
        </w:rPr>
        <w:t>is</w:t>
      </w:r>
      <w:r w:rsidR="00621063">
        <w:rPr>
          <w:rFonts w:ascii="Times New Roman" w:eastAsia="Times New Roman" w:hAnsi="Times New Roman"/>
          <w:sz w:val="24"/>
          <w:szCs w:val="24"/>
        </w:rPr>
        <w:t xml:space="preserve"> likely to have a system with enough ballot propositions to get a </w:t>
      </w:r>
      <w:r w:rsidR="00621063" w:rsidRPr="00044EBD">
        <w:rPr>
          <w:rFonts w:ascii="Times New Roman" w:eastAsia="Times New Roman" w:hAnsi="Times New Roman"/>
          <w:sz w:val="24"/>
          <w:szCs w:val="24"/>
        </w:rPr>
        <w:t xml:space="preserve">sense of voters’ collective preferences on </w:t>
      </w:r>
      <w:r w:rsidR="00BB1331" w:rsidRPr="00044EBD">
        <w:rPr>
          <w:rFonts w:ascii="Times New Roman" w:eastAsia="Times New Roman" w:hAnsi="Times New Roman"/>
          <w:sz w:val="24"/>
          <w:szCs w:val="24"/>
        </w:rPr>
        <w:t>a</w:t>
      </w:r>
      <w:r w:rsidR="00EA7265">
        <w:rPr>
          <w:rFonts w:ascii="Times New Roman" w:eastAsia="Times New Roman" w:hAnsi="Times New Roman"/>
          <w:sz w:val="24"/>
          <w:szCs w:val="24"/>
        </w:rPr>
        <w:t>n</w:t>
      </w:r>
      <w:r w:rsidR="00BB1331" w:rsidRPr="00044EBD">
        <w:rPr>
          <w:rFonts w:ascii="Times New Roman" w:eastAsia="Times New Roman" w:hAnsi="Times New Roman"/>
          <w:sz w:val="24"/>
          <w:szCs w:val="24"/>
        </w:rPr>
        <w:t xml:space="preserve"> </w:t>
      </w:r>
      <w:r w:rsidR="00EA7265">
        <w:rPr>
          <w:rFonts w:ascii="Times New Roman" w:eastAsia="Times New Roman" w:hAnsi="Times New Roman"/>
          <w:sz w:val="24"/>
          <w:szCs w:val="24"/>
        </w:rPr>
        <w:t>issue area</w:t>
      </w:r>
      <w:r w:rsidR="00BB1331" w:rsidRPr="00044EBD">
        <w:rPr>
          <w:rFonts w:ascii="Times New Roman" w:eastAsia="Times New Roman" w:hAnsi="Times New Roman"/>
          <w:sz w:val="24"/>
          <w:szCs w:val="24"/>
        </w:rPr>
        <w:t xml:space="preserve"> but not necessarily several measures on a very specific policy area.  This is in contrast to </w:t>
      </w:r>
      <w:r w:rsidR="00044EBD" w:rsidRPr="00044EBD">
        <w:rPr>
          <w:rFonts w:ascii="Times New Roman" w:eastAsia="Times New Roman" w:hAnsi="Times New Roman"/>
          <w:sz w:val="24"/>
          <w:szCs w:val="24"/>
        </w:rPr>
        <w:t xml:space="preserve">states like California or Oregon where it is likely to find several ballot measures that relate to very specific issues such as taxation, environmental issues, and other policy issue areas. </w:t>
      </w:r>
    </w:p>
    <w:p w14:paraId="138C05C0" w14:textId="77777777" w:rsidR="003517A1" w:rsidRDefault="003517A1" w:rsidP="00954C2D">
      <w:pPr>
        <w:tabs>
          <w:tab w:val="left" w:pos="720"/>
        </w:tabs>
        <w:spacing w:before="29" w:after="0" w:line="360" w:lineRule="auto"/>
        <w:ind w:right="200"/>
        <w:contextualSpacing/>
        <w:rPr>
          <w:rFonts w:ascii="Times New Roman" w:eastAsia="Times New Roman" w:hAnsi="Times New Roman"/>
          <w:b/>
          <w:i/>
          <w:sz w:val="24"/>
          <w:szCs w:val="24"/>
        </w:rPr>
      </w:pPr>
    </w:p>
    <w:p w14:paraId="7DC558AF" w14:textId="77777777" w:rsidR="00031E14" w:rsidRPr="00514334" w:rsidRDefault="00031E14" w:rsidP="00954C2D">
      <w:pPr>
        <w:tabs>
          <w:tab w:val="left" w:pos="720"/>
        </w:tabs>
        <w:spacing w:before="29" w:after="0" w:line="360" w:lineRule="auto"/>
        <w:ind w:right="200"/>
        <w:contextualSpacing/>
        <w:rPr>
          <w:rFonts w:ascii="Times New Roman" w:eastAsia="Times New Roman" w:hAnsi="Times New Roman"/>
          <w:b/>
          <w:i/>
          <w:sz w:val="24"/>
          <w:szCs w:val="24"/>
        </w:rPr>
      </w:pPr>
      <w:r w:rsidRPr="00514334">
        <w:rPr>
          <w:rFonts w:ascii="Times New Roman" w:eastAsia="Times New Roman" w:hAnsi="Times New Roman"/>
          <w:b/>
          <w:i/>
          <w:sz w:val="24"/>
          <w:szCs w:val="24"/>
        </w:rPr>
        <w:t>Cultural and Women’s Issues in North Dakota</w:t>
      </w:r>
    </w:p>
    <w:p w14:paraId="20965DEE" w14:textId="77777777" w:rsidR="00514334" w:rsidRPr="00514334" w:rsidRDefault="00514334" w:rsidP="00954C2D">
      <w:pPr>
        <w:tabs>
          <w:tab w:val="left" w:pos="720"/>
        </w:tabs>
        <w:spacing w:before="29" w:after="0" w:line="360" w:lineRule="auto"/>
        <w:ind w:right="200"/>
        <w:contextualSpacing/>
        <w:rPr>
          <w:rFonts w:ascii="Times New Roman" w:eastAsia="Times New Roman" w:hAnsi="Times New Roman"/>
          <w:i/>
          <w:sz w:val="24"/>
          <w:szCs w:val="24"/>
        </w:rPr>
      </w:pPr>
    </w:p>
    <w:p w14:paraId="16E82BC9" w14:textId="097F9BEE" w:rsidR="00031E14" w:rsidRDefault="00DF2913"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EA7265">
        <w:rPr>
          <w:rFonts w:ascii="Times New Roman" w:eastAsia="Times New Roman" w:hAnsi="Times New Roman"/>
          <w:sz w:val="24"/>
          <w:szCs w:val="24"/>
        </w:rPr>
        <w:t>W</w:t>
      </w:r>
      <w:r w:rsidR="00031E14">
        <w:rPr>
          <w:rFonts w:ascii="Times New Roman" w:eastAsia="Times New Roman" w:hAnsi="Times New Roman"/>
          <w:sz w:val="24"/>
          <w:szCs w:val="24"/>
        </w:rPr>
        <w:t xml:space="preserve">e test women’s issues in North Dakota because this presents an interesting case study in such a rural and more conservative state.  Women’s issues are often viewed as part of a more liberal political agenda than people generally associate with North Dakota.  In fact, in their examination of cultural differences in support of feminist issues, </w:t>
      </w:r>
      <w:proofErr w:type="spellStart"/>
      <w:r w:rsidR="00031E14">
        <w:rPr>
          <w:rFonts w:ascii="Times New Roman" w:eastAsia="Times New Roman" w:hAnsi="Times New Roman"/>
          <w:sz w:val="24"/>
          <w:szCs w:val="24"/>
        </w:rPr>
        <w:t>Bolzendahl</w:t>
      </w:r>
      <w:proofErr w:type="spellEnd"/>
      <w:r w:rsidR="00031E14">
        <w:rPr>
          <w:rFonts w:ascii="Times New Roman" w:eastAsia="Times New Roman" w:hAnsi="Times New Roman"/>
          <w:sz w:val="24"/>
          <w:szCs w:val="24"/>
        </w:rPr>
        <w:t xml:space="preserve"> and Myers</w:t>
      </w:r>
      <w:r w:rsidR="003517A1">
        <w:rPr>
          <w:rFonts w:ascii="Times New Roman" w:eastAsia="Times New Roman" w:hAnsi="Times New Roman"/>
          <w:sz w:val="24"/>
          <w:szCs w:val="24"/>
        </w:rPr>
        <w:t xml:space="preserve"> (2004)</w:t>
      </w:r>
      <w:r w:rsidR="00031E14">
        <w:rPr>
          <w:rFonts w:ascii="Times New Roman" w:eastAsia="Times New Roman" w:hAnsi="Times New Roman"/>
          <w:sz w:val="24"/>
          <w:szCs w:val="24"/>
        </w:rPr>
        <w:t xml:space="preserve"> determine that certain regions in the U.S. (the South and Midwest) are more conservative and thus, less supportive of feminist issues.  This is explained by the regional socialization of the population toward more traditional views and ideas.  Furthermore, the authors find people living in urban environments are more liberal than people living in rural areas as far as their policy </w:t>
      </w:r>
      <w:r w:rsidR="00031E14">
        <w:rPr>
          <w:rFonts w:ascii="Times New Roman" w:eastAsia="Times New Roman" w:hAnsi="Times New Roman"/>
          <w:sz w:val="24"/>
          <w:szCs w:val="24"/>
        </w:rPr>
        <w:lastRenderedPageBreak/>
        <w:t xml:space="preserve">positions including issues that are identified as feminist issues.  The authors mention this is due to the urban population’s exposure to different ideas and opportunities.    </w:t>
      </w:r>
    </w:p>
    <w:p w14:paraId="63E47B62" w14:textId="77777777" w:rsidR="00031E14" w:rsidRDefault="00031E14"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t>Other studies corroborate the expectation that people living in the southern region of the U.S. exhibit more conservative attitudes about women’s roles and rights (</w:t>
      </w:r>
      <w:proofErr w:type="spellStart"/>
      <w:r>
        <w:rPr>
          <w:rFonts w:ascii="Times New Roman" w:eastAsia="Times New Roman" w:hAnsi="Times New Roman"/>
          <w:sz w:val="24"/>
          <w:szCs w:val="24"/>
        </w:rPr>
        <w:t>Hurlbert</w:t>
      </w:r>
      <w:proofErr w:type="spellEnd"/>
      <w:r>
        <w:rPr>
          <w:rFonts w:ascii="Times New Roman" w:eastAsia="Times New Roman" w:hAnsi="Times New Roman"/>
          <w:sz w:val="24"/>
          <w:szCs w:val="24"/>
        </w:rPr>
        <w:t xml:space="preserve"> 1989; Rice &amp; Coates 1995; </w:t>
      </w:r>
      <w:proofErr w:type="spellStart"/>
      <w:r>
        <w:rPr>
          <w:rFonts w:ascii="Times New Roman" w:eastAsia="Times New Roman" w:hAnsi="Times New Roman"/>
          <w:sz w:val="24"/>
          <w:szCs w:val="24"/>
        </w:rPr>
        <w:t>Twenge</w:t>
      </w:r>
      <w:proofErr w:type="spellEnd"/>
      <w:r>
        <w:rPr>
          <w:rFonts w:ascii="Times New Roman" w:eastAsia="Times New Roman" w:hAnsi="Times New Roman"/>
          <w:sz w:val="24"/>
          <w:szCs w:val="24"/>
        </w:rPr>
        <w:t xml:space="preserve"> 1997). Again, these attitudes are explained by the “conservative culture” that is prominent in this region of the country.  As for rural America, research tells us that the culture war in the US is now being fought along urban versus rural lines.  Moreover, the issues that urban dwellers may view as “settled a long time ago” are still being focused on in the rural areas, and the rural Americans have a more traditional view of these issues.  These issues include abortion rights and women’s place in the workforce, issues that regularly get categorized as women’s issues (Mann 2006).  Again, this research supports the expectation that those living in the rural areas take a more conservative stand on women’s issues due to a rural culture.  </w:t>
      </w:r>
    </w:p>
    <w:p w14:paraId="4F5E55BD" w14:textId="77777777" w:rsidR="00031E14" w:rsidRPr="00EA7265" w:rsidRDefault="00031E14" w:rsidP="00954C2D">
      <w:pPr>
        <w:tabs>
          <w:tab w:val="left" w:pos="720"/>
        </w:tabs>
        <w:spacing w:line="360" w:lineRule="auto"/>
        <w:contextualSpacing/>
        <w:rPr>
          <w:rFonts w:ascii="Times New Roman" w:eastAsia="Times New Roman" w:hAnsi="Times New Roman"/>
          <w:b/>
          <w:sz w:val="24"/>
          <w:szCs w:val="24"/>
        </w:rPr>
      </w:pPr>
      <w:r>
        <w:rPr>
          <w:rFonts w:ascii="Times New Roman" w:eastAsia="Times New Roman" w:hAnsi="Times New Roman"/>
          <w:sz w:val="24"/>
          <w:szCs w:val="24"/>
        </w:rPr>
        <w:tab/>
        <w:t xml:space="preserve">Although North Dakota is not considered a southern state, research points to similarities between southern states’ attitudes about women-friendly state policies and the attitudes of some of the Plains states, including North Dakota (categorized in </w:t>
      </w:r>
      <w:proofErr w:type="spellStart"/>
      <w:r>
        <w:rPr>
          <w:rFonts w:ascii="Times New Roman" w:eastAsia="Times New Roman" w:hAnsi="Times New Roman"/>
          <w:sz w:val="24"/>
          <w:szCs w:val="24"/>
        </w:rPr>
        <w:t>Weakliem</w:t>
      </w:r>
      <w:proofErr w:type="spellEnd"/>
      <w:r>
        <w:rPr>
          <w:rFonts w:ascii="Times New Roman" w:eastAsia="Times New Roman" w:hAnsi="Times New Roman"/>
          <w:sz w:val="24"/>
          <w:szCs w:val="24"/>
        </w:rPr>
        <w:t xml:space="preserve"> &amp; Biggert 1999).  In their study of women-friendly policies throughout the U.S., Kimberly Cowell-Meyers and Laura </w:t>
      </w:r>
      <w:proofErr w:type="spellStart"/>
      <w:r>
        <w:rPr>
          <w:rFonts w:ascii="Times New Roman" w:eastAsia="Times New Roman" w:hAnsi="Times New Roman"/>
          <w:sz w:val="24"/>
          <w:szCs w:val="24"/>
        </w:rPr>
        <w:t>Langbein</w:t>
      </w:r>
      <w:proofErr w:type="spellEnd"/>
      <w:r>
        <w:rPr>
          <w:rFonts w:ascii="Times New Roman" w:eastAsia="Times New Roman" w:hAnsi="Times New Roman"/>
          <w:sz w:val="24"/>
          <w:szCs w:val="24"/>
        </w:rPr>
        <w:t xml:space="preserve"> </w:t>
      </w:r>
      <w:r w:rsidR="003517A1">
        <w:rPr>
          <w:rFonts w:ascii="Times New Roman" w:eastAsia="Times New Roman" w:hAnsi="Times New Roman"/>
          <w:sz w:val="24"/>
          <w:szCs w:val="24"/>
        </w:rPr>
        <w:t xml:space="preserve">(2013) </w:t>
      </w:r>
      <w:r>
        <w:rPr>
          <w:rFonts w:ascii="Times New Roman" w:eastAsia="Times New Roman" w:hAnsi="Times New Roman"/>
          <w:sz w:val="24"/>
          <w:szCs w:val="24"/>
        </w:rPr>
        <w:t xml:space="preserve">found that North Dakota, like traditional southern states such </w:t>
      </w:r>
      <w:r w:rsidR="00EA7265">
        <w:rPr>
          <w:rFonts w:ascii="Times New Roman" w:eastAsia="Times New Roman" w:hAnsi="Times New Roman"/>
          <w:sz w:val="24"/>
          <w:szCs w:val="24"/>
        </w:rPr>
        <w:t>as Alabama, Arkansas and Missis</w:t>
      </w:r>
      <w:r>
        <w:rPr>
          <w:rFonts w:ascii="Times New Roman" w:eastAsia="Times New Roman" w:hAnsi="Times New Roman"/>
          <w:sz w:val="24"/>
          <w:szCs w:val="24"/>
        </w:rPr>
        <w:t>sippi, did not adopt eight women-friendly state policies that make up the 8-policy index used to conceptualize women’s interest</w:t>
      </w:r>
      <w:r w:rsidR="003517A1">
        <w:rPr>
          <w:rFonts w:ascii="Times New Roman" w:eastAsia="Times New Roman" w:hAnsi="Times New Roman"/>
          <w:sz w:val="24"/>
          <w:szCs w:val="24"/>
        </w:rPr>
        <w:t>s utilized in their study</w:t>
      </w:r>
      <w:r>
        <w:rPr>
          <w:rFonts w:ascii="Times New Roman" w:eastAsia="Times New Roman" w:hAnsi="Times New Roman"/>
          <w:sz w:val="24"/>
          <w:szCs w:val="24"/>
        </w:rPr>
        <w:t>.  The reason for North Dakota’s lack of women-friendly policy may be due to the percentage of female state legislative representation (the state regularly ranking in the bottom third over the past two decades as far as the percentage of state legislators who are female), state public opinion liberalism, the religious influence, rural traditional values (where according to the USDA over 50% of the population live in rural areas) or a</w:t>
      </w:r>
      <w:r w:rsidR="009931B0">
        <w:rPr>
          <w:rFonts w:ascii="Times New Roman" w:eastAsia="Times New Roman" w:hAnsi="Times New Roman"/>
          <w:sz w:val="24"/>
          <w:szCs w:val="24"/>
        </w:rPr>
        <w:t xml:space="preserve"> combination of these factors.  Because of </w:t>
      </w:r>
      <w:r w:rsidR="00625C19">
        <w:rPr>
          <w:rFonts w:ascii="Times New Roman" w:eastAsia="Times New Roman" w:hAnsi="Times New Roman"/>
          <w:sz w:val="24"/>
          <w:szCs w:val="24"/>
        </w:rPr>
        <w:t>these characteristics and the fact that North Dakota has a citizen legislature</w:t>
      </w:r>
      <w:r w:rsidR="009931B0">
        <w:rPr>
          <w:rFonts w:ascii="Times New Roman" w:eastAsia="Times New Roman" w:hAnsi="Times New Roman"/>
          <w:sz w:val="24"/>
          <w:szCs w:val="24"/>
        </w:rPr>
        <w:t xml:space="preserve">, we believe that </w:t>
      </w:r>
      <w:r w:rsidR="00625C19">
        <w:rPr>
          <w:rFonts w:ascii="Times New Roman" w:eastAsia="Times New Roman" w:hAnsi="Times New Roman"/>
          <w:sz w:val="24"/>
          <w:szCs w:val="24"/>
        </w:rPr>
        <w:t>it</w:t>
      </w:r>
      <w:r w:rsidR="009931B0">
        <w:rPr>
          <w:rFonts w:ascii="Times New Roman" w:eastAsia="Times New Roman" w:hAnsi="Times New Roman"/>
          <w:sz w:val="24"/>
          <w:szCs w:val="24"/>
        </w:rPr>
        <w:t xml:space="preserve"> provides a unique and instructive </w:t>
      </w:r>
      <w:r w:rsidR="00625C19">
        <w:rPr>
          <w:rFonts w:ascii="Times New Roman" w:eastAsia="Times New Roman" w:hAnsi="Times New Roman"/>
          <w:sz w:val="24"/>
          <w:szCs w:val="24"/>
        </w:rPr>
        <w:t>location to study the link between citizen preference and legislator behavior.</w:t>
      </w:r>
    </w:p>
    <w:p w14:paraId="710C0627" w14:textId="77777777" w:rsidR="009757A0" w:rsidRDefault="009757A0" w:rsidP="00954C2D">
      <w:pPr>
        <w:tabs>
          <w:tab w:val="left" w:pos="720"/>
        </w:tabs>
        <w:spacing w:before="29" w:after="0" w:line="360" w:lineRule="auto"/>
        <w:ind w:right="200"/>
        <w:contextualSpacing/>
        <w:rPr>
          <w:rFonts w:ascii="Times New Roman" w:eastAsia="Times New Roman" w:hAnsi="Times New Roman"/>
          <w:sz w:val="24"/>
          <w:szCs w:val="24"/>
        </w:rPr>
      </w:pPr>
    </w:p>
    <w:p w14:paraId="755505D8" w14:textId="439E261D" w:rsidR="004A4A5B" w:rsidRPr="00EA7265" w:rsidRDefault="009757A0" w:rsidP="00954C2D">
      <w:pPr>
        <w:tabs>
          <w:tab w:val="left" w:pos="720"/>
        </w:tabs>
        <w:spacing w:before="29" w:after="0" w:line="360" w:lineRule="auto"/>
        <w:ind w:right="200"/>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Testing </w:t>
      </w:r>
      <w:r w:rsidR="00514334">
        <w:rPr>
          <w:rFonts w:ascii="Times New Roman" w:eastAsia="Times New Roman" w:hAnsi="Times New Roman"/>
          <w:b/>
          <w:sz w:val="24"/>
          <w:szCs w:val="24"/>
        </w:rPr>
        <w:t xml:space="preserve">the Link between </w:t>
      </w:r>
      <w:r>
        <w:rPr>
          <w:rFonts w:ascii="Times New Roman" w:eastAsia="Times New Roman" w:hAnsi="Times New Roman"/>
          <w:b/>
          <w:sz w:val="24"/>
          <w:szCs w:val="24"/>
        </w:rPr>
        <w:t>Citizen</w:t>
      </w:r>
      <w:r w:rsidR="007334BB">
        <w:rPr>
          <w:rFonts w:ascii="Times New Roman" w:eastAsia="Times New Roman" w:hAnsi="Times New Roman"/>
          <w:b/>
          <w:sz w:val="24"/>
          <w:szCs w:val="24"/>
        </w:rPr>
        <w:t xml:space="preserve"> Preferences and Representation</w:t>
      </w:r>
    </w:p>
    <w:p w14:paraId="185C0F0A" w14:textId="77777777" w:rsidR="00514334" w:rsidRDefault="00514334" w:rsidP="00954C2D">
      <w:pPr>
        <w:tabs>
          <w:tab w:val="left" w:pos="720"/>
        </w:tabs>
        <w:spacing w:before="29" w:after="0" w:line="360" w:lineRule="auto"/>
        <w:ind w:right="200"/>
        <w:contextualSpacing/>
        <w:rPr>
          <w:rFonts w:ascii="Times New Roman" w:eastAsia="Times New Roman" w:hAnsi="Times New Roman"/>
          <w:sz w:val="24"/>
          <w:szCs w:val="24"/>
        </w:rPr>
      </w:pPr>
    </w:p>
    <w:p w14:paraId="59CE1D16" w14:textId="7F8DB613" w:rsidR="00514334" w:rsidRDefault="00DF2913"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4A4A5B">
        <w:rPr>
          <w:rFonts w:ascii="Times New Roman" w:eastAsia="Times New Roman" w:hAnsi="Times New Roman"/>
          <w:sz w:val="24"/>
          <w:szCs w:val="24"/>
        </w:rPr>
        <w:t xml:space="preserve">Our </w:t>
      </w:r>
      <w:r w:rsidR="00EA7265">
        <w:rPr>
          <w:rFonts w:ascii="Times New Roman" w:eastAsia="Times New Roman" w:hAnsi="Times New Roman"/>
          <w:sz w:val="24"/>
          <w:szCs w:val="24"/>
        </w:rPr>
        <w:t>basic expectation is that voter</w:t>
      </w:r>
      <w:r w:rsidR="004A4A5B">
        <w:rPr>
          <w:rFonts w:ascii="Times New Roman" w:eastAsia="Times New Roman" w:hAnsi="Times New Roman"/>
          <w:sz w:val="24"/>
          <w:szCs w:val="24"/>
        </w:rPr>
        <w:t>s</w:t>
      </w:r>
      <w:r w:rsidR="00EA7265">
        <w:rPr>
          <w:rFonts w:ascii="Times New Roman" w:eastAsia="Times New Roman" w:hAnsi="Times New Roman"/>
          <w:sz w:val="24"/>
          <w:szCs w:val="24"/>
        </w:rPr>
        <w:t>’</w:t>
      </w:r>
      <w:r w:rsidR="004A4A5B">
        <w:rPr>
          <w:rFonts w:ascii="Times New Roman" w:eastAsia="Times New Roman" w:hAnsi="Times New Roman"/>
          <w:sz w:val="24"/>
          <w:szCs w:val="24"/>
        </w:rPr>
        <w:t xml:space="preserve"> preferences on policy issues help explain the policy voting of their elected represent</w:t>
      </w:r>
      <w:r w:rsidR="00EA7265">
        <w:rPr>
          <w:rFonts w:ascii="Times New Roman" w:eastAsia="Times New Roman" w:hAnsi="Times New Roman"/>
          <w:sz w:val="24"/>
          <w:szCs w:val="24"/>
        </w:rPr>
        <w:t>ative</w:t>
      </w:r>
      <w:r w:rsidR="004A4A5B">
        <w:rPr>
          <w:rFonts w:ascii="Times New Roman" w:eastAsia="Times New Roman" w:hAnsi="Times New Roman"/>
          <w:sz w:val="24"/>
          <w:szCs w:val="24"/>
        </w:rPr>
        <w:t xml:space="preserve">s in the state legislature.  Our model is based upon the one used by Smith (2001).  </w:t>
      </w:r>
      <w:r w:rsidR="00141922">
        <w:rPr>
          <w:rFonts w:ascii="Times New Roman" w:eastAsia="Times New Roman" w:hAnsi="Times New Roman"/>
          <w:sz w:val="24"/>
          <w:szCs w:val="24"/>
        </w:rPr>
        <w:t>In his study of the three counter-majoritarian measu</w:t>
      </w:r>
      <w:r w:rsidR="004A4A5B">
        <w:rPr>
          <w:rFonts w:ascii="Times New Roman" w:eastAsia="Times New Roman" w:hAnsi="Times New Roman"/>
          <w:sz w:val="24"/>
          <w:szCs w:val="24"/>
        </w:rPr>
        <w:t xml:space="preserve">res in Colorado, Smith forwarded a model that stated that district characteristics and legislator characteristics explain legislator behavior on policy issues before the state legislature.  The primary district characteristic of interest is how the citizens in a district voted on the policy issues brought before the legislature.  His belief was that legislators act in accordance to the preferences of their constituents.  </w:t>
      </w:r>
      <w:r w:rsidR="00CF0E82">
        <w:rPr>
          <w:rFonts w:ascii="Times New Roman" w:eastAsia="Times New Roman" w:hAnsi="Times New Roman"/>
          <w:sz w:val="24"/>
          <w:szCs w:val="24"/>
        </w:rPr>
        <w:t>In addition, he included other measures for district characteristics such as competiveness and measures for legislator characteristics such as sex, party identification, and even if the member was being term-limited in the next election.</w:t>
      </w:r>
    </w:p>
    <w:p w14:paraId="4E11F2AA" w14:textId="77777777" w:rsidR="00954C2D" w:rsidRDefault="00954C2D" w:rsidP="00954C2D">
      <w:pPr>
        <w:tabs>
          <w:tab w:val="left" w:pos="720"/>
        </w:tabs>
        <w:spacing w:line="360" w:lineRule="auto"/>
        <w:contextualSpacing/>
        <w:rPr>
          <w:rFonts w:ascii="Times New Roman" w:eastAsia="Times New Roman" w:hAnsi="Times New Roman"/>
          <w:b/>
          <w:i/>
          <w:sz w:val="24"/>
          <w:szCs w:val="24"/>
        </w:rPr>
      </w:pPr>
    </w:p>
    <w:p w14:paraId="62B86DCF" w14:textId="77777777" w:rsidR="003416DC" w:rsidRDefault="003416DC" w:rsidP="00954C2D">
      <w:pPr>
        <w:tabs>
          <w:tab w:val="left" w:pos="720"/>
        </w:tabs>
        <w:spacing w:line="360" w:lineRule="auto"/>
        <w:contextualSpacing/>
        <w:rPr>
          <w:rFonts w:ascii="Times New Roman" w:eastAsia="Times New Roman" w:hAnsi="Times New Roman"/>
          <w:b/>
          <w:i/>
          <w:sz w:val="24"/>
          <w:szCs w:val="24"/>
        </w:rPr>
      </w:pPr>
      <w:r w:rsidRPr="003517A1">
        <w:rPr>
          <w:rFonts w:ascii="Times New Roman" w:eastAsia="Times New Roman" w:hAnsi="Times New Roman"/>
          <w:b/>
          <w:i/>
          <w:sz w:val="24"/>
          <w:szCs w:val="24"/>
        </w:rPr>
        <w:t>Data analysis</w:t>
      </w:r>
    </w:p>
    <w:p w14:paraId="4222D9FF" w14:textId="77777777" w:rsidR="00954C2D" w:rsidRPr="003517A1" w:rsidRDefault="00954C2D" w:rsidP="00954C2D">
      <w:pPr>
        <w:tabs>
          <w:tab w:val="left" w:pos="720"/>
        </w:tabs>
        <w:spacing w:line="360" w:lineRule="auto"/>
        <w:contextualSpacing/>
        <w:rPr>
          <w:rFonts w:ascii="Times New Roman" w:eastAsia="Times New Roman" w:hAnsi="Times New Roman"/>
          <w:b/>
          <w:i/>
          <w:sz w:val="24"/>
          <w:szCs w:val="24"/>
        </w:rPr>
      </w:pPr>
    </w:p>
    <w:p w14:paraId="58598CA4" w14:textId="1831E7A2" w:rsidR="00C443C7"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031E14">
        <w:rPr>
          <w:rFonts w:ascii="Times New Roman" w:eastAsia="Times New Roman" w:hAnsi="Times New Roman"/>
          <w:sz w:val="24"/>
          <w:szCs w:val="24"/>
        </w:rPr>
        <w:t xml:space="preserve">We utilize this model to understand legislative behavior on policy issues. We test the impact of citizen preferences </w:t>
      </w:r>
      <w:r w:rsidR="00EA7265">
        <w:rPr>
          <w:rFonts w:ascii="Times New Roman" w:eastAsia="Times New Roman" w:hAnsi="Times New Roman"/>
          <w:sz w:val="24"/>
          <w:szCs w:val="24"/>
        </w:rPr>
        <w:t>about</w:t>
      </w:r>
      <w:r w:rsidR="00031E14">
        <w:rPr>
          <w:rFonts w:ascii="Times New Roman" w:eastAsia="Times New Roman" w:hAnsi="Times New Roman"/>
          <w:sz w:val="24"/>
          <w:szCs w:val="24"/>
        </w:rPr>
        <w:t xml:space="preserve"> cultural issues on legislative behavior </w:t>
      </w:r>
      <w:r w:rsidR="00EA7265">
        <w:rPr>
          <w:rFonts w:ascii="Times New Roman" w:eastAsia="Times New Roman" w:hAnsi="Times New Roman"/>
          <w:sz w:val="24"/>
          <w:szCs w:val="24"/>
        </w:rPr>
        <w:t>regarding</w:t>
      </w:r>
      <w:r w:rsidR="00031E14">
        <w:rPr>
          <w:rFonts w:ascii="Times New Roman" w:eastAsia="Times New Roman" w:hAnsi="Times New Roman"/>
          <w:sz w:val="24"/>
          <w:szCs w:val="24"/>
        </w:rPr>
        <w:t xml:space="preserve"> women’s issues based upon the theoretical link between the two as discussed above. </w:t>
      </w:r>
      <w:r w:rsidR="00C443C7">
        <w:rPr>
          <w:rFonts w:ascii="Times New Roman" w:eastAsia="Times New Roman" w:hAnsi="Times New Roman"/>
          <w:sz w:val="24"/>
          <w:szCs w:val="24"/>
        </w:rPr>
        <w:t xml:space="preserve">This environment provides an unusual and understudied type of political culture in which to study </w:t>
      </w:r>
      <w:r w:rsidR="00EA7265">
        <w:rPr>
          <w:rFonts w:ascii="Times New Roman" w:eastAsia="Times New Roman" w:hAnsi="Times New Roman"/>
          <w:sz w:val="24"/>
          <w:szCs w:val="24"/>
        </w:rPr>
        <w:t>legislative actions</w:t>
      </w:r>
      <w:r w:rsidR="00C443C7">
        <w:rPr>
          <w:rFonts w:ascii="Times New Roman" w:eastAsia="Times New Roman" w:hAnsi="Times New Roman"/>
          <w:sz w:val="24"/>
          <w:szCs w:val="24"/>
        </w:rPr>
        <w:t xml:space="preserve"> on women’s issues.  In order to test our hypothesis that citizen preferences impact legislative behavior, we test the following equation</w:t>
      </w:r>
      <w:r w:rsidR="00031E14">
        <w:rPr>
          <w:rFonts w:ascii="Times New Roman" w:eastAsia="Times New Roman" w:hAnsi="Times New Roman"/>
          <w:sz w:val="24"/>
          <w:szCs w:val="24"/>
        </w:rPr>
        <w:t xml:space="preserve"> with the variables measured as discussed below.</w:t>
      </w:r>
    </w:p>
    <w:p w14:paraId="4D8FE0FB" w14:textId="77777777" w:rsidR="00954C2D" w:rsidRDefault="00954C2D" w:rsidP="00954C2D">
      <w:pPr>
        <w:tabs>
          <w:tab w:val="left" w:pos="720"/>
        </w:tabs>
        <w:spacing w:before="29" w:after="0" w:line="360" w:lineRule="auto"/>
        <w:ind w:right="200"/>
        <w:contextualSpacing/>
        <w:rPr>
          <w:rFonts w:ascii="Times New Roman" w:eastAsia="Times New Roman" w:hAnsi="Times New Roman"/>
          <w:sz w:val="24"/>
          <w:szCs w:val="24"/>
        </w:rPr>
      </w:pPr>
    </w:p>
    <w:p w14:paraId="7E7565BD" w14:textId="77777777" w:rsidR="00C443C7" w:rsidRDefault="00C443C7" w:rsidP="00954C2D">
      <w:pPr>
        <w:tabs>
          <w:tab w:val="left" w:pos="720"/>
          <w:tab w:val="left" w:pos="7740"/>
        </w:tabs>
        <w:spacing w:line="360" w:lineRule="auto"/>
        <w:ind w:left="810" w:right="990"/>
        <w:contextualSpacing/>
        <w:rPr>
          <w:rFonts w:ascii="Times New Roman" w:hAnsi="Times New Roman"/>
          <w:i/>
          <w:sz w:val="24"/>
          <w:szCs w:val="24"/>
        </w:rPr>
      </w:pPr>
      <w:r>
        <w:rPr>
          <w:rFonts w:ascii="Times New Roman" w:hAnsi="Times New Roman"/>
          <w:i/>
          <w:sz w:val="24"/>
          <w:szCs w:val="24"/>
        </w:rPr>
        <w:t xml:space="preserve">Support for Women’s Legislation = </w:t>
      </w:r>
      <w:r w:rsidR="00EA7265">
        <w:rPr>
          <w:rFonts w:ascii="Times New Roman" w:hAnsi="Times New Roman"/>
          <w:i/>
          <w:sz w:val="24"/>
          <w:szCs w:val="24"/>
        </w:rPr>
        <w:t xml:space="preserve">Citizen Preferences on Cultural </w:t>
      </w:r>
      <w:r>
        <w:rPr>
          <w:rFonts w:ascii="Times New Roman" w:hAnsi="Times New Roman"/>
          <w:i/>
          <w:sz w:val="24"/>
          <w:szCs w:val="24"/>
        </w:rPr>
        <w:t>Issues + District Vote for Barack Obama + Legislators Prior Vote Margin + Democratic Legislator + Legislator Conservatism + Female Legislator + End of Legislative Term</w:t>
      </w:r>
    </w:p>
    <w:p w14:paraId="78CCEEA8" w14:textId="77777777" w:rsidR="00C443C7" w:rsidRDefault="00C443C7" w:rsidP="00954C2D">
      <w:pPr>
        <w:tabs>
          <w:tab w:val="left" w:pos="720"/>
        </w:tabs>
        <w:spacing w:before="29" w:after="0" w:line="360" w:lineRule="auto"/>
        <w:ind w:right="200"/>
        <w:contextualSpacing/>
        <w:rPr>
          <w:rFonts w:ascii="Times New Roman" w:hAnsi="Times New Roman"/>
          <w:sz w:val="24"/>
          <w:szCs w:val="24"/>
        </w:rPr>
      </w:pPr>
    </w:p>
    <w:p w14:paraId="23B6E0B1" w14:textId="77777777" w:rsidR="00954C2D" w:rsidRPr="00536F34" w:rsidRDefault="00954C2D" w:rsidP="00954C2D">
      <w:pPr>
        <w:tabs>
          <w:tab w:val="left" w:pos="720"/>
        </w:tabs>
        <w:spacing w:before="29" w:after="0" w:line="360" w:lineRule="auto"/>
        <w:ind w:right="200"/>
        <w:contextualSpacing/>
        <w:rPr>
          <w:rFonts w:ascii="Times New Roman" w:hAnsi="Times New Roman"/>
          <w:sz w:val="24"/>
          <w:szCs w:val="24"/>
        </w:rPr>
      </w:pPr>
    </w:p>
    <w:p w14:paraId="68EC8B8E" w14:textId="77777777" w:rsidR="00C443C7" w:rsidRPr="00954C2D" w:rsidRDefault="00C443C7" w:rsidP="00954C2D">
      <w:pPr>
        <w:tabs>
          <w:tab w:val="left" w:pos="720"/>
        </w:tabs>
        <w:spacing w:before="29" w:after="0" w:line="360" w:lineRule="auto"/>
        <w:ind w:right="200"/>
        <w:contextualSpacing/>
        <w:rPr>
          <w:rFonts w:ascii="Times New Roman" w:hAnsi="Times New Roman"/>
          <w:i/>
          <w:sz w:val="24"/>
          <w:szCs w:val="24"/>
          <w:u w:val="single"/>
        </w:rPr>
      </w:pPr>
      <w:r w:rsidRPr="00954C2D">
        <w:rPr>
          <w:rFonts w:ascii="Times New Roman" w:hAnsi="Times New Roman"/>
          <w:i/>
          <w:sz w:val="24"/>
          <w:szCs w:val="24"/>
          <w:u w:val="single"/>
        </w:rPr>
        <w:t>Dependent Variable—Support for Women’s Legislation</w:t>
      </w:r>
    </w:p>
    <w:p w14:paraId="56F8EF87" w14:textId="77777777" w:rsidR="00954C2D" w:rsidRDefault="00954C2D" w:rsidP="00954C2D">
      <w:pPr>
        <w:tabs>
          <w:tab w:val="left" w:pos="720"/>
        </w:tabs>
        <w:spacing w:before="29" w:after="0" w:line="360" w:lineRule="auto"/>
        <w:ind w:right="200"/>
        <w:contextualSpacing/>
        <w:rPr>
          <w:rFonts w:ascii="Times New Roman" w:hAnsi="Times New Roman"/>
          <w:i/>
          <w:sz w:val="24"/>
          <w:szCs w:val="24"/>
        </w:rPr>
      </w:pPr>
    </w:p>
    <w:p w14:paraId="55B2AF69" w14:textId="39D6A22B" w:rsidR="00C443C7" w:rsidRDefault="00954C2D" w:rsidP="00954C2D">
      <w:pPr>
        <w:tabs>
          <w:tab w:val="left" w:pos="720"/>
        </w:tabs>
        <w:spacing w:before="29" w:after="0" w:line="360" w:lineRule="auto"/>
        <w:ind w:right="200"/>
        <w:contextualSpacing/>
        <w:rPr>
          <w:rFonts w:ascii="Times New Roman" w:hAnsi="Times New Roman"/>
          <w:sz w:val="24"/>
          <w:szCs w:val="24"/>
        </w:rPr>
      </w:pPr>
      <w:r>
        <w:rPr>
          <w:rFonts w:ascii="Times New Roman" w:hAnsi="Times New Roman"/>
          <w:sz w:val="24"/>
          <w:szCs w:val="24"/>
        </w:rPr>
        <w:tab/>
      </w:r>
      <w:r w:rsidR="00C443C7">
        <w:rPr>
          <w:rFonts w:ascii="Times New Roman" w:hAnsi="Times New Roman"/>
          <w:sz w:val="24"/>
          <w:szCs w:val="24"/>
        </w:rPr>
        <w:t xml:space="preserve">In our attempt to understand legislative support for women’s issues, we use information from the North Dakota Women’s Network (NDWN) to measure legislative support for such issues.  Specifically, we use the organization’s legislative scorecard for the 2011 legislative cycle.  We use 2011 because it is the session at the end of the redistricting period when </w:t>
      </w:r>
      <w:r w:rsidR="00EA7265">
        <w:rPr>
          <w:rFonts w:ascii="Times New Roman" w:hAnsi="Times New Roman"/>
          <w:sz w:val="24"/>
          <w:szCs w:val="24"/>
        </w:rPr>
        <w:t xml:space="preserve">there was </w:t>
      </w:r>
      <w:r w:rsidR="00C443C7">
        <w:rPr>
          <w:rFonts w:ascii="Times New Roman" w:hAnsi="Times New Roman"/>
          <w:sz w:val="24"/>
          <w:szCs w:val="24"/>
        </w:rPr>
        <w:t xml:space="preserve">more information about district preferences through the initiative process due to the previous series of elections within the same district boundaries.  </w:t>
      </w:r>
    </w:p>
    <w:p w14:paraId="43002D68" w14:textId="7A182A7A" w:rsidR="00EA7265" w:rsidRPr="00EA7265"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EA7265">
        <w:rPr>
          <w:rFonts w:ascii="Times New Roman" w:eastAsia="Times New Roman" w:hAnsi="Times New Roman"/>
          <w:sz w:val="24"/>
          <w:szCs w:val="24"/>
        </w:rPr>
        <w:t xml:space="preserve">The North Dakota Women’s Network was formed as a result of actions by the North Dakota American Association of University Women to form a coalition of women’s organizations in the state to better advocate for women’s issues in state politics.  Their legislative scorecards are at </w:t>
      </w:r>
      <w:hyperlink r:id="rId8" w:history="1">
        <w:r w:rsidR="00EA7265" w:rsidRPr="000C1C3F">
          <w:rPr>
            <w:rStyle w:val="Hyperlink"/>
            <w:rFonts w:ascii="Times New Roman" w:eastAsia="Times New Roman" w:hAnsi="Times New Roman"/>
            <w:sz w:val="24"/>
            <w:szCs w:val="24"/>
          </w:rPr>
          <w:t>http://www.ndwomen.org/publications-archive/</w:t>
        </w:r>
      </w:hyperlink>
      <w:r w:rsidR="00EA7265">
        <w:rPr>
          <w:rFonts w:ascii="Times New Roman" w:eastAsia="Times New Roman" w:hAnsi="Times New Roman"/>
          <w:sz w:val="24"/>
          <w:szCs w:val="24"/>
        </w:rPr>
        <w:t xml:space="preserve">.  Because we use citizen preferences based on ballot measures during the single redistricting period of the 2000s, we use the </w:t>
      </w:r>
      <w:r w:rsidR="00062DEB">
        <w:rPr>
          <w:rFonts w:ascii="Times New Roman" w:eastAsia="Times New Roman" w:hAnsi="Times New Roman"/>
          <w:sz w:val="24"/>
          <w:szCs w:val="24"/>
        </w:rPr>
        <w:t>legislative scorecard for 2011 which is</w:t>
      </w:r>
      <w:r w:rsidR="00EA7265">
        <w:rPr>
          <w:rFonts w:ascii="Times New Roman" w:eastAsia="Times New Roman" w:hAnsi="Times New Roman"/>
          <w:sz w:val="24"/>
          <w:szCs w:val="24"/>
        </w:rPr>
        <w:t xml:space="preserve"> the last </w:t>
      </w:r>
      <w:r w:rsidR="00062DEB">
        <w:rPr>
          <w:rFonts w:ascii="Times New Roman" w:eastAsia="Times New Roman" w:hAnsi="Times New Roman"/>
          <w:sz w:val="24"/>
          <w:szCs w:val="24"/>
        </w:rPr>
        <w:t>session of the redistricting period</w:t>
      </w:r>
      <w:r w:rsidR="00EA7265">
        <w:rPr>
          <w:rFonts w:ascii="Times New Roman" w:eastAsia="Times New Roman" w:hAnsi="Times New Roman"/>
          <w:sz w:val="24"/>
          <w:szCs w:val="24"/>
        </w:rPr>
        <w:t xml:space="preserve">.  </w:t>
      </w:r>
      <w:r w:rsidR="00625C19">
        <w:rPr>
          <w:rFonts w:ascii="Times New Roman" w:eastAsia="Times New Roman" w:hAnsi="Times New Roman"/>
          <w:sz w:val="24"/>
          <w:szCs w:val="24"/>
        </w:rPr>
        <w:t xml:space="preserve">The scorecard is based on legislator voting on 15 different pieces of legislation including education issues such as childcare for caregivers pursuing advanced degrees, health issues such as the establishment of a domestic violence fatality review commission and abortion regulations, and gender related tax and unemployment bills. </w:t>
      </w:r>
      <w:r w:rsidR="00EA7265">
        <w:rPr>
          <w:rFonts w:ascii="Times New Roman" w:eastAsia="Times New Roman" w:hAnsi="Times New Roman"/>
          <w:sz w:val="24"/>
          <w:szCs w:val="24"/>
        </w:rPr>
        <w:t>The scale ranges from 0-100 with higher values indicating a more liberal voting record.</w:t>
      </w:r>
    </w:p>
    <w:p w14:paraId="78DAB596" w14:textId="0C2288E1" w:rsidR="002E3C4E" w:rsidRDefault="00954C2D" w:rsidP="00954C2D">
      <w:pPr>
        <w:tabs>
          <w:tab w:val="left" w:pos="720"/>
        </w:tabs>
        <w:spacing w:before="29" w:after="0" w:line="360" w:lineRule="auto"/>
        <w:ind w:right="200"/>
        <w:contextualSpacing/>
        <w:rPr>
          <w:rFonts w:ascii="Times New Roman" w:hAnsi="Times New Roman"/>
          <w:sz w:val="24"/>
          <w:szCs w:val="24"/>
        </w:rPr>
      </w:pPr>
      <w:r>
        <w:rPr>
          <w:rFonts w:ascii="Times New Roman" w:hAnsi="Times New Roman"/>
          <w:sz w:val="24"/>
          <w:szCs w:val="24"/>
        </w:rPr>
        <w:tab/>
      </w:r>
      <w:r w:rsidR="00C443C7">
        <w:rPr>
          <w:rFonts w:ascii="Times New Roman" w:hAnsi="Times New Roman"/>
          <w:sz w:val="24"/>
          <w:szCs w:val="24"/>
        </w:rPr>
        <w:t xml:space="preserve">We believe that the use of these scorecards is a solid measure of legislators’ support for women’s issues for multiple reasons.  </w:t>
      </w:r>
      <w:r w:rsidR="002340A6" w:rsidRPr="00536F34">
        <w:rPr>
          <w:rFonts w:ascii="Times New Roman" w:hAnsi="Times New Roman"/>
          <w:sz w:val="24"/>
          <w:szCs w:val="24"/>
        </w:rPr>
        <w:t xml:space="preserve">First, women’s issues </w:t>
      </w:r>
      <w:r w:rsidR="002340A6">
        <w:rPr>
          <w:rFonts w:ascii="Times New Roman" w:hAnsi="Times New Roman"/>
          <w:sz w:val="24"/>
          <w:szCs w:val="24"/>
        </w:rPr>
        <w:t>include a comprehensive agenda of policies that relate to cultural factors from a variety of specific policy areas</w:t>
      </w:r>
      <w:r w:rsidR="00C443C7">
        <w:rPr>
          <w:rFonts w:ascii="Times New Roman" w:hAnsi="Times New Roman"/>
          <w:sz w:val="24"/>
          <w:szCs w:val="24"/>
        </w:rPr>
        <w:t xml:space="preserve"> and the NDWN includes this broad understanding of women’s issues in their legislative scorecards</w:t>
      </w:r>
      <w:r w:rsidR="002340A6">
        <w:rPr>
          <w:rFonts w:ascii="Times New Roman" w:hAnsi="Times New Roman"/>
          <w:sz w:val="24"/>
          <w:szCs w:val="24"/>
        </w:rPr>
        <w:t>.</w:t>
      </w:r>
      <w:r w:rsidR="002340A6" w:rsidRPr="00536F34">
        <w:rPr>
          <w:rFonts w:ascii="Times New Roman" w:hAnsi="Times New Roman"/>
          <w:sz w:val="24"/>
          <w:szCs w:val="24"/>
        </w:rPr>
        <w:t xml:space="preserve">  In fact, the </w:t>
      </w:r>
      <w:r w:rsidR="002E3C4E">
        <w:rPr>
          <w:rFonts w:ascii="Times New Roman" w:hAnsi="Times New Roman"/>
          <w:sz w:val="24"/>
          <w:szCs w:val="24"/>
        </w:rPr>
        <w:t>policies</w:t>
      </w:r>
      <w:r w:rsidR="002340A6" w:rsidRPr="00536F34">
        <w:rPr>
          <w:rFonts w:ascii="Times New Roman" w:hAnsi="Times New Roman"/>
          <w:sz w:val="24"/>
          <w:szCs w:val="24"/>
        </w:rPr>
        <w:t xml:space="preserve"> covered by </w:t>
      </w:r>
      <w:r w:rsidR="00C443C7">
        <w:rPr>
          <w:rFonts w:ascii="Times New Roman" w:hAnsi="Times New Roman"/>
          <w:sz w:val="24"/>
          <w:szCs w:val="24"/>
        </w:rPr>
        <w:t>their</w:t>
      </w:r>
      <w:r w:rsidR="002340A6" w:rsidRPr="00536F34">
        <w:rPr>
          <w:rFonts w:ascii="Times New Roman" w:hAnsi="Times New Roman"/>
          <w:sz w:val="24"/>
          <w:szCs w:val="24"/>
        </w:rPr>
        <w:t xml:space="preserve"> scorecard</w:t>
      </w:r>
      <w:r w:rsidR="00C443C7">
        <w:rPr>
          <w:rFonts w:ascii="Times New Roman" w:hAnsi="Times New Roman"/>
          <w:sz w:val="24"/>
          <w:szCs w:val="24"/>
        </w:rPr>
        <w:t>s</w:t>
      </w:r>
      <w:r w:rsidR="002340A6" w:rsidRPr="00536F34">
        <w:rPr>
          <w:rFonts w:ascii="Times New Roman" w:hAnsi="Times New Roman"/>
          <w:sz w:val="24"/>
          <w:szCs w:val="24"/>
        </w:rPr>
        <w:t xml:space="preserve"> (</w:t>
      </w:r>
      <w:hyperlink r:id="rId9" w:history="1">
        <w:r w:rsidR="002340A6" w:rsidRPr="00536F34">
          <w:rPr>
            <w:rStyle w:val="Hyperlink"/>
            <w:rFonts w:ascii="Times New Roman" w:hAnsi="Times New Roman"/>
            <w:color w:val="auto"/>
            <w:sz w:val="24"/>
            <w:szCs w:val="24"/>
          </w:rPr>
          <w:t>www.ndwoemen.org</w:t>
        </w:r>
      </w:hyperlink>
      <w:r w:rsidR="002340A6" w:rsidRPr="00536F34">
        <w:rPr>
          <w:rFonts w:ascii="Times New Roman" w:hAnsi="Times New Roman"/>
          <w:sz w:val="24"/>
          <w:szCs w:val="24"/>
        </w:rPr>
        <w:t xml:space="preserve">) include votes on gender related economic, reproductive, </w:t>
      </w:r>
      <w:r w:rsidR="00062DEB">
        <w:rPr>
          <w:rFonts w:ascii="Times New Roman" w:hAnsi="Times New Roman"/>
          <w:sz w:val="24"/>
          <w:szCs w:val="24"/>
        </w:rPr>
        <w:t>educational, and security issues</w:t>
      </w:r>
      <w:r w:rsidR="002340A6" w:rsidRPr="00536F34">
        <w:rPr>
          <w:rFonts w:ascii="Times New Roman" w:hAnsi="Times New Roman"/>
          <w:sz w:val="24"/>
          <w:szCs w:val="24"/>
        </w:rPr>
        <w:t xml:space="preserve">.  </w:t>
      </w:r>
      <w:r w:rsidR="00C443C7">
        <w:rPr>
          <w:rFonts w:ascii="Times New Roman" w:hAnsi="Times New Roman"/>
          <w:sz w:val="24"/>
          <w:szCs w:val="24"/>
        </w:rPr>
        <w:t>The broad focus centered</w:t>
      </w:r>
      <w:r w:rsidR="00062DEB">
        <w:rPr>
          <w:rFonts w:ascii="Times New Roman" w:hAnsi="Times New Roman"/>
          <w:sz w:val="24"/>
          <w:szCs w:val="24"/>
        </w:rPr>
        <w:t xml:space="preserve"> </w:t>
      </w:r>
      <w:proofErr w:type="gramStart"/>
      <w:r w:rsidR="00062DEB">
        <w:rPr>
          <w:rFonts w:ascii="Times New Roman" w:hAnsi="Times New Roman"/>
          <w:sz w:val="24"/>
          <w:szCs w:val="24"/>
        </w:rPr>
        <w:t>around</w:t>
      </w:r>
      <w:proofErr w:type="gramEnd"/>
      <w:r w:rsidR="00062DEB">
        <w:rPr>
          <w:rFonts w:ascii="Times New Roman" w:hAnsi="Times New Roman"/>
          <w:sz w:val="24"/>
          <w:szCs w:val="24"/>
        </w:rPr>
        <w:t xml:space="preserve"> a specific policy issue</w:t>
      </w:r>
      <w:r w:rsidR="00C443C7">
        <w:rPr>
          <w:rFonts w:ascii="Times New Roman" w:hAnsi="Times New Roman"/>
          <w:sz w:val="24"/>
          <w:szCs w:val="24"/>
        </w:rPr>
        <w:t xml:space="preserve"> </w:t>
      </w:r>
      <w:r w:rsidR="000A545D">
        <w:rPr>
          <w:rFonts w:ascii="Times New Roman" w:hAnsi="Times New Roman"/>
          <w:sz w:val="24"/>
          <w:szCs w:val="24"/>
        </w:rPr>
        <w:t>is consistent wit</w:t>
      </w:r>
      <w:r w:rsidR="00C443C7">
        <w:rPr>
          <w:rFonts w:ascii="Times New Roman" w:hAnsi="Times New Roman"/>
          <w:sz w:val="24"/>
          <w:szCs w:val="24"/>
        </w:rPr>
        <w:t>h</w:t>
      </w:r>
      <w:r w:rsidR="000A545D">
        <w:rPr>
          <w:rFonts w:ascii="Times New Roman" w:hAnsi="Times New Roman"/>
          <w:sz w:val="24"/>
          <w:szCs w:val="24"/>
        </w:rPr>
        <w:t xml:space="preserve"> the research goal </w:t>
      </w:r>
      <w:r w:rsidR="00D670E1">
        <w:rPr>
          <w:rFonts w:ascii="Times New Roman" w:hAnsi="Times New Roman"/>
          <w:sz w:val="24"/>
          <w:szCs w:val="24"/>
        </w:rPr>
        <w:t xml:space="preserve">discussed above </w:t>
      </w:r>
      <w:r w:rsidR="000A545D">
        <w:rPr>
          <w:rFonts w:ascii="Times New Roman" w:hAnsi="Times New Roman"/>
          <w:sz w:val="24"/>
          <w:szCs w:val="24"/>
        </w:rPr>
        <w:t xml:space="preserve">of being broader than the direct-link approach </w:t>
      </w:r>
      <w:r w:rsidR="00D670E1">
        <w:rPr>
          <w:rFonts w:ascii="Times New Roman" w:hAnsi="Times New Roman"/>
          <w:sz w:val="24"/>
          <w:szCs w:val="24"/>
        </w:rPr>
        <w:t xml:space="preserve">such as </w:t>
      </w:r>
      <w:proofErr w:type="spellStart"/>
      <w:r w:rsidR="00D670E1">
        <w:rPr>
          <w:rFonts w:ascii="Times New Roman" w:hAnsi="Times New Roman"/>
          <w:sz w:val="24"/>
          <w:szCs w:val="24"/>
        </w:rPr>
        <w:t>Mesket</w:t>
      </w:r>
      <w:proofErr w:type="spellEnd"/>
      <w:r w:rsidR="00D670E1">
        <w:rPr>
          <w:rFonts w:ascii="Times New Roman" w:hAnsi="Times New Roman"/>
          <w:sz w:val="24"/>
          <w:szCs w:val="24"/>
        </w:rPr>
        <w:t xml:space="preserve"> and Noel’s (</w:t>
      </w:r>
      <w:r w:rsidR="003517A1">
        <w:rPr>
          <w:rFonts w:ascii="Times New Roman" w:hAnsi="Times New Roman"/>
          <w:sz w:val="24"/>
          <w:szCs w:val="24"/>
        </w:rPr>
        <w:t>2012</w:t>
      </w:r>
      <w:r w:rsidR="00D670E1">
        <w:rPr>
          <w:rFonts w:ascii="Times New Roman" w:hAnsi="Times New Roman"/>
          <w:sz w:val="24"/>
          <w:szCs w:val="24"/>
        </w:rPr>
        <w:t>) use of</w:t>
      </w:r>
      <w:r w:rsidR="000A545D">
        <w:rPr>
          <w:rFonts w:ascii="Times New Roman" w:hAnsi="Times New Roman"/>
          <w:sz w:val="24"/>
          <w:szCs w:val="24"/>
        </w:rPr>
        <w:t xml:space="preserve"> referrals</w:t>
      </w:r>
      <w:r w:rsidR="00062DEB">
        <w:rPr>
          <w:rFonts w:ascii="Times New Roman" w:hAnsi="Times New Roman"/>
          <w:sz w:val="24"/>
          <w:szCs w:val="24"/>
        </w:rPr>
        <w:t>.  It is also</w:t>
      </w:r>
      <w:r w:rsidR="000A545D">
        <w:rPr>
          <w:rFonts w:ascii="Times New Roman" w:hAnsi="Times New Roman"/>
          <w:sz w:val="24"/>
          <w:szCs w:val="24"/>
        </w:rPr>
        <w:t xml:space="preserve"> more specific than the complete exploratory factor analysis to broadly measure ideology</w:t>
      </w:r>
      <w:r w:rsidR="00D670E1">
        <w:rPr>
          <w:rFonts w:ascii="Times New Roman" w:hAnsi="Times New Roman"/>
          <w:sz w:val="24"/>
          <w:szCs w:val="24"/>
        </w:rPr>
        <w:t xml:space="preserve"> such as </w:t>
      </w:r>
      <w:r w:rsidR="00062DEB">
        <w:rPr>
          <w:rFonts w:ascii="Times New Roman" w:hAnsi="Times New Roman"/>
          <w:sz w:val="24"/>
          <w:szCs w:val="24"/>
        </w:rPr>
        <w:t xml:space="preserve">in the study by </w:t>
      </w:r>
      <w:r w:rsidR="00D670E1">
        <w:rPr>
          <w:rFonts w:ascii="Times New Roman" w:hAnsi="Times New Roman"/>
          <w:sz w:val="24"/>
          <w:szCs w:val="24"/>
        </w:rPr>
        <w:t>Snyder (</w:t>
      </w:r>
      <w:r w:rsidR="003517A1">
        <w:rPr>
          <w:rFonts w:ascii="Times New Roman" w:hAnsi="Times New Roman"/>
          <w:sz w:val="24"/>
          <w:szCs w:val="24"/>
        </w:rPr>
        <w:t>1996</w:t>
      </w:r>
      <w:r w:rsidR="00D670E1">
        <w:rPr>
          <w:rFonts w:ascii="Times New Roman" w:hAnsi="Times New Roman"/>
          <w:sz w:val="24"/>
          <w:szCs w:val="24"/>
        </w:rPr>
        <w:t>)</w:t>
      </w:r>
      <w:r w:rsidR="000A545D">
        <w:rPr>
          <w:rFonts w:ascii="Times New Roman" w:hAnsi="Times New Roman"/>
          <w:sz w:val="24"/>
          <w:szCs w:val="24"/>
        </w:rPr>
        <w:t>.</w:t>
      </w:r>
    </w:p>
    <w:p w14:paraId="79752E47" w14:textId="23E9CB46" w:rsidR="007955E4"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hAnsi="Times New Roman"/>
          <w:sz w:val="24"/>
          <w:szCs w:val="24"/>
        </w:rPr>
        <w:lastRenderedPageBreak/>
        <w:tab/>
      </w:r>
      <w:r w:rsidR="002E3C4E">
        <w:rPr>
          <w:rFonts w:ascii="Times New Roman" w:hAnsi="Times New Roman"/>
          <w:sz w:val="24"/>
          <w:szCs w:val="24"/>
        </w:rPr>
        <w:t>An</w:t>
      </w:r>
      <w:r w:rsidR="002340A6" w:rsidRPr="00536F34">
        <w:rPr>
          <w:rFonts w:ascii="Times New Roman" w:hAnsi="Times New Roman"/>
          <w:sz w:val="24"/>
          <w:szCs w:val="24"/>
        </w:rPr>
        <w:t xml:space="preserve">other advantage is that the interest group reports provide the researcher with a scale for actual legislative votes on a variety of issues </w:t>
      </w:r>
      <w:r w:rsidR="002E3C4E">
        <w:rPr>
          <w:rFonts w:ascii="Times New Roman" w:hAnsi="Times New Roman"/>
          <w:sz w:val="24"/>
          <w:szCs w:val="24"/>
        </w:rPr>
        <w:t>instead of</w:t>
      </w:r>
      <w:r w:rsidR="002340A6" w:rsidRPr="00536F34">
        <w:rPr>
          <w:rFonts w:ascii="Times New Roman" w:hAnsi="Times New Roman"/>
          <w:sz w:val="24"/>
          <w:szCs w:val="24"/>
        </w:rPr>
        <w:t xml:space="preserve"> focusing solely on one or two issues.  </w:t>
      </w:r>
      <w:r w:rsidR="002E3C4E">
        <w:rPr>
          <w:rFonts w:ascii="Times New Roman" w:hAnsi="Times New Roman"/>
          <w:sz w:val="24"/>
          <w:szCs w:val="24"/>
        </w:rPr>
        <w:t>Furthermore</w:t>
      </w:r>
      <w:r w:rsidR="002340A6" w:rsidRPr="00536F34">
        <w:rPr>
          <w:rFonts w:ascii="Times New Roman" w:hAnsi="Times New Roman"/>
          <w:sz w:val="24"/>
          <w:szCs w:val="24"/>
        </w:rPr>
        <w:t>, unlike some other cultural issues that might not be helpful for future cross state comparisons</w:t>
      </w:r>
      <w:r w:rsidR="00062DEB">
        <w:rPr>
          <w:rFonts w:ascii="Times New Roman" w:hAnsi="Times New Roman"/>
          <w:sz w:val="24"/>
          <w:szCs w:val="24"/>
        </w:rPr>
        <w:t>,</w:t>
      </w:r>
      <w:r w:rsidR="002340A6" w:rsidRPr="00536F34">
        <w:rPr>
          <w:rFonts w:ascii="Times New Roman" w:hAnsi="Times New Roman"/>
          <w:sz w:val="24"/>
          <w:szCs w:val="24"/>
        </w:rPr>
        <w:t xml:space="preserve"> women’s issues arise in each state.</w:t>
      </w:r>
      <w:r w:rsidR="002340A6">
        <w:rPr>
          <w:rFonts w:ascii="Times New Roman" w:hAnsi="Times New Roman"/>
          <w:sz w:val="24"/>
          <w:szCs w:val="24"/>
        </w:rPr>
        <w:t xml:space="preserve">  </w:t>
      </w:r>
      <w:r w:rsidR="002E3C4E">
        <w:rPr>
          <w:rFonts w:ascii="Times New Roman" w:hAnsi="Times New Roman"/>
          <w:sz w:val="24"/>
          <w:szCs w:val="24"/>
        </w:rPr>
        <w:t>Finally, North Dakota presents an interest</w:t>
      </w:r>
      <w:r w:rsidR="00062DEB">
        <w:rPr>
          <w:rFonts w:ascii="Times New Roman" w:hAnsi="Times New Roman"/>
          <w:sz w:val="24"/>
          <w:szCs w:val="24"/>
        </w:rPr>
        <w:t>ing</w:t>
      </w:r>
      <w:r w:rsidR="002E3C4E">
        <w:rPr>
          <w:rFonts w:ascii="Times New Roman" w:hAnsi="Times New Roman"/>
          <w:sz w:val="24"/>
          <w:szCs w:val="24"/>
        </w:rPr>
        <w:t xml:space="preserve"> case to study women’s issues because</w:t>
      </w:r>
      <w:r w:rsidR="00062DEB">
        <w:rPr>
          <w:rFonts w:ascii="Times New Roman" w:hAnsi="Times New Roman"/>
          <w:sz w:val="24"/>
          <w:szCs w:val="24"/>
        </w:rPr>
        <w:t>,</w:t>
      </w:r>
      <w:r w:rsidR="00DB5373">
        <w:rPr>
          <w:rFonts w:ascii="Times New Roman" w:eastAsia="Times New Roman" w:hAnsi="Times New Roman"/>
          <w:sz w:val="24"/>
          <w:szCs w:val="24"/>
        </w:rPr>
        <w:t xml:space="preserve"> </w:t>
      </w:r>
      <w:r w:rsidR="002E3C4E">
        <w:rPr>
          <w:rFonts w:ascii="Times New Roman" w:eastAsia="Times New Roman" w:hAnsi="Times New Roman"/>
          <w:sz w:val="24"/>
          <w:szCs w:val="24"/>
        </w:rPr>
        <w:t>unlike most of the states used in women’s policy research</w:t>
      </w:r>
      <w:r w:rsidR="00062DEB">
        <w:rPr>
          <w:rFonts w:ascii="Times New Roman" w:eastAsia="Times New Roman" w:hAnsi="Times New Roman"/>
          <w:sz w:val="24"/>
          <w:szCs w:val="24"/>
        </w:rPr>
        <w:t>,</w:t>
      </w:r>
      <w:r w:rsidR="002E3C4E">
        <w:rPr>
          <w:rFonts w:ascii="Times New Roman" w:eastAsia="Times New Roman" w:hAnsi="Times New Roman"/>
          <w:sz w:val="24"/>
          <w:szCs w:val="24"/>
        </w:rPr>
        <w:t xml:space="preserve"> it </w:t>
      </w:r>
      <w:r w:rsidR="00DB5373">
        <w:rPr>
          <w:rFonts w:ascii="Times New Roman" w:eastAsia="Times New Roman" w:hAnsi="Times New Roman"/>
          <w:sz w:val="24"/>
          <w:szCs w:val="24"/>
        </w:rPr>
        <w:t xml:space="preserve">is primarily rural, not among the top states in terms of women’s representation in the state legislature, and primarily conservative.  </w:t>
      </w:r>
    </w:p>
    <w:p w14:paraId="1F7D647D" w14:textId="77777777" w:rsidR="00031E14" w:rsidRDefault="00DB5373" w:rsidP="00954C2D">
      <w:pPr>
        <w:tabs>
          <w:tab w:val="left" w:pos="720"/>
        </w:tabs>
        <w:spacing w:before="29" w:after="0" w:line="360" w:lineRule="auto"/>
        <w:ind w:right="200"/>
        <w:contextualSpacing/>
        <w:rPr>
          <w:rFonts w:ascii="Times New Roman" w:eastAsia="Times New Roman" w:hAnsi="Times New Roman"/>
          <w:b/>
          <w:i/>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2884CB48" w14:textId="77777777" w:rsidR="007955E4" w:rsidRPr="00954C2D" w:rsidRDefault="007955E4" w:rsidP="00954C2D">
      <w:pPr>
        <w:tabs>
          <w:tab w:val="left" w:pos="720"/>
        </w:tabs>
        <w:spacing w:before="29" w:after="0" w:line="360" w:lineRule="auto"/>
        <w:ind w:right="200"/>
        <w:contextualSpacing/>
        <w:rPr>
          <w:rFonts w:ascii="Times New Roman" w:eastAsia="Times New Roman" w:hAnsi="Times New Roman"/>
          <w:i/>
          <w:sz w:val="24"/>
          <w:szCs w:val="24"/>
          <w:u w:val="single"/>
        </w:rPr>
      </w:pPr>
      <w:r w:rsidRPr="00954C2D">
        <w:rPr>
          <w:rFonts w:ascii="Times New Roman" w:eastAsia="Times New Roman" w:hAnsi="Times New Roman"/>
          <w:i/>
          <w:sz w:val="24"/>
          <w:szCs w:val="24"/>
          <w:u w:val="single"/>
        </w:rPr>
        <w:t>Independent Variables</w:t>
      </w:r>
    </w:p>
    <w:p w14:paraId="64945378" w14:textId="77777777" w:rsidR="00954C2D" w:rsidRPr="007955E4" w:rsidRDefault="00954C2D" w:rsidP="00954C2D">
      <w:pPr>
        <w:tabs>
          <w:tab w:val="left" w:pos="720"/>
        </w:tabs>
        <w:spacing w:before="29" w:after="0" w:line="360" w:lineRule="auto"/>
        <w:ind w:right="200"/>
        <w:contextualSpacing/>
        <w:rPr>
          <w:rFonts w:ascii="Times New Roman" w:eastAsia="Times New Roman" w:hAnsi="Times New Roman"/>
          <w:b/>
          <w:i/>
          <w:sz w:val="24"/>
          <w:szCs w:val="24"/>
        </w:rPr>
      </w:pPr>
    </w:p>
    <w:p w14:paraId="097741A8" w14:textId="77777777" w:rsidR="006B62A7" w:rsidRDefault="006B62A7" w:rsidP="00954C2D">
      <w:pPr>
        <w:tabs>
          <w:tab w:val="left" w:pos="720"/>
        </w:tabs>
        <w:spacing w:before="29" w:after="0" w:line="360" w:lineRule="auto"/>
        <w:ind w:right="200"/>
        <w:contextualSpacing/>
        <w:rPr>
          <w:rFonts w:ascii="Times New Roman" w:eastAsia="Times New Roman" w:hAnsi="Times New Roman"/>
          <w:i/>
          <w:sz w:val="24"/>
          <w:szCs w:val="24"/>
        </w:rPr>
      </w:pPr>
      <w:r w:rsidRPr="007955E4">
        <w:rPr>
          <w:rFonts w:ascii="Times New Roman" w:eastAsia="Times New Roman" w:hAnsi="Times New Roman"/>
          <w:i/>
          <w:sz w:val="24"/>
          <w:szCs w:val="24"/>
        </w:rPr>
        <w:t>Citizen preferences</w:t>
      </w:r>
    </w:p>
    <w:p w14:paraId="2952FED5" w14:textId="77777777" w:rsidR="00954C2D" w:rsidRPr="007955E4" w:rsidRDefault="00954C2D" w:rsidP="00954C2D">
      <w:pPr>
        <w:tabs>
          <w:tab w:val="left" w:pos="720"/>
        </w:tabs>
        <w:spacing w:before="29" w:after="0" w:line="360" w:lineRule="auto"/>
        <w:ind w:right="200"/>
        <w:contextualSpacing/>
        <w:rPr>
          <w:rFonts w:ascii="Times New Roman" w:eastAsia="Times New Roman" w:hAnsi="Times New Roman"/>
          <w:i/>
          <w:sz w:val="24"/>
          <w:szCs w:val="24"/>
        </w:rPr>
      </w:pPr>
    </w:p>
    <w:p w14:paraId="3F1E7BDC" w14:textId="5B28045C" w:rsidR="000470E5"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6B62A7">
        <w:rPr>
          <w:rFonts w:ascii="Times New Roman" w:eastAsia="Times New Roman" w:hAnsi="Times New Roman"/>
          <w:sz w:val="24"/>
          <w:szCs w:val="24"/>
        </w:rPr>
        <w:t xml:space="preserve">As stated above, we measure citizen preferences by conducting a factor analysis of legislative district level </w:t>
      </w:r>
      <w:r w:rsidR="007655A0">
        <w:rPr>
          <w:rFonts w:ascii="Times New Roman" w:eastAsia="Times New Roman" w:hAnsi="Times New Roman"/>
          <w:sz w:val="24"/>
          <w:szCs w:val="24"/>
        </w:rPr>
        <w:t xml:space="preserve">election </w:t>
      </w:r>
      <w:r w:rsidR="006B62A7">
        <w:rPr>
          <w:rFonts w:ascii="Times New Roman" w:eastAsia="Times New Roman" w:hAnsi="Times New Roman"/>
          <w:sz w:val="24"/>
          <w:szCs w:val="24"/>
        </w:rPr>
        <w:t xml:space="preserve">returns </w:t>
      </w:r>
      <w:r w:rsidR="000F5342">
        <w:rPr>
          <w:rFonts w:ascii="Times New Roman" w:eastAsia="Times New Roman" w:hAnsi="Times New Roman"/>
          <w:sz w:val="24"/>
          <w:szCs w:val="24"/>
        </w:rPr>
        <w:t>for ballot propositions focused on is</w:t>
      </w:r>
      <w:r w:rsidR="00EC1247">
        <w:rPr>
          <w:rFonts w:ascii="Times New Roman" w:eastAsia="Times New Roman" w:hAnsi="Times New Roman"/>
          <w:sz w:val="24"/>
          <w:szCs w:val="24"/>
        </w:rPr>
        <w:t>sues of c</w:t>
      </w:r>
      <w:r w:rsidR="00503D63">
        <w:rPr>
          <w:rFonts w:ascii="Times New Roman" w:eastAsia="Times New Roman" w:hAnsi="Times New Roman"/>
          <w:sz w:val="24"/>
          <w:szCs w:val="24"/>
        </w:rPr>
        <w:t xml:space="preserve">ultural politics.  During the period of study, 2004-2010, there were five ballot measures that dealt with various aspects of cultural politics.  The measures included issues such as </w:t>
      </w:r>
      <w:r w:rsidR="003725B4">
        <w:rPr>
          <w:rFonts w:ascii="Times New Roman" w:eastAsia="Times New Roman" w:hAnsi="Times New Roman"/>
          <w:sz w:val="24"/>
          <w:szCs w:val="24"/>
        </w:rPr>
        <w:t>the definition of</w:t>
      </w:r>
      <w:r w:rsidR="00503D63">
        <w:rPr>
          <w:rFonts w:ascii="Times New Roman" w:eastAsia="Times New Roman" w:hAnsi="Times New Roman"/>
          <w:sz w:val="24"/>
          <w:szCs w:val="24"/>
        </w:rPr>
        <w:t xml:space="preserve"> marriage, removal of gender discrimination from the state militia, father’s rights in custody matters, tobacco regulation, and hunting</w:t>
      </w:r>
      <w:r w:rsidR="006B39EC">
        <w:rPr>
          <w:rStyle w:val="FootnoteReference"/>
          <w:rFonts w:ascii="Times New Roman" w:eastAsia="Times New Roman" w:hAnsi="Times New Roman"/>
          <w:sz w:val="24"/>
          <w:szCs w:val="24"/>
        </w:rPr>
        <w:footnoteReference w:id="1"/>
      </w:r>
      <w:r w:rsidR="00503D63">
        <w:rPr>
          <w:rFonts w:ascii="Times New Roman" w:eastAsia="Times New Roman" w:hAnsi="Times New Roman"/>
          <w:sz w:val="24"/>
          <w:szCs w:val="24"/>
        </w:rPr>
        <w:t xml:space="preserve">.  </w:t>
      </w:r>
      <w:r w:rsidR="00834C95">
        <w:rPr>
          <w:rFonts w:ascii="Times New Roman" w:eastAsia="Times New Roman" w:hAnsi="Times New Roman"/>
          <w:sz w:val="24"/>
          <w:szCs w:val="24"/>
        </w:rPr>
        <w:t xml:space="preserve"> We conducted a fa</w:t>
      </w:r>
      <w:r w:rsidR="006B39EC">
        <w:rPr>
          <w:rFonts w:ascii="Times New Roman" w:eastAsia="Times New Roman" w:hAnsi="Times New Roman"/>
          <w:sz w:val="24"/>
          <w:szCs w:val="24"/>
        </w:rPr>
        <w:t xml:space="preserve">ctor analysis to capture any underlying dimensions </w:t>
      </w:r>
      <w:r w:rsidR="00062DEB">
        <w:rPr>
          <w:rFonts w:ascii="Times New Roman" w:eastAsia="Times New Roman" w:hAnsi="Times New Roman"/>
          <w:sz w:val="24"/>
          <w:szCs w:val="24"/>
        </w:rPr>
        <w:t>of</w:t>
      </w:r>
      <w:r w:rsidR="006B39EC">
        <w:rPr>
          <w:rFonts w:ascii="Times New Roman" w:eastAsia="Times New Roman" w:hAnsi="Times New Roman"/>
          <w:sz w:val="24"/>
          <w:szCs w:val="24"/>
        </w:rPr>
        <w:t xml:space="preserve"> the vote data.  </w:t>
      </w:r>
      <w:r w:rsidR="000470E5">
        <w:rPr>
          <w:rFonts w:ascii="Times New Roman" w:eastAsia="Times New Roman" w:hAnsi="Times New Roman"/>
          <w:sz w:val="24"/>
          <w:szCs w:val="24"/>
        </w:rPr>
        <w:t>The measures used were those measures that dealt with cultural issues and are presented in Table 1.</w:t>
      </w:r>
    </w:p>
    <w:p w14:paraId="0F8278BF" w14:textId="293C25A6" w:rsidR="001639EF" w:rsidRDefault="000470E5"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954C2D">
        <w:rPr>
          <w:rFonts w:ascii="Times New Roman" w:eastAsia="Times New Roman" w:hAnsi="Times New Roman"/>
          <w:sz w:val="24"/>
          <w:szCs w:val="24"/>
        </w:rPr>
        <w:tab/>
      </w:r>
      <w:r>
        <w:rPr>
          <w:rFonts w:ascii="Times New Roman" w:eastAsia="Times New Roman" w:hAnsi="Times New Roman"/>
          <w:sz w:val="24"/>
          <w:szCs w:val="24"/>
        </w:rPr>
        <w:t xml:space="preserve">By </w:t>
      </w:r>
      <w:r w:rsidR="003725B4">
        <w:rPr>
          <w:rFonts w:ascii="Times New Roman" w:eastAsia="Times New Roman" w:hAnsi="Times New Roman"/>
          <w:sz w:val="24"/>
          <w:szCs w:val="24"/>
        </w:rPr>
        <w:t xml:space="preserve">limiting our </w:t>
      </w:r>
      <w:r>
        <w:rPr>
          <w:rFonts w:ascii="Times New Roman" w:eastAsia="Times New Roman" w:hAnsi="Times New Roman"/>
          <w:sz w:val="24"/>
          <w:szCs w:val="24"/>
        </w:rPr>
        <w:t xml:space="preserve">focus </w:t>
      </w:r>
      <w:r w:rsidR="003725B4">
        <w:rPr>
          <w:rFonts w:ascii="Times New Roman" w:eastAsia="Times New Roman" w:hAnsi="Times New Roman"/>
          <w:sz w:val="24"/>
          <w:szCs w:val="24"/>
        </w:rPr>
        <w:t>to</w:t>
      </w:r>
      <w:r>
        <w:rPr>
          <w:rFonts w:ascii="Times New Roman" w:eastAsia="Times New Roman" w:hAnsi="Times New Roman"/>
          <w:sz w:val="24"/>
          <w:szCs w:val="24"/>
        </w:rPr>
        <w:t xml:space="preserve"> cultural issues, we are able to identify underlying tendencies that could be used to explain preferences on </w:t>
      </w:r>
      <w:r w:rsidR="001C3281">
        <w:rPr>
          <w:rFonts w:ascii="Times New Roman" w:eastAsia="Times New Roman" w:hAnsi="Times New Roman"/>
          <w:sz w:val="24"/>
          <w:szCs w:val="24"/>
        </w:rPr>
        <w:t xml:space="preserve">an assortment of issues that are more cultural in nature than purely economic or government reform measures for example.   </w:t>
      </w:r>
      <w:r w:rsidR="00220474">
        <w:rPr>
          <w:rFonts w:ascii="Times New Roman" w:eastAsia="Times New Roman" w:hAnsi="Times New Roman"/>
          <w:sz w:val="24"/>
          <w:szCs w:val="24"/>
        </w:rPr>
        <w:t>As discussed above, this ap</w:t>
      </w:r>
      <w:r w:rsidR="00062DEB">
        <w:rPr>
          <w:rFonts w:ascii="Times New Roman" w:eastAsia="Times New Roman" w:hAnsi="Times New Roman"/>
          <w:sz w:val="24"/>
          <w:szCs w:val="24"/>
        </w:rPr>
        <w:t>proach is more generalizable tha</w:t>
      </w:r>
      <w:r w:rsidR="00220474">
        <w:rPr>
          <w:rFonts w:ascii="Times New Roman" w:eastAsia="Times New Roman" w:hAnsi="Times New Roman"/>
          <w:sz w:val="24"/>
          <w:szCs w:val="24"/>
        </w:rPr>
        <w:t xml:space="preserve">n the direct approach of using only those referrals that asked legislators and voters to approve the exact same policy and it is more focused than the pure exploratory factor analysis of every measure ever placed before the voters.  </w:t>
      </w:r>
      <w:r w:rsidR="001C3281">
        <w:rPr>
          <w:rFonts w:ascii="Times New Roman" w:eastAsia="Times New Roman" w:hAnsi="Times New Roman"/>
          <w:sz w:val="24"/>
          <w:szCs w:val="24"/>
        </w:rPr>
        <w:t xml:space="preserve">The factor analysis of these five </w:t>
      </w:r>
      <w:r w:rsidR="001C3281">
        <w:rPr>
          <w:rFonts w:ascii="Times New Roman" w:eastAsia="Times New Roman" w:hAnsi="Times New Roman"/>
          <w:sz w:val="24"/>
          <w:szCs w:val="24"/>
        </w:rPr>
        <w:lastRenderedPageBreak/>
        <w:t>measures produced one factor loading with an eigenvalue</w:t>
      </w:r>
      <w:r w:rsidR="00700D4D">
        <w:rPr>
          <w:rFonts w:ascii="Times New Roman" w:eastAsia="Times New Roman" w:hAnsi="Times New Roman"/>
          <w:sz w:val="24"/>
          <w:szCs w:val="24"/>
        </w:rPr>
        <w:t xml:space="preserve"> over 2.  </w:t>
      </w:r>
      <w:r w:rsidR="003725B4">
        <w:rPr>
          <w:rFonts w:ascii="Times New Roman" w:eastAsia="Times New Roman" w:hAnsi="Times New Roman"/>
          <w:sz w:val="24"/>
          <w:szCs w:val="24"/>
        </w:rPr>
        <w:t>All of the ballot measures loaded into the factor except for the one about automatic joint custody</w:t>
      </w:r>
      <w:r w:rsidR="00700D4D">
        <w:rPr>
          <w:rFonts w:ascii="Times New Roman" w:eastAsia="Times New Roman" w:hAnsi="Times New Roman"/>
          <w:sz w:val="24"/>
          <w:szCs w:val="24"/>
        </w:rPr>
        <w:t xml:space="preserve">.  </w:t>
      </w:r>
    </w:p>
    <w:p w14:paraId="1B5EF85A" w14:textId="037D1E2F" w:rsidR="006B62A7" w:rsidRPr="006B62A7"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365ACF">
        <w:rPr>
          <w:rFonts w:ascii="Times New Roman" w:eastAsia="Times New Roman" w:hAnsi="Times New Roman"/>
          <w:sz w:val="24"/>
          <w:szCs w:val="24"/>
        </w:rPr>
        <w:t xml:space="preserve">The factor loading was saved and the resulting measure creates a scale of citizen preference on cultural issues with higher values indicating a more liberal position on cultural issues.  </w:t>
      </w:r>
      <w:r w:rsidR="003A2244">
        <w:rPr>
          <w:rFonts w:ascii="Times New Roman" w:eastAsia="Times New Roman" w:hAnsi="Times New Roman"/>
          <w:sz w:val="24"/>
          <w:szCs w:val="24"/>
        </w:rPr>
        <w:t xml:space="preserve">The district with the highest value on this scale </w:t>
      </w:r>
      <w:r w:rsidR="008D1943">
        <w:rPr>
          <w:rFonts w:ascii="Times New Roman" w:eastAsia="Times New Roman" w:hAnsi="Times New Roman"/>
          <w:sz w:val="24"/>
          <w:szCs w:val="24"/>
        </w:rPr>
        <w:t xml:space="preserve">(2.11) </w:t>
      </w:r>
      <w:r w:rsidR="003A2244">
        <w:rPr>
          <w:rFonts w:ascii="Times New Roman" w:eastAsia="Times New Roman" w:hAnsi="Times New Roman"/>
          <w:sz w:val="24"/>
          <w:szCs w:val="24"/>
        </w:rPr>
        <w:t xml:space="preserve">is District 21 in one of the most densely populated areas of the state in the middle of its largest city, Fargo.  The district with the lowest value on this scale </w:t>
      </w:r>
      <w:r w:rsidR="008D1943">
        <w:rPr>
          <w:rFonts w:ascii="Times New Roman" w:eastAsia="Times New Roman" w:hAnsi="Times New Roman"/>
          <w:sz w:val="24"/>
          <w:szCs w:val="24"/>
        </w:rPr>
        <w:t xml:space="preserve">(-1.63) is District 39, which is in the southwest corner of the state bordering both Montana and South Dakota in the most rural area of the state.  </w:t>
      </w:r>
      <w:r w:rsidR="00F4776C">
        <w:rPr>
          <w:rFonts w:ascii="Times New Roman" w:eastAsia="Times New Roman" w:hAnsi="Times New Roman"/>
          <w:sz w:val="24"/>
          <w:szCs w:val="24"/>
        </w:rPr>
        <w:t xml:space="preserve">Therefore, it is expected that this measure will have a </w:t>
      </w:r>
      <w:r w:rsidR="00F4776C" w:rsidRPr="00F4776C">
        <w:rPr>
          <w:rFonts w:ascii="Times New Roman" w:eastAsia="Times New Roman" w:hAnsi="Times New Roman"/>
          <w:i/>
          <w:sz w:val="24"/>
          <w:szCs w:val="24"/>
        </w:rPr>
        <w:t>positive</w:t>
      </w:r>
      <w:r w:rsidR="00F4776C">
        <w:rPr>
          <w:rFonts w:ascii="Times New Roman" w:eastAsia="Times New Roman" w:hAnsi="Times New Roman"/>
          <w:sz w:val="24"/>
          <w:szCs w:val="24"/>
        </w:rPr>
        <w:t xml:space="preserve"> relationship with legislator voting on women’s issues.</w:t>
      </w:r>
    </w:p>
    <w:p w14:paraId="256A5AAE" w14:textId="77777777" w:rsidR="00FD5867" w:rsidRDefault="00FD5867" w:rsidP="00954C2D">
      <w:pPr>
        <w:tabs>
          <w:tab w:val="left" w:pos="720"/>
        </w:tabs>
        <w:spacing w:before="29" w:after="0" w:line="360" w:lineRule="auto"/>
        <w:ind w:right="200"/>
        <w:contextualSpacing/>
        <w:rPr>
          <w:rFonts w:ascii="Times New Roman" w:hAnsi="Times New Roman"/>
          <w:b/>
          <w:sz w:val="24"/>
        </w:rPr>
      </w:pPr>
    </w:p>
    <w:p w14:paraId="7C2591B6" w14:textId="77777777" w:rsidR="00220474" w:rsidRDefault="00220474" w:rsidP="00954C2D">
      <w:pPr>
        <w:tabs>
          <w:tab w:val="left" w:pos="720"/>
        </w:tabs>
        <w:spacing w:before="29" w:after="0" w:line="360" w:lineRule="auto"/>
        <w:ind w:right="200"/>
        <w:contextualSpacing/>
        <w:rPr>
          <w:rFonts w:ascii="Times New Roman" w:hAnsi="Times New Roman"/>
          <w:i/>
          <w:sz w:val="24"/>
        </w:rPr>
      </w:pPr>
      <w:r>
        <w:rPr>
          <w:rFonts w:ascii="Times New Roman" w:hAnsi="Times New Roman"/>
          <w:i/>
          <w:sz w:val="24"/>
        </w:rPr>
        <w:t>Additional variables for district characteristics</w:t>
      </w:r>
    </w:p>
    <w:p w14:paraId="4A4217B5" w14:textId="77777777" w:rsidR="00954C2D" w:rsidRDefault="00954C2D" w:rsidP="00954C2D">
      <w:pPr>
        <w:tabs>
          <w:tab w:val="left" w:pos="720"/>
        </w:tabs>
        <w:spacing w:before="29" w:after="0" w:line="360" w:lineRule="auto"/>
        <w:ind w:right="200"/>
        <w:contextualSpacing/>
        <w:rPr>
          <w:rFonts w:ascii="Times New Roman" w:hAnsi="Times New Roman"/>
          <w:sz w:val="24"/>
        </w:rPr>
      </w:pPr>
    </w:p>
    <w:p w14:paraId="4853DE6A" w14:textId="71FBB27C" w:rsidR="00220474"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220474">
        <w:rPr>
          <w:rFonts w:ascii="Times New Roman" w:hAnsi="Times New Roman"/>
          <w:sz w:val="24"/>
        </w:rPr>
        <w:t xml:space="preserve">In addition to </w:t>
      </w:r>
      <w:r w:rsidR="00220474" w:rsidRPr="00220474">
        <w:rPr>
          <w:rFonts w:ascii="Times New Roman" w:hAnsi="Times New Roman"/>
          <w:i/>
          <w:sz w:val="24"/>
        </w:rPr>
        <w:t>Citizen Preferences</w:t>
      </w:r>
      <w:r w:rsidR="00220474">
        <w:rPr>
          <w:rFonts w:ascii="Times New Roman" w:hAnsi="Times New Roman"/>
          <w:i/>
          <w:sz w:val="24"/>
        </w:rPr>
        <w:t xml:space="preserve">, </w:t>
      </w:r>
      <w:r w:rsidR="00220474">
        <w:rPr>
          <w:rFonts w:ascii="Times New Roman" w:hAnsi="Times New Roman"/>
          <w:sz w:val="24"/>
        </w:rPr>
        <w:t xml:space="preserve">we include </w:t>
      </w:r>
      <w:r w:rsidR="00566554">
        <w:rPr>
          <w:rFonts w:ascii="Times New Roman" w:hAnsi="Times New Roman"/>
          <w:sz w:val="24"/>
        </w:rPr>
        <w:t>two additional variables for district characteristics.  The first is a measure of district partisanship based upon</w:t>
      </w:r>
      <w:r w:rsidR="00062DEB">
        <w:rPr>
          <w:rFonts w:ascii="Times New Roman" w:hAnsi="Times New Roman"/>
          <w:sz w:val="24"/>
        </w:rPr>
        <w:t xml:space="preserve"> the</w:t>
      </w:r>
      <w:r w:rsidR="00566554">
        <w:rPr>
          <w:rFonts w:ascii="Times New Roman" w:hAnsi="Times New Roman"/>
          <w:sz w:val="24"/>
        </w:rPr>
        <w:t xml:space="preserve"> presidential two-party vote in the most recent election (2008 for the time frame of this study).  </w:t>
      </w:r>
      <w:r w:rsidR="00F4776C">
        <w:rPr>
          <w:rFonts w:ascii="Times New Roman" w:hAnsi="Times New Roman"/>
          <w:sz w:val="24"/>
        </w:rPr>
        <w:t>This measure is often used as a surrogate for district partisanship (</w:t>
      </w:r>
      <w:r w:rsidR="003517A1">
        <w:rPr>
          <w:rFonts w:ascii="Times New Roman" w:hAnsi="Times New Roman"/>
          <w:sz w:val="24"/>
        </w:rPr>
        <w:t>Abramowitz et al 2006</w:t>
      </w:r>
      <w:r w:rsidR="00F4776C">
        <w:rPr>
          <w:rFonts w:ascii="Times New Roman" w:hAnsi="Times New Roman"/>
          <w:sz w:val="24"/>
        </w:rPr>
        <w:t>).  The use of a surrogate instead of actual partisan registration numbers by district is even more essential in a state such as North Dakota that does not have</w:t>
      </w:r>
      <w:r w:rsidR="00062DEB">
        <w:rPr>
          <w:rFonts w:ascii="Times New Roman" w:hAnsi="Times New Roman"/>
          <w:sz w:val="24"/>
        </w:rPr>
        <w:t xml:space="preserve"> partisan voter registration.  However, t</w:t>
      </w:r>
      <w:r w:rsidR="00F4776C">
        <w:rPr>
          <w:rFonts w:ascii="Times New Roman" w:hAnsi="Times New Roman"/>
          <w:sz w:val="24"/>
        </w:rPr>
        <w:t>he variable only measures partisanship through the perspective of a national office and does not necessarily reflect s</w:t>
      </w:r>
      <w:r w:rsidR="00062DEB">
        <w:rPr>
          <w:rFonts w:ascii="Times New Roman" w:hAnsi="Times New Roman"/>
          <w:sz w:val="24"/>
        </w:rPr>
        <w:t>tate level partisanship</w:t>
      </w:r>
      <w:r w:rsidR="00F4776C">
        <w:rPr>
          <w:rFonts w:ascii="Times New Roman" w:hAnsi="Times New Roman"/>
          <w:sz w:val="24"/>
        </w:rPr>
        <w:t>.  The variable is measured as the percentage of t</w:t>
      </w:r>
      <w:r w:rsidR="00062DEB">
        <w:rPr>
          <w:rFonts w:ascii="Times New Roman" w:hAnsi="Times New Roman"/>
          <w:sz w:val="24"/>
        </w:rPr>
        <w:t>he t</w:t>
      </w:r>
      <w:r w:rsidR="00F4776C">
        <w:rPr>
          <w:rFonts w:ascii="Times New Roman" w:hAnsi="Times New Roman"/>
          <w:sz w:val="24"/>
        </w:rPr>
        <w:t>wo-party presidential vote received by Democrat Barack Obama in his election against Republican John McCain.  If a relationship exists between this control variable and legislator voting on women’s issues, we should see a positive relationship.</w:t>
      </w:r>
    </w:p>
    <w:p w14:paraId="5488668B" w14:textId="5FFB2ED7" w:rsidR="00F4776C"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F4776C">
        <w:rPr>
          <w:rFonts w:ascii="Times New Roman" w:hAnsi="Times New Roman"/>
          <w:sz w:val="24"/>
        </w:rPr>
        <w:t>The final district charact</w:t>
      </w:r>
      <w:r w:rsidR="00901D0F">
        <w:rPr>
          <w:rFonts w:ascii="Times New Roman" w:hAnsi="Times New Roman"/>
          <w:sz w:val="24"/>
        </w:rPr>
        <w:t xml:space="preserve">eristic considered is the competitiveness of the previous district election.  We measured this as the percentage of vote between the winning candidate and the losing candidate with the highest vote total.  For the state senators, this measure is simply the difference between the winning percentage and the percentage of the single loser from the other party.  For the state representatives, however, it is just slightly different due to the voting system.  </w:t>
      </w:r>
      <w:r w:rsidR="00D467B5">
        <w:rPr>
          <w:rFonts w:ascii="Times New Roman" w:hAnsi="Times New Roman"/>
          <w:sz w:val="24"/>
        </w:rPr>
        <w:t xml:space="preserve">In North Dakota, each </w:t>
      </w:r>
      <w:r w:rsidR="00D467B5">
        <w:rPr>
          <w:rFonts w:ascii="Times New Roman" w:hAnsi="Times New Roman"/>
          <w:sz w:val="24"/>
        </w:rPr>
        <w:lastRenderedPageBreak/>
        <w:t xml:space="preserve">House district elects two representatives simultaneously.  Each party is permitted to nominate two candidates.  Furthermore, each voter is permitted to vote for no more than two candidates but is not allowed to vote for a single candidate twice.  By subtracting the percentage of the vote for the highest ranked losing candidate from the percentage of the vote each of the winning candidates, we are able to capture how close each winning candidate was to losing the election.  </w:t>
      </w:r>
      <w:r w:rsidR="003517A1">
        <w:rPr>
          <w:rFonts w:ascii="Times New Roman" w:hAnsi="Times New Roman"/>
          <w:sz w:val="24"/>
        </w:rPr>
        <w:t>Following the lead of Smith (2001)</w:t>
      </w:r>
      <w:r w:rsidR="006914E0">
        <w:rPr>
          <w:rFonts w:ascii="Times New Roman" w:hAnsi="Times New Roman"/>
          <w:sz w:val="24"/>
        </w:rPr>
        <w:t xml:space="preserve">, legislators from more </w:t>
      </w:r>
      <w:r w:rsidR="00D670E1">
        <w:rPr>
          <w:rFonts w:ascii="Times New Roman" w:hAnsi="Times New Roman"/>
          <w:sz w:val="24"/>
        </w:rPr>
        <w:t>competitive districts should be more likely to act in accordance to citizen preferences.</w:t>
      </w:r>
    </w:p>
    <w:p w14:paraId="0FD2BAC4" w14:textId="77777777" w:rsidR="006914E0" w:rsidRDefault="006914E0" w:rsidP="00954C2D">
      <w:pPr>
        <w:tabs>
          <w:tab w:val="left" w:pos="720"/>
        </w:tabs>
        <w:spacing w:before="29" w:after="0" w:line="360" w:lineRule="auto"/>
        <w:ind w:right="200"/>
        <w:contextualSpacing/>
        <w:rPr>
          <w:rFonts w:ascii="Times New Roman" w:hAnsi="Times New Roman"/>
          <w:sz w:val="24"/>
        </w:rPr>
      </w:pPr>
    </w:p>
    <w:p w14:paraId="2253A3A2" w14:textId="77777777" w:rsidR="006914E0" w:rsidRDefault="006914E0" w:rsidP="00954C2D">
      <w:pPr>
        <w:tabs>
          <w:tab w:val="left" w:pos="720"/>
        </w:tabs>
        <w:spacing w:before="29" w:after="0" w:line="360" w:lineRule="auto"/>
        <w:ind w:right="200"/>
        <w:contextualSpacing/>
        <w:rPr>
          <w:rFonts w:ascii="Times New Roman" w:hAnsi="Times New Roman"/>
          <w:i/>
          <w:sz w:val="24"/>
        </w:rPr>
      </w:pPr>
      <w:r>
        <w:rPr>
          <w:rFonts w:ascii="Times New Roman" w:hAnsi="Times New Roman"/>
          <w:i/>
          <w:sz w:val="24"/>
        </w:rPr>
        <w:t>Legislator Characteristics</w:t>
      </w:r>
    </w:p>
    <w:p w14:paraId="1E00269F" w14:textId="77777777" w:rsidR="00954C2D" w:rsidRDefault="00954C2D" w:rsidP="00954C2D">
      <w:pPr>
        <w:tabs>
          <w:tab w:val="left" w:pos="720"/>
        </w:tabs>
        <w:spacing w:before="29" w:after="0" w:line="360" w:lineRule="auto"/>
        <w:ind w:right="200"/>
        <w:contextualSpacing/>
        <w:rPr>
          <w:rFonts w:ascii="Times New Roman" w:hAnsi="Times New Roman"/>
          <w:sz w:val="24"/>
        </w:rPr>
      </w:pPr>
    </w:p>
    <w:p w14:paraId="7DB93AB1" w14:textId="4240C83F" w:rsidR="006914E0"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6914E0">
        <w:rPr>
          <w:rFonts w:ascii="Times New Roman" w:hAnsi="Times New Roman"/>
          <w:sz w:val="24"/>
        </w:rPr>
        <w:t xml:space="preserve">Because past research suggests that legislator behavior is impacted by both characteristics of the districts and characteristics of the individual legislators, we also include variables measuring characteristics of the legislators themselves.  In this study, we include measures for a legislator’s political party affiliation, political ideology, sex, </w:t>
      </w:r>
      <w:r w:rsidR="00E4010D">
        <w:rPr>
          <w:rFonts w:ascii="Times New Roman" w:hAnsi="Times New Roman"/>
          <w:sz w:val="24"/>
        </w:rPr>
        <w:t>and whether the legislator is up for reelection in the next election cycle.  Past research also suggests a potential impact of</w:t>
      </w:r>
      <w:r w:rsidR="00062DEB">
        <w:rPr>
          <w:rFonts w:ascii="Times New Roman" w:hAnsi="Times New Roman"/>
          <w:sz w:val="24"/>
        </w:rPr>
        <w:t xml:space="preserve"> legislators facing term limits;</w:t>
      </w:r>
      <w:r w:rsidR="00E4010D">
        <w:rPr>
          <w:rFonts w:ascii="Times New Roman" w:hAnsi="Times New Roman"/>
          <w:sz w:val="24"/>
        </w:rPr>
        <w:t xml:space="preserve"> however North Dakota does not have legislative term limits.  </w:t>
      </w:r>
    </w:p>
    <w:p w14:paraId="460D8506" w14:textId="4A4EE011" w:rsidR="00E4010D"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E4010D">
        <w:rPr>
          <w:rFonts w:ascii="Times New Roman" w:hAnsi="Times New Roman"/>
          <w:sz w:val="24"/>
        </w:rPr>
        <w:t xml:space="preserve">Legislator political party affiliation is included due to both the impact of personal party affiliation on support for women’s issues and to capture the party pressures within a legislative caucus.  </w:t>
      </w:r>
      <w:r w:rsidR="00031C6F">
        <w:rPr>
          <w:rFonts w:ascii="Times New Roman" w:hAnsi="Times New Roman"/>
          <w:sz w:val="24"/>
        </w:rPr>
        <w:t xml:space="preserve">In fact, as partisan polarization has increased it is expected that partisanship will not only be a significant variable but </w:t>
      </w:r>
      <w:r w:rsidR="002C6DF4">
        <w:rPr>
          <w:rFonts w:ascii="Times New Roman" w:hAnsi="Times New Roman"/>
          <w:sz w:val="24"/>
        </w:rPr>
        <w:t xml:space="preserve">that its presence as a control variable should make the effect of any other significant variables that much more interesting.  For example, if </w:t>
      </w:r>
      <w:r w:rsidR="002C6DF4">
        <w:rPr>
          <w:rFonts w:ascii="Times New Roman" w:hAnsi="Times New Roman"/>
          <w:i/>
          <w:sz w:val="24"/>
        </w:rPr>
        <w:t xml:space="preserve">Citizen Preferences </w:t>
      </w:r>
      <w:r w:rsidR="002C6DF4">
        <w:rPr>
          <w:rFonts w:ascii="Times New Roman" w:hAnsi="Times New Roman"/>
          <w:sz w:val="24"/>
        </w:rPr>
        <w:t>has an impact on legislator behavior even after controlling for partisanship, then the findings will suggest that preferences help explain legislator deviations from party line voting on policy issues.  For our study, legislator partisanship is measured as a dichotomous variable indicating whether the legislator identified as a member of the Democratic-NPL party</w:t>
      </w:r>
      <w:r w:rsidR="002C6DF4">
        <w:rPr>
          <w:rStyle w:val="FootnoteReference"/>
          <w:rFonts w:ascii="Times New Roman" w:hAnsi="Times New Roman"/>
          <w:sz w:val="24"/>
        </w:rPr>
        <w:footnoteReference w:id="2"/>
      </w:r>
      <w:r w:rsidR="002C6DF4">
        <w:rPr>
          <w:rFonts w:ascii="Times New Roman" w:hAnsi="Times New Roman"/>
          <w:sz w:val="24"/>
        </w:rPr>
        <w:t xml:space="preserve">.  </w:t>
      </w:r>
      <w:r w:rsidR="00D670E1">
        <w:rPr>
          <w:rFonts w:ascii="Times New Roman" w:hAnsi="Times New Roman"/>
          <w:sz w:val="24"/>
        </w:rPr>
        <w:t xml:space="preserve">Over the years, the Democratic Party has been more supportive of </w:t>
      </w:r>
      <w:r w:rsidR="00D670E1">
        <w:rPr>
          <w:rFonts w:ascii="Times New Roman" w:hAnsi="Times New Roman"/>
          <w:sz w:val="24"/>
        </w:rPr>
        <w:lastRenderedPageBreak/>
        <w:t>women’s issues (</w:t>
      </w:r>
      <w:proofErr w:type="spellStart"/>
      <w:r w:rsidR="00D670E1">
        <w:rPr>
          <w:rFonts w:ascii="Times New Roman" w:hAnsi="Times New Roman"/>
          <w:sz w:val="24"/>
        </w:rPr>
        <w:t>Reingold</w:t>
      </w:r>
      <w:proofErr w:type="spellEnd"/>
      <w:r w:rsidR="00D670E1">
        <w:rPr>
          <w:rFonts w:ascii="Times New Roman" w:hAnsi="Times New Roman"/>
          <w:sz w:val="24"/>
        </w:rPr>
        <w:t xml:space="preserve"> 2000; Tolbert and </w:t>
      </w:r>
      <w:proofErr w:type="spellStart"/>
      <w:r w:rsidR="00D670E1">
        <w:rPr>
          <w:rFonts w:ascii="Times New Roman" w:hAnsi="Times New Roman"/>
          <w:sz w:val="24"/>
        </w:rPr>
        <w:t>Steuernagel</w:t>
      </w:r>
      <w:proofErr w:type="spellEnd"/>
      <w:r w:rsidR="00D670E1">
        <w:rPr>
          <w:rFonts w:ascii="Times New Roman" w:hAnsi="Times New Roman"/>
          <w:sz w:val="24"/>
        </w:rPr>
        <w:t xml:space="preserve"> 2001).  It</w:t>
      </w:r>
      <w:r w:rsidR="002C6DF4">
        <w:rPr>
          <w:rFonts w:ascii="Times New Roman" w:hAnsi="Times New Roman"/>
          <w:sz w:val="24"/>
        </w:rPr>
        <w:t xml:space="preserve"> is expected that Democratic members of</w:t>
      </w:r>
      <w:r w:rsidR="00062DEB">
        <w:rPr>
          <w:rFonts w:ascii="Times New Roman" w:hAnsi="Times New Roman"/>
          <w:sz w:val="24"/>
        </w:rPr>
        <w:t xml:space="preserve"> the legislature</w:t>
      </w:r>
      <w:r w:rsidR="002C6DF4">
        <w:rPr>
          <w:rFonts w:ascii="Times New Roman" w:hAnsi="Times New Roman"/>
          <w:sz w:val="24"/>
        </w:rPr>
        <w:t xml:space="preserve"> will vote in support of </w:t>
      </w:r>
      <w:r w:rsidR="00062DEB">
        <w:rPr>
          <w:rFonts w:ascii="Times New Roman" w:hAnsi="Times New Roman"/>
          <w:sz w:val="24"/>
        </w:rPr>
        <w:t>women’s issues at a higher rate;</w:t>
      </w:r>
      <w:r w:rsidR="002C6DF4">
        <w:rPr>
          <w:rFonts w:ascii="Times New Roman" w:hAnsi="Times New Roman"/>
          <w:sz w:val="24"/>
        </w:rPr>
        <w:t xml:space="preserve"> thus it is expected that this variable will have a positive relationship with the dependent variable.</w:t>
      </w:r>
    </w:p>
    <w:p w14:paraId="0FB5003D" w14:textId="4EF6DB72" w:rsidR="002C6DF4"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4A2589">
        <w:rPr>
          <w:rFonts w:ascii="Times New Roman" w:hAnsi="Times New Roman"/>
          <w:sz w:val="24"/>
        </w:rPr>
        <w:t xml:space="preserve">Until recently, it was very difficult to measure </w:t>
      </w:r>
      <w:r w:rsidR="00D20B95">
        <w:rPr>
          <w:rFonts w:ascii="Times New Roman" w:hAnsi="Times New Roman"/>
          <w:sz w:val="24"/>
        </w:rPr>
        <w:t xml:space="preserve">state </w:t>
      </w:r>
      <w:r w:rsidR="004A2589">
        <w:rPr>
          <w:rFonts w:ascii="Times New Roman" w:hAnsi="Times New Roman"/>
          <w:sz w:val="24"/>
        </w:rPr>
        <w:t xml:space="preserve">legislator ideology.  </w:t>
      </w:r>
      <w:r w:rsidR="00D20B95">
        <w:rPr>
          <w:rFonts w:ascii="Times New Roman" w:hAnsi="Times New Roman"/>
          <w:sz w:val="24"/>
        </w:rPr>
        <w:t>However, r</w:t>
      </w:r>
      <w:r w:rsidR="004A2589">
        <w:rPr>
          <w:rFonts w:ascii="Times New Roman" w:hAnsi="Times New Roman"/>
          <w:sz w:val="24"/>
        </w:rPr>
        <w:t xml:space="preserve">ecent work </w:t>
      </w:r>
      <w:r w:rsidR="003517A1">
        <w:rPr>
          <w:rFonts w:ascii="Times New Roman" w:hAnsi="Times New Roman"/>
          <w:sz w:val="24"/>
        </w:rPr>
        <w:t>by Shor and McCarthy (2011</w:t>
      </w:r>
      <w:r w:rsidR="004A2589">
        <w:rPr>
          <w:rFonts w:ascii="Times New Roman" w:hAnsi="Times New Roman"/>
          <w:sz w:val="24"/>
        </w:rPr>
        <w:t>) produced a measure for all state legislators that is similar to the d-nominate scores used to measure ideology of me</w:t>
      </w:r>
      <w:r w:rsidR="00D73DBA">
        <w:rPr>
          <w:rFonts w:ascii="Times New Roman" w:hAnsi="Times New Roman"/>
          <w:sz w:val="24"/>
        </w:rPr>
        <w:t>mbers of Congress.  The variable is measured with higher values indicating a more conservative ideology.  For reasons discussed above about ideology and women’s issues, it is expected that this variable will be negatively associated with support for women’s issues</w:t>
      </w:r>
      <w:r w:rsidR="00D670E1">
        <w:rPr>
          <w:rFonts w:ascii="Times New Roman" w:hAnsi="Times New Roman"/>
          <w:sz w:val="24"/>
        </w:rPr>
        <w:t xml:space="preserve"> since research tells us liberal public opinion is a better predictor of support for women-friendly policies (Cowell-Meyers and </w:t>
      </w:r>
      <w:proofErr w:type="spellStart"/>
      <w:r w:rsidR="00D670E1">
        <w:rPr>
          <w:rFonts w:ascii="Times New Roman" w:hAnsi="Times New Roman"/>
          <w:sz w:val="24"/>
        </w:rPr>
        <w:t>Langbein</w:t>
      </w:r>
      <w:proofErr w:type="spellEnd"/>
      <w:r w:rsidR="00D670E1">
        <w:rPr>
          <w:rFonts w:ascii="Times New Roman" w:hAnsi="Times New Roman"/>
          <w:sz w:val="24"/>
        </w:rPr>
        <w:t xml:space="preserve"> 2009)</w:t>
      </w:r>
      <w:r w:rsidR="00D73DBA">
        <w:rPr>
          <w:rFonts w:ascii="Times New Roman" w:hAnsi="Times New Roman"/>
          <w:sz w:val="24"/>
        </w:rPr>
        <w:t xml:space="preserve">.  </w:t>
      </w:r>
    </w:p>
    <w:p w14:paraId="2DD6DB75" w14:textId="6F4D7423" w:rsidR="00D73DBA"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D73DBA">
        <w:rPr>
          <w:rFonts w:ascii="Times New Roman" w:hAnsi="Times New Roman"/>
          <w:sz w:val="24"/>
        </w:rPr>
        <w:t>Past research also explores the impact of legislator sex on voting for issues including women’s issues.  The general belief is that women legislators are more likely to support legislation on women’s issues (</w:t>
      </w:r>
      <w:r w:rsidR="00062DEB">
        <w:rPr>
          <w:rFonts w:ascii="Times New Roman" w:hAnsi="Times New Roman"/>
          <w:sz w:val="24"/>
          <w:szCs w:val="24"/>
        </w:rPr>
        <w:t xml:space="preserve">Thomas 1991; </w:t>
      </w:r>
      <w:proofErr w:type="spellStart"/>
      <w:r w:rsidR="00062DEB">
        <w:rPr>
          <w:rFonts w:ascii="Times New Roman" w:hAnsi="Times New Roman"/>
          <w:sz w:val="24"/>
          <w:szCs w:val="24"/>
        </w:rPr>
        <w:t>Swers</w:t>
      </w:r>
      <w:proofErr w:type="spellEnd"/>
      <w:r w:rsidR="00062DEB">
        <w:rPr>
          <w:rFonts w:ascii="Times New Roman" w:hAnsi="Times New Roman"/>
          <w:sz w:val="24"/>
          <w:szCs w:val="24"/>
        </w:rPr>
        <w:t xml:space="preserve"> 1998; Thomas &amp; Welch 2001; Bratton 2005</w:t>
      </w:r>
      <w:r w:rsidR="00D73DBA">
        <w:rPr>
          <w:rFonts w:ascii="Times New Roman" w:hAnsi="Times New Roman"/>
          <w:sz w:val="24"/>
        </w:rPr>
        <w:t>), however some argue that the causal relationship disappears after taking party and ideology into account.  For this study, we include a variable that indicates whether the legislator is female.  If there is a relationship, the expected direction is a positive relationship between being a female legislator and support for women’s issues.</w:t>
      </w:r>
    </w:p>
    <w:p w14:paraId="26ADF34B" w14:textId="096D46BF" w:rsidR="00D73DBA"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D73DBA">
        <w:rPr>
          <w:rFonts w:ascii="Times New Roman" w:hAnsi="Times New Roman"/>
          <w:sz w:val="24"/>
        </w:rPr>
        <w:t xml:space="preserve">The final legislator characteristic we include in the analysis is a dichotomous measure indicating whether the legislator is in the last portion of the legislative term.  Some research suggests that proximity to election impacts the behavior of legislators as they prepare for reelection.  This dynamic is one of the reasons that term limits is included in many analyses of state legislatures.  Although term limits do not exist in North Dakota, the nature of their staggered terms creates an opportunity to test the impact of proximity to reelection.  Each legislative district elects a single senator and two house members every four years.  Half of the districts are elected in presidential years and the other half are elected in mid-term years which creates a legislature with half of its members </w:t>
      </w:r>
      <w:r w:rsidR="007955E4">
        <w:rPr>
          <w:rFonts w:ascii="Times New Roman" w:hAnsi="Times New Roman"/>
          <w:sz w:val="24"/>
        </w:rPr>
        <w:t xml:space="preserve">four years away from the next election and half only two years away from election.  We use a dichotomous variable indicating whether a legislator is </w:t>
      </w:r>
      <w:r w:rsidR="007955E4">
        <w:rPr>
          <w:rFonts w:ascii="Times New Roman" w:hAnsi="Times New Roman"/>
          <w:sz w:val="24"/>
        </w:rPr>
        <w:lastRenderedPageBreak/>
        <w:t xml:space="preserve">in the last half of the term to capture any effects that proximity to election might have on behavior.  </w:t>
      </w:r>
    </w:p>
    <w:p w14:paraId="7A5B4B46" w14:textId="77777777" w:rsidR="004B439C" w:rsidRDefault="004B439C" w:rsidP="00954C2D">
      <w:pPr>
        <w:tabs>
          <w:tab w:val="left" w:pos="720"/>
        </w:tabs>
        <w:spacing w:line="360" w:lineRule="auto"/>
        <w:contextualSpacing/>
        <w:rPr>
          <w:rFonts w:ascii="Times New Roman" w:hAnsi="Times New Roman"/>
          <w:sz w:val="24"/>
        </w:rPr>
      </w:pPr>
    </w:p>
    <w:p w14:paraId="1B63C421" w14:textId="77777777" w:rsidR="003416DC" w:rsidRPr="00954C2D" w:rsidRDefault="003416DC" w:rsidP="00954C2D">
      <w:pPr>
        <w:tabs>
          <w:tab w:val="left" w:pos="720"/>
        </w:tabs>
        <w:spacing w:line="360" w:lineRule="auto"/>
        <w:contextualSpacing/>
        <w:jc w:val="center"/>
        <w:rPr>
          <w:rFonts w:ascii="Times New Roman" w:hAnsi="Times New Roman"/>
          <w:b/>
          <w:i/>
          <w:sz w:val="24"/>
          <w:u w:val="single"/>
        </w:rPr>
      </w:pPr>
      <w:r w:rsidRPr="00954C2D">
        <w:rPr>
          <w:rFonts w:ascii="Times New Roman" w:hAnsi="Times New Roman"/>
          <w:b/>
          <w:i/>
          <w:sz w:val="24"/>
          <w:u w:val="single"/>
        </w:rPr>
        <w:t>Results for North Dakota Analysis</w:t>
      </w:r>
    </w:p>
    <w:p w14:paraId="5D67D7AA" w14:textId="77777777" w:rsidR="003416DC" w:rsidRPr="003416DC" w:rsidRDefault="003416DC" w:rsidP="00954C2D">
      <w:pPr>
        <w:tabs>
          <w:tab w:val="left" w:pos="720"/>
        </w:tabs>
        <w:spacing w:line="360" w:lineRule="auto"/>
        <w:contextualSpacing/>
        <w:rPr>
          <w:rFonts w:ascii="Times New Roman" w:hAnsi="Times New Roman"/>
          <w:i/>
          <w:sz w:val="24"/>
        </w:rPr>
      </w:pPr>
    </w:p>
    <w:p w14:paraId="73C97F01" w14:textId="403FD3BF" w:rsidR="001B396E" w:rsidRDefault="00954C2D" w:rsidP="00954C2D">
      <w:pPr>
        <w:tabs>
          <w:tab w:val="left" w:pos="720"/>
        </w:tabs>
        <w:spacing w:line="360" w:lineRule="auto"/>
        <w:contextualSpacing/>
        <w:rPr>
          <w:rFonts w:ascii="Times New Roman" w:hAnsi="Times New Roman"/>
          <w:sz w:val="24"/>
          <w:szCs w:val="24"/>
        </w:rPr>
      </w:pPr>
      <w:r>
        <w:rPr>
          <w:rFonts w:ascii="Times New Roman" w:hAnsi="Times New Roman"/>
          <w:sz w:val="24"/>
          <w:szCs w:val="24"/>
        </w:rPr>
        <w:tab/>
      </w:r>
      <w:r w:rsidR="003416DC">
        <w:rPr>
          <w:rFonts w:ascii="Times New Roman" w:hAnsi="Times New Roman"/>
          <w:sz w:val="24"/>
          <w:szCs w:val="24"/>
        </w:rPr>
        <w:t>We estimated the equation listed above.  After conducting factor analysis on the initiatives to construct our measure of citizen preferences, we saved that value and used it as the primary independent variable to test the equation listed above using OLS regression.  Our</w:t>
      </w:r>
      <w:r w:rsidR="001B396E">
        <w:rPr>
          <w:rFonts w:ascii="Times New Roman" w:hAnsi="Times New Roman"/>
          <w:sz w:val="24"/>
          <w:szCs w:val="24"/>
        </w:rPr>
        <w:t xml:space="preserve"> analysis of </w:t>
      </w:r>
      <w:r w:rsidR="003416DC">
        <w:rPr>
          <w:rFonts w:ascii="Times New Roman" w:hAnsi="Times New Roman"/>
          <w:sz w:val="24"/>
          <w:szCs w:val="24"/>
        </w:rPr>
        <w:t>North Dakota</w:t>
      </w:r>
      <w:r w:rsidR="001B396E">
        <w:rPr>
          <w:rFonts w:ascii="Times New Roman" w:hAnsi="Times New Roman"/>
          <w:sz w:val="24"/>
          <w:szCs w:val="24"/>
        </w:rPr>
        <w:t xml:space="preserve"> legislators</w:t>
      </w:r>
      <w:r w:rsidR="003416DC">
        <w:rPr>
          <w:rFonts w:ascii="Times New Roman" w:hAnsi="Times New Roman"/>
          <w:sz w:val="24"/>
          <w:szCs w:val="24"/>
        </w:rPr>
        <w:t>’ support for women’s issues</w:t>
      </w:r>
      <w:r w:rsidR="001B396E">
        <w:rPr>
          <w:rFonts w:ascii="Times New Roman" w:hAnsi="Times New Roman"/>
          <w:sz w:val="24"/>
          <w:szCs w:val="24"/>
        </w:rPr>
        <w:t xml:space="preserve"> </w:t>
      </w:r>
      <w:r w:rsidR="00B620C9">
        <w:rPr>
          <w:rFonts w:ascii="Times New Roman" w:hAnsi="Times New Roman"/>
          <w:sz w:val="24"/>
          <w:szCs w:val="24"/>
        </w:rPr>
        <w:t xml:space="preserve">is presented in Table </w:t>
      </w:r>
      <w:r w:rsidR="001639EF">
        <w:rPr>
          <w:rFonts w:ascii="Times New Roman" w:hAnsi="Times New Roman"/>
          <w:sz w:val="24"/>
          <w:szCs w:val="24"/>
        </w:rPr>
        <w:t>3</w:t>
      </w:r>
      <w:r w:rsidR="00B620C9">
        <w:rPr>
          <w:rFonts w:ascii="Times New Roman" w:hAnsi="Times New Roman"/>
          <w:sz w:val="24"/>
          <w:szCs w:val="24"/>
        </w:rPr>
        <w:t>.  All legislators are included in the same analysis.  This decision was made because in North Dakota, there is no difference between the districts, term of office, or timing of elections between state senators and state representatives.  As discussed above, the voters of any given legislative district are asked to vote for 1 senator and 2 representatives.  All three of them w</w:t>
      </w:r>
      <w:r w:rsidR="006B09F0">
        <w:rPr>
          <w:rFonts w:ascii="Times New Roman" w:hAnsi="Times New Roman"/>
          <w:sz w:val="24"/>
          <w:szCs w:val="24"/>
        </w:rPr>
        <w:t>ill serve identical 4-year terms</w:t>
      </w:r>
      <w:r w:rsidR="00EA6F8D">
        <w:rPr>
          <w:rFonts w:ascii="Times New Roman" w:hAnsi="Times New Roman"/>
          <w:sz w:val="24"/>
          <w:szCs w:val="24"/>
        </w:rPr>
        <w:t>.  Because of the nearly identical nature of the two chambers in North Dakota, researchers are able to combine them into one dataset to avoid any problems with conducting analysis on small sample sizes.</w:t>
      </w:r>
    </w:p>
    <w:p w14:paraId="4D06EE22" w14:textId="6BAB0F5D" w:rsidR="00EA6F8D" w:rsidRDefault="00954C2D" w:rsidP="00954C2D">
      <w:pPr>
        <w:tabs>
          <w:tab w:val="left" w:pos="720"/>
          <w:tab w:val="left" w:pos="810"/>
          <w:tab w:val="left" w:pos="8640"/>
        </w:tabs>
        <w:spacing w:line="360" w:lineRule="auto"/>
        <w:contextualSpacing/>
        <w:rPr>
          <w:rFonts w:ascii="Times New Roman" w:hAnsi="Times New Roman"/>
          <w:sz w:val="24"/>
          <w:szCs w:val="24"/>
        </w:rPr>
      </w:pPr>
      <w:r>
        <w:rPr>
          <w:rFonts w:ascii="Times New Roman" w:hAnsi="Times New Roman"/>
          <w:sz w:val="24"/>
          <w:szCs w:val="24"/>
        </w:rPr>
        <w:tab/>
      </w:r>
      <w:r w:rsidR="00EA6F8D">
        <w:rPr>
          <w:rFonts w:ascii="Times New Roman" w:hAnsi="Times New Roman"/>
          <w:sz w:val="24"/>
          <w:szCs w:val="24"/>
        </w:rPr>
        <w:t xml:space="preserve">The results presented in Table 3 support the expectations of this study.  Citizen preferences on cultural issues are a predictor of legislator voting on women’s issues even after taking into account other influences such as partisanship and ideology.  According to the results, legislators representing districts with a more liberal view on cultural issues are more supportive of women’s issues in the legislature than those who come from districts with more conservative citizen preferences.  </w:t>
      </w:r>
      <w:r w:rsidR="008D1943">
        <w:rPr>
          <w:rFonts w:ascii="Times New Roman" w:hAnsi="Times New Roman"/>
          <w:sz w:val="24"/>
          <w:szCs w:val="24"/>
        </w:rPr>
        <w:t xml:space="preserve"> </w:t>
      </w:r>
      <w:r w:rsidR="00575C01">
        <w:rPr>
          <w:rFonts w:ascii="Times New Roman" w:hAnsi="Times New Roman"/>
          <w:sz w:val="24"/>
          <w:szCs w:val="24"/>
        </w:rPr>
        <w:t>To illustrate the effect, we used the coefficient, held all the other variables constant, and computed the change in the support for women’s issues based upon being from a district at the 25</w:t>
      </w:r>
      <w:r w:rsidR="00575C01" w:rsidRPr="00575C01">
        <w:rPr>
          <w:rFonts w:ascii="Times New Roman" w:hAnsi="Times New Roman"/>
          <w:sz w:val="24"/>
          <w:szCs w:val="24"/>
          <w:vertAlign w:val="superscript"/>
        </w:rPr>
        <w:t>th</w:t>
      </w:r>
      <w:r w:rsidR="00575C01">
        <w:rPr>
          <w:rFonts w:ascii="Times New Roman" w:hAnsi="Times New Roman"/>
          <w:sz w:val="24"/>
          <w:szCs w:val="24"/>
        </w:rPr>
        <w:t xml:space="preserve"> percentile (-0.79) versus being from a district at the 75</w:t>
      </w:r>
      <w:r w:rsidR="00575C01" w:rsidRPr="00575C01">
        <w:rPr>
          <w:rFonts w:ascii="Times New Roman" w:hAnsi="Times New Roman"/>
          <w:sz w:val="24"/>
          <w:szCs w:val="24"/>
          <w:vertAlign w:val="superscript"/>
        </w:rPr>
        <w:t>th</w:t>
      </w:r>
      <w:r w:rsidR="00575C01">
        <w:rPr>
          <w:rFonts w:ascii="Times New Roman" w:hAnsi="Times New Roman"/>
          <w:sz w:val="24"/>
          <w:szCs w:val="24"/>
        </w:rPr>
        <w:t xml:space="preserve"> percentile of the scale (0.71).  Holding all other variables constant, a representative from a 75</w:t>
      </w:r>
      <w:r w:rsidR="00575C01" w:rsidRPr="00575C01">
        <w:rPr>
          <w:rFonts w:ascii="Times New Roman" w:hAnsi="Times New Roman"/>
          <w:sz w:val="24"/>
          <w:szCs w:val="24"/>
          <w:vertAlign w:val="superscript"/>
        </w:rPr>
        <w:t>th</w:t>
      </w:r>
      <w:r w:rsidR="00575C01">
        <w:rPr>
          <w:rFonts w:ascii="Times New Roman" w:hAnsi="Times New Roman"/>
          <w:sz w:val="24"/>
          <w:szCs w:val="24"/>
        </w:rPr>
        <w:t xml:space="preserve"> percentile district had a support score of approximately 7 points higher than those from the 25</w:t>
      </w:r>
      <w:r w:rsidR="00575C01" w:rsidRPr="00575C01">
        <w:rPr>
          <w:rFonts w:ascii="Times New Roman" w:hAnsi="Times New Roman"/>
          <w:sz w:val="24"/>
          <w:szCs w:val="24"/>
          <w:vertAlign w:val="superscript"/>
        </w:rPr>
        <w:t>th</w:t>
      </w:r>
      <w:r w:rsidR="00575C01">
        <w:rPr>
          <w:rFonts w:ascii="Times New Roman" w:hAnsi="Times New Roman"/>
          <w:sz w:val="24"/>
          <w:szCs w:val="24"/>
        </w:rPr>
        <w:t xml:space="preserve"> percentile.  These findings suggest that </w:t>
      </w:r>
      <w:r w:rsidR="006106D2">
        <w:rPr>
          <w:rFonts w:ascii="Times New Roman" w:hAnsi="Times New Roman"/>
          <w:sz w:val="24"/>
          <w:szCs w:val="24"/>
        </w:rPr>
        <w:t xml:space="preserve">legislators’ deviations in party line voting on women’s issues are partially explained by citizen preferences on cultural issues.  </w:t>
      </w:r>
    </w:p>
    <w:p w14:paraId="1DEA68DE" w14:textId="77777777" w:rsidR="00010362" w:rsidRDefault="006106D2" w:rsidP="00954C2D">
      <w:pPr>
        <w:tabs>
          <w:tab w:val="left" w:pos="720"/>
          <w:tab w:val="left" w:pos="810"/>
          <w:tab w:val="left" w:pos="8640"/>
        </w:tabs>
        <w:spacing w:line="360" w:lineRule="auto"/>
        <w:contextualSpacing/>
        <w:rPr>
          <w:rFonts w:ascii="Times New Roman" w:hAnsi="Times New Roman"/>
          <w:sz w:val="24"/>
          <w:szCs w:val="24"/>
        </w:rPr>
      </w:pPr>
      <w:r>
        <w:rPr>
          <w:rFonts w:ascii="Times New Roman" w:hAnsi="Times New Roman"/>
          <w:sz w:val="24"/>
          <w:szCs w:val="24"/>
        </w:rPr>
        <w:lastRenderedPageBreak/>
        <w:tab/>
        <w:t>In addition to our primary independent variable of interest, the results show that two other variables attained levels of statistical significance</w:t>
      </w:r>
      <w:r w:rsidR="006F3BA5">
        <w:rPr>
          <w:rFonts w:ascii="Times New Roman" w:hAnsi="Times New Roman"/>
          <w:sz w:val="24"/>
          <w:szCs w:val="24"/>
        </w:rPr>
        <w:t>.  Two of the l</w:t>
      </w:r>
      <w:r w:rsidR="000F0785">
        <w:rPr>
          <w:rFonts w:ascii="Times New Roman" w:hAnsi="Times New Roman"/>
          <w:sz w:val="24"/>
          <w:szCs w:val="24"/>
        </w:rPr>
        <w:t xml:space="preserve">egislator </w:t>
      </w:r>
      <w:r w:rsidR="006F3BA5">
        <w:rPr>
          <w:rFonts w:ascii="Times New Roman" w:hAnsi="Times New Roman"/>
          <w:sz w:val="24"/>
          <w:szCs w:val="24"/>
        </w:rPr>
        <w:t>c</w:t>
      </w:r>
      <w:r w:rsidR="000F0785">
        <w:rPr>
          <w:rFonts w:ascii="Times New Roman" w:hAnsi="Times New Roman"/>
          <w:sz w:val="24"/>
          <w:szCs w:val="24"/>
        </w:rPr>
        <w:t xml:space="preserve">haracteristic variables, partisanship and ideology, are statistically significant and suggest relationships in the expected directions.  The results on partisanship suggest that Democratic legislators are more supportive of women’s issues than are Republican legislators.  After holding all other factors constant, Democrats scored approximately 37 points higher than Republicans on the measure of support for women’s issues.  </w:t>
      </w:r>
      <w:r w:rsidR="00010362">
        <w:rPr>
          <w:rFonts w:ascii="Times New Roman" w:hAnsi="Times New Roman"/>
          <w:sz w:val="24"/>
          <w:szCs w:val="24"/>
        </w:rPr>
        <w:t xml:space="preserve">This result is consistent with the findings suggested by previous research discussed above.  </w:t>
      </w:r>
    </w:p>
    <w:p w14:paraId="44C5D04F" w14:textId="77777777" w:rsidR="00010362" w:rsidRDefault="00010362" w:rsidP="00954C2D">
      <w:pPr>
        <w:tabs>
          <w:tab w:val="left" w:pos="720"/>
          <w:tab w:val="left" w:pos="810"/>
          <w:tab w:val="left" w:pos="8640"/>
        </w:tabs>
        <w:spacing w:line="360" w:lineRule="auto"/>
        <w:contextualSpacing/>
        <w:rPr>
          <w:rFonts w:ascii="Times New Roman" w:hAnsi="Times New Roman"/>
          <w:sz w:val="24"/>
          <w:szCs w:val="24"/>
        </w:rPr>
      </w:pPr>
      <w:r>
        <w:rPr>
          <w:rFonts w:ascii="Times New Roman" w:hAnsi="Times New Roman"/>
          <w:sz w:val="24"/>
          <w:szCs w:val="24"/>
        </w:rPr>
        <w:tab/>
        <w:t>Ideology also seems to have an effect in the expected direction.  Even after taking into account the impact of partisanship, more conservative legislators were less likely to support women’s issues while more liberal legislators were more likely to support women’s issues.  Comparing the 25</w:t>
      </w:r>
      <w:r w:rsidRPr="00010362">
        <w:rPr>
          <w:rFonts w:ascii="Times New Roman" w:hAnsi="Times New Roman"/>
          <w:sz w:val="24"/>
          <w:szCs w:val="24"/>
          <w:vertAlign w:val="superscript"/>
        </w:rPr>
        <w:t>th</w:t>
      </w:r>
      <w:r>
        <w:rPr>
          <w:rFonts w:ascii="Times New Roman" w:hAnsi="Times New Roman"/>
          <w:sz w:val="24"/>
          <w:szCs w:val="24"/>
        </w:rPr>
        <w:t xml:space="preserve"> and 75</w:t>
      </w:r>
      <w:r w:rsidRPr="00010362">
        <w:rPr>
          <w:rFonts w:ascii="Times New Roman" w:hAnsi="Times New Roman"/>
          <w:sz w:val="24"/>
          <w:szCs w:val="24"/>
          <w:vertAlign w:val="superscript"/>
        </w:rPr>
        <w:t>th</w:t>
      </w:r>
      <w:r>
        <w:rPr>
          <w:rFonts w:ascii="Times New Roman" w:hAnsi="Times New Roman"/>
          <w:sz w:val="24"/>
          <w:szCs w:val="24"/>
        </w:rPr>
        <w:t xml:space="preserve"> percentile scores within each party, more liberal Democrats </w:t>
      </w:r>
      <w:r w:rsidR="000E0380">
        <w:rPr>
          <w:rFonts w:ascii="Times New Roman" w:hAnsi="Times New Roman"/>
          <w:sz w:val="24"/>
          <w:szCs w:val="24"/>
        </w:rPr>
        <w:t xml:space="preserve">scored 3.57 points higher on the women’s policy scale than the more conservative Democrats.  More liberal Republicans scored 4.97 points higher on the scale than did the more conservative Republicans.  Combined with the results above, these findings suggest that deviations in straight party voting on women’s issue legislation can be explained by the legislators’ personal ideology and by the preferences of the citizens in their respective districts.  These findings provide support for the belief that legislative behavior is based upon influences that fit with both the </w:t>
      </w:r>
      <w:r w:rsidR="000E0380">
        <w:rPr>
          <w:rFonts w:ascii="Times New Roman" w:hAnsi="Times New Roman"/>
          <w:i/>
          <w:sz w:val="24"/>
          <w:szCs w:val="24"/>
        </w:rPr>
        <w:t>trustee and delegate</w:t>
      </w:r>
      <w:r w:rsidR="000E0380">
        <w:rPr>
          <w:rFonts w:ascii="Times New Roman" w:hAnsi="Times New Roman"/>
          <w:sz w:val="24"/>
          <w:szCs w:val="24"/>
        </w:rPr>
        <w:t xml:space="preserve"> models of representation.</w:t>
      </w:r>
    </w:p>
    <w:p w14:paraId="73D5415C" w14:textId="77777777" w:rsidR="00141095" w:rsidRDefault="00141095" w:rsidP="00954C2D">
      <w:pPr>
        <w:tabs>
          <w:tab w:val="left" w:pos="720"/>
          <w:tab w:val="left" w:pos="810"/>
          <w:tab w:val="left" w:pos="8640"/>
        </w:tabs>
        <w:spacing w:line="360" w:lineRule="auto"/>
        <w:contextualSpacing/>
        <w:rPr>
          <w:rFonts w:ascii="Times New Roman" w:hAnsi="Times New Roman"/>
          <w:sz w:val="24"/>
          <w:szCs w:val="24"/>
        </w:rPr>
      </w:pPr>
      <w:r>
        <w:rPr>
          <w:rFonts w:ascii="Times New Roman" w:hAnsi="Times New Roman"/>
          <w:sz w:val="24"/>
          <w:szCs w:val="24"/>
        </w:rPr>
        <w:tab/>
        <w:t xml:space="preserve">The remaining variables failed to attain acceptable levels of statistical significance.  </w:t>
      </w:r>
      <w:r w:rsidR="009439BB">
        <w:rPr>
          <w:rFonts w:ascii="Times New Roman" w:hAnsi="Times New Roman"/>
          <w:sz w:val="24"/>
          <w:szCs w:val="24"/>
        </w:rPr>
        <w:t>The most interesting of these null results is the one for legislator sex.</w:t>
      </w:r>
      <w:r w:rsidR="00D410C6">
        <w:rPr>
          <w:rFonts w:ascii="Times New Roman" w:hAnsi="Times New Roman"/>
          <w:sz w:val="24"/>
          <w:szCs w:val="24"/>
        </w:rPr>
        <w:t xml:space="preserve">  Although there is some literature that suggests women legislator</w:t>
      </w:r>
      <w:r w:rsidR="001C5AC0">
        <w:rPr>
          <w:rFonts w:ascii="Times New Roman" w:hAnsi="Times New Roman"/>
          <w:sz w:val="24"/>
          <w:szCs w:val="24"/>
        </w:rPr>
        <w:t>s</w:t>
      </w:r>
      <w:r w:rsidR="00D410C6">
        <w:rPr>
          <w:rFonts w:ascii="Times New Roman" w:hAnsi="Times New Roman"/>
          <w:sz w:val="24"/>
          <w:szCs w:val="24"/>
        </w:rPr>
        <w:t xml:space="preserve"> take more liberal positions on women’s issues, other literature suggests that much of that </w:t>
      </w:r>
      <w:r w:rsidR="005605A9">
        <w:rPr>
          <w:rFonts w:ascii="Times New Roman" w:hAnsi="Times New Roman"/>
          <w:sz w:val="24"/>
          <w:szCs w:val="24"/>
        </w:rPr>
        <w:t xml:space="preserve">effect falls away after taking partisanship and ideology into account.  Furthermore, recent research on the rise of a contemporary cohort of distinctly more conservative, Republican female governors suggests that the previous expectation of women office holders being more liberal than their male counterparts may be outdated (O’Regan and Stambough 2014).  </w:t>
      </w:r>
    </w:p>
    <w:p w14:paraId="57B27D77" w14:textId="77777777" w:rsidR="00514334" w:rsidRDefault="00514334" w:rsidP="00954C2D">
      <w:pPr>
        <w:tabs>
          <w:tab w:val="left" w:pos="720"/>
          <w:tab w:val="left" w:pos="810"/>
          <w:tab w:val="left" w:pos="8640"/>
        </w:tabs>
        <w:spacing w:line="360" w:lineRule="auto"/>
        <w:contextualSpacing/>
        <w:rPr>
          <w:rFonts w:ascii="Times New Roman" w:hAnsi="Times New Roman"/>
          <w:b/>
          <w:sz w:val="24"/>
          <w:szCs w:val="24"/>
          <w:u w:val="single"/>
        </w:rPr>
      </w:pPr>
    </w:p>
    <w:p w14:paraId="57395E62" w14:textId="1EB9C475" w:rsidR="005605A9" w:rsidRPr="00954C2D" w:rsidRDefault="005605A9" w:rsidP="00954C2D">
      <w:pPr>
        <w:tabs>
          <w:tab w:val="left" w:pos="720"/>
          <w:tab w:val="left" w:pos="810"/>
          <w:tab w:val="left" w:pos="8640"/>
        </w:tabs>
        <w:spacing w:line="360" w:lineRule="auto"/>
        <w:contextualSpacing/>
        <w:jc w:val="center"/>
        <w:rPr>
          <w:rFonts w:ascii="Times New Roman" w:hAnsi="Times New Roman"/>
          <w:b/>
          <w:i/>
          <w:sz w:val="24"/>
          <w:szCs w:val="24"/>
          <w:u w:val="single"/>
        </w:rPr>
      </w:pPr>
      <w:r w:rsidRPr="00954C2D">
        <w:rPr>
          <w:rFonts w:ascii="Times New Roman" w:hAnsi="Times New Roman"/>
          <w:b/>
          <w:i/>
          <w:sz w:val="24"/>
          <w:szCs w:val="24"/>
          <w:u w:val="single"/>
        </w:rPr>
        <w:t>Conclusion</w:t>
      </w:r>
      <w:r w:rsidR="00514334" w:rsidRPr="00954C2D">
        <w:rPr>
          <w:rFonts w:ascii="Times New Roman" w:hAnsi="Times New Roman"/>
          <w:b/>
          <w:i/>
          <w:sz w:val="24"/>
          <w:szCs w:val="24"/>
          <w:u w:val="single"/>
        </w:rPr>
        <w:t xml:space="preserve"> and Future Research</w:t>
      </w:r>
    </w:p>
    <w:p w14:paraId="75842A93" w14:textId="77777777" w:rsidR="00514334" w:rsidRDefault="00514334" w:rsidP="00954C2D">
      <w:pPr>
        <w:tabs>
          <w:tab w:val="left" w:pos="720"/>
          <w:tab w:val="left" w:pos="810"/>
          <w:tab w:val="left" w:pos="8640"/>
        </w:tabs>
        <w:spacing w:line="360" w:lineRule="auto"/>
        <w:contextualSpacing/>
        <w:rPr>
          <w:rFonts w:ascii="Times New Roman" w:hAnsi="Times New Roman"/>
          <w:sz w:val="24"/>
          <w:szCs w:val="24"/>
        </w:rPr>
      </w:pPr>
    </w:p>
    <w:p w14:paraId="2B7117CC" w14:textId="77777777" w:rsidR="000F3E1F" w:rsidRDefault="005605A9" w:rsidP="00954C2D">
      <w:pPr>
        <w:tabs>
          <w:tab w:val="left" w:pos="720"/>
          <w:tab w:val="left" w:pos="810"/>
          <w:tab w:val="left" w:pos="8640"/>
        </w:tabs>
        <w:spacing w:line="360" w:lineRule="auto"/>
        <w:contextualSpacing/>
        <w:rPr>
          <w:rFonts w:ascii="Times New Roman" w:hAnsi="Times New Roman"/>
          <w:sz w:val="24"/>
          <w:szCs w:val="24"/>
        </w:rPr>
      </w:pPr>
      <w:r>
        <w:rPr>
          <w:rFonts w:ascii="Times New Roman" w:hAnsi="Times New Roman"/>
          <w:sz w:val="24"/>
          <w:szCs w:val="24"/>
        </w:rPr>
        <w:lastRenderedPageBreak/>
        <w:tab/>
        <w:t>With this research, we</w:t>
      </w:r>
      <w:r w:rsidR="000F3E1F">
        <w:rPr>
          <w:rFonts w:ascii="Times New Roman" w:hAnsi="Times New Roman"/>
          <w:sz w:val="24"/>
          <w:szCs w:val="24"/>
        </w:rPr>
        <w:t xml:space="preserve"> investigate a classic question, </w:t>
      </w:r>
      <w:r w:rsidR="000F3E1F" w:rsidRPr="000F3E1F">
        <w:rPr>
          <w:rFonts w:ascii="Times New Roman" w:hAnsi="Times New Roman"/>
          <w:i/>
          <w:sz w:val="24"/>
          <w:szCs w:val="24"/>
        </w:rPr>
        <w:t>Do Representatives Represent</w:t>
      </w:r>
      <w:r w:rsidR="000F3E1F">
        <w:rPr>
          <w:rFonts w:ascii="Times New Roman" w:hAnsi="Times New Roman"/>
          <w:sz w:val="24"/>
          <w:szCs w:val="24"/>
        </w:rPr>
        <w:t xml:space="preserve">?  </w:t>
      </w:r>
      <w:r>
        <w:rPr>
          <w:rFonts w:ascii="Times New Roman" w:hAnsi="Times New Roman"/>
          <w:sz w:val="24"/>
          <w:szCs w:val="24"/>
        </w:rPr>
        <w:t xml:space="preserve">We </w:t>
      </w:r>
      <w:r w:rsidR="00C8706A">
        <w:rPr>
          <w:rFonts w:ascii="Times New Roman" w:hAnsi="Times New Roman"/>
          <w:sz w:val="24"/>
          <w:szCs w:val="24"/>
        </w:rPr>
        <w:t xml:space="preserve">build from past studies that use election returns on ballot measures to estimate citizen preferences by utilizing an approach that is more directed than those that use all measures and more generalizable than those that match legislator voting and citizen preferences on specific referenda.  We use this measure </w:t>
      </w:r>
      <w:r w:rsidR="000F3E1F">
        <w:rPr>
          <w:rFonts w:ascii="Times New Roman" w:hAnsi="Times New Roman"/>
          <w:sz w:val="24"/>
          <w:szCs w:val="24"/>
        </w:rPr>
        <w:t>to predict</w:t>
      </w:r>
      <w:r w:rsidR="00C8706A">
        <w:rPr>
          <w:rFonts w:ascii="Times New Roman" w:hAnsi="Times New Roman"/>
          <w:sz w:val="24"/>
          <w:szCs w:val="24"/>
        </w:rPr>
        <w:t xml:space="preserve"> legislator behavior on women’s issues </w:t>
      </w:r>
      <w:r w:rsidR="000F3E1F">
        <w:rPr>
          <w:rFonts w:ascii="Times New Roman" w:hAnsi="Times New Roman"/>
          <w:sz w:val="24"/>
          <w:szCs w:val="24"/>
        </w:rPr>
        <w:t>in North Dakota and find evidence to suggest that citizen preferences do help us explain how legislators vote even after taking into consideration important factors such as partisanship and ideology</w:t>
      </w:r>
      <w:r w:rsidR="00C8706A">
        <w:rPr>
          <w:rFonts w:ascii="Times New Roman" w:hAnsi="Times New Roman"/>
          <w:sz w:val="24"/>
          <w:szCs w:val="24"/>
        </w:rPr>
        <w:t>.</w:t>
      </w:r>
      <w:r w:rsidR="000F3E1F">
        <w:rPr>
          <w:rFonts w:ascii="Times New Roman" w:hAnsi="Times New Roman"/>
          <w:sz w:val="24"/>
          <w:szCs w:val="24"/>
        </w:rPr>
        <w:t xml:space="preserve">  </w:t>
      </w:r>
    </w:p>
    <w:p w14:paraId="2D7CF966" w14:textId="2F66838A" w:rsidR="00D3616D" w:rsidRDefault="000F3E1F" w:rsidP="00954C2D">
      <w:pPr>
        <w:tabs>
          <w:tab w:val="left" w:pos="720"/>
          <w:tab w:val="left" w:pos="8640"/>
        </w:tabs>
        <w:spacing w:line="360" w:lineRule="auto"/>
        <w:contextualSpacing/>
        <w:rPr>
          <w:rFonts w:ascii="Times New Roman" w:hAnsi="Times New Roman"/>
          <w:sz w:val="24"/>
          <w:szCs w:val="24"/>
        </w:rPr>
      </w:pPr>
      <w:r>
        <w:rPr>
          <w:rFonts w:ascii="Times New Roman" w:hAnsi="Times New Roman"/>
          <w:sz w:val="24"/>
          <w:szCs w:val="24"/>
        </w:rPr>
        <w:tab/>
        <w:t xml:space="preserve">These findings provide evidence that the classic </w:t>
      </w:r>
      <w:r w:rsidR="007706BC">
        <w:rPr>
          <w:rFonts w:ascii="Times New Roman" w:hAnsi="Times New Roman"/>
          <w:sz w:val="24"/>
          <w:szCs w:val="24"/>
        </w:rPr>
        <w:t>alternatives between</w:t>
      </w:r>
      <w:r>
        <w:rPr>
          <w:rFonts w:ascii="Times New Roman" w:hAnsi="Times New Roman"/>
          <w:sz w:val="24"/>
          <w:szCs w:val="24"/>
        </w:rPr>
        <w:t xml:space="preserve"> the </w:t>
      </w:r>
      <w:r>
        <w:rPr>
          <w:rFonts w:ascii="Times New Roman" w:hAnsi="Times New Roman"/>
          <w:i/>
          <w:sz w:val="24"/>
          <w:szCs w:val="24"/>
        </w:rPr>
        <w:t>trustee</w:t>
      </w:r>
      <w:r>
        <w:rPr>
          <w:rFonts w:ascii="Times New Roman" w:hAnsi="Times New Roman"/>
          <w:sz w:val="24"/>
          <w:szCs w:val="24"/>
        </w:rPr>
        <w:t xml:space="preserve"> and </w:t>
      </w:r>
      <w:r>
        <w:rPr>
          <w:rFonts w:ascii="Times New Roman" w:hAnsi="Times New Roman"/>
          <w:i/>
          <w:sz w:val="24"/>
          <w:szCs w:val="24"/>
        </w:rPr>
        <w:t xml:space="preserve">delegate </w:t>
      </w:r>
      <w:r>
        <w:rPr>
          <w:rFonts w:ascii="Times New Roman" w:hAnsi="Times New Roman"/>
          <w:sz w:val="24"/>
          <w:szCs w:val="24"/>
        </w:rPr>
        <w:t>models of representation are both helpful in understanding legislator behavior.</w:t>
      </w:r>
      <w:r w:rsidR="00C8706A">
        <w:rPr>
          <w:rFonts w:ascii="Times New Roman" w:hAnsi="Times New Roman"/>
          <w:sz w:val="24"/>
          <w:szCs w:val="24"/>
        </w:rPr>
        <w:t xml:space="preserve">  </w:t>
      </w:r>
      <w:r>
        <w:rPr>
          <w:rFonts w:ascii="Times New Roman" w:hAnsi="Times New Roman"/>
          <w:sz w:val="24"/>
          <w:szCs w:val="24"/>
        </w:rPr>
        <w:t>Legislators appear to be influenced by forces such as partisan constraints, their personal ideological leanings, and the preferences of their citizens on policy issues.  This study was only on one policy area in only one state.  However, the study adds to our understanding by exploring a rarely research</w:t>
      </w:r>
      <w:r w:rsidR="007706BC">
        <w:rPr>
          <w:rFonts w:ascii="Times New Roman" w:hAnsi="Times New Roman"/>
          <w:sz w:val="24"/>
          <w:szCs w:val="24"/>
        </w:rPr>
        <w:t>ed</w:t>
      </w:r>
      <w:r>
        <w:rPr>
          <w:rFonts w:ascii="Times New Roman" w:hAnsi="Times New Roman"/>
          <w:sz w:val="24"/>
          <w:szCs w:val="24"/>
        </w:rPr>
        <w:t xml:space="preserve"> state such as North Dakota. </w:t>
      </w:r>
    </w:p>
    <w:p w14:paraId="01CBA067" w14:textId="42DF2B34" w:rsidR="00C8706A" w:rsidRDefault="00D3616D" w:rsidP="00954C2D">
      <w:pPr>
        <w:tabs>
          <w:tab w:val="left" w:pos="720"/>
          <w:tab w:val="left" w:pos="8640"/>
        </w:tabs>
        <w:spacing w:line="360" w:lineRule="auto"/>
        <w:contextualSpacing/>
        <w:rPr>
          <w:rFonts w:ascii="Times New Roman" w:hAnsi="Times New Roman"/>
          <w:sz w:val="24"/>
          <w:szCs w:val="24"/>
        </w:rPr>
      </w:pPr>
      <w:r>
        <w:rPr>
          <w:rFonts w:ascii="Times New Roman" w:hAnsi="Times New Roman"/>
          <w:sz w:val="24"/>
          <w:szCs w:val="24"/>
        </w:rPr>
        <w:tab/>
      </w:r>
      <w:r w:rsidR="000F3E1F">
        <w:rPr>
          <w:rFonts w:ascii="Times New Roman" w:hAnsi="Times New Roman"/>
          <w:sz w:val="24"/>
          <w:szCs w:val="24"/>
        </w:rPr>
        <w:t xml:space="preserve">The rural nature of the state and the existence of a citizen legislature are unique among most of the studies of direct democracy and representation.  For example, many of the previous studies of this question explore data from California legislative districts.  </w:t>
      </w:r>
      <w:r>
        <w:rPr>
          <w:rFonts w:ascii="Times New Roman" w:eastAsia="Times New Roman" w:hAnsi="Times New Roman"/>
          <w:sz w:val="24"/>
          <w:szCs w:val="24"/>
        </w:rPr>
        <w:t>The contrast on many legislative characteristics between North Dakota and the most frequently studied state of California could not be greater.  At the last census, the population of California was approximately 37 million.  North Dakota’s population was approximately 670, 000.  To put this difference into perspective for legislative politics, the average California State Senate and Assembly districts contain approximately 931,000 and 465,000 people respectively while the average legislative district in North Dakota contains approximately 13,700 people.</w:t>
      </w:r>
      <w:r>
        <w:rPr>
          <w:rFonts w:ascii="Times New Roman" w:hAnsi="Times New Roman"/>
          <w:sz w:val="24"/>
          <w:szCs w:val="24"/>
        </w:rPr>
        <w:t xml:space="preserve">  </w:t>
      </w:r>
      <w:r>
        <w:rPr>
          <w:rFonts w:ascii="Times New Roman" w:eastAsia="Times New Roman" w:hAnsi="Times New Roman"/>
          <w:sz w:val="24"/>
          <w:szCs w:val="24"/>
        </w:rPr>
        <w:t>To further illustrate this point, in 2010, the highest voter turnout in a North Dakota State Senate election was only 8,401 votes in District 47.  On the low end, incumbent Senator Carolyn Nelson (District 21) comfortabl</w:t>
      </w:r>
      <w:r w:rsidR="007706BC">
        <w:rPr>
          <w:rFonts w:ascii="Times New Roman" w:eastAsia="Times New Roman" w:hAnsi="Times New Roman"/>
          <w:sz w:val="24"/>
          <w:szCs w:val="24"/>
        </w:rPr>
        <w:t>y</w:t>
      </w:r>
      <w:r>
        <w:rPr>
          <w:rFonts w:ascii="Times New Roman" w:eastAsia="Times New Roman" w:hAnsi="Times New Roman"/>
          <w:sz w:val="24"/>
          <w:szCs w:val="24"/>
        </w:rPr>
        <w:t xml:space="preserve"> won reelection by receiving 1,785 votes to her opponent</w:t>
      </w:r>
      <w:r w:rsidR="007706BC">
        <w:rPr>
          <w:rFonts w:ascii="Times New Roman" w:eastAsia="Times New Roman" w:hAnsi="Times New Roman"/>
          <w:sz w:val="24"/>
          <w:szCs w:val="24"/>
        </w:rPr>
        <w:t>’</w:t>
      </w:r>
      <w:r>
        <w:rPr>
          <w:rFonts w:ascii="Times New Roman" w:eastAsia="Times New Roman" w:hAnsi="Times New Roman"/>
          <w:sz w:val="24"/>
          <w:szCs w:val="24"/>
        </w:rPr>
        <w:t>s 1.433 votes.  It is likely that t</w:t>
      </w:r>
      <w:r>
        <w:rPr>
          <w:rFonts w:ascii="Times New Roman" w:hAnsi="Times New Roman"/>
          <w:sz w:val="24"/>
          <w:szCs w:val="24"/>
        </w:rPr>
        <w:t xml:space="preserve">he link between California state legislators and their hundreds of thousands of constituents is fundamentally different than the link between North Dakota legislators and their less than ten thousand constituents.  </w:t>
      </w:r>
    </w:p>
    <w:p w14:paraId="4DE3C049" w14:textId="5B7C68A8" w:rsidR="00D3616D" w:rsidRPr="00D3616D" w:rsidRDefault="00D3616D" w:rsidP="00954C2D">
      <w:pPr>
        <w:tabs>
          <w:tab w:val="left" w:pos="720"/>
          <w:tab w:val="left" w:pos="8640"/>
        </w:tabs>
        <w:spacing w:line="360" w:lineRule="auto"/>
        <w:contextualSpacing/>
        <w:rPr>
          <w:rFonts w:ascii="Times New Roman" w:hAnsi="Times New Roman"/>
          <w:sz w:val="24"/>
          <w:szCs w:val="24"/>
        </w:rPr>
      </w:pPr>
      <w:r>
        <w:rPr>
          <w:rFonts w:ascii="Times New Roman" w:hAnsi="Times New Roman"/>
          <w:sz w:val="24"/>
          <w:szCs w:val="24"/>
        </w:rPr>
        <w:lastRenderedPageBreak/>
        <w:tab/>
        <w:t xml:space="preserve">The next stage of this research is to expand it to several states and across several issue areas.  Another advantage of this approach to measuring citizen ideology is that we are not limited to studying only the frequently studied political bodies such as </w:t>
      </w:r>
      <w:r w:rsidR="007706BC">
        <w:rPr>
          <w:rFonts w:ascii="Times New Roman" w:hAnsi="Times New Roman"/>
          <w:sz w:val="24"/>
          <w:szCs w:val="24"/>
        </w:rPr>
        <w:t>C</w:t>
      </w:r>
      <w:r>
        <w:rPr>
          <w:rFonts w:ascii="Times New Roman" w:hAnsi="Times New Roman"/>
          <w:sz w:val="24"/>
          <w:szCs w:val="24"/>
        </w:rPr>
        <w:t>ongress or state legislatures.  Using election return data at the precinct level, it is possible to test the impact of citizen preferences on the behavior of elected officials for city offices and even special districts.  This approach can potentially enhance our understanding of representation at many understudied levels of government.</w:t>
      </w:r>
    </w:p>
    <w:p w14:paraId="556C4F72" w14:textId="32163C0B" w:rsidR="00536F34" w:rsidRPr="00536F34" w:rsidRDefault="00536F34" w:rsidP="00954C2D">
      <w:pPr>
        <w:tabs>
          <w:tab w:val="left" w:pos="720"/>
          <w:tab w:val="left" w:pos="8640"/>
        </w:tabs>
        <w:spacing w:line="360" w:lineRule="auto"/>
        <w:contextualSpacing/>
        <w:rPr>
          <w:rFonts w:ascii="Times New Roman" w:hAnsi="Times New Roman"/>
          <w:sz w:val="24"/>
        </w:rPr>
      </w:pPr>
      <w:r w:rsidRPr="00536F34">
        <w:rPr>
          <w:rFonts w:ascii="Times New Roman" w:hAnsi="Times New Roman"/>
          <w:sz w:val="24"/>
        </w:rPr>
        <w:br w:type="page"/>
      </w:r>
    </w:p>
    <w:p w14:paraId="3730A028" w14:textId="77777777" w:rsidR="00536F34" w:rsidRPr="00536F34" w:rsidRDefault="00536F34" w:rsidP="00954C2D">
      <w:pPr>
        <w:tabs>
          <w:tab w:val="left" w:pos="720"/>
        </w:tabs>
        <w:spacing w:line="360" w:lineRule="auto"/>
        <w:contextualSpacing/>
      </w:pPr>
      <w:r w:rsidRPr="00536F34">
        <w:lastRenderedPageBreak/>
        <w:t>Table 1:</w:t>
      </w:r>
      <w:bookmarkStart w:id="0" w:name="_GoBack"/>
      <w:bookmarkEnd w:id="0"/>
      <w:r w:rsidRPr="00536F34">
        <w:t xml:space="preserve">  Direct Democracy Measures in North Dakota</w:t>
      </w:r>
      <w:r w:rsidR="00070882">
        <w:t xml:space="preserve"> on Cultural Issues</w:t>
      </w:r>
      <w:r w:rsidRPr="00536F34">
        <w:t>, 2004-2010.</w:t>
      </w:r>
    </w:p>
    <w:p w14:paraId="5F7CECE8" w14:textId="77777777" w:rsidR="00536F34" w:rsidRPr="00536F34" w:rsidRDefault="00536F34" w:rsidP="00954C2D">
      <w:pPr>
        <w:tabs>
          <w:tab w:val="left" w:pos="720"/>
        </w:tabs>
        <w:spacing w:line="360" w:lineRule="auto"/>
        <w:contextualSpacing/>
      </w:pPr>
    </w:p>
    <w:tbl>
      <w:tblPr>
        <w:tblStyle w:val="TableGrid"/>
        <w:tblW w:w="9074" w:type="dxa"/>
        <w:tblLook w:val="04A0" w:firstRow="1" w:lastRow="0" w:firstColumn="1" w:lastColumn="0" w:noHBand="0" w:noVBand="1"/>
      </w:tblPr>
      <w:tblGrid>
        <w:gridCol w:w="4968"/>
        <w:gridCol w:w="1856"/>
        <w:gridCol w:w="2250"/>
      </w:tblGrid>
      <w:tr w:rsidR="00536F34" w:rsidRPr="00536F34" w14:paraId="0A8895CE" w14:textId="77777777">
        <w:tc>
          <w:tcPr>
            <w:tcW w:w="4968" w:type="dxa"/>
          </w:tcPr>
          <w:p w14:paraId="569959F8" w14:textId="77777777" w:rsidR="00536F34" w:rsidRPr="00536F34" w:rsidRDefault="00536F34" w:rsidP="00954C2D">
            <w:pPr>
              <w:tabs>
                <w:tab w:val="left" w:pos="720"/>
              </w:tabs>
              <w:spacing w:line="360" w:lineRule="auto"/>
              <w:contextualSpacing/>
            </w:pPr>
            <w:r w:rsidRPr="00536F34">
              <w:t>Measure</w:t>
            </w:r>
          </w:p>
        </w:tc>
        <w:tc>
          <w:tcPr>
            <w:tcW w:w="1856" w:type="dxa"/>
          </w:tcPr>
          <w:p w14:paraId="541D6931" w14:textId="77777777" w:rsidR="00536F34" w:rsidRPr="00536F34" w:rsidRDefault="00536F34" w:rsidP="00954C2D">
            <w:pPr>
              <w:tabs>
                <w:tab w:val="left" w:pos="720"/>
              </w:tabs>
              <w:spacing w:line="360" w:lineRule="auto"/>
              <w:contextualSpacing/>
            </w:pPr>
            <w:r w:rsidRPr="00536F34">
              <w:t>Election</w:t>
            </w:r>
          </w:p>
        </w:tc>
        <w:tc>
          <w:tcPr>
            <w:tcW w:w="2250" w:type="dxa"/>
          </w:tcPr>
          <w:p w14:paraId="07595E70" w14:textId="77777777" w:rsidR="00536F34" w:rsidRPr="00536F34" w:rsidRDefault="00536F34" w:rsidP="00954C2D">
            <w:pPr>
              <w:tabs>
                <w:tab w:val="left" w:pos="720"/>
              </w:tabs>
              <w:spacing w:line="360" w:lineRule="auto"/>
              <w:contextualSpacing/>
              <w:jc w:val="center"/>
            </w:pPr>
            <w:r w:rsidRPr="00536F34">
              <w:t>Percent Voting Yes</w:t>
            </w:r>
          </w:p>
        </w:tc>
      </w:tr>
      <w:tr w:rsidR="00536F34" w:rsidRPr="00536F34" w14:paraId="37B4C91A" w14:textId="77777777">
        <w:tc>
          <w:tcPr>
            <w:tcW w:w="4968" w:type="dxa"/>
          </w:tcPr>
          <w:p w14:paraId="34E7AC45" w14:textId="77777777" w:rsidR="00536F34" w:rsidRPr="00536F34" w:rsidRDefault="00536F34" w:rsidP="00954C2D">
            <w:pPr>
              <w:tabs>
                <w:tab w:val="left" w:pos="720"/>
              </w:tabs>
              <w:spacing w:line="360" w:lineRule="auto"/>
              <w:contextualSpacing/>
            </w:pPr>
            <w:r w:rsidRPr="00536F34">
              <w:t>Definition of Marriage as one man and one woman</w:t>
            </w:r>
          </w:p>
        </w:tc>
        <w:tc>
          <w:tcPr>
            <w:tcW w:w="1856" w:type="dxa"/>
          </w:tcPr>
          <w:p w14:paraId="36C8A1E4" w14:textId="77777777" w:rsidR="00536F34" w:rsidRPr="00536F34" w:rsidRDefault="00536F34" w:rsidP="00954C2D">
            <w:pPr>
              <w:tabs>
                <w:tab w:val="left" w:pos="720"/>
              </w:tabs>
              <w:spacing w:line="360" w:lineRule="auto"/>
              <w:contextualSpacing/>
            </w:pPr>
            <w:r w:rsidRPr="00536F34">
              <w:t>General, 2004</w:t>
            </w:r>
          </w:p>
        </w:tc>
        <w:tc>
          <w:tcPr>
            <w:tcW w:w="2250" w:type="dxa"/>
          </w:tcPr>
          <w:p w14:paraId="49F784F7" w14:textId="77777777" w:rsidR="00536F34" w:rsidRPr="00536F34" w:rsidRDefault="00536F34" w:rsidP="00954C2D">
            <w:pPr>
              <w:tabs>
                <w:tab w:val="left" w:pos="720"/>
              </w:tabs>
              <w:spacing w:line="360" w:lineRule="auto"/>
              <w:contextualSpacing/>
              <w:jc w:val="center"/>
            </w:pPr>
            <w:r w:rsidRPr="00536F34">
              <w:t>73.23</w:t>
            </w:r>
          </w:p>
        </w:tc>
      </w:tr>
      <w:tr w:rsidR="00536F34" w:rsidRPr="00536F34" w14:paraId="19861433" w14:textId="77777777">
        <w:tc>
          <w:tcPr>
            <w:tcW w:w="4968" w:type="dxa"/>
          </w:tcPr>
          <w:p w14:paraId="2D93CE54" w14:textId="77777777" w:rsidR="00536F34" w:rsidRPr="00536F34" w:rsidRDefault="00536F34" w:rsidP="00954C2D">
            <w:pPr>
              <w:tabs>
                <w:tab w:val="left" w:pos="720"/>
              </w:tabs>
              <w:spacing w:line="360" w:lineRule="auto"/>
              <w:contextualSpacing/>
            </w:pPr>
            <w:r w:rsidRPr="00536F34">
              <w:t xml:space="preserve">Removes age, gender, and residency language from reserve and militia membership </w:t>
            </w:r>
          </w:p>
        </w:tc>
        <w:tc>
          <w:tcPr>
            <w:tcW w:w="1856" w:type="dxa"/>
          </w:tcPr>
          <w:p w14:paraId="1A5F24DD" w14:textId="77777777" w:rsidR="00536F34" w:rsidRPr="00536F34" w:rsidRDefault="00536F34" w:rsidP="00954C2D">
            <w:pPr>
              <w:tabs>
                <w:tab w:val="left" w:pos="720"/>
              </w:tabs>
              <w:spacing w:line="360" w:lineRule="auto"/>
              <w:contextualSpacing/>
            </w:pPr>
            <w:r w:rsidRPr="00536F34">
              <w:t>Primary, 2006</w:t>
            </w:r>
          </w:p>
        </w:tc>
        <w:tc>
          <w:tcPr>
            <w:tcW w:w="2250" w:type="dxa"/>
          </w:tcPr>
          <w:p w14:paraId="4F15FC8A" w14:textId="77777777" w:rsidR="00536F34" w:rsidRPr="00536F34" w:rsidRDefault="00536F34" w:rsidP="00954C2D">
            <w:pPr>
              <w:tabs>
                <w:tab w:val="left" w:pos="720"/>
              </w:tabs>
              <w:spacing w:line="360" w:lineRule="auto"/>
              <w:contextualSpacing/>
              <w:jc w:val="center"/>
            </w:pPr>
            <w:r w:rsidRPr="00536F34">
              <w:t>73.36</w:t>
            </w:r>
          </w:p>
        </w:tc>
      </w:tr>
      <w:tr w:rsidR="00536F34" w:rsidRPr="00536F34" w14:paraId="5056522A" w14:textId="77777777">
        <w:tc>
          <w:tcPr>
            <w:tcW w:w="4968" w:type="dxa"/>
          </w:tcPr>
          <w:p w14:paraId="47C1A8BE" w14:textId="77777777" w:rsidR="00536F34" w:rsidRPr="00536F34" w:rsidRDefault="00536F34" w:rsidP="00954C2D">
            <w:pPr>
              <w:tabs>
                <w:tab w:val="left" w:pos="720"/>
              </w:tabs>
              <w:spacing w:line="360" w:lineRule="auto"/>
              <w:contextualSpacing/>
            </w:pPr>
            <w:r w:rsidRPr="00536F34">
              <w:t>Mandate Joint Custody of children in case of divorce absent clear evidence of unfit parenting</w:t>
            </w:r>
          </w:p>
        </w:tc>
        <w:tc>
          <w:tcPr>
            <w:tcW w:w="1856" w:type="dxa"/>
          </w:tcPr>
          <w:p w14:paraId="6B734E0C" w14:textId="77777777" w:rsidR="00536F34" w:rsidRPr="00536F34" w:rsidRDefault="00536F34" w:rsidP="00954C2D">
            <w:pPr>
              <w:tabs>
                <w:tab w:val="left" w:pos="720"/>
              </w:tabs>
              <w:spacing w:line="360" w:lineRule="auto"/>
              <w:contextualSpacing/>
            </w:pPr>
            <w:r w:rsidRPr="00536F34">
              <w:t>General, 2006</w:t>
            </w:r>
          </w:p>
        </w:tc>
        <w:tc>
          <w:tcPr>
            <w:tcW w:w="2250" w:type="dxa"/>
          </w:tcPr>
          <w:p w14:paraId="41861812" w14:textId="77777777" w:rsidR="00536F34" w:rsidRPr="00536F34" w:rsidRDefault="00536F34" w:rsidP="00954C2D">
            <w:pPr>
              <w:tabs>
                <w:tab w:val="left" w:pos="720"/>
              </w:tabs>
              <w:spacing w:line="360" w:lineRule="auto"/>
              <w:contextualSpacing/>
              <w:jc w:val="center"/>
            </w:pPr>
            <w:r w:rsidRPr="00536F34">
              <w:t>45.59</w:t>
            </w:r>
          </w:p>
        </w:tc>
      </w:tr>
      <w:tr w:rsidR="00536F34" w:rsidRPr="00536F34" w14:paraId="047FF4CA" w14:textId="77777777">
        <w:tc>
          <w:tcPr>
            <w:tcW w:w="4968" w:type="dxa"/>
          </w:tcPr>
          <w:p w14:paraId="1A9AF71E" w14:textId="77777777" w:rsidR="00536F34" w:rsidRPr="00536F34" w:rsidRDefault="00536F34" w:rsidP="00954C2D">
            <w:pPr>
              <w:tabs>
                <w:tab w:val="left" w:pos="720"/>
              </w:tabs>
              <w:spacing w:line="360" w:lineRule="auto"/>
              <w:contextualSpacing/>
            </w:pPr>
            <w:r w:rsidRPr="00536F34">
              <w:t>Establish a Tobacco Prevention Fund</w:t>
            </w:r>
          </w:p>
        </w:tc>
        <w:tc>
          <w:tcPr>
            <w:tcW w:w="1856" w:type="dxa"/>
          </w:tcPr>
          <w:p w14:paraId="4606F5EA" w14:textId="77777777" w:rsidR="00536F34" w:rsidRPr="00536F34" w:rsidRDefault="00536F34" w:rsidP="00954C2D">
            <w:pPr>
              <w:tabs>
                <w:tab w:val="left" w:pos="720"/>
              </w:tabs>
              <w:spacing w:line="360" w:lineRule="auto"/>
              <w:contextualSpacing/>
            </w:pPr>
            <w:r w:rsidRPr="00536F34">
              <w:t>General, 2008</w:t>
            </w:r>
          </w:p>
        </w:tc>
        <w:tc>
          <w:tcPr>
            <w:tcW w:w="2250" w:type="dxa"/>
          </w:tcPr>
          <w:p w14:paraId="1414FECF" w14:textId="77777777" w:rsidR="00536F34" w:rsidRPr="00536F34" w:rsidRDefault="00536F34" w:rsidP="00954C2D">
            <w:pPr>
              <w:tabs>
                <w:tab w:val="left" w:pos="720"/>
              </w:tabs>
              <w:spacing w:line="360" w:lineRule="auto"/>
              <w:contextualSpacing/>
              <w:jc w:val="center"/>
            </w:pPr>
            <w:r w:rsidRPr="00536F34">
              <w:t>53.94</w:t>
            </w:r>
          </w:p>
        </w:tc>
      </w:tr>
      <w:tr w:rsidR="00536F34" w:rsidRPr="00536F34" w14:paraId="457BC83B" w14:textId="77777777">
        <w:tc>
          <w:tcPr>
            <w:tcW w:w="4968" w:type="dxa"/>
          </w:tcPr>
          <w:p w14:paraId="3BDE9597" w14:textId="77777777" w:rsidR="00536F34" w:rsidRPr="00536F34" w:rsidRDefault="00536F34" w:rsidP="00954C2D">
            <w:pPr>
              <w:tabs>
                <w:tab w:val="left" w:pos="720"/>
              </w:tabs>
              <w:spacing w:line="360" w:lineRule="auto"/>
              <w:contextualSpacing/>
            </w:pPr>
            <w:r w:rsidRPr="00536F34">
              <w:t>Ban on fenced hunting of big game animals</w:t>
            </w:r>
          </w:p>
        </w:tc>
        <w:tc>
          <w:tcPr>
            <w:tcW w:w="1856" w:type="dxa"/>
          </w:tcPr>
          <w:p w14:paraId="651DA223" w14:textId="77777777" w:rsidR="00536F34" w:rsidRPr="00536F34" w:rsidRDefault="00536F34" w:rsidP="00954C2D">
            <w:pPr>
              <w:tabs>
                <w:tab w:val="left" w:pos="720"/>
              </w:tabs>
              <w:spacing w:line="360" w:lineRule="auto"/>
              <w:contextualSpacing/>
            </w:pPr>
            <w:r w:rsidRPr="00536F34">
              <w:t>General, 2010</w:t>
            </w:r>
          </w:p>
        </w:tc>
        <w:tc>
          <w:tcPr>
            <w:tcW w:w="2250" w:type="dxa"/>
          </w:tcPr>
          <w:p w14:paraId="3CE20237" w14:textId="77777777" w:rsidR="00536F34" w:rsidRPr="00536F34" w:rsidRDefault="00536F34" w:rsidP="00954C2D">
            <w:pPr>
              <w:tabs>
                <w:tab w:val="left" w:pos="720"/>
              </w:tabs>
              <w:spacing w:line="360" w:lineRule="auto"/>
              <w:contextualSpacing/>
              <w:jc w:val="center"/>
            </w:pPr>
            <w:r w:rsidRPr="00536F34">
              <w:t>43.39</w:t>
            </w:r>
          </w:p>
        </w:tc>
      </w:tr>
    </w:tbl>
    <w:p w14:paraId="38BD4784" w14:textId="77777777" w:rsidR="00536F34" w:rsidRPr="00536F34" w:rsidRDefault="00536F34" w:rsidP="00954C2D">
      <w:pPr>
        <w:tabs>
          <w:tab w:val="left" w:pos="720"/>
        </w:tabs>
        <w:spacing w:line="360" w:lineRule="auto"/>
        <w:contextualSpacing/>
      </w:pPr>
    </w:p>
    <w:p w14:paraId="506D62C0" w14:textId="77777777" w:rsidR="00536F34" w:rsidRPr="00536F34" w:rsidRDefault="00536F34" w:rsidP="00954C2D">
      <w:pPr>
        <w:tabs>
          <w:tab w:val="left" w:pos="720"/>
        </w:tabs>
        <w:spacing w:line="360" w:lineRule="auto"/>
        <w:contextualSpacing/>
      </w:pPr>
    </w:p>
    <w:p w14:paraId="0F724AC0" w14:textId="77777777" w:rsidR="00536F34" w:rsidRPr="00536F34" w:rsidRDefault="00536F34" w:rsidP="00954C2D">
      <w:pPr>
        <w:tabs>
          <w:tab w:val="left" w:pos="720"/>
        </w:tabs>
        <w:spacing w:line="360" w:lineRule="auto"/>
        <w:contextualSpacing/>
      </w:pPr>
      <w:r w:rsidRPr="00536F34">
        <w:br w:type="page"/>
      </w:r>
    </w:p>
    <w:p w14:paraId="2EAA69EA" w14:textId="77777777" w:rsidR="00536F34" w:rsidRPr="00536F34" w:rsidRDefault="00536F34" w:rsidP="00954C2D">
      <w:pPr>
        <w:tabs>
          <w:tab w:val="left" w:pos="720"/>
        </w:tabs>
        <w:spacing w:line="360" w:lineRule="auto"/>
        <w:contextualSpacing/>
      </w:pPr>
      <w:r w:rsidRPr="00536F34">
        <w:lastRenderedPageBreak/>
        <w:t xml:space="preserve">Table 2.  </w:t>
      </w:r>
      <w:proofErr w:type="gramStart"/>
      <w:r w:rsidR="00070882">
        <w:t>Factor Analysis for Citizen Preferences on Cultural Issues</w:t>
      </w:r>
      <w:r w:rsidRPr="00536F34">
        <w:t>.</w:t>
      </w:r>
      <w:proofErr w:type="gramEnd"/>
    </w:p>
    <w:p w14:paraId="5AADF865" w14:textId="77777777" w:rsidR="00536F34" w:rsidRPr="00536F34" w:rsidRDefault="00536F34" w:rsidP="00954C2D">
      <w:pPr>
        <w:tabs>
          <w:tab w:val="left" w:pos="720"/>
        </w:tabs>
        <w:spacing w:line="360" w:lineRule="auto"/>
        <w:contextualSpacing/>
      </w:pPr>
    </w:p>
    <w:tbl>
      <w:tblPr>
        <w:tblStyle w:val="TableGrid"/>
        <w:tblW w:w="0" w:type="auto"/>
        <w:tblLook w:val="04A0" w:firstRow="1" w:lastRow="0" w:firstColumn="1" w:lastColumn="0" w:noHBand="0" w:noVBand="1"/>
      </w:tblPr>
      <w:tblGrid>
        <w:gridCol w:w="2342"/>
        <w:gridCol w:w="2318"/>
        <w:gridCol w:w="1876"/>
      </w:tblGrid>
      <w:tr w:rsidR="00070882" w:rsidRPr="00536F34" w14:paraId="55C83B5C" w14:textId="77777777">
        <w:tc>
          <w:tcPr>
            <w:tcW w:w="2342" w:type="dxa"/>
          </w:tcPr>
          <w:p w14:paraId="5F1F11FB" w14:textId="77777777" w:rsidR="00070882" w:rsidRPr="00536F34" w:rsidRDefault="00070882" w:rsidP="00954C2D">
            <w:pPr>
              <w:tabs>
                <w:tab w:val="left" w:pos="720"/>
              </w:tabs>
              <w:spacing w:line="360" w:lineRule="auto"/>
              <w:contextualSpacing/>
              <w:jc w:val="center"/>
            </w:pPr>
            <w:r>
              <w:t>Measure</w:t>
            </w:r>
          </w:p>
        </w:tc>
        <w:tc>
          <w:tcPr>
            <w:tcW w:w="2318" w:type="dxa"/>
          </w:tcPr>
          <w:p w14:paraId="4601BB7A" w14:textId="77777777" w:rsidR="00070882" w:rsidRPr="00536F34" w:rsidRDefault="00070882" w:rsidP="00954C2D">
            <w:pPr>
              <w:tabs>
                <w:tab w:val="left" w:pos="720"/>
              </w:tabs>
              <w:spacing w:line="360" w:lineRule="auto"/>
              <w:contextualSpacing/>
              <w:jc w:val="center"/>
            </w:pPr>
            <w:r>
              <w:t>Factor Loading</w:t>
            </w:r>
          </w:p>
        </w:tc>
        <w:tc>
          <w:tcPr>
            <w:tcW w:w="1876" w:type="dxa"/>
          </w:tcPr>
          <w:p w14:paraId="4B82035F" w14:textId="77777777" w:rsidR="00070882" w:rsidRPr="00536F34" w:rsidRDefault="00070882" w:rsidP="00954C2D">
            <w:pPr>
              <w:tabs>
                <w:tab w:val="left" w:pos="720"/>
              </w:tabs>
              <w:spacing w:line="360" w:lineRule="auto"/>
              <w:contextualSpacing/>
              <w:jc w:val="center"/>
            </w:pPr>
            <w:r>
              <w:t>Rotated Loading</w:t>
            </w:r>
          </w:p>
        </w:tc>
      </w:tr>
      <w:tr w:rsidR="00070882" w:rsidRPr="00536F34" w14:paraId="58DAE8D4" w14:textId="77777777">
        <w:tc>
          <w:tcPr>
            <w:tcW w:w="2342" w:type="dxa"/>
          </w:tcPr>
          <w:p w14:paraId="7D9A2F2E" w14:textId="77777777" w:rsidR="00070882" w:rsidRPr="00536F34" w:rsidRDefault="00070882" w:rsidP="00954C2D">
            <w:pPr>
              <w:tabs>
                <w:tab w:val="left" w:pos="720"/>
              </w:tabs>
              <w:spacing w:line="360" w:lineRule="auto"/>
              <w:contextualSpacing/>
              <w:jc w:val="center"/>
            </w:pPr>
            <w:r w:rsidRPr="00536F34">
              <w:t>Definition of Marriage as one man and one woman</w:t>
            </w:r>
          </w:p>
        </w:tc>
        <w:tc>
          <w:tcPr>
            <w:tcW w:w="2318" w:type="dxa"/>
          </w:tcPr>
          <w:p w14:paraId="1F10F418" w14:textId="77777777" w:rsidR="00070882" w:rsidRPr="00070882" w:rsidRDefault="00070882" w:rsidP="00954C2D">
            <w:pPr>
              <w:tabs>
                <w:tab w:val="left" w:pos="720"/>
              </w:tabs>
              <w:spacing w:line="360" w:lineRule="auto"/>
              <w:contextualSpacing/>
              <w:jc w:val="center"/>
            </w:pPr>
            <w:r>
              <w:t>-0.8894</w:t>
            </w:r>
          </w:p>
        </w:tc>
        <w:tc>
          <w:tcPr>
            <w:tcW w:w="1876" w:type="dxa"/>
          </w:tcPr>
          <w:p w14:paraId="68710446" w14:textId="77777777" w:rsidR="00070882" w:rsidRDefault="00070882" w:rsidP="00954C2D">
            <w:pPr>
              <w:tabs>
                <w:tab w:val="left" w:pos="720"/>
              </w:tabs>
              <w:spacing w:line="360" w:lineRule="auto"/>
              <w:contextualSpacing/>
              <w:jc w:val="center"/>
            </w:pPr>
            <w:r>
              <w:t>-0.9258</w:t>
            </w:r>
          </w:p>
          <w:p w14:paraId="52BDDD2D" w14:textId="77777777" w:rsidR="00070882" w:rsidRPr="00070882" w:rsidRDefault="00070882" w:rsidP="00954C2D">
            <w:pPr>
              <w:tabs>
                <w:tab w:val="left" w:pos="720"/>
              </w:tabs>
              <w:spacing w:line="360" w:lineRule="auto"/>
              <w:contextualSpacing/>
              <w:jc w:val="center"/>
            </w:pPr>
          </w:p>
        </w:tc>
      </w:tr>
      <w:tr w:rsidR="00070882" w:rsidRPr="00536F34" w14:paraId="1DB64686" w14:textId="77777777">
        <w:tc>
          <w:tcPr>
            <w:tcW w:w="2342" w:type="dxa"/>
          </w:tcPr>
          <w:p w14:paraId="6122F2EB" w14:textId="77777777" w:rsidR="00070882" w:rsidRPr="00536F34" w:rsidRDefault="00070882" w:rsidP="00954C2D">
            <w:pPr>
              <w:tabs>
                <w:tab w:val="left" w:pos="720"/>
              </w:tabs>
              <w:spacing w:line="360" w:lineRule="auto"/>
              <w:contextualSpacing/>
              <w:jc w:val="center"/>
            </w:pPr>
            <w:r w:rsidRPr="00536F34">
              <w:t>Removes age, gender, and residency language from reserve and militia membership</w:t>
            </w:r>
          </w:p>
        </w:tc>
        <w:tc>
          <w:tcPr>
            <w:tcW w:w="2318" w:type="dxa"/>
          </w:tcPr>
          <w:p w14:paraId="14CDFC69" w14:textId="77777777" w:rsidR="00070882" w:rsidRPr="00070882" w:rsidRDefault="00070882" w:rsidP="00954C2D">
            <w:pPr>
              <w:tabs>
                <w:tab w:val="left" w:pos="720"/>
              </w:tabs>
              <w:spacing w:line="360" w:lineRule="auto"/>
              <w:contextualSpacing/>
              <w:jc w:val="center"/>
            </w:pPr>
            <w:r>
              <w:t>0.4165</w:t>
            </w:r>
          </w:p>
        </w:tc>
        <w:tc>
          <w:tcPr>
            <w:tcW w:w="1876" w:type="dxa"/>
          </w:tcPr>
          <w:p w14:paraId="3D591638" w14:textId="77777777" w:rsidR="00070882" w:rsidRPr="00070882" w:rsidRDefault="00070882" w:rsidP="00954C2D">
            <w:pPr>
              <w:tabs>
                <w:tab w:val="left" w:pos="720"/>
              </w:tabs>
              <w:spacing w:line="360" w:lineRule="auto"/>
              <w:contextualSpacing/>
              <w:jc w:val="center"/>
            </w:pPr>
            <w:r>
              <w:t>0.3073</w:t>
            </w:r>
          </w:p>
        </w:tc>
      </w:tr>
      <w:tr w:rsidR="00070882" w:rsidRPr="00536F34" w14:paraId="4C6952EF" w14:textId="77777777">
        <w:tc>
          <w:tcPr>
            <w:tcW w:w="2342" w:type="dxa"/>
          </w:tcPr>
          <w:p w14:paraId="74BC56E5" w14:textId="77777777" w:rsidR="00070882" w:rsidRPr="00536F34" w:rsidRDefault="00070882" w:rsidP="00954C2D">
            <w:pPr>
              <w:tabs>
                <w:tab w:val="left" w:pos="720"/>
              </w:tabs>
              <w:spacing w:line="360" w:lineRule="auto"/>
              <w:contextualSpacing/>
              <w:jc w:val="center"/>
            </w:pPr>
            <w:r w:rsidRPr="00536F34">
              <w:t>Mandate Joint Custody of children in case of divorce absent clear evidence of unfit parenting</w:t>
            </w:r>
          </w:p>
        </w:tc>
        <w:tc>
          <w:tcPr>
            <w:tcW w:w="2318" w:type="dxa"/>
          </w:tcPr>
          <w:p w14:paraId="785E95AF" w14:textId="77777777" w:rsidR="00070882" w:rsidRPr="00070882" w:rsidRDefault="00070882" w:rsidP="00954C2D">
            <w:pPr>
              <w:tabs>
                <w:tab w:val="left" w:pos="720"/>
              </w:tabs>
              <w:spacing w:line="360" w:lineRule="auto"/>
              <w:contextualSpacing/>
              <w:jc w:val="center"/>
            </w:pPr>
            <w:r>
              <w:t>-0.0994</w:t>
            </w:r>
          </w:p>
        </w:tc>
        <w:tc>
          <w:tcPr>
            <w:tcW w:w="1876" w:type="dxa"/>
          </w:tcPr>
          <w:p w14:paraId="5FA15C93" w14:textId="77777777" w:rsidR="00070882" w:rsidRPr="00070882" w:rsidRDefault="00070882" w:rsidP="00954C2D">
            <w:pPr>
              <w:tabs>
                <w:tab w:val="left" w:pos="720"/>
              </w:tabs>
              <w:spacing w:line="360" w:lineRule="auto"/>
              <w:contextualSpacing/>
              <w:jc w:val="center"/>
            </w:pPr>
            <w:r>
              <w:t>0.0543</w:t>
            </w:r>
          </w:p>
        </w:tc>
      </w:tr>
      <w:tr w:rsidR="00070882" w:rsidRPr="00536F34" w14:paraId="6EE3203A" w14:textId="77777777">
        <w:tc>
          <w:tcPr>
            <w:tcW w:w="2342" w:type="dxa"/>
          </w:tcPr>
          <w:p w14:paraId="7F9F8B5D" w14:textId="77777777" w:rsidR="00070882" w:rsidRPr="00536F34" w:rsidRDefault="00070882" w:rsidP="00954C2D">
            <w:pPr>
              <w:tabs>
                <w:tab w:val="left" w:pos="720"/>
              </w:tabs>
              <w:spacing w:line="360" w:lineRule="auto"/>
              <w:contextualSpacing/>
              <w:jc w:val="center"/>
            </w:pPr>
            <w:r w:rsidRPr="00536F34">
              <w:t>Establish a Tobacco Prevention Fund</w:t>
            </w:r>
          </w:p>
        </w:tc>
        <w:tc>
          <w:tcPr>
            <w:tcW w:w="2318" w:type="dxa"/>
          </w:tcPr>
          <w:p w14:paraId="26B2683F" w14:textId="77777777" w:rsidR="00070882" w:rsidRPr="00070882" w:rsidRDefault="00070882" w:rsidP="00954C2D">
            <w:pPr>
              <w:tabs>
                <w:tab w:val="left" w:pos="720"/>
              </w:tabs>
              <w:spacing w:line="360" w:lineRule="auto"/>
              <w:contextualSpacing/>
              <w:jc w:val="center"/>
            </w:pPr>
            <w:r>
              <w:t>0.6970</w:t>
            </w:r>
          </w:p>
        </w:tc>
        <w:tc>
          <w:tcPr>
            <w:tcW w:w="1876" w:type="dxa"/>
          </w:tcPr>
          <w:p w14:paraId="2555FD4C" w14:textId="77777777" w:rsidR="00070882" w:rsidRPr="00070882" w:rsidRDefault="00070882" w:rsidP="00954C2D">
            <w:pPr>
              <w:tabs>
                <w:tab w:val="left" w:pos="720"/>
              </w:tabs>
              <w:spacing w:line="360" w:lineRule="auto"/>
              <w:contextualSpacing/>
              <w:jc w:val="center"/>
            </w:pPr>
            <w:r>
              <w:t>0.5748</w:t>
            </w:r>
          </w:p>
        </w:tc>
      </w:tr>
      <w:tr w:rsidR="00070882" w:rsidRPr="00536F34" w14:paraId="243F8DDA" w14:textId="77777777">
        <w:tc>
          <w:tcPr>
            <w:tcW w:w="2342" w:type="dxa"/>
          </w:tcPr>
          <w:p w14:paraId="1A584630" w14:textId="77777777" w:rsidR="00070882" w:rsidRPr="00536F34" w:rsidRDefault="00070882" w:rsidP="00954C2D">
            <w:pPr>
              <w:tabs>
                <w:tab w:val="left" w:pos="720"/>
              </w:tabs>
              <w:spacing w:line="360" w:lineRule="auto"/>
              <w:contextualSpacing/>
              <w:jc w:val="center"/>
            </w:pPr>
            <w:r w:rsidRPr="00536F34">
              <w:t>Ban on fenced hunting of big game animals</w:t>
            </w:r>
          </w:p>
        </w:tc>
        <w:tc>
          <w:tcPr>
            <w:tcW w:w="2318" w:type="dxa"/>
          </w:tcPr>
          <w:p w14:paraId="47894F51" w14:textId="77777777" w:rsidR="00070882" w:rsidRPr="00070882" w:rsidRDefault="00070882" w:rsidP="00954C2D">
            <w:pPr>
              <w:tabs>
                <w:tab w:val="left" w:pos="720"/>
              </w:tabs>
              <w:spacing w:line="360" w:lineRule="auto"/>
              <w:contextualSpacing/>
              <w:jc w:val="center"/>
            </w:pPr>
            <w:r>
              <w:t>0.9188</w:t>
            </w:r>
          </w:p>
        </w:tc>
        <w:tc>
          <w:tcPr>
            <w:tcW w:w="1876" w:type="dxa"/>
          </w:tcPr>
          <w:p w14:paraId="79B4B2E2" w14:textId="77777777" w:rsidR="00070882" w:rsidRPr="00070882" w:rsidRDefault="00070882" w:rsidP="00954C2D">
            <w:pPr>
              <w:tabs>
                <w:tab w:val="left" w:pos="720"/>
              </w:tabs>
              <w:spacing w:line="360" w:lineRule="auto"/>
              <w:contextualSpacing/>
              <w:jc w:val="center"/>
            </w:pPr>
            <w:r>
              <w:t>0.9189</w:t>
            </w:r>
          </w:p>
        </w:tc>
      </w:tr>
    </w:tbl>
    <w:p w14:paraId="3531A083" w14:textId="77777777" w:rsidR="00536F34" w:rsidRDefault="00536F34" w:rsidP="00954C2D">
      <w:pPr>
        <w:tabs>
          <w:tab w:val="left" w:pos="720"/>
        </w:tabs>
        <w:spacing w:line="360" w:lineRule="auto"/>
        <w:contextualSpacing/>
      </w:pPr>
    </w:p>
    <w:p w14:paraId="4BE7A3E5" w14:textId="77777777" w:rsidR="009C1253" w:rsidRDefault="009C1253" w:rsidP="00954C2D">
      <w:pPr>
        <w:tabs>
          <w:tab w:val="left" w:pos="720"/>
        </w:tabs>
        <w:spacing w:line="360" w:lineRule="auto"/>
        <w:contextualSpacing/>
      </w:pPr>
      <w:r>
        <w:t xml:space="preserve">Eigenvalue for Cultural Factor:  2.30438.  No other factor had an eigenvalue over 1.0.  </w:t>
      </w:r>
    </w:p>
    <w:p w14:paraId="10876E06" w14:textId="77777777" w:rsidR="009C1253" w:rsidRDefault="009C1253" w:rsidP="00954C2D">
      <w:pPr>
        <w:tabs>
          <w:tab w:val="left" w:pos="720"/>
        </w:tabs>
        <w:spacing w:line="360" w:lineRule="auto"/>
        <w:contextualSpacing/>
      </w:pPr>
      <w:r>
        <w:t>% of Total Variance explained by Cultural Factor:  88.94</w:t>
      </w:r>
    </w:p>
    <w:p w14:paraId="369489E3" w14:textId="77777777" w:rsidR="009C1253" w:rsidRPr="00536F34" w:rsidRDefault="009C1253" w:rsidP="00954C2D">
      <w:pPr>
        <w:tabs>
          <w:tab w:val="left" w:pos="720"/>
        </w:tabs>
        <w:spacing w:line="360" w:lineRule="auto"/>
        <w:contextualSpacing/>
      </w:pPr>
      <w:r>
        <w:t xml:space="preserve">LR Test:  </w:t>
      </w:r>
      <w:proofErr w:type="gramStart"/>
      <w:r>
        <w:t>Chi2(</w:t>
      </w:r>
      <w:proofErr w:type="gramEnd"/>
      <w:r>
        <w:t xml:space="preserve">10) = 339.10; </w:t>
      </w:r>
      <w:proofErr w:type="spellStart"/>
      <w:r>
        <w:t>Prob</w:t>
      </w:r>
      <w:proofErr w:type="spellEnd"/>
      <w:r>
        <w:t xml:space="preserve"> &gt; Chi2 = 0.000</w:t>
      </w:r>
    </w:p>
    <w:p w14:paraId="7B7A9BA8" w14:textId="77777777" w:rsidR="00536F34" w:rsidRPr="00536F34" w:rsidRDefault="00536F34" w:rsidP="00954C2D">
      <w:pPr>
        <w:tabs>
          <w:tab w:val="left" w:pos="720"/>
        </w:tabs>
        <w:spacing w:line="360" w:lineRule="auto"/>
        <w:contextualSpacing/>
      </w:pPr>
      <w:r w:rsidRPr="00536F34">
        <w:br w:type="page"/>
      </w:r>
    </w:p>
    <w:p w14:paraId="29B28633" w14:textId="77777777" w:rsidR="00536F34" w:rsidRPr="00536F34" w:rsidRDefault="00536F34" w:rsidP="00954C2D">
      <w:pPr>
        <w:tabs>
          <w:tab w:val="left" w:pos="720"/>
        </w:tabs>
        <w:spacing w:line="360" w:lineRule="auto"/>
        <w:contextualSpacing/>
      </w:pPr>
      <w:r w:rsidRPr="00536F34">
        <w:lastRenderedPageBreak/>
        <w:t xml:space="preserve">Table 3.  </w:t>
      </w:r>
      <w:r w:rsidR="00070882">
        <w:t>Impact of Citizen Pre</w:t>
      </w:r>
      <w:r w:rsidR="009C1253">
        <w:t>ferences on Cultural Issues on Legislative Voting on Women’s Issues in North Dakota, 2010</w:t>
      </w:r>
      <w:r w:rsidRPr="00536F34">
        <w:t>.</w:t>
      </w:r>
    </w:p>
    <w:p w14:paraId="40D32A45" w14:textId="77777777" w:rsidR="00536F34" w:rsidRPr="00536F34" w:rsidRDefault="00536F34" w:rsidP="00954C2D">
      <w:pPr>
        <w:tabs>
          <w:tab w:val="left" w:pos="720"/>
        </w:tabs>
        <w:spacing w:line="360" w:lineRule="auto"/>
        <w:contextualSpacing/>
        <w:jc w:val="center"/>
        <w:rPr>
          <w:b/>
          <w:sz w:val="28"/>
          <w:szCs w:val="28"/>
          <w:u w:val="single"/>
        </w:rPr>
      </w:pPr>
    </w:p>
    <w:tbl>
      <w:tblPr>
        <w:tblStyle w:val="TableGrid"/>
        <w:tblW w:w="6228" w:type="dxa"/>
        <w:tblInd w:w="1188" w:type="dxa"/>
        <w:tblLook w:val="04A0" w:firstRow="1" w:lastRow="0" w:firstColumn="1" w:lastColumn="0" w:noHBand="0" w:noVBand="1"/>
      </w:tblPr>
      <w:tblGrid>
        <w:gridCol w:w="2214"/>
        <w:gridCol w:w="2124"/>
        <w:gridCol w:w="1890"/>
      </w:tblGrid>
      <w:tr w:rsidR="00ED7247" w:rsidRPr="00ED7247" w14:paraId="54BDD8C3" w14:textId="77777777" w:rsidTr="00ED7247">
        <w:tc>
          <w:tcPr>
            <w:tcW w:w="2214" w:type="dxa"/>
          </w:tcPr>
          <w:p w14:paraId="00096772" w14:textId="77777777" w:rsidR="00ED7247" w:rsidRPr="00ED7247" w:rsidRDefault="00ED7247" w:rsidP="00954C2D">
            <w:pPr>
              <w:tabs>
                <w:tab w:val="left" w:pos="720"/>
              </w:tabs>
              <w:spacing w:line="360" w:lineRule="auto"/>
              <w:contextualSpacing/>
              <w:jc w:val="center"/>
              <w:rPr>
                <w:u w:val="single"/>
              </w:rPr>
            </w:pPr>
            <w:r w:rsidRPr="00ED7247">
              <w:rPr>
                <w:u w:val="single"/>
              </w:rPr>
              <w:t>Variable</w:t>
            </w:r>
          </w:p>
        </w:tc>
        <w:tc>
          <w:tcPr>
            <w:tcW w:w="2124" w:type="dxa"/>
          </w:tcPr>
          <w:p w14:paraId="03D233BE" w14:textId="77777777" w:rsidR="00ED7247" w:rsidRPr="00ED7247" w:rsidRDefault="00ED7247" w:rsidP="00954C2D">
            <w:pPr>
              <w:tabs>
                <w:tab w:val="left" w:pos="720"/>
              </w:tabs>
              <w:spacing w:line="360" w:lineRule="auto"/>
              <w:contextualSpacing/>
              <w:jc w:val="right"/>
              <w:rPr>
                <w:u w:val="single"/>
              </w:rPr>
            </w:pPr>
            <w:r w:rsidRPr="00ED7247">
              <w:rPr>
                <w:u w:val="single"/>
              </w:rPr>
              <w:t>Coefficient</w:t>
            </w:r>
          </w:p>
        </w:tc>
        <w:tc>
          <w:tcPr>
            <w:tcW w:w="1890" w:type="dxa"/>
            <w:tcBorders>
              <w:right w:val="single" w:sz="4" w:space="0" w:color="auto"/>
            </w:tcBorders>
          </w:tcPr>
          <w:p w14:paraId="3217C3C3" w14:textId="77777777" w:rsidR="00ED7247" w:rsidRPr="00ED7247" w:rsidRDefault="00ED7247" w:rsidP="00954C2D">
            <w:pPr>
              <w:tabs>
                <w:tab w:val="left" w:pos="720"/>
              </w:tabs>
              <w:spacing w:line="360" w:lineRule="auto"/>
              <w:contextualSpacing/>
              <w:jc w:val="right"/>
              <w:rPr>
                <w:u w:val="single"/>
              </w:rPr>
            </w:pPr>
            <w:r w:rsidRPr="00ED7247">
              <w:rPr>
                <w:u w:val="single"/>
              </w:rPr>
              <w:t>Standard Error</w:t>
            </w:r>
          </w:p>
        </w:tc>
      </w:tr>
      <w:tr w:rsidR="00ED7247" w:rsidRPr="00536F34" w14:paraId="5BFC1826" w14:textId="77777777" w:rsidTr="00ED7247">
        <w:tc>
          <w:tcPr>
            <w:tcW w:w="2214" w:type="dxa"/>
          </w:tcPr>
          <w:p w14:paraId="12319F10" w14:textId="77777777" w:rsidR="00ED7247" w:rsidRPr="00536F34" w:rsidRDefault="00ED7247" w:rsidP="00954C2D">
            <w:pPr>
              <w:tabs>
                <w:tab w:val="left" w:pos="720"/>
              </w:tabs>
              <w:spacing w:line="360" w:lineRule="auto"/>
              <w:contextualSpacing/>
              <w:jc w:val="center"/>
            </w:pPr>
            <w:r>
              <w:t>Citizen Preferences on Cultural Issues</w:t>
            </w:r>
          </w:p>
        </w:tc>
        <w:tc>
          <w:tcPr>
            <w:tcW w:w="2124" w:type="dxa"/>
          </w:tcPr>
          <w:p w14:paraId="14AFE3B6" w14:textId="77777777" w:rsidR="00ED7247" w:rsidRPr="00536F34" w:rsidRDefault="00ED7247" w:rsidP="00954C2D">
            <w:pPr>
              <w:tabs>
                <w:tab w:val="left" w:pos="720"/>
              </w:tabs>
              <w:spacing w:line="360" w:lineRule="auto"/>
              <w:contextualSpacing/>
              <w:jc w:val="right"/>
            </w:pPr>
            <w:r>
              <w:t>4.72</w:t>
            </w:r>
          </w:p>
        </w:tc>
        <w:tc>
          <w:tcPr>
            <w:tcW w:w="1890" w:type="dxa"/>
            <w:tcBorders>
              <w:right w:val="single" w:sz="4" w:space="0" w:color="auto"/>
            </w:tcBorders>
          </w:tcPr>
          <w:p w14:paraId="3ABF67C1" w14:textId="77777777" w:rsidR="00ED7247" w:rsidRPr="00536F34" w:rsidRDefault="00ED7247" w:rsidP="00954C2D">
            <w:pPr>
              <w:tabs>
                <w:tab w:val="left" w:pos="720"/>
              </w:tabs>
              <w:spacing w:line="360" w:lineRule="auto"/>
              <w:contextualSpacing/>
              <w:jc w:val="right"/>
            </w:pPr>
            <w:r>
              <w:t>1.39</w:t>
            </w:r>
            <w:r w:rsidR="00990850">
              <w:t>**</w:t>
            </w:r>
          </w:p>
        </w:tc>
      </w:tr>
      <w:tr w:rsidR="00ED7247" w:rsidRPr="00536F34" w14:paraId="1779BA95" w14:textId="77777777" w:rsidTr="00ED7247">
        <w:tc>
          <w:tcPr>
            <w:tcW w:w="2214" w:type="dxa"/>
          </w:tcPr>
          <w:p w14:paraId="71375D1E" w14:textId="77777777" w:rsidR="00ED7247" w:rsidRPr="00536F34" w:rsidRDefault="00ED7247" w:rsidP="00954C2D">
            <w:pPr>
              <w:tabs>
                <w:tab w:val="left" w:pos="720"/>
              </w:tabs>
              <w:spacing w:line="360" w:lineRule="auto"/>
              <w:contextualSpacing/>
              <w:jc w:val="center"/>
            </w:pPr>
            <w:r>
              <w:t>Democratic Legislator</w:t>
            </w:r>
          </w:p>
        </w:tc>
        <w:tc>
          <w:tcPr>
            <w:tcW w:w="2124" w:type="dxa"/>
          </w:tcPr>
          <w:p w14:paraId="73FC36A4" w14:textId="77777777" w:rsidR="00ED7247" w:rsidRPr="00536F34" w:rsidRDefault="00ED7247" w:rsidP="00954C2D">
            <w:pPr>
              <w:tabs>
                <w:tab w:val="left" w:pos="720"/>
              </w:tabs>
              <w:spacing w:line="360" w:lineRule="auto"/>
              <w:contextualSpacing/>
              <w:jc w:val="right"/>
            </w:pPr>
            <w:r>
              <w:t>37.64</w:t>
            </w:r>
          </w:p>
        </w:tc>
        <w:tc>
          <w:tcPr>
            <w:tcW w:w="1890" w:type="dxa"/>
            <w:tcBorders>
              <w:right w:val="single" w:sz="4" w:space="0" w:color="auto"/>
            </w:tcBorders>
          </w:tcPr>
          <w:p w14:paraId="2DC91D67" w14:textId="77777777" w:rsidR="00ED7247" w:rsidRPr="00536F34" w:rsidRDefault="00990850" w:rsidP="00954C2D">
            <w:pPr>
              <w:tabs>
                <w:tab w:val="left" w:pos="720"/>
              </w:tabs>
              <w:spacing w:line="360" w:lineRule="auto"/>
              <w:contextualSpacing/>
              <w:jc w:val="right"/>
            </w:pPr>
            <w:r>
              <w:t>4.89**</w:t>
            </w:r>
          </w:p>
        </w:tc>
      </w:tr>
      <w:tr w:rsidR="00ED7247" w:rsidRPr="00536F34" w14:paraId="3917ABFB" w14:textId="77777777" w:rsidTr="00ED7247">
        <w:tc>
          <w:tcPr>
            <w:tcW w:w="2214" w:type="dxa"/>
          </w:tcPr>
          <w:p w14:paraId="33F7A884" w14:textId="77777777" w:rsidR="00ED7247" w:rsidRPr="00536F34" w:rsidRDefault="00ED7247" w:rsidP="00954C2D">
            <w:pPr>
              <w:tabs>
                <w:tab w:val="left" w:pos="720"/>
              </w:tabs>
              <w:spacing w:line="360" w:lineRule="auto"/>
              <w:contextualSpacing/>
              <w:jc w:val="center"/>
            </w:pPr>
            <w:r>
              <w:t>Legislator Conservatism</w:t>
            </w:r>
          </w:p>
        </w:tc>
        <w:tc>
          <w:tcPr>
            <w:tcW w:w="2124" w:type="dxa"/>
          </w:tcPr>
          <w:p w14:paraId="3F08A73F" w14:textId="77777777" w:rsidR="00ED7247" w:rsidRPr="00536F34" w:rsidRDefault="00ED7247" w:rsidP="00954C2D">
            <w:pPr>
              <w:tabs>
                <w:tab w:val="left" w:pos="720"/>
              </w:tabs>
              <w:spacing w:line="360" w:lineRule="auto"/>
              <w:contextualSpacing/>
              <w:jc w:val="right"/>
            </w:pPr>
            <w:r>
              <w:t>-13.08</w:t>
            </w:r>
          </w:p>
        </w:tc>
        <w:tc>
          <w:tcPr>
            <w:tcW w:w="1890" w:type="dxa"/>
            <w:tcBorders>
              <w:right w:val="single" w:sz="4" w:space="0" w:color="auto"/>
            </w:tcBorders>
          </w:tcPr>
          <w:p w14:paraId="4A04E6D1" w14:textId="77777777" w:rsidR="00ED7247" w:rsidRPr="00536F34" w:rsidRDefault="00990850" w:rsidP="00954C2D">
            <w:pPr>
              <w:tabs>
                <w:tab w:val="left" w:pos="720"/>
              </w:tabs>
              <w:spacing w:line="360" w:lineRule="auto"/>
              <w:contextualSpacing/>
              <w:jc w:val="right"/>
            </w:pPr>
            <w:r>
              <w:t>3.99**</w:t>
            </w:r>
          </w:p>
        </w:tc>
      </w:tr>
      <w:tr w:rsidR="00ED7247" w:rsidRPr="00536F34" w14:paraId="7F5607D1" w14:textId="77777777" w:rsidTr="00ED7247">
        <w:tc>
          <w:tcPr>
            <w:tcW w:w="2214" w:type="dxa"/>
          </w:tcPr>
          <w:p w14:paraId="5C2D7DAB" w14:textId="77777777" w:rsidR="00ED7247" w:rsidRPr="00536F34" w:rsidRDefault="00ED7247" w:rsidP="00954C2D">
            <w:pPr>
              <w:tabs>
                <w:tab w:val="left" w:pos="720"/>
              </w:tabs>
              <w:spacing w:line="360" w:lineRule="auto"/>
              <w:contextualSpacing/>
              <w:jc w:val="center"/>
            </w:pPr>
            <w:r>
              <w:t>Female Legislator</w:t>
            </w:r>
          </w:p>
        </w:tc>
        <w:tc>
          <w:tcPr>
            <w:tcW w:w="2124" w:type="dxa"/>
          </w:tcPr>
          <w:p w14:paraId="583AFFE2" w14:textId="77777777" w:rsidR="00ED7247" w:rsidRPr="00536F34" w:rsidRDefault="00ED7247" w:rsidP="00954C2D">
            <w:pPr>
              <w:tabs>
                <w:tab w:val="left" w:pos="720"/>
              </w:tabs>
              <w:spacing w:line="360" w:lineRule="auto"/>
              <w:contextualSpacing/>
              <w:jc w:val="right"/>
            </w:pPr>
            <w:r>
              <w:t>1.60</w:t>
            </w:r>
          </w:p>
        </w:tc>
        <w:tc>
          <w:tcPr>
            <w:tcW w:w="1890" w:type="dxa"/>
            <w:tcBorders>
              <w:right w:val="single" w:sz="4" w:space="0" w:color="auto"/>
            </w:tcBorders>
          </w:tcPr>
          <w:p w14:paraId="6A77571E" w14:textId="77777777" w:rsidR="00ED7247" w:rsidRPr="00536F34" w:rsidRDefault="00990850" w:rsidP="00954C2D">
            <w:pPr>
              <w:tabs>
                <w:tab w:val="left" w:pos="720"/>
              </w:tabs>
              <w:spacing w:line="360" w:lineRule="auto"/>
              <w:contextualSpacing/>
              <w:jc w:val="right"/>
            </w:pPr>
            <w:r>
              <w:t>3.67</w:t>
            </w:r>
          </w:p>
        </w:tc>
      </w:tr>
      <w:tr w:rsidR="00ED7247" w:rsidRPr="00536F34" w14:paraId="059FA1AD" w14:textId="77777777" w:rsidTr="00ED7247">
        <w:tc>
          <w:tcPr>
            <w:tcW w:w="2214" w:type="dxa"/>
          </w:tcPr>
          <w:p w14:paraId="2276C8AD" w14:textId="77777777" w:rsidR="00ED7247" w:rsidRPr="00536F34" w:rsidRDefault="00ED7247" w:rsidP="00954C2D">
            <w:pPr>
              <w:tabs>
                <w:tab w:val="left" w:pos="720"/>
              </w:tabs>
              <w:spacing w:line="360" w:lineRule="auto"/>
              <w:contextualSpacing/>
              <w:jc w:val="center"/>
            </w:pPr>
            <w:r>
              <w:t>District Vote for Democratic Presidential Candidate, 2008</w:t>
            </w:r>
          </w:p>
        </w:tc>
        <w:tc>
          <w:tcPr>
            <w:tcW w:w="2124" w:type="dxa"/>
          </w:tcPr>
          <w:p w14:paraId="41FD501E" w14:textId="77777777" w:rsidR="00ED7247" w:rsidRPr="00536F34" w:rsidRDefault="00ED7247" w:rsidP="00954C2D">
            <w:pPr>
              <w:tabs>
                <w:tab w:val="left" w:pos="720"/>
              </w:tabs>
              <w:spacing w:line="360" w:lineRule="auto"/>
              <w:contextualSpacing/>
              <w:jc w:val="right"/>
            </w:pPr>
            <w:r>
              <w:t>-0.07</w:t>
            </w:r>
          </w:p>
        </w:tc>
        <w:tc>
          <w:tcPr>
            <w:tcW w:w="1890" w:type="dxa"/>
            <w:tcBorders>
              <w:right w:val="single" w:sz="4" w:space="0" w:color="auto"/>
            </w:tcBorders>
          </w:tcPr>
          <w:p w14:paraId="2DF75C60" w14:textId="77777777" w:rsidR="00ED7247" w:rsidRPr="00536F34" w:rsidRDefault="00990850" w:rsidP="00954C2D">
            <w:pPr>
              <w:tabs>
                <w:tab w:val="left" w:pos="720"/>
              </w:tabs>
              <w:spacing w:line="360" w:lineRule="auto"/>
              <w:contextualSpacing/>
              <w:jc w:val="right"/>
            </w:pPr>
            <w:r>
              <w:t>0.12</w:t>
            </w:r>
          </w:p>
        </w:tc>
      </w:tr>
      <w:tr w:rsidR="00ED7247" w:rsidRPr="00536F34" w14:paraId="1FDF986B" w14:textId="77777777" w:rsidTr="00ED7247">
        <w:tc>
          <w:tcPr>
            <w:tcW w:w="2214" w:type="dxa"/>
          </w:tcPr>
          <w:p w14:paraId="580A124F" w14:textId="77777777" w:rsidR="00ED7247" w:rsidRPr="00536F34" w:rsidRDefault="00ED7247" w:rsidP="00954C2D">
            <w:pPr>
              <w:tabs>
                <w:tab w:val="left" w:pos="720"/>
              </w:tabs>
              <w:spacing w:line="360" w:lineRule="auto"/>
              <w:contextualSpacing/>
              <w:jc w:val="center"/>
            </w:pPr>
            <w:r>
              <w:t>Last Legislative Session of 4 year term</w:t>
            </w:r>
          </w:p>
        </w:tc>
        <w:tc>
          <w:tcPr>
            <w:tcW w:w="2124" w:type="dxa"/>
          </w:tcPr>
          <w:p w14:paraId="156D3DD7" w14:textId="77777777" w:rsidR="00ED7247" w:rsidRPr="00536F34" w:rsidRDefault="00ED7247" w:rsidP="00954C2D">
            <w:pPr>
              <w:tabs>
                <w:tab w:val="left" w:pos="720"/>
              </w:tabs>
              <w:spacing w:line="360" w:lineRule="auto"/>
              <w:contextualSpacing/>
              <w:jc w:val="right"/>
            </w:pPr>
            <w:r>
              <w:t>2.29</w:t>
            </w:r>
          </w:p>
        </w:tc>
        <w:tc>
          <w:tcPr>
            <w:tcW w:w="1890" w:type="dxa"/>
            <w:tcBorders>
              <w:right w:val="single" w:sz="4" w:space="0" w:color="auto"/>
            </w:tcBorders>
          </w:tcPr>
          <w:p w14:paraId="1AEA0C1E" w14:textId="77777777" w:rsidR="00ED7247" w:rsidRPr="00536F34" w:rsidRDefault="00990850" w:rsidP="00954C2D">
            <w:pPr>
              <w:tabs>
                <w:tab w:val="left" w:pos="720"/>
              </w:tabs>
              <w:spacing w:line="360" w:lineRule="auto"/>
              <w:contextualSpacing/>
              <w:jc w:val="right"/>
            </w:pPr>
            <w:r>
              <w:t>2.26</w:t>
            </w:r>
          </w:p>
        </w:tc>
      </w:tr>
      <w:tr w:rsidR="00990850" w:rsidRPr="00536F34" w14:paraId="0C50E686" w14:textId="77777777" w:rsidTr="00ED7247">
        <w:tc>
          <w:tcPr>
            <w:tcW w:w="2214" w:type="dxa"/>
          </w:tcPr>
          <w:p w14:paraId="5FE6F937" w14:textId="77777777" w:rsidR="00990850" w:rsidRDefault="00990850" w:rsidP="00954C2D">
            <w:pPr>
              <w:tabs>
                <w:tab w:val="left" w:pos="720"/>
              </w:tabs>
              <w:spacing w:line="360" w:lineRule="auto"/>
              <w:contextualSpacing/>
              <w:jc w:val="center"/>
            </w:pPr>
            <w:r>
              <w:t>Prior Vote Margin</w:t>
            </w:r>
          </w:p>
        </w:tc>
        <w:tc>
          <w:tcPr>
            <w:tcW w:w="2124" w:type="dxa"/>
          </w:tcPr>
          <w:p w14:paraId="3AF3A399" w14:textId="77777777" w:rsidR="00990850" w:rsidRDefault="00990850" w:rsidP="00954C2D">
            <w:pPr>
              <w:tabs>
                <w:tab w:val="left" w:pos="720"/>
              </w:tabs>
              <w:spacing w:line="360" w:lineRule="auto"/>
              <w:contextualSpacing/>
              <w:jc w:val="right"/>
            </w:pPr>
            <w:r>
              <w:t>0.02</w:t>
            </w:r>
          </w:p>
        </w:tc>
        <w:tc>
          <w:tcPr>
            <w:tcW w:w="1890" w:type="dxa"/>
            <w:tcBorders>
              <w:right w:val="single" w:sz="4" w:space="0" w:color="auto"/>
            </w:tcBorders>
          </w:tcPr>
          <w:p w14:paraId="2FD7FEA6" w14:textId="77777777" w:rsidR="00990850" w:rsidRDefault="00990850" w:rsidP="00954C2D">
            <w:pPr>
              <w:tabs>
                <w:tab w:val="left" w:pos="720"/>
              </w:tabs>
              <w:spacing w:line="360" w:lineRule="auto"/>
              <w:contextualSpacing/>
              <w:jc w:val="right"/>
            </w:pPr>
            <w:r>
              <w:t>0.04</w:t>
            </w:r>
          </w:p>
        </w:tc>
      </w:tr>
      <w:tr w:rsidR="00990850" w:rsidRPr="00536F34" w14:paraId="79C497B5" w14:textId="77777777" w:rsidTr="00ED7247">
        <w:tc>
          <w:tcPr>
            <w:tcW w:w="2214" w:type="dxa"/>
          </w:tcPr>
          <w:p w14:paraId="16A84958" w14:textId="77777777" w:rsidR="00990850" w:rsidRPr="00536F34" w:rsidRDefault="00990850" w:rsidP="00954C2D">
            <w:pPr>
              <w:tabs>
                <w:tab w:val="left" w:pos="720"/>
              </w:tabs>
              <w:spacing w:line="360" w:lineRule="auto"/>
              <w:contextualSpacing/>
              <w:jc w:val="center"/>
            </w:pPr>
            <w:r>
              <w:t>Constant</w:t>
            </w:r>
          </w:p>
        </w:tc>
        <w:tc>
          <w:tcPr>
            <w:tcW w:w="2124" w:type="dxa"/>
          </w:tcPr>
          <w:p w14:paraId="51128451" w14:textId="77777777" w:rsidR="00990850" w:rsidRPr="00536F34" w:rsidRDefault="00990850" w:rsidP="00954C2D">
            <w:pPr>
              <w:tabs>
                <w:tab w:val="left" w:pos="720"/>
              </w:tabs>
              <w:spacing w:line="360" w:lineRule="auto"/>
              <w:contextualSpacing/>
              <w:jc w:val="right"/>
            </w:pPr>
            <w:r>
              <w:t>42.77</w:t>
            </w:r>
          </w:p>
        </w:tc>
        <w:tc>
          <w:tcPr>
            <w:tcW w:w="1890" w:type="dxa"/>
            <w:tcBorders>
              <w:right w:val="single" w:sz="4" w:space="0" w:color="auto"/>
            </w:tcBorders>
          </w:tcPr>
          <w:p w14:paraId="4E6AFEFA" w14:textId="77777777" w:rsidR="00990850" w:rsidRPr="00536F34" w:rsidRDefault="00990850" w:rsidP="00954C2D">
            <w:pPr>
              <w:tabs>
                <w:tab w:val="left" w:pos="720"/>
              </w:tabs>
              <w:spacing w:line="360" w:lineRule="auto"/>
              <w:contextualSpacing/>
              <w:jc w:val="right"/>
            </w:pPr>
            <w:r>
              <w:t>7.20**</w:t>
            </w:r>
          </w:p>
        </w:tc>
      </w:tr>
    </w:tbl>
    <w:p w14:paraId="05FCE142" w14:textId="77777777" w:rsidR="00536F34" w:rsidRDefault="00536F34" w:rsidP="00954C2D">
      <w:pPr>
        <w:tabs>
          <w:tab w:val="left" w:pos="720"/>
        </w:tabs>
        <w:spacing w:line="360" w:lineRule="auto"/>
        <w:contextualSpacing/>
      </w:pPr>
    </w:p>
    <w:p w14:paraId="515A6709" w14:textId="77777777" w:rsidR="00990850" w:rsidRDefault="00990850" w:rsidP="00954C2D">
      <w:pPr>
        <w:tabs>
          <w:tab w:val="left" w:pos="720"/>
        </w:tabs>
        <w:spacing w:line="360" w:lineRule="auto"/>
        <w:contextualSpacing/>
      </w:pPr>
      <w:r>
        <w:t xml:space="preserve">N=140; </w:t>
      </w:r>
    </w:p>
    <w:p w14:paraId="142F97BE" w14:textId="77777777" w:rsidR="00990850" w:rsidRDefault="00990850" w:rsidP="00954C2D">
      <w:pPr>
        <w:tabs>
          <w:tab w:val="left" w:pos="720"/>
        </w:tabs>
        <w:spacing w:line="360" w:lineRule="auto"/>
        <w:contextualSpacing/>
      </w:pPr>
      <w:r>
        <w:t>R-square 0.81</w:t>
      </w:r>
    </w:p>
    <w:p w14:paraId="00DD14D7" w14:textId="77777777" w:rsidR="00990850" w:rsidRDefault="00990850" w:rsidP="00954C2D">
      <w:pPr>
        <w:tabs>
          <w:tab w:val="left" w:pos="720"/>
        </w:tabs>
        <w:spacing w:line="360" w:lineRule="auto"/>
        <w:contextualSpacing/>
      </w:pPr>
      <w:proofErr w:type="spellStart"/>
      <w:r>
        <w:t>Prob</w:t>
      </w:r>
      <w:proofErr w:type="spellEnd"/>
      <w:r>
        <w:t xml:space="preserve"> &gt; F = 0.0000</w:t>
      </w:r>
    </w:p>
    <w:p w14:paraId="3C753427" w14:textId="77777777" w:rsidR="00990850" w:rsidRPr="00536F34" w:rsidRDefault="00990850" w:rsidP="00954C2D">
      <w:pPr>
        <w:tabs>
          <w:tab w:val="left" w:pos="720"/>
        </w:tabs>
        <w:spacing w:line="360" w:lineRule="auto"/>
        <w:contextualSpacing/>
      </w:pPr>
    </w:p>
    <w:p w14:paraId="775E90E9" w14:textId="29232CDB" w:rsidR="00514334" w:rsidRDefault="009931B0" w:rsidP="007706BC">
      <w:pPr>
        <w:tabs>
          <w:tab w:val="left" w:pos="720"/>
        </w:tabs>
        <w:spacing w:before="29" w:after="0" w:line="360" w:lineRule="auto"/>
        <w:ind w:right="200"/>
        <w:contextualSpacing/>
        <w:rPr>
          <w:rFonts w:ascii="Times New Roman" w:hAnsi="Times New Roman"/>
          <w:sz w:val="24"/>
        </w:rPr>
      </w:pPr>
      <w:r>
        <w:rPr>
          <w:rFonts w:ascii="Times New Roman" w:hAnsi="Times New Roman"/>
          <w:sz w:val="24"/>
        </w:rPr>
        <w:br w:type="page"/>
      </w:r>
    </w:p>
    <w:p w14:paraId="5C9DC07C" w14:textId="77777777" w:rsidR="00514334" w:rsidRDefault="00514334" w:rsidP="00954C2D">
      <w:pPr>
        <w:tabs>
          <w:tab w:val="left" w:pos="720"/>
        </w:tabs>
        <w:spacing w:after="0" w:line="240" w:lineRule="auto"/>
        <w:rPr>
          <w:rFonts w:ascii="Times New Roman" w:hAnsi="Times New Roman"/>
          <w:sz w:val="24"/>
        </w:rPr>
      </w:pPr>
    </w:p>
    <w:p w14:paraId="01EA30A9" w14:textId="77777777" w:rsidR="009931B0" w:rsidRPr="00192481" w:rsidRDefault="009931B0" w:rsidP="00954C2D">
      <w:pPr>
        <w:tabs>
          <w:tab w:val="left" w:pos="720"/>
        </w:tabs>
        <w:spacing w:after="0" w:line="360" w:lineRule="auto"/>
        <w:ind w:right="-20"/>
        <w:contextualSpacing/>
        <w:jc w:val="center"/>
        <w:rPr>
          <w:rFonts w:ascii="Times New Roman" w:eastAsia="Times New Roman" w:hAnsi="Times New Roman"/>
          <w:b/>
          <w:bCs/>
          <w:sz w:val="24"/>
          <w:szCs w:val="24"/>
        </w:rPr>
      </w:pPr>
      <w:r w:rsidRPr="00192481">
        <w:rPr>
          <w:rFonts w:ascii="Times New Roman" w:eastAsia="Times New Roman" w:hAnsi="Times New Roman"/>
          <w:b/>
          <w:bCs/>
          <w:sz w:val="24"/>
          <w:szCs w:val="24"/>
        </w:rPr>
        <w:t>References</w:t>
      </w:r>
    </w:p>
    <w:p w14:paraId="10597A2C" w14:textId="77777777" w:rsidR="009931B0" w:rsidRPr="00192481" w:rsidRDefault="009931B0" w:rsidP="00954C2D">
      <w:pPr>
        <w:tabs>
          <w:tab w:val="left" w:pos="720"/>
        </w:tabs>
        <w:spacing w:before="6" w:after="0" w:line="360" w:lineRule="auto"/>
        <w:contextualSpacing/>
        <w:rPr>
          <w:rFonts w:ascii="Times New Roman" w:hAnsi="Times New Roman"/>
          <w:sz w:val="24"/>
          <w:szCs w:val="24"/>
        </w:rPr>
      </w:pPr>
    </w:p>
    <w:p w14:paraId="53B094FF"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Abramowitz, Alan I, Brad Alexander, and Matthew Gunning.  </w:t>
      </w:r>
      <w:proofErr w:type="gramStart"/>
      <w:r w:rsidRPr="00192481">
        <w:rPr>
          <w:rFonts w:ascii="Times New Roman" w:hAnsi="Times New Roman"/>
          <w:sz w:val="24"/>
          <w:szCs w:val="24"/>
        </w:rPr>
        <w:t>2006.  “Incumbency, Redistricting, and the Decline of Competition in U.S. House Elections”.</w:t>
      </w:r>
      <w:proofErr w:type="gramEnd"/>
      <w:r w:rsidRPr="00192481">
        <w:rPr>
          <w:rFonts w:ascii="Times New Roman" w:hAnsi="Times New Roman"/>
          <w:sz w:val="24"/>
          <w:szCs w:val="24"/>
        </w:rPr>
        <w:t xml:space="preserve">  </w:t>
      </w:r>
      <w:proofErr w:type="gramStart"/>
      <w:r w:rsidRPr="00192481">
        <w:rPr>
          <w:rFonts w:ascii="Times New Roman" w:hAnsi="Times New Roman"/>
          <w:i/>
          <w:sz w:val="24"/>
          <w:szCs w:val="24"/>
        </w:rPr>
        <w:t>The Journal of Politics</w:t>
      </w:r>
      <w:r w:rsidRPr="00192481">
        <w:rPr>
          <w:rFonts w:ascii="Times New Roman" w:hAnsi="Times New Roman"/>
          <w:sz w:val="24"/>
          <w:szCs w:val="24"/>
        </w:rPr>
        <w:t>.</w:t>
      </w:r>
      <w:proofErr w:type="gramEnd"/>
      <w:r w:rsidRPr="00192481">
        <w:rPr>
          <w:rFonts w:ascii="Times New Roman" w:hAnsi="Times New Roman"/>
          <w:sz w:val="24"/>
          <w:szCs w:val="24"/>
        </w:rPr>
        <w:t xml:space="preserve">  68(1): 75-88.</w:t>
      </w:r>
    </w:p>
    <w:p w14:paraId="3850CF28"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r w:rsidRPr="00192481">
        <w:rPr>
          <w:rFonts w:ascii="Times New Roman" w:hAnsi="Times New Roman"/>
          <w:sz w:val="24"/>
          <w:szCs w:val="24"/>
        </w:rPr>
        <w:t>Arneson</w:t>
      </w:r>
      <w:proofErr w:type="spellEnd"/>
      <w:r w:rsidRPr="00192481">
        <w:rPr>
          <w:rFonts w:ascii="Times New Roman" w:hAnsi="Times New Roman"/>
          <w:sz w:val="24"/>
          <w:szCs w:val="24"/>
        </w:rPr>
        <w:t xml:space="preserve">, Ben A.  1927.  “Do Representatives Represent?”  </w:t>
      </w:r>
      <w:proofErr w:type="gramStart"/>
      <w:r w:rsidRPr="00192481">
        <w:rPr>
          <w:rFonts w:ascii="Times New Roman" w:hAnsi="Times New Roman"/>
          <w:i/>
          <w:sz w:val="24"/>
          <w:szCs w:val="24"/>
        </w:rPr>
        <w:t>National Municipal Review</w:t>
      </w:r>
      <w:r w:rsidRPr="00192481">
        <w:rPr>
          <w:rFonts w:ascii="Times New Roman" w:hAnsi="Times New Roman"/>
          <w:sz w:val="24"/>
          <w:szCs w:val="24"/>
        </w:rPr>
        <w:t>.</w:t>
      </w:r>
      <w:proofErr w:type="gramEnd"/>
      <w:r w:rsidRPr="00192481">
        <w:rPr>
          <w:rFonts w:ascii="Times New Roman" w:hAnsi="Times New Roman"/>
          <w:sz w:val="24"/>
          <w:szCs w:val="24"/>
        </w:rPr>
        <w:t xml:space="preserve">  XVI: 751-754.</w:t>
      </w:r>
    </w:p>
    <w:p w14:paraId="0F28072D"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proofErr w:type="gramStart"/>
      <w:r w:rsidRPr="00192481">
        <w:rPr>
          <w:rFonts w:ascii="Times New Roman" w:hAnsi="Times New Roman"/>
          <w:sz w:val="24"/>
          <w:szCs w:val="24"/>
        </w:rPr>
        <w:t>Bolzendahl</w:t>
      </w:r>
      <w:proofErr w:type="spellEnd"/>
      <w:r w:rsidRPr="00192481">
        <w:rPr>
          <w:rFonts w:ascii="Times New Roman" w:hAnsi="Times New Roman"/>
          <w:sz w:val="24"/>
          <w:szCs w:val="24"/>
        </w:rPr>
        <w:t>, Catherine I. &amp; Daniel J. Myers.</w:t>
      </w:r>
      <w:proofErr w:type="gramEnd"/>
      <w:r w:rsidRPr="00192481">
        <w:rPr>
          <w:rFonts w:ascii="Times New Roman" w:hAnsi="Times New Roman"/>
          <w:sz w:val="24"/>
          <w:szCs w:val="24"/>
        </w:rPr>
        <w:t xml:space="preserve"> 2004. “Feminist Attitudes and Support for Gender Equality: Opinion Change in Women and Men, 1974-1998.” </w:t>
      </w:r>
      <w:r w:rsidRPr="00192481">
        <w:rPr>
          <w:rFonts w:ascii="Times New Roman" w:hAnsi="Times New Roman"/>
          <w:i/>
          <w:sz w:val="24"/>
          <w:szCs w:val="24"/>
        </w:rPr>
        <w:t>Social Forces</w:t>
      </w:r>
      <w:r w:rsidRPr="00192481">
        <w:rPr>
          <w:rFonts w:ascii="Times New Roman" w:hAnsi="Times New Roman"/>
          <w:sz w:val="24"/>
          <w:szCs w:val="24"/>
        </w:rPr>
        <w:t>, 83(2): 759-789.</w:t>
      </w:r>
    </w:p>
    <w:p w14:paraId="0DA8146E"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Bratton, Kathleen A. 2005. “Critical Mass Theory Revisited: The Behavior and Success of Token Women in State Legislatures.” </w:t>
      </w:r>
      <w:r w:rsidRPr="00192481">
        <w:rPr>
          <w:rFonts w:ascii="Times New Roman" w:hAnsi="Times New Roman"/>
          <w:i/>
          <w:sz w:val="24"/>
          <w:szCs w:val="24"/>
        </w:rPr>
        <w:t>Politics &amp; Gender</w:t>
      </w:r>
      <w:r w:rsidRPr="00192481">
        <w:rPr>
          <w:rFonts w:ascii="Times New Roman" w:hAnsi="Times New Roman"/>
          <w:sz w:val="24"/>
          <w:szCs w:val="24"/>
        </w:rPr>
        <w:t>, 1(1): 97-125.</w:t>
      </w:r>
    </w:p>
    <w:p w14:paraId="04247397"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proofErr w:type="gramStart"/>
      <w:r w:rsidRPr="00192481">
        <w:rPr>
          <w:rFonts w:ascii="Times New Roman" w:hAnsi="Times New Roman"/>
          <w:sz w:val="24"/>
          <w:szCs w:val="24"/>
        </w:rPr>
        <w:t>Cowell</w:t>
      </w:r>
      <w:proofErr w:type="spellEnd"/>
      <w:r w:rsidRPr="00192481">
        <w:rPr>
          <w:rFonts w:ascii="Times New Roman" w:hAnsi="Times New Roman"/>
          <w:sz w:val="24"/>
          <w:szCs w:val="24"/>
        </w:rPr>
        <w:t xml:space="preserve">-Meyers, Kimberly &amp; Laura </w:t>
      </w:r>
      <w:proofErr w:type="spellStart"/>
      <w:r w:rsidRPr="00192481">
        <w:rPr>
          <w:rFonts w:ascii="Times New Roman" w:hAnsi="Times New Roman"/>
          <w:sz w:val="24"/>
          <w:szCs w:val="24"/>
        </w:rPr>
        <w:t>Langbein</w:t>
      </w:r>
      <w:proofErr w:type="spellEnd"/>
      <w:r w:rsidRPr="00192481">
        <w:rPr>
          <w:rFonts w:ascii="Times New Roman" w:hAnsi="Times New Roman"/>
          <w:sz w:val="24"/>
          <w:szCs w:val="24"/>
        </w:rPr>
        <w:t>.</w:t>
      </w:r>
      <w:proofErr w:type="gramEnd"/>
      <w:r w:rsidRPr="00192481">
        <w:rPr>
          <w:rFonts w:ascii="Times New Roman" w:hAnsi="Times New Roman"/>
          <w:sz w:val="24"/>
          <w:szCs w:val="24"/>
        </w:rPr>
        <w:t xml:space="preserve"> 2013. “Measuring Women-Friendly Policy in the American States.” </w:t>
      </w:r>
      <w:r w:rsidRPr="00192481">
        <w:rPr>
          <w:rFonts w:ascii="Times New Roman" w:hAnsi="Times New Roman"/>
          <w:i/>
          <w:sz w:val="24"/>
          <w:szCs w:val="24"/>
        </w:rPr>
        <w:t>Journal of Women, Politics &amp; Policy</w:t>
      </w:r>
      <w:r w:rsidRPr="00192481">
        <w:rPr>
          <w:rFonts w:ascii="Times New Roman" w:hAnsi="Times New Roman"/>
          <w:sz w:val="24"/>
          <w:szCs w:val="24"/>
        </w:rPr>
        <w:t xml:space="preserve">, 34: 159-185. </w:t>
      </w:r>
    </w:p>
    <w:p w14:paraId="0573211B"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proofErr w:type="gramStart"/>
      <w:r w:rsidRPr="00192481">
        <w:rPr>
          <w:rFonts w:ascii="Times New Roman" w:hAnsi="Times New Roman"/>
          <w:sz w:val="24"/>
          <w:szCs w:val="24"/>
        </w:rPr>
        <w:t>Cowell</w:t>
      </w:r>
      <w:proofErr w:type="spellEnd"/>
      <w:r w:rsidRPr="00192481">
        <w:rPr>
          <w:rFonts w:ascii="Times New Roman" w:hAnsi="Times New Roman"/>
          <w:sz w:val="24"/>
          <w:szCs w:val="24"/>
        </w:rPr>
        <w:t xml:space="preserve">-Meyers, Kimberly &amp; Laura </w:t>
      </w:r>
      <w:proofErr w:type="spellStart"/>
      <w:r w:rsidRPr="00192481">
        <w:rPr>
          <w:rFonts w:ascii="Times New Roman" w:hAnsi="Times New Roman"/>
          <w:sz w:val="24"/>
          <w:szCs w:val="24"/>
        </w:rPr>
        <w:t>Langbein</w:t>
      </w:r>
      <w:proofErr w:type="spellEnd"/>
      <w:r w:rsidRPr="00192481">
        <w:rPr>
          <w:rFonts w:ascii="Times New Roman" w:hAnsi="Times New Roman"/>
          <w:sz w:val="24"/>
          <w:szCs w:val="24"/>
        </w:rPr>
        <w:t>.</w:t>
      </w:r>
      <w:proofErr w:type="gramEnd"/>
      <w:r w:rsidRPr="00192481">
        <w:rPr>
          <w:rFonts w:ascii="Times New Roman" w:hAnsi="Times New Roman"/>
          <w:sz w:val="24"/>
          <w:szCs w:val="24"/>
        </w:rPr>
        <w:t xml:space="preserve"> 2009. “Linking Women’s Descriptive and Substantive Representation in the United States.” </w:t>
      </w:r>
      <w:r w:rsidRPr="00192481">
        <w:rPr>
          <w:rFonts w:ascii="Times New Roman" w:hAnsi="Times New Roman"/>
          <w:i/>
          <w:sz w:val="24"/>
          <w:szCs w:val="24"/>
        </w:rPr>
        <w:t>Politics &amp; Gender</w:t>
      </w:r>
      <w:r w:rsidRPr="00192481">
        <w:rPr>
          <w:rFonts w:ascii="Times New Roman" w:hAnsi="Times New Roman"/>
          <w:sz w:val="24"/>
          <w:szCs w:val="24"/>
        </w:rPr>
        <w:t xml:space="preserve">, 5(4): 491-518. </w:t>
      </w:r>
    </w:p>
    <w:p w14:paraId="2CC9B398"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Crane, Walter W. 1960.  “Do Representatives Represent?” </w:t>
      </w:r>
      <w:proofErr w:type="gramStart"/>
      <w:r w:rsidRPr="00192481">
        <w:rPr>
          <w:rFonts w:ascii="Times New Roman" w:hAnsi="Times New Roman"/>
          <w:i/>
          <w:sz w:val="24"/>
          <w:szCs w:val="24"/>
        </w:rPr>
        <w:t>The</w:t>
      </w:r>
      <w:r w:rsidRPr="00192481">
        <w:rPr>
          <w:rFonts w:ascii="Times New Roman" w:hAnsi="Times New Roman"/>
          <w:sz w:val="24"/>
          <w:szCs w:val="24"/>
        </w:rPr>
        <w:t xml:space="preserve"> </w:t>
      </w:r>
      <w:r w:rsidRPr="00192481">
        <w:rPr>
          <w:rFonts w:ascii="Times New Roman" w:hAnsi="Times New Roman"/>
          <w:i/>
          <w:sz w:val="24"/>
          <w:szCs w:val="24"/>
        </w:rPr>
        <w:t>Journal of Politics</w:t>
      </w:r>
      <w:r w:rsidRPr="00192481">
        <w:rPr>
          <w:rFonts w:ascii="Times New Roman" w:hAnsi="Times New Roman"/>
          <w:sz w:val="24"/>
          <w:szCs w:val="24"/>
        </w:rPr>
        <w:t>.</w:t>
      </w:r>
      <w:proofErr w:type="gramEnd"/>
      <w:r w:rsidRPr="00192481">
        <w:rPr>
          <w:rFonts w:ascii="Times New Roman" w:hAnsi="Times New Roman"/>
          <w:sz w:val="24"/>
          <w:szCs w:val="24"/>
        </w:rPr>
        <w:t xml:space="preserve">  22(2): 295-299.</w:t>
      </w:r>
    </w:p>
    <w:p w14:paraId="50FB9D31"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gramStart"/>
      <w:r w:rsidRPr="00192481">
        <w:rPr>
          <w:rFonts w:ascii="Times New Roman" w:hAnsi="Times New Roman"/>
          <w:sz w:val="24"/>
          <w:szCs w:val="24"/>
        </w:rPr>
        <w:t>Gerber, Elisabeth R. &amp; Jeffrey B. Lewis.</w:t>
      </w:r>
      <w:proofErr w:type="gramEnd"/>
      <w:r w:rsidRPr="00192481">
        <w:rPr>
          <w:rFonts w:ascii="Times New Roman" w:hAnsi="Times New Roman"/>
          <w:sz w:val="24"/>
          <w:szCs w:val="24"/>
        </w:rPr>
        <w:t xml:space="preserve"> 2002. “Beyond the Median: Voter Preferences, District Heterogeneity, and Representation”</w:t>
      </w:r>
      <w:r w:rsidRPr="00192481">
        <w:rPr>
          <w:rFonts w:ascii="Times New Roman" w:hAnsi="Times New Roman"/>
          <w:i/>
          <w:sz w:val="24"/>
          <w:szCs w:val="24"/>
        </w:rPr>
        <w:t xml:space="preserve"> Journal of Political Economy</w:t>
      </w:r>
      <w:r w:rsidRPr="00192481">
        <w:rPr>
          <w:rFonts w:ascii="Times New Roman" w:hAnsi="Times New Roman"/>
          <w:sz w:val="24"/>
          <w:szCs w:val="24"/>
        </w:rPr>
        <w:t>.  112(6): 1364-1383.</w:t>
      </w:r>
    </w:p>
    <w:p w14:paraId="5FCA4BDF"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proofErr w:type="gramStart"/>
      <w:r w:rsidRPr="00192481">
        <w:rPr>
          <w:rFonts w:ascii="Times New Roman" w:hAnsi="Times New Roman"/>
          <w:sz w:val="24"/>
          <w:szCs w:val="24"/>
        </w:rPr>
        <w:t>Hurlbert</w:t>
      </w:r>
      <w:proofErr w:type="spellEnd"/>
      <w:r w:rsidRPr="00192481">
        <w:rPr>
          <w:rFonts w:ascii="Times New Roman" w:hAnsi="Times New Roman"/>
          <w:sz w:val="24"/>
          <w:szCs w:val="24"/>
        </w:rPr>
        <w:t>, Jeanne S. 1989.</w:t>
      </w:r>
      <w:proofErr w:type="gramEnd"/>
      <w:r w:rsidRPr="00192481">
        <w:rPr>
          <w:rFonts w:ascii="Times New Roman" w:hAnsi="Times New Roman"/>
          <w:sz w:val="24"/>
          <w:szCs w:val="24"/>
        </w:rPr>
        <w:t xml:space="preserve"> “The Southern Region: A Test of the Hypothesis of Cultural Distinctiveness.” </w:t>
      </w:r>
      <w:r w:rsidRPr="00192481">
        <w:rPr>
          <w:rFonts w:ascii="Times New Roman" w:hAnsi="Times New Roman"/>
          <w:i/>
          <w:sz w:val="24"/>
          <w:szCs w:val="24"/>
        </w:rPr>
        <w:t>Sociological Quarterly</w:t>
      </w:r>
      <w:r w:rsidRPr="00192481">
        <w:rPr>
          <w:rFonts w:ascii="Times New Roman" w:hAnsi="Times New Roman"/>
          <w:sz w:val="24"/>
          <w:szCs w:val="24"/>
        </w:rPr>
        <w:t>, 30(2): 245-266.</w:t>
      </w:r>
    </w:p>
    <w:p w14:paraId="6ECD9981" w14:textId="77777777" w:rsidR="009931B0" w:rsidRPr="00192481" w:rsidRDefault="009931B0" w:rsidP="007706BC">
      <w:pPr>
        <w:tabs>
          <w:tab w:val="left" w:pos="720"/>
        </w:tabs>
        <w:spacing w:line="360" w:lineRule="auto"/>
        <w:ind w:left="720" w:hanging="720"/>
        <w:contextualSpacing/>
        <w:jc w:val="both"/>
        <w:rPr>
          <w:rFonts w:ascii="Times New Roman" w:hAnsi="Times New Roman"/>
          <w:sz w:val="24"/>
          <w:szCs w:val="24"/>
        </w:rPr>
      </w:pPr>
      <w:r w:rsidRPr="00192481">
        <w:rPr>
          <w:rFonts w:ascii="Times New Roman" w:hAnsi="Times New Roman"/>
          <w:sz w:val="24"/>
          <w:szCs w:val="24"/>
        </w:rPr>
        <w:t xml:space="preserve">Jewell, Malcolm E. 1983. “Legislator-Constituency Relations and the Representative Process”, </w:t>
      </w:r>
      <w:r w:rsidRPr="00192481">
        <w:rPr>
          <w:rFonts w:ascii="Times New Roman" w:hAnsi="Times New Roman"/>
          <w:i/>
          <w:sz w:val="24"/>
          <w:szCs w:val="24"/>
        </w:rPr>
        <w:t>Legislative Studies Quarterly</w:t>
      </w:r>
      <w:r w:rsidRPr="00192481">
        <w:rPr>
          <w:rFonts w:ascii="Times New Roman" w:hAnsi="Times New Roman"/>
          <w:sz w:val="24"/>
          <w:szCs w:val="24"/>
        </w:rPr>
        <w:t>. 8(3): 303-337.</w:t>
      </w:r>
    </w:p>
    <w:p w14:paraId="6086CE7E"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r w:rsidRPr="00192481">
        <w:rPr>
          <w:rFonts w:ascii="Times New Roman" w:hAnsi="Times New Roman"/>
          <w:sz w:val="24"/>
          <w:szCs w:val="24"/>
        </w:rPr>
        <w:t>Kuklinski</w:t>
      </w:r>
      <w:proofErr w:type="spellEnd"/>
      <w:r w:rsidRPr="00192481">
        <w:rPr>
          <w:rFonts w:ascii="Times New Roman" w:hAnsi="Times New Roman"/>
          <w:sz w:val="24"/>
          <w:szCs w:val="24"/>
        </w:rPr>
        <w:t xml:space="preserve">, James H. 1978.  “Representativeness and Elections: A Policy Analysis”, </w:t>
      </w:r>
      <w:r w:rsidRPr="00192481">
        <w:rPr>
          <w:rFonts w:ascii="Times New Roman" w:hAnsi="Times New Roman"/>
          <w:i/>
          <w:sz w:val="24"/>
          <w:szCs w:val="24"/>
        </w:rPr>
        <w:t>American Political Science Review</w:t>
      </w:r>
      <w:r w:rsidRPr="00192481">
        <w:rPr>
          <w:rFonts w:ascii="Times New Roman" w:hAnsi="Times New Roman"/>
          <w:sz w:val="24"/>
          <w:szCs w:val="24"/>
        </w:rPr>
        <w:t xml:space="preserve"> 72(1): 165-177.</w:t>
      </w:r>
    </w:p>
    <w:p w14:paraId="2EAC8F84"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proofErr w:type="gramStart"/>
      <w:r w:rsidRPr="00192481">
        <w:rPr>
          <w:rFonts w:ascii="Times New Roman" w:hAnsi="Times New Roman"/>
          <w:sz w:val="24"/>
          <w:szCs w:val="24"/>
        </w:rPr>
        <w:lastRenderedPageBreak/>
        <w:t>Kuklinski</w:t>
      </w:r>
      <w:proofErr w:type="spellEnd"/>
      <w:r w:rsidRPr="00192481">
        <w:rPr>
          <w:rFonts w:ascii="Times New Roman" w:hAnsi="Times New Roman"/>
          <w:sz w:val="24"/>
          <w:szCs w:val="24"/>
        </w:rPr>
        <w:t xml:space="preserve">, James H and Richard C. </w:t>
      </w:r>
      <w:proofErr w:type="spellStart"/>
      <w:r w:rsidRPr="00192481">
        <w:rPr>
          <w:rFonts w:ascii="Times New Roman" w:hAnsi="Times New Roman"/>
          <w:sz w:val="24"/>
          <w:szCs w:val="24"/>
        </w:rPr>
        <w:t>Elling</w:t>
      </w:r>
      <w:proofErr w:type="spellEnd"/>
      <w:r w:rsidRPr="00192481">
        <w:rPr>
          <w:rFonts w:ascii="Times New Roman" w:hAnsi="Times New Roman"/>
          <w:sz w:val="24"/>
          <w:szCs w:val="24"/>
        </w:rPr>
        <w:t>.</w:t>
      </w:r>
      <w:proofErr w:type="gramEnd"/>
      <w:r w:rsidRPr="00192481">
        <w:rPr>
          <w:rFonts w:ascii="Times New Roman" w:hAnsi="Times New Roman"/>
          <w:sz w:val="24"/>
          <w:szCs w:val="24"/>
        </w:rPr>
        <w:t xml:space="preserve">  1977.  </w:t>
      </w:r>
      <w:r w:rsidRPr="00192481">
        <w:rPr>
          <w:rFonts w:ascii="Times New Roman" w:hAnsi="Times New Roman"/>
          <w:i/>
          <w:sz w:val="24"/>
          <w:szCs w:val="24"/>
        </w:rPr>
        <w:t>American Journal of Political Science</w:t>
      </w:r>
      <w:r w:rsidRPr="00192481">
        <w:rPr>
          <w:rFonts w:ascii="Times New Roman" w:hAnsi="Times New Roman"/>
          <w:sz w:val="24"/>
          <w:szCs w:val="24"/>
        </w:rPr>
        <w:t xml:space="preserve"> 21(1) 135-147.</w:t>
      </w:r>
    </w:p>
    <w:p w14:paraId="2D0A8954"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Mann, Brian. 2006. </w:t>
      </w:r>
      <w:r w:rsidRPr="00192481">
        <w:rPr>
          <w:rFonts w:ascii="Times New Roman" w:hAnsi="Times New Roman"/>
          <w:sz w:val="24"/>
          <w:szCs w:val="24"/>
          <w:u w:val="single"/>
        </w:rPr>
        <w:t>Welcome to the Homeland</w:t>
      </w:r>
      <w:r w:rsidRPr="00192481">
        <w:rPr>
          <w:rFonts w:ascii="Times New Roman" w:hAnsi="Times New Roman"/>
          <w:sz w:val="24"/>
          <w:szCs w:val="24"/>
        </w:rPr>
        <w:t xml:space="preserve">. Hanover, New Hampshire: </w:t>
      </w:r>
      <w:proofErr w:type="spellStart"/>
      <w:r w:rsidRPr="00192481">
        <w:rPr>
          <w:rFonts w:ascii="Times New Roman" w:hAnsi="Times New Roman"/>
          <w:sz w:val="24"/>
          <w:szCs w:val="24"/>
        </w:rPr>
        <w:t>Steerforth</w:t>
      </w:r>
      <w:proofErr w:type="spellEnd"/>
      <w:r w:rsidRPr="00192481">
        <w:rPr>
          <w:rFonts w:ascii="Times New Roman" w:hAnsi="Times New Roman"/>
          <w:sz w:val="24"/>
          <w:szCs w:val="24"/>
        </w:rPr>
        <w:t xml:space="preserve"> Press.</w:t>
      </w:r>
    </w:p>
    <w:p w14:paraId="08433535"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proofErr w:type="gramStart"/>
      <w:r w:rsidRPr="00192481">
        <w:rPr>
          <w:rFonts w:ascii="Times New Roman" w:hAnsi="Times New Roman"/>
          <w:sz w:val="24"/>
          <w:szCs w:val="24"/>
        </w:rPr>
        <w:t>Masket</w:t>
      </w:r>
      <w:proofErr w:type="spellEnd"/>
      <w:r w:rsidRPr="00192481">
        <w:rPr>
          <w:rFonts w:ascii="Times New Roman" w:hAnsi="Times New Roman"/>
          <w:sz w:val="24"/>
          <w:szCs w:val="24"/>
        </w:rPr>
        <w:t>, Seth E. &amp; Hans Noel.</w:t>
      </w:r>
      <w:proofErr w:type="gramEnd"/>
      <w:r w:rsidRPr="00192481">
        <w:rPr>
          <w:rFonts w:ascii="Times New Roman" w:hAnsi="Times New Roman"/>
          <w:sz w:val="24"/>
          <w:szCs w:val="24"/>
        </w:rPr>
        <w:t xml:space="preserve"> 2012. “Serving Two Masters: Using Referenda to Assess Partisan versus Dyadic Legislative Representation.” </w:t>
      </w:r>
      <w:r w:rsidRPr="00192481">
        <w:rPr>
          <w:rFonts w:ascii="Times New Roman" w:hAnsi="Times New Roman"/>
          <w:i/>
          <w:sz w:val="24"/>
          <w:szCs w:val="24"/>
        </w:rPr>
        <w:t>Political Research Quarterly</w:t>
      </w:r>
      <w:r w:rsidRPr="00192481">
        <w:rPr>
          <w:rFonts w:ascii="Times New Roman" w:hAnsi="Times New Roman"/>
          <w:sz w:val="24"/>
          <w:szCs w:val="24"/>
        </w:rPr>
        <w:t xml:space="preserve"> 65(1): 104-123.</w:t>
      </w:r>
    </w:p>
    <w:p w14:paraId="155CF5FE"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r w:rsidRPr="00192481">
        <w:rPr>
          <w:rFonts w:ascii="Times New Roman" w:hAnsi="Times New Roman"/>
          <w:sz w:val="24"/>
          <w:szCs w:val="24"/>
        </w:rPr>
        <w:t>Reingold</w:t>
      </w:r>
      <w:proofErr w:type="spellEnd"/>
      <w:r w:rsidRPr="00192481">
        <w:rPr>
          <w:rFonts w:ascii="Times New Roman" w:hAnsi="Times New Roman"/>
          <w:sz w:val="24"/>
          <w:szCs w:val="24"/>
        </w:rPr>
        <w:t xml:space="preserve">, Beth. 2000. </w:t>
      </w:r>
      <w:r w:rsidRPr="00192481">
        <w:rPr>
          <w:rFonts w:ascii="Times New Roman" w:hAnsi="Times New Roman"/>
          <w:sz w:val="24"/>
          <w:szCs w:val="24"/>
          <w:u w:val="single"/>
        </w:rPr>
        <w:t>Representing Women: Sex, Gender and Legislative Behavior in Arizona and California</w:t>
      </w:r>
      <w:r w:rsidRPr="00192481">
        <w:rPr>
          <w:rFonts w:ascii="Times New Roman" w:hAnsi="Times New Roman"/>
          <w:sz w:val="24"/>
          <w:szCs w:val="24"/>
        </w:rPr>
        <w:t xml:space="preserve">. Chapel Hill: The University of North Carolina Press. </w:t>
      </w:r>
    </w:p>
    <w:p w14:paraId="2A55CC8B" w14:textId="77777777" w:rsidR="009931B0" w:rsidRPr="00192481" w:rsidRDefault="009931B0" w:rsidP="007706BC">
      <w:pPr>
        <w:tabs>
          <w:tab w:val="left" w:pos="720"/>
        </w:tabs>
        <w:adjustRightInd w:val="0"/>
        <w:snapToGrid w:val="0"/>
        <w:spacing w:after="0" w:line="360" w:lineRule="auto"/>
        <w:ind w:left="720" w:hanging="720"/>
        <w:contextualSpacing/>
        <w:jc w:val="both"/>
        <w:rPr>
          <w:rFonts w:ascii="Times New Roman" w:hAnsi="Times New Roman"/>
          <w:sz w:val="24"/>
          <w:szCs w:val="24"/>
        </w:rPr>
      </w:pPr>
      <w:r w:rsidRPr="00192481">
        <w:rPr>
          <w:rFonts w:ascii="Times New Roman" w:hAnsi="Times New Roman"/>
          <w:sz w:val="24"/>
          <w:szCs w:val="24"/>
        </w:rPr>
        <w:t xml:space="preserve">O’Regan, Valerie R. &amp; Stephen J. Stambough. 2014. “Female Governors and Gubernatorial Candidates” in </w:t>
      </w:r>
      <w:r w:rsidRPr="00192481">
        <w:rPr>
          <w:rFonts w:ascii="Times New Roman" w:hAnsi="Times New Roman"/>
          <w:sz w:val="24"/>
          <w:szCs w:val="24"/>
          <w:u w:val="single"/>
        </w:rPr>
        <w:t>Women and Elective Office: Past, Present and Future</w:t>
      </w:r>
      <w:r w:rsidRPr="00192481">
        <w:rPr>
          <w:rFonts w:ascii="Times New Roman" w:hAnsi="Times New Roman"/>
          <w:sz w:val="24"/>
          <w:szCs w:val="24"/>
        </w:rPr>
        <w:t>, 3</w:t>
      </w:r>
      <w:r w:rsidRPr="00192481">
        <w:rPr>
          <w:rFonts w:ascii="Times New Roman" w:hAnsi="Times New Roman"/>
          <w:sz w:val="24"/>
          <w:szCs w:val="24"/>
          <w:vertAlign w:val="superscript"/>
        </w:rPr>
        <w:t>rd</w:t>
      </w:r>
      <w:r w:rsidRPr="00192481">
        <w:rPr>
          <w:rFonts w:ascii="Times New Roman" w:hAnsi="Times New Roman"/>
          <w:sz w:val="24"/>
          <w:szCs w:val="24"/>
        </w:rPr>
        <w:t xml:space="preserve"> edition, </w:t>
      </w:r>
      <w:proofErr w:type="gramStart"/>
      <w:r w:rsidRPr="00192481">
        <w:rPr>
          <w:rFonts w:ascii="Times New Roman" w:hAnsi="Times New Roman"/>
          <w:sz w:val="24"/>
          <w:szCs w:val="24"/>
        </w:rPr>
        <w:t>eds</w:t>
      </w:r>
      <w:proofErr w:type="gramEnd"/>
      <w:r w:rsidRPr="00192481">
        <w:rPr>
          <w:rFonts w:ascii="Times New Roman" w:hAnsi="Times New Roman"/>
          <w:sz w:val="24"/>
          <w:szCs w:val="24"/>
        </w:rPr>
        <w:t xml:space="preserve">. S. Thomas &amp; C. Wilcox. New York: Oxford University Press. </w:t>
      </w:r>
    </w:p>
    <w:p w14:paraId="3894BDF9"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gramStart"/>
      <w:r w:rsidRPr="00192481">
        <w:rPr>
          <w:rFonts w:ascii="Times New Roman" w:hAnsi="Times New Roman"/>
          <w:sz w:val="24"/>
          <w:szCs w:val="24"/>
        </w:rPr>
        <w:t>Rice, Tom W. &amp; Diane L. Coates.</w:t>
      </w:r>
      <w:proofErr w:type="gramEnd"/>
      <w:r w:rsidRPr="00192481">
        <w:rPr>
          <w:rFonts w:ascii="Times New Roman" w:hAnsi="Times New Roman"/>
          <w:sz w:val="24"/>
          <w:szCs w:val="24"/>
        </w:rPr>
        <w:t xml:space="preserve"> 1995. “Gender Role Attitudes in the Southern United States.” </w:t>
      </w:r>
      <w:r w:rsidRPr="00192481">
        <w:rPr>
          <w:rFonts w:ascii="Times New Roman" w:hAnsi="Times New Roman"/>
          <w:i/>
          <w:sz w:val="24"/>
          <w:szCs w:val="24"/>
        </w:rPr>
        <w:t>Gender and Society</w:t>
      </w:r>
      <w:r w:rsidRPr="00192481">
        <w:rPr>
          <w:rFonts w:ascii="Times New Roman" w:hAnsi="Times New Roman"/>
          <w:sz w:val="24"/>
          <w:szCs w:val="24"/>
        </w:rPr>
        <w:t>, 9: 744-756.</w:t>
      </w:r>
    </w:p>
    <w:p w14:paraId="3D48CC41"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r w:rsidRPr="00192481">
        <w:rPr>
          <w:rFonts w:ascii="Times New Roman" w:hAnsi="Times New Roman"/>
          <w:sz w:val="24"/>
          <w:szCs w:val="24"/>
        </w:rPr>
        <w:t>Shor</w:t>
      </w:r>
      <w:proofErr w:type="spellEnd"/>
      <w:r w:rsidRPr="00192481">
        <w:rPr>
          <w:rFonts w:ascii="Times New Roman" w:hAnsi="Times New Roman"/>
          <w:sz w:val="24"/>
          <w:szCs w:val="24"/>
        </w:rPr>
        <w:t xml:space="preserve">, Boris and Nolan McCarthy.  </w:t>
      </w:r>
      <w:proofErr w:type="gramStart"/>
      <w:r w:rsidRPr="00192481">
        <w:rPr>
          <w:rFonts w:ascii="Times New Roman" w:hAnsi="Times New Roman"/>
          <w:sz w:val="24"/>
          <w:szCs w:val="24"/>
        </w:rPr>
        <w:t>2011.  “The Ideological Mapping of American Legislatures”.</w:t>
      </w:r>
      <w:proofErr w:type="gramEnd"/>
      <w:r w:rsidRPr="00192481">
        <w:rPr>
          <w:rFonts w:ascii="Times New Roman" w:hAnsi="Times New Roman"/>
          <w:sz w:val="24"/>
          <w:szCs w:val="24"/>
        </w:rPr>
        <w:t xml:space="preserve">  </w:t>
      </w:r>
      <w:proofErr w:type="gramStart"/>
      <w:r w:rsidRPr="00192481">
        <w:rPr>
          <w:rFonts w:ascii="Times New Roman" w:hAnsi="Times New Roman"/>
          <w:i/>
          <w:sz w:val="24"/>
          <w:szCs w:val="24"/>
        </w:rPr>
        <w:t>American Political Science Review</w:t>
      </w:r>
      <w:r w:rsidRPr="00192481">
        <w:rPr>
          <w:rFonts w:ascii="Times New Roman" w:hAnsi="Times New Roman"/>
          <w:sz w:val="24"/>
          <w:szCs w:val="24"/>
        </w:rPr>
        <w:t>.</w:t>
      </w:r>
      <w:proofErr w:type="gramEnd"/>
      <w:r w:rsidRPr="00192481">
        <w:rPr>
          <w:rFonts w:ascii="Times New Roman" w:hAnsi="Times New Roman"/>
          <w:sz w:val="24"/>
          <w:szCs w:val="24"/>
        </w:rPr>
        <w:t xml:space="preserve">  105(3)</w:t>
      </w:r>
      <w:proofErr w:type="gramStart"/>
      <w:r w:rsidRPr="00192481">
        <w:rPr>
          <w:rFonts w:ascii="Times New Roman" w:hAnsi="Times New Roman"/>
          <w:sz w:val="24"/>
          <w:szCs w:val="24"/>
        </w:rPr>
        <w:t>:530</w:t>
      </w:r>
      <w:proofErr w:type="gramEnd"/>
      <w:r w:rsidRPr="00192481">
        <w:rPr>
          <w:rFonts w:ascii="Times New Roman" w:hAnsi="Times New Roman"/>
          <w:sz w:val="24"/>
          <w:szCs w:val="24"/>
        </w:rPr>
        <w:t>-551.</w:t>
      </w:r>
    </w:p>
    <w:p w14:paraId="2CD0A870"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gramStart"/>
      <w:r w:rsidRPr="00192481">
        <w:rPr>
          <w:rFonts w:ascii="Times New Roman" w:hAnsi="Times New Roman"/>
          <w:sz w:val="24"/>
          <w:szCs w:val="24"/>
        </w:rPr>
        <w:t>Snyder, James M. 1996.</w:t>
      </w:r>
      <w:proofErr w:type="gramEnd"/>
      <w:r w:rsidRPr="00192481">
        <w:rPr>
          <w:rFonts w:ascii="Times New Roman" w:hAnsi="Times New Roman"/>
          <w:sz w:val="24"/>
          <w:szCs w:val="24"/>
        </w:rPr>
        <w:t xml:space="preserve"> “Constituent Preferences: California Ballot Propositions, 1974-90”, </w:t>
      </w:r>
      <w:r w:rsidRPr="00192481">
        <w:rPr>
          <w:rFonts w:ascii="Times New Roman" w:hAnsi="Times New Roman"/>
          <w:i/>
          <w:sz w:val="24"/>
          <w:szCs w:val="24"/>
        </w:rPr>
        <w:t>Legislative Studies Quarterly</w:t>
      </w:r>
      <w:r w:rsidRPr="00192481">
        <w:rPr>
          <w:rFonts w:ascii="Times New Roman" w:hAnsi="Times New Roman"/>
          <w:sz w:val="24"/>
          <w:szCs w:val="24"/>
        </w:rPr>
        <w:t>. 21(4): 463-488.</w:t>
      </w:r>
    </w:p>
    <w:p w14:paraId="5BDAADD2"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Smith, Daniel A. 2001.  “Homeward Bound?  </w:t>
      </w:r>
      <w:proofErr w:type="gramStart"/>
      <w:r w:rsidRPr="00192481">
        <w:rPr>
          <w:rFonts w:ascii="Times New Roman" w:hAnsi="Times New Roman"/>
          <w:sz w:val="24"/>
          <w:szCs w:val="24"/>
        </w:rPr>
        <w:t>Micro-Level Legislative Responsiveness to Ballot Initiatives”.</w:t>
      </w:r>
      <w:proofErr w:type="gramEnd"/>
      <w:r w:rsidRPr="00192481">
        <w:rPr>
          <w:rFonts w:ascii="Times New Roman" w:hAnsi="Times New Roman"/>
          <w:sz w:val="24"/>
          <w:szCs w:val="24"/>
        </w:rPr>
        <w:t xml:space="preserve">  </w:t>
      </w:r>
      <w:r w:rsidRPr="00192481">
        <w:rPr>
          <w:rFonts w:ascii="Times New Roman" w:hAnsi="Times New Roman"/>
          <w:i/>
          <w:sz w:val="24"/>
          <w:szCs w:val="24"/>
        </w:rPr>
        <w:t>State Politics and Policy Quarterly</w:t>
      </w:r>
      <w:r w:rsidRPr="00192481">
        <w:rPr>
          <w:rFonts w:ascii="Times New Roman" w:hAnsi="Times New Roman"/>
          <w:sz w:val="24"/>
          <w:szCs w:val="24"/>
        </w:rPr>
        <w:t>.  1(1): 50-61.</w:t>
      </w:r>
    </w:p>
    <w:p w14:paraId="6F4B4906"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r w:rsidRPr="00192481">
        <w:rPr>
          <w:rFonts w:ascii="Times New Roman" w:hAnsi="Times New Roman"/>
          <w:sz w:val="24"/>
          <w:szCs w:val="24"/>
        </w:rPr>
        <w:t>Swers</w:t>
      </w:r>
      <w:proofErr w:type="spellEnd"/>
      <w:r w:rsidRPr="00192481">
        <w:rPr>
          <w:rFonts w:ascii="Times New Roman" w:hAnsi="Times New Roman"/>
          <w:sz w:val="24"/>
          <w:szCs w:val="24"/>
        </w:rPr>
        <w:t xml:space="preserve">, Michele L. 1998. “Are Women More Likely to Vote for Women’s Issue Bills than Their Male Colleagues?” </w:t>
      </w:r>
      <w:r w:rsidRPr="00192481">
        <w:rPr>
          <w:rFonts w:ascii="Times New Roman" w:hAnsi="Times New Roman"/>
          <w:i/>
          <w:sz w:val="24"/>
          <w:szCs w:val="24"/>
        </w:rPr>
        <w:t>Legislative Studies Quarterly</w:t>
      </w:r>
      <w:r w:rsidRPr="00192481">
        <w:rPr>
          <w:rFonts w:ascii="Times New Roman" w:hAnsi="Times New Roman"/>
          <w:sz w:val="24"/>
          <w:szCs w:val="24"/>
        </w:rPr>
        <w:t>, 23(3): 435-448.</w:t>
      </w:r>
    </w:p>
    <w:p w14:paraId="363D4F0F"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Stambough, Stephen J., David S. McCuan, and Valerie R. O’Regan.  2007 “Direct Democracy” in </w:t>
      </w:r>
      <w:r w:rsidRPr="00192481">
        <w:rPr>
          <w:rFonts w:ascii="Times New Roman" w:hAnsi="Times New Roman"/>
          <w:sz w:val="24"/>
          <w:szCs w:val="24"/>
          <w:u w:val="single"/>
        </w:rPr>
        <w:t>Government in the Countryside: Politics and Policies in Rural America</w:t>
      </w:r>
      <w:r w:rsidRPr="00192481">
        <w:rPr>
          <w:rFonts w:ascii="Times New Roman" w:hAnsi="Times New Roman"/>
          <w:sz w:val="24"/>
          <w:szCs w:val="24"/>
        </w:rPr>
        <w:t xml:space="preserve">. </w:t>
      </w:r>
      <w:proofErr w:type="spellStart"/>
      <w:proofErr w:type="gramStart"/>
      <w:r w:rsidRPr="00192481">
        <w:rPr>
          <w:rFonts w:ascii="Times New Roman" w:hAnsi="Times New Roman"/>
          <w:sz w:val="24"/>
          <w:szCs w:val="24"/>
        </w:rPr>
        <w:t>ed</w:t>
      </w:r>
      <w:proofErr w:type="spellEnd"/>
      <w:proofErr w:type="gramEnd"/>
      <w:r w:rsidRPr="00192481">
        <w:rPr>
          <w:rFonts w:ascii="Times New Roman" w:hAnsi="Times New Roman"/>
          <w:sz w:val="24"/>
          <w:szCs w:val="24"/>
        </w:rPr>
        <w:t xml:space="preserve"> by Gary </w:t>
      </w:r>
      <w:proofErr w:type="spellStart"/>
      <w:r w:rsidRPr="00192481">
        <w:rPr>
          <w:rFonts w:ascii="Times New Roman" w:hAnsi="Times New Roman"/>
          <w:sz w:val="24"/>
          <w:szCs w:val="24"/>
        </w:rPr>
        <w:t>Aguiar</w:t>
      </w:r>
      <w:proofErr w:type="spellEnd"/>
      <w:r w:rsidRPr="00192481">
        <w:rPr>
          <w:rFonts w:ascii="Times New Roman" w:hAnsi="Times New Roman"/>
          <w:sz w:val="24"/>
          <w:szCs w:val="24"/>
        </w:rPr>
        <w:t>.  Kendall Hunt: Dubuque, IA.</w:t>
      </w:r>
    </w:p>
    <w:p w14:paraId="690ED13B"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Thomas, Sue. 1991. “The Impact of Women on State Legislative Policies.” </w:t>
      </w:r>
      <w:r w:rsidRPr="00192481">
        <w:rPr>
          <w:rFonts w:ascii="Times New Roman" w:hAnsi="Times New Roman"/>
          <w:i/>
          <w:sz w:val="24"/>
          <w:szCs w:val="24"/>
        </w:rPr>
        <w:t>Journal of Politics</w:t>
      </w:r>
      <w:r w:rsidRPr="00192481">
        <w:rPr>
          <w:rFonts w:ascii="Times New Roman" w:hAnsi="Times New Roman"/>
          <w:sz w:val="24"/>
          <w:szCs w:val="24"/>
        </w:rPr>
        <w:t>, 53: 958-976.</w:t>
      </w:r>
    </w:p>
    <w:p w14:paraId="787DBC04"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gramStart"/>
      <w:r w:rsidRPr="00192481">
        <w:rPr>
          <w:rFonts w:ascii="Times New Roman" w:hAnsi="Times New Roman"/>
          <w:sz w:val="24"/>
          <w:szCs w:val="24"/>
        </w:rPr>
        <w:t>Thomas, Sue &amp; Susan Welch.</w:t>
      </w:r>
      <w:proofErr w:type="gramEnd"/>
      <w:r w:rsidRPr="00192481">
        <w:rPr>
          <w:rFonts w:ascii="Times New Roman" w:hAnsi="Times New Roman"/>
          <w:sz w:val="24"/>
          <w:szCs w:val="24"/>
        </w:rPr>
        <w:t xml:space="preserve"> 2001. “The Impact of Women in State Legislatures.” </w:t>
      </w:r>
      <w:proofErr w:type="gramStart"/>
      <w:r w:rsidRPr="00192481">
        <w:rPr>
          <w:rFonts w:ascii="Times New Roman" w:hAnsi="Times New Roman"/>
          <w:sz w:val="24"/>
          <w:szCs w:val="24"/>
        </w:rPr>
        <w:t xml:space="preserve">In </w:t>
      </w:r>
      <w:r w:rsidRPr="00192481">
        <w:rPr>
          <w:rFonts w:ascii="Times New Roman" w:hAnsi="Times New Roman"/>
          <w:sz w:val="24"/>
          <w:szCs w:val="24"/>
          <w:u w:val="single"/>
        </w:rPr>
        <w:t>The Impact of Women in Public Office</w:t>
      </w:r>
      <w:r w:rsidRPr="00192481">
        <w:rPr>
          <w:rFonts w:ascii="Times New Roman" w:hAnsi="Times New Roman"/>
          <w:sz w:val="24"/>
          <w:szCs w:val="24"/>
        </w:rPr>
        <w:t>, ed. by Susan J. Carroll.</w:t>
      </w:r>
      <w:proofErr w:type="gramEnd"/>
      <w:r w:rsidRPr="00192481">
        <w:rPr>
          <w:rFonts w:ascii="Times New Roman" w:hAnsi="Times New Roman"/>
          <w:sz w:val="24"/>
          <w:szCs w:val="24"/>
        </w:rPr>
        <w:t xml:space="preserve"> Bloomington, Indiana: Indiana University Press. </w:t>
      </w:r>
    </w:p>
    <w:p w14:paraId="0AA2E1C3"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gramStart"/>
      <w:r w:rsidRPr="00192481">
        <w:rPr>
          <w:rFonts w:ascii="Times New Roman" w:hAnsi="Times New Roman"/>
          <w:sz w:val="24"/>
          <w:szCs w:val="24"/>
        </w:rPr>
        <w:lastRenderedPageBreak/>
        <w:t xml:space="preserve">Tolbert, Caroline J. &amp; Gertrude A. </w:t>
      </w:r>
      <w:proofErr w:type="spellStart"/>
      <w:r w:rsidRPr="00192481">
        <w:rPr>
          <w:rFonts w:ascii="Times New Roman" w:hAnsi="Times New Roman"/>
          <w:sz w:val="24"/>
          <w:szCs w:val="24"/>
        </w:rPr>
        <w:t>Steuernagel</w:t>
      </w:r>
      <w:proofErr w:type="spellEnd"/>
      <w:r w:rsidRPr="00192481">
        <w:rPr>
          <w:rFonts w:ascii="Times New Roman" w:hAnsi="Times New Roman"/>
          <w:sz w:val="24"/>
          <w:szCs w:val="24"/>
        </w:rPr>
        <w:t>.</w:t>
      </w:r>
      <w:proofErr w:type="gramEnd"/>
      <w:r w:rsidRPr="00192481">
        <w:rPr>
          <w:rFonts w:ascii="Times New Roman" w:hAnsi="Times New Roman"/>
          <w:sz w:val="24"/>
          <w:szCs w:val="24"/>
        </w:rPr>
        <w:t xml:space="preserve"> 2001. “Women Lawmakers, state Mandates and Women’s Health.” </w:t>
      </w:r>
      <w:proofErr w:type="gramStart"/>
      <w:r w:rsidRPr="00192481">
        <w:rPr>
          <w:rFonts w:ascii="Times New Roman" w:hAnsi="Times New Roman"/>
          <w:i/>
          <w:sz w:val="24"/>
          <w:szCs w:val="24"/>
        </w:rPr>
        <w:t>Women &amp; Politics</w:t>
      </w:r>
      <w:r w:rsidRPr="00192481">
        <w:rPr>
          <w:rFonts w:ascii="Times New Roman" w:hAnsi="Times New Roman"/>
          <w:sz w:val="24"/>
          <w:szCs w:val="24"/>
        </w:rPr>
        <w:t>, 22(2): 1-39.</w:t>
      </w:r>
      <w:proofErr w:type="gramEnd"/>
    </w:p>
    <w:p w14:paraId="25BBB681"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proofErr w:type="gramStart"/>
      <w:r w:rsidRPr="00192481">
        <w:rPr>
          <w:rFonts w:ascii="Times New Roman" w:hAnsi="Times New Roman"/>
          <w:sz w:val="24"/>
          <w:szCs w:val="24"/>
        </w:rPr>
        <w:t>Twenge</w:t>
      </w:r>
      <w:proofErr w:type="spellEnd"/>
      <w:r w:rsidRPr="00192481">
        <w:rPr>
          <w:rFonts w:ascii="Times New Roman" w:hAnsi="Times New Roman"/>
          <w:sz w:val="24"/>
          <w:szCs w:val="24"/>
        </w:rPr>
        <w:t>, Jean M. 1997.</w:t>
      </w:r>
      <w:proofErr w:type="gramEnd"/>
      <w:r w:rsidRPr="00192481">
        <w:rPr>
          <w:rFonts w:ascii="Times New Roman" w:hAnsi="Times New Roman"/>
          <w:sz w:val="24"/>
          <w:szCs w:val="24"/>
        </w:rPr>
        <w:t xml:space="preserve"> “Attitudes Toward Women, 1870-1995.” </w:t>
      </w:r>
      <w:proofErr w:type="gramStart"/>
      <w:r w:rsidRPr="00192481">
        <w:rPr>
          <w:rFonts w:ascii="Times New Roman" w:hAnsi="Times New Roman"/>
          <w:i/>
          <w:sz w:val="24"/>
          <w:szCs w:val="24"/>
        </w:rPr>
        <w:t>Psychology of Women Quarterly</w:t>
      </w:r>
      <w:r w:rsidRPr="00192481">
        <w:rPr>
          <w:rFonts w:ascii="Times New Roman" w:hAnsi="Times New Roman"/>
          <w:sz w:val="24"/>
          <w:szCs w:val="24"/>
        </w:rPr>
        <w:t>, 21: 35-51.</w:t>
      </w:r>
      <w:proofErr w:type="gramEnd"/>
    </w:p>
    <w:p w14:paraId="2D554356"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gramStart"/>
      <w:r w:rsidRPr="00192481">
        <w:rPr>
          <w:rFonts w:ascii="Times New Roman" w:hAnsi="Times New Roman"/>
          <w:sz w:val="24"/>
          <w:szCs w:val="24"/>
        </w:rPr>
        <w:t>USDA Economic Research Service.</w:t>
      </w:r>
      <w:proofErr w:type="gramEnd"/>
      <w:r w:rsidRPr="00192481">
        <w:rPr>
          <w:rFonts w:ascii="Times New Roman" w:hAnsi="Times New Roman"/>
          <w:sz w:val="24"/>
          <w:szCs w:val="24"/>
        </w:rPr>
        <w:t xml:space="preserve"> 2016. </w:t>
      </w:r>
      <w:r w:rsidRPr="00192481">
        <w:rPr>
          <w:rFonts w:ascii="Times New Roman" w:hAnsi="Times New Roman"/>
          <w:sz w:val="24"/>
          <w:szCs w:val="24"/>
          <w:u w:val="single"/>
        </w:rPr>
        <w:t>State Fact Sheets</w:t>
      </w:r>
      <w:r w:rsidRPr="00192481">
        <w:rPr>
          <w:rFonts w:ascii="Times New Roman" w:hAnsi="Times New Roman"/>
          <w:sz w:val="24"/>
          <w:szCs w:val="24"/>
        </w:rPr>
        <w:t xml:space="preserve">: North Dakota. </w:t>
      </w:r>
      <w:proofErr w:type="gramStart"/>
      <w:r w:rsidRPr="00192481">
        <w:rPr>
          <w:rFonts w:ascii="Times New Roman" w:hAnsi="Times New Roman"/>
          <w:sz w:val="24"/>
          <w:szCs w:val="24"/>
        </w:rPr>
        <w:t>United States Department of Agriculture, Washington, DC.</w:t>
      </w:r>
      <w:proofErr w:type="gramEnd"/>
      <w:r w:rsidRPr="00192481">
        <w:rPr>
          <w:rFonts w:ascii="Times New Roman" w:hAnsi="Times New Roman"/>
          <w:sz w:val="24"/>
          <w:szCs w:val="24"/>
        </w:rPr>
        <w:t xml:space="preserve"> </w:t>
      </w:r>
    </w:p>
    <w:p w14:paraId="3B05173B"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proofErr w:type="spellStart"/>
      <w:proofErr w:type="gramStart"/>
      <w:r w:rsidRPr="00192481">
        <w:rPr>
          <w:rFonts w:ascii="Times New Roman" w:hAnsi="Times New Roman"/>
          <w:sz w:val="24"/>
          <w:szCs w:val="24"/>
        </w:rPr>
        <w:t>Weakliem</w:t>
      </w:r>
      <w:proofErr w:type="spellEnd"/>
      <w:r w:rsidRPr="00192481">
        <w:rPr>
          <w:rFonts w:ascii="Times New Roman" w:hAnsi="Times New Roman"/>
          <w:sz w:val="24"/>
          <w:szCs w:val="24"/>
        </w:rPr>
        <w:t>, David L. &amp; Robert Biggert.</w:t>
      </w:r>
      <w:proofErr w:type="gramEnd"/>
      <w:r w:rsidRPr="00192481">
        <w:rPr>
          <w:rFonts w:ascii="Times New Roman" w:hAnsi="Times New Roman"/>
          <w:sz w:val="24"/>
          <w:szCs w:val="24"/>
        </w:rPr>
        <w:t xml:space="preserve"> 1999. “Region and Political Opinion in the Contemporary United States.” </w:t>
      </w:r>
      <w:r w:rsidRPr="00192481">
        <w:rPr>
          <w:rFonts w:ascii="Times New Roman" w:hAnsi="Times New Roman"/>
          <w:i/>
          <w:sz w:val="24"/>
          <w:szCs w:val="24"/>
        </w:rPr>
        <w:t>Social Forces</w:t>
      </w:r>
      <w:r w:rsidRPr="00192481">
        <w:rPr>
          <w:rFonts w:ascii="Times New Roman" w:hAnsi="Times New Roman"/>
          <w:sz w:val="24"/>
          <w:szCs w:val="24"/>
        </w:rPr>
        <w:t xml:space="preserve">, 77(3): 863-886. </w:t>
      </w:r>
    </w:p>
    <w:p w14:paraId="4D58F5DE"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White, Howard. 1938.  “Do Representatives Represent?” </w:t>
      </w:r>
      <w:proofErr w:type="gramStart"/>
      <w:r w:rsidRPr="00192481">
        <w:rPr>
          <w:rFonts w:ascii="Times New Roman" w:hAnsi="Times New Roman"/>
          <w:i/>
          <w:sz w:val="24"/>
          <w:szCs w:val="24"/>
        </w:rPr>
        <w:t>National Municipal Review</w:t>
      </w:r>
      <w:r w:rsidRPr="00192481">
        <w:rPr>
          <w:rFonts w:ascii="Times New Roman" w:hAnsi="Times New Roman"/>
          <w:sz w:val="24"/>
          <w:szCs w:val="24"/>
        </w:rPr>
        <w:t>.</w:t>
      </w:r>
      <w:proofErr w:type="gramEnd"/>
      <w:r w:rsidRPr="00192481">
        <w:rPr>
          <w:rFonts w:ascii="Times New Roman" w:hAnsi="Times New Roman"/>
          <w:sz w:val="24"/>
          <w:szCs w:val="24"/>
        </w:rPr>
        <w:t xml:space="preserve">  XXVII: 165-166.</w:t>
      </w:r>
    </w:p>
    <w:p w14:paraId="68DD31C5" w14:textId="77777777" w:rsidR="009931B0" w:rsidRPr="00192481" w:rsidRDefault="009931B0" w:rsidP="00954C2D">
      <w:pPr>
        <w:tabs>
          <w:tab w:val="left" w:pos="720"/>
        </w:tabs>
        <w:spacing w:line="360" w:lineRule="auto"/>
        <w:contextualSpacing/>
        <w:rPr>
          <w:rFonts w:ascii="Times New Roman" w:hAnsi="Times New Roman"/>
          <w:sz w:val="24"/>
          <w:szCs w:val="24"/>
        </w:rPr>
      </w:pPr>
    </w:p>
    <w:p w14:paraId="08CB3088" w14:textId="77777777" w:rsidR="004B439C" w:rsidRPr="00536F34" w:rsidRDefault="004B439C" w:rsidP="00954C2D">
      <w:pPr>
        <w:tabs>
          <w:tab w:val="left" w:pos="720"/>
        </w:tabs>
        <w:spacing w:line="360" w:lineRule="auto"/>
        <w:contextualSpacing/>
        <w:rPr>
          <w:rFonts w:ascii="Times New Roman" w:hAnsi="Times New Roman"/>
          <w:sz w:val="24"/>
        </w:rPr>
      </w:pPr>
    </w:p>
    <w:sectPr w:rsidR="004B439C" w:rsidRPr="00536F34" w:rsidSect="001B396E">
      <w:footerReference w:type="even" r:id="rId10"/>
      <w:footerReference w:type="default" r:id="rId11"/>
      <w:pgSz w:w="12240" w:h="15840"/>
      <w:pgMar w:top="1440" w:right="189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5704A" w14:textId="77777777" w:rsidR="00954C2D" w:rsidRDefault="00954C2D">
      <w:r>
        <w:separator/>
      </w:r>
    </w:p>
  </w:endnote>
  <w:endnote w:type="continuationSeparator" w:id="0">
    <w:p w14:paraId="2F701274" w14:textId="77777777" w:rsidR="00954C2D" w:rsidRDefault="0095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atangChe">
    <w:charset w:val="81"/>
    <w:family w:val="modern"/>
    <w:pitch w:val="fixed"/>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9092A" w14:textId="77777777" w:rsidR="00954C2D" w:rsidRDefault="00954C2D" w:rsidP="005E7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185F8" w14:textId="77777777" w:rsidR="00954C2D" w:rsidRDefault="00954C2D" w:rsidP="00536F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E2ED4" w14:textId="77777777" w:rsidR="00954C2D" w:rsidRDefault="00954C2D" w:rsidP="005E7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2913">
      <w:rPr>
        <w:rStyle w:val="PageNumber"/>
        <w:noProof/>
      </w:rPr>
      <w:t>18</w:t>
    </w:r>
    <w:r>
      <w:rPr>
        <w:rStyle w:val="PageNumber"/>
      </w:rPr>
      <w:fldChar w:fldCharType="end"/>
    </w:r>
  </w:p>
  <w:p w14:paraId="60676184" w14:textId="77777777" w:rsidR="00954C2D" w:rsidRDefault="00954C2D" w:rsidP="00536F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8D14A" w14:textId="77777777" w:rsidR="00954C2D" w:rsidRDefault="00954C2D">
      <w:r>
        <w:separator/>
      </w:r>
    </w:p>
  </w:footnote>
  <w:footnote w:type="continuationSeparator" w:id="0">
    <w:p w14:paraId="1E3CC45D" w14:textId="77777777" w:rsidR="00954C2D" w:rsidRDefault="00954C2D">
      <w:r>
        <w:continuationSeparator/>
      </w:r>
    </w:p>
  </w:footnote>
  <w:footnote w:id="1">
    <w:p w14:paraId="545EEE4B" w14:textId="77777777" w:rsidR="00954C2D" w:rsidRDefault="00954C2D">
      <w:pPr>
        <w:pStyle w:val="FootnoteText"/>
      </w:pPr>
      <w:r>
        <w:rPr>
          <w:rStyle w:val="FootnoteReference"/>
        </w:rPr>
        <w:footnoteRef/>
      </w:r>
      <w:r>
        <w:t xml:space="preserve"> Longer descriptions for the measures and the election results are included in the Appendix.  </w:t>
      </w:r>
    </w:p>
  </w:footnote>
  <w:footnote w:id="2">
    <w:p w14:paraId="58E89F97" w14:textId="77777777" w:rsidR="00954C2D" w:rsidRDefault="00954C2D">
      <w:pPr>
        <w:pStyle w:val="FootnoteText"/>
      </w:pPr>
      <w:r>
        <w:rPr>
          <w:rStyle w:val="FootnoteReference"/>
        </w:rPr>
        <w:footnoteRef/>
      </w:r>
      <w:r>
        <w:t xml:space="preserve"> The Democratic Party in North Dakota is officially the Democratic-NPL Party.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86"/>
    <w:rsid w:val="00010362"/>
    <w:rsid w:val="00031C6F"/>
    <w:rsid w:val="00031E14"/>
    <w:rsid w:val="00044EBD"/>
    <w:rsid w:val="000470E5"/>
    <w:rsid w:val="000624B9"/>
    <w:rsid w:val="00062DEB"/>
    <w:rsid w:val="0006345F"/>
    <w:rsid w:val="00070882"/>
    <w:rsid w:val="00087CCB"/>
    <w:rsid w:val="000974F7"/>
    <w:rsid w:val="000A545D"/>
    <w:rsid w:val="000C542D"/>
    <w:rsid w:val="000D6E56"/>
    <w:rsid w:val="000E0380"/>
    <w:rsid w:val="000F0785"/>
    <w:rsid w:val="000F2D44"/>
    <w:rsid w:val="000F3E1F"/>
    <w:rsid w:val="000F5342"/>
    <w:rsid w:val="0010791E"/>
    <w:rsid w:val="00122E87"/>
    <w:rsid w:val="0013112A"/>
    <w:rsid w:val="00141095"/>
    <w:rsid w:val="00141922"/>
    <w:rsid w:val="0014776E"/>
    <w:rsid w:val="00155304"/>
    <w:rsid w:val="00157B94"/>
    <w:rsid w:val="001639EF"/>
    <w:rsid w:val="001650F1"/>
    <w:rsid w:val="00175378"/>
    <w:rsid w:val="001754EA"/>
    <w:rsid w:val="00181DA7"/>
    <w:rsid w:val="00182B30"/>
    <w:rsid w:val="00190192"/>
    <w:rsid w:val="00190ED2"/>
    <w:rsid w:val="001A1E63"/>
    <w:rsid w:val="001A2FBA"/>
    <w:rsid w:val="001B396E"/>
    <w:rsid w:val="001C239E"/>
    <w:rsid w:val="001C3281"/>
    <w:rsid w:val="001C5AC0"/>
    <w:rsid w:val="001C6034"/>
    <w:rsid w:val="001C79F6"/>
    <w:rsid w:val="001F11AB"/>
    <w:rsid w:val="0020135C"/>
    <w:rsid w:val="002149DE"/>
    <w:rsid w:val="00220474"/>
    <w:rsid w:val="002340A6"/>
    <w:rsid w:val="00263E57"/>
    <w:rsid w:val="0027621F"/>
    <w:rsid w:val="00284386"/>
    <w:rsid w:val="00285DDE"/>
    <w:rsid w:val="00293CED"/>
    <w:rsid w:val="00293D9B"/>
    <w:rsid w:val="00296507"/>
    <w:rsid w:val="002A2622"/>
    <w:rsid w:val="002A3260"/>
    <w:rsid w:val="002A7F90"/>
    <w:rsid w:val="002B59C0"/>
    <w:rsid w:val="002C6DF4"/>
    <w:rsid w:val="002E3C4E"/>
    <w:rsid w:val="002F3E22"/>
    <w:rsid w:val="0030373E"/>
    <w:rsid w:val="00315D97"/>
    <w:rsid w:val="00327F45"/>
    <w:rsid w:val="0033326B"/>
    <w:rsid w:val="00337275"/>
    <w:rsid w:val="003416DC"/>
    <w:rsid w:val="00347C35"/>
    <w:rsid w:val="003517A1"/>
    <w:rsid w:val="00354B15"/>
    <w:rsid w:val="00365ACF"/>
    <w:rsid w:val="00367DDD"/>
    <w:rsid w:val="003725B4"/>
    <w:rsid w:val="003A0266"/>
    <w:rsid w:val="003A2244"/>
    <w:rsid w:val="003B3E9A"/>
    <w:rsid w:val="00451EA8"/>
    <w:rsid w:val="00460FF4"/>
    <w:rsid w:val="00463A55"/>
    <w:rsid w:val="00477191"/>
    <w:rsid w:val="00481D68"/>
    <w:rsid w:val="004932D7"/>
    <w:rsid w:val="004A2589"/>
    <w:rsid w:val="004A4A5B"/>
    <w:rsid w:val="004B439C"/>
    <w:rsid w:val="005035E5"/>
    <w:rsid w:val="00503D63"/>
    <w:rsid w:val="005054EB"/>
    <w:rsid w:val="00514334"/>
    <w:rsid w:val="005200F9"/>
    <w:rsid w:val="00527527"/>
    <w:rsid w:val="00536F34"/>
    <w:rsid w:val="00557999"/>
    <w:rsid w:val="005605A9"/>
    <w:rsid w:val="00566554"/>
    <w:rsid w:val="00575C01"/>
    <w:rsid w:val="00597ADE"/>
    <w:rsid w:val="005B3251"/>
    <w:rsid w:val="005B5385"/>
    <w:rsid w:val="005C2735"/>
    <w:rsid w:val="005C535B"/>
    <w:rsid w:val="005D75CC"/>
    <w:rsid w:val="005E2E12"/>
    <w:rsid w:val="005E7E7A"/>
    <w:rsid w:val="005F4828"/>
    <w:rsid w:val="005F5A6E"/>
    <w:rsid w:val="006106D2"/>
    <w:rsid w:val="00621063"/>
    <w:rsid w:val="0062599F"/>
    <w:rsid w:val="00625C19"/>
    <w:rsid w:val="006514D4"/>
    <w:rsid w:val="006701EB"/>
    <w:rsid w:val="00684A99"/>
    <w:rsid w:val="006914E0"/>
    <w:rsid w:val="00696B47"/>
    <w:rsid w:val="006A1DFE"/>
    <w:rsid w:val="006A4637"/>
    <w:rsid w:val="006A4B6E"/>
    <w:rsid w:val="006B09F0"/>
    <w:rsid w:val="006B39EC"/>
    <w:rsid w:val="006B62A7"/>
    <w:rsid w:val="006C50C9"/>
    <w:rsid w:val="006D1A4C"/>
    <w:rsid w:val="006D2583"/>
    <w:rsid w:val="006E3431"/>
    <w:rsid w:val="006F3BA5"/>
    <w:rsid w:val="00700D4D"/>
    <w:rsid w:val="007179BE"/>
    <w:rsid w:val="007334BB"/>
    <w:rsid w:val="0073422E"/>
    <w:rsid w:val="00737FD7"/>
    <w:rsid w:val="00754FD1"/>
    <w:rsid w:val="00757CA2"/>
    <w:rsid w:val="007655A0"/>
    <w:rsid w:val="007706BC"/>
    <w:rsid w:val="007725A5"/>
    <w:rsid w:val="00782F28"/>
    <w:rsid w:val="00783E48"/>
    <w:rsid w:val="0079388A"/>
    <w:rsid w:val="007955E4"/>
    <w:rsid w:val="007A31D3"/>
    <w:rsid w:val="007A3733"/>
    <w:rsid w:val="007B07E6"/>
    <w:rsid w:val="007F0632"/>
    <w:rsid w:val="00802447"/>
    <w:rsid w:val="00814CDF"/>
    <w:rsid w:val="00816B8A"/>
    <w:rsid w:val="008265EA"/>
    <w:rsid w:val="008311D6"/>
    <w:rsid w:val="0083247C"/>
    <w:rsid w:val="00834C95"/>
    <w:rsid w:val="008414BC"/>
    <w:rsid w:val="00844F1C"/>
    <w:rsid w:val="008616FD"/>
    <w:rsid w:val="00865017"/>
    <w:rsid w:val="00872058"/>
    <w:rsid w:val="00880927"/>
    <w:rsid w:val="008843E7"/>
    <w:rsid w:val="008A7FF2"/>
    <w:rsid w:val="008C10C4"/>
    <w:rsid w:val="008C3AC6"/>
    <w:rsid w:val="008D1943"/>
    <w:rsid w:val="008F0E65"/>
    <w:rsid w:val="008F6F9C"/>
    <w:rsid w:val="00901712"/>
    <w:rsid w:val="00901D0F"/>
    <w:rsid w:val="00925E15"/>
    <w:rsid w:val="00926039"/>
    <w:rsid w:val="009312DE"/>
    <w:rsid w:val="009439BB"/>
    <w:rsid w:val="00952D37"/>
    <w:rsid w:val="00954B73"/>
    <w:rsid w:val="00954C2D"/>
    <w:rsid w:val="00966077"/>
    <w:rsid w:val="00967646"/>
    <w:rsid w:val="009728A1"/>
    <w:rsid w:val="009730A8"/>
    <w:rsid w:val="009757A0"/>
    <w:rsid w:val="00981137"/>
    <w:rsid w:val="00990850"/>
    <w:rsid w:val="009931B0"/>
    <w:rsid w:val="009A07FD"/>
    <w:rsid w:val="009C1253"/>
    <w:rsid w:val="009E41A3"/>
    <w:rsid w:val="009F48FD"/>
    <w:rsid w:val="00A0761C"/>
    <w:rsid w:val="00A23552"/>
    <w:rsid w:val="00A43C76"/>
    <w:rsid w:val="00AB656A"/>
    <w:rsid w:val="00AD0718"/>
    <w:rsid w:val="00AF0E9B"/>
    <w:rsid w:val="00AF29AA"/>
    <w:rsid w:val="00AF3264"/>
    <w:rsid w:val="00B02345"/>
    <w:rsid w:val="00B11928"/>
    <w:rsid w:val="00B11D63"/>
    <w:rsid w:val="00B14611"/>
    <w:rsid w:val="00B16783"/>
    <w:rsid w:val="00B2525B"/>
    <w:rsid w:val="00B268DE"/>
    <w:rsid w:val="00B35A21"/>
    <w:rsid w:val="00B620C9"/>
    <w:rsid w:val="00B659C2"/>
    <w:rsid w:val="00B72CF4"/>
    <w:rsid w:val="00B76283"/>
    <w:rsid w:val="00B952A8"/>
    <w:rsid w:val="00B9602C"/>
    <w:rsid w:val="00BA3B91"/>
    <w:rsid w:val="00BB11CF"/>
    <w:rsid w:val="00BB1331"/>
    <w:rsid w:val="00BB750E"/>
    <w:rsid w:val="00BC5C61"/>
    <w:rsid w:val="00BE573D"/>
    <w:rsid w:val="00BE7D70"/>
    <w:rsid w:val="00C11B0F"/>
    <w:rsid w:val="00C325C6"/>
    <w:rsid w:val="00C404A4"/>
    <w:rsid w:val="00C443C7"/>
    <w:rsid w:val="00C56D7E"/>
    <w:rsid w:val="00C7387E"/>
    <w:rsid w:val="00C8706A"/>
    <w:rsid w:val="00C90E79"/>
    <w:rsid w:val="00C9179A"/>
    <w:rsid w:val="00CF0E82"/>
    <w:rsid w:val="00D02585"/>
    <w:rsid w:val="00D02DA2"/>
    <w:rsid w:val="00D16C86"/>
    <w:rsid w:val="00D20B95"/>
    <w:rsid w:val="00D226DD"/>
    <w:rsid w:val="00D3616D"/>
    <w:rsid w:val="00D410C6"/>
    <w:rsid w:val="00D467B5"/>
    <w:rsid w:val="00D56F75"/>
    <w:rsid w:val="00D63445"/>
    <w:rsid w:val="00D64B2F"/>
    <w:rsid w:val="00D670E1"/>
    <w:rsid w:val="00D73DBA"/>
    <w:rsid w:val="00D81C6D"/>
    <w:rsid w:val="00D82BEE"/>
    <w:rsid w:val="00D87283"/>
    <w:rsid w:val="00D939D1"/>
    <w:rsid w:val="00D97593"/>
    <w:rsid w:val="00DA3B48"/>
    <w:rsid w:val="00DA5692"/>
    <w:rsid w:val="00DB1041"/>
    <w:rsid w:val="00DB5373"/>
    <w:rsid w:val="00DB67FB"/>
    <w:rsid w:val="00DC17FC"/>
    <w:rsid w:val="00DD73A0"/>
    <w:rsid w:val="00DE4063"/>
    <w:rsid w:val="00DE7F6E"/>
    <w:rsid w:val="00DF2913"/>
    <w:rsid w:val="00E02A7D"/>
    <w:rsid w:val="00E253E0"/>
    <w:rsid w:val="00E4010D"/>
    <w:rsid w:val="00E4045C"/>
    <w:rsid w:val="00E41F6B"/>
    <w:rsid w:val="00E43002"/>
    <w:rsid w:val="00E51445"/>
    <w:rsid w:val="00E73E91"/>
    <w:rsid w:val="00E952BE"/>
    <w:rsid w:val="00EA1D5B"/>
    <w:rsid w:val="00EA6F8D"/>
    <w:rsid w:val="00EA7265"/>
    <w:rsid w:val="00EB3EBA"/>
    <w:rsid w:val="00EB43B3"/>
    <w:rsid w:val="00EB6240"/>
    <w:rsid w:val="00EC1247"/>
    <w:rsid w:val="00EC6668"/>
    <w:rsid w:val="00ED2B54"/>
    <w:rsid w:val="00ED6069"/>
    <w:rsid w:val="00ED7247"/>
    <w:rsid w:val="00EE44D3"/>
    <w:rsid w:val="00EF4CBA"/>
    <w:rsid w:val="00F028F6"/>
    <w:rsid w:val="00F12355"/>
    <w:rsid w:val="00F13238"/>
    <w:rsid w:val="00F22F19"/>
    <w:rsid w:val="00F33DEC"/>
    <w:rsid w:val="00F47520"/>
    <w:rsid w:val="00F4776C"/>
    <w:rsid w:val="00F80DA3"/>
    <w:rsid w:val="00F87B8F"/>
    <w:rsid w:val="00FB1A92"/>
    <w:rsid w:val="00FB4B2D"/>
    <w:rsid w:val="00FC0092"/>
    <w:rsid w:val="00FC23D3"/>
    <w:rsid w:val="00FD16E4"/>
    <w:rsid w:val="00FD58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8C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22"/>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404A4"/>
    <w:rPr>
      <w:rFonts w:cs="Times New Roman"/>
      <w:color w:val="0000FF"/>
      <w:u w:val="single"/>
    </w:rPr>
  </w:style>
  <w:style w:type="paragraph" w:styleId="FootnoteText">
    <w:name w:val="footnote text"/>
    <w:basedOn w:val="Normal"/>
    <w:link w:val="FootnoteTextChar"/>
    <w:uiPriority w:val="99"/>
    <w:rsid w:val="000F2D44"/>
    <w:rPr>
      <w:sz w:val="20"/>
      <w:szCs w:val="20"/>
    </w:rPr>
  </w:style>
  <w:style w:type="character" w:customStyle="1" w:styleId="FootnoteTextChar">
    <w:name w:val="Footnote Text Char"/>
    <w:basedOn w:val="DefaultParagraphFont"/>
    <w:link w:val="FootnoteText"/>
    <w:uiPriority w:val="99"/>
    <w:locked/>
    <w:rsid w:val="00E51445"/>
    <w:rPr>
      <w:rFonts w:ascii="Calibri" w:hAnsi="Calibri" w:cs="Times New Roman"/>
      <w:sz w:val="20"/>
      <w:szCs w:val="20"/>
    </w:rPr>
  </w:style>
  <w:style w:type="character" w:styleId="FootnoteReference">
    <w:name w:val="footnote reference"/>
    <w:basedOn w:val="DefaultParagraphFont"/>
    <w:uiPriority w:val="99"/>
    <w:rsid w:val="000F2D44"/>
    <w:rPr>
      <w:rFonts w:cs="Times New Roman"/>
      <w:vertAlign w:val="superscript"/>
    </w:rPr>
  </w:style>
  <w:style w:type="table" w:styleId="TableGrid">
    <w:name w:val="Table Grid"/>
    <w:basedOn w:val="TableNormal"/>
    <w:uiPriority w:val="59"/>
    <w:locked/>
    <w:rsid w:val="002A262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2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DA2"/>
    <w:rPr>
      <w:rFonts w:ascii="Tahoma" w:hAnsi="Tahoma" w:cs="Tahoma"/>
      <w:sz w:val="16"/>
      <w:szCs w:val="16"/>
    </w:rPr>
  </w:style>
  <w:style w:type="paragraph" w:styleId="Footer">
    <w:name w:val="footer"/>
    <w:basedOn w:val="Normal"/>
    <w:link w:val="FooterChar"/>
    <w:uiPriority w:val="99"/>
    <w:unhideWhenUsed/>
    <w:rsid w:val="00536F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6F34"/>
    <w:rPr>
      <w:rFonts w:ascii="Calibri" w:hAnsi="Calibri"/>
    </w:rPr>
  </w:style>
  <w:style w:type="character" w:styleId="PageNumber">
    <w:name w:val="page number"/>
    <w:basedOn w:val="DefaultParagraphFont"/>
    <w:uiPriority w:val="99"/>
    <w:semiHidden/>
    <w:unhideWhenUsed/>
    <w:rsid w:val="00536F34"/>
  </w:style>
  <w:style w:type="paragraph" w:styleId="NormalWeb">
    <w:name w:val="Normal (Web)"/>
    <w:basedOn w:val="Normal"/>
    <w:uiPriority w:val="99"/>
    <w:unhideWhenUsed/>
    <w:rsid w:val="00481D68"/>
    <w:pPr>
      <w:spacing w:before="100" w:beforeAutospacing="1" w:after="100" w:afterAutospacing="1" w:line="240" w:lineRule="auto"/>
    </w:pPr>
    <w:rPr>
      <w:rFonts w:ascii="Times New Roman" w:eastAsia="Times New Roman" w:hAnsi="Times New Roman"/>
      <w:sz w:val="24"/>
      <w:szCs w:val="24"/>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22"/>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404A4"/>
    <w:rPr>
      <w:rFonts w:cs="Times New Roman"/>
      <w:color w:val="0000FF"/>
      <w:u w:val="single"/>
    </w:rPr>
  </w:style>
  <w:style w:type="paragraph" w:styleId="FootnoteText">
    <w:name w:val="footnote text"/>
    <w:basedOn w:val="Normal"/>
    <w:link w:val="FootnoteTextChar"/>
    <w:uiPriority w:val="99"/>
    <w:rsid w:val="000F2D44"/>
    <w:rPr>
      <w:sz w:val="20"/>
      <w:szCs w:val="20"/>
    </w:rPr>
  </w:style>
  <w:style w:type="character" w:customStyle="1" w:styleId="FootnoteTextChar">
    <w:name w:val="Footnote Text Char"/>
    <w:basedOn w:val="DefaultParagraphFont"/>
    <w:link w:val="FootnoteText"/>
    <w:uiPriority w:val="99"/>
    <w:locked/>
    <w:rsid w:val="00E51445"/>
    <w:rPr>
      <w:rFonts w:ascii="Calibri" w:hAnsi="Calibri" w:cs="Times New Roman"/>
      <w:sz w:val="20"/>
      <w:szCs w:val="20"/>
    </w:rPr>
  </w:style>
  <w:style w:type="character" w:styleId="FootnoteReference">
    <w:name w:val="footnote reference"/>
    <w:basedOn w:val="DefaultParagraphFont"/>
    <w:uiPriority w:val="99"/>
    <w:rsid w:val="000F2D44"/>
    <w:rPr>
      <w:rFonts w:cs="Times New Roman"/>
      <w:vertAlign w:val="superscript"/>
    </w:rPr>
  </w:style>
  <w:style w:type="table" w:styleId="TableGrid">
    <w:name w:val="Table Grid"/>
    <w:basedOn w:val="TableNormal"/>
    <w:uiPriority w:val="59"/>
    <w:locked/>
    <w:rsid w:val="002A262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2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DA2"/>
    <w:rPr>
      <w:rFonts w:ascii="Tahoma" w:hAnsi="Tahoma" w:cs="Tahoma"/>
      <w:sz w:val="16"/>
      <w:szCs w:val="16"/>
    </w:rPr>
  </w:style>
  <w:style w:type="paragraph" w:styleId="Footer">
    <w:name w:val="footer"/>
    <w:basedOn w:val="Normal"/>
    <w:link w:val="FooterChar"/>
    <w:uiPriority w:val="99"/>
    <w:unhideWhenUsed/>
    <w:rsid w:val="00536F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6F34"/>
    <w:rPr>
      <w:rFonts w:ascii="Calibri" w:hAnsi="Calibri"/>
    </w:rPr>
  </w:style>
  <w:style w:type="character" w:styleId="PageNumber">
    <w:name w:val="page number"/>
    <w:basedOn w:val="DefaultParagraphFont"/>
    <w:uiPriority w:val="99"/>
    <w:semiHidden/>
    <w:unhideWhenUsed/>
    <w:rsid w:val="00536F34"/>
  </w:style>
  <w:style w:type="paragraph" w:styleId="NormalWeb">
    <w:name w:val="Normal (Web)"/>
    <w:basedOn w:val="Normal"/>
    <w:uiPriority w:val="99"/>
    <w:unhideWhenUsed/>
    <w:rsid w:val="00481D68"/>
    <w:pPr>
      <w:spacing w:before="100" w:beforeAutospacing="1" w:after="100" w:afterAutospacing="1" w:line="240" w:lineRule="auto"/>
    </w:pPr>
    <w:rPr>
      <w:rFonts w:ascii="Times New Roman" w:eastAsia="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dwomen.org/publications-archive/" TargetMode="External"/><Relationship Id="rId9" Type="http://schemas.openxmlformats.org/officeDocument/2006/relationships/hyperlink" Target="http://www.ndwoemen.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D254-8FF4-9442-9EF9-32F340A1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6579</Words>
  <Characters>37506</Characters>
  <Application>Microsoft Macintosh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Using Proposition Votes to Estimate District Preferences on Issues</vt:lpstr>
    </vt:vector>
  </TitlesOfParts>
  <Company>Cal State Fullerton</Company>
  <LinksUpToDate>false</LinksUpToDate>
  <CharactersWithSpaces>43998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Proposition Votes to Estimate District Preferences on Issues</dc:title>
  <dc:creator>CSU Fullerton</dc:creator>
  <cp:lastModifiedBy>Titan User</cp:lastModifiedBy>
  <cp:revision>3</cp:revision>
  <cp:lastPrinted>2016-03-19T21:25:00Z</cp:lastPrinted>
  <dcterms:created xsi:type="dcterms:W3CDTF">2016-03-22T17:20:00Z</dcterms:created>
  <dcterms:modified xsi:type="dcterms:W3CDTF">2016-03-22T17:22:00Z</dcterms:modified>
</cp:coreProperties>
</file>