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9A" w:rsidRDefault="007F6277" w:rsidP="001967D3">
      <w:pPr>
        <w:jc w:val="center"/>
        <w:rPr>
          <w:rFonts w:ascii="Times New Roman" w:hAnsi="Times New Roman" w:cs="Times New Roman"/>
          <w:sz w:val="24"/>
          <w:szCs w:val="24"/>
        </w:rPr>
      </w:pPr>
      <w:r>
        <w:rPr>
          <w:rFonts w:ascii="Times New Roman" w:hAnsi="Times New Roman" w:cs="Times New Roman"/>
          <w:sz w:val="24"/>
          <w:szCs w:val="24"/>
        </w:rPr>
        <w:t xml:space="preserve">Thinking Critically/Writing Critically: Measuring Critical Thinking </w:t>
      </w:r>
      <w:r w:rsidR="00BB409A" w:rsidRPr="004D5678">
        <w:rPr>
          <w:rFonts w:ascii="Times New Roman" w:hAnsi="Times New Roman" w:cs="Times New Roman"/>
          <w:sz w:val="24"/>
          <w:szCs w:val="24"/>
        </w:rPr>
        <w:t>in American Government Courses</w:t>
      </w:r>
    </w:p>
    <w:p w:rsidR="0018186D" w:rsidRDefault="0018186D" w:rsidP="001967D3">
      <w:pPr>
        <w:pStyle w:val="Title"/>
        <w:spacing w:line="240" w:lineRule="auto"/>
        <w:ind w:left="3600" w:firstLine="720"/>
        <w:rPr>
          <w:b w:val="0"/>
        </w:rPr>
      </w:pPr>
    </w:p>
    <w:p w:rsidR="00390BAE" w:rsidRDefault="00390BAE" w:rsidP="001967D3">
      <w:pPr>
        <w:pStyle w:val="Title"/>
        <w:spacing w:line="240" w:lineRule="auto"/>
        <w:rPr>
          <w:b w:val="0"/>
        </w:rPr>
      </w:pPr>
      <w:r>
        <w:rPr>
          <w:b w:val="0"/>
        </w:rPr>
        <w:t>By</w:t>
      </w:r>
    </w:p>
    <w:p w:rsidR="0018186D" w:rsidRDefault="0018186D" w:rsidP="001967D3">
      <w:pPr>
        <w:pStyle w:val="Title"/>
        <w:spacing w:line="240" w:lineRule="auto"/>
        <w:ind w:left="3600" w:firstLine="720"/>
        <w:rPr>
          <w:b w:val="0"/>
        </w:rPr>
      </w:pPr>
    </w:p>
    <w:p w:rsidR="00390BAE" w:rsidRDefault="00390BAE" w:rsidP="001967D3">
      <w:pPr>
        <w:pStyle w:val="Title"/>
        <w:spacing w:line="240" w:lineRule="auto"/>
        <w:rPr>
          <w:b w:val="0"/>
        </w:rPr>
      </w:pPr>
      <w:r>
        <w:rPr>
          <w:b w:val="0"/>
        </w:rPr>
        <w:t>Linda Veazey</w:t>
      </w:r>
    </w:p>
    <w:p w:rsidR="00390BAE" w:rsidRDefault="00390BAE" w:rsidP="001967D3">
      <w:pPr>
        <w:pStyle w:val="Title"/>
        <w:spacing w:line="240" w:lineRule="auto"/>
        <w:rPr>
          <w:b w:val="0"/>
        </w:rPr>
      </w:pPr>
      <w:r>
        <w:rPr>
          <w:b w:val="0"/>
        </w:rPr>
        <w:t>Midwestern State University</w:t>
      </w:r>
    </w:p>
    <w:p w:rsidR="00390BAE" w:rsidRDefault="00390BAE" w:rsidP="001967D3">
      <w:pPr>
        <w:pStyle w:val="Title"/>
        <w:spacing w:line="240" w:lineRule="auto"/>
        <w:rPr>
          <w:b w:val="0"/>
        </w:rPr>
      </w:pPr>
      <w:r>
        <w:rPr>
          <w:b w:val="0"/>
        </w:rPr>
        <w:t>Department of Political Science</w:t>
      </w:r>
    </w:p>
    <w:p w:rsidR="00390BAE" w:rsidRDefault="00390BAE" w:rsidP="001967D3">
      <w:pPr>
        <w:pStyle w:val="Title"/>
        <w:spacing w:line="240" w:lineRule="auto"/>
        <w:rPr>
          <w:b w:val="0"/>
        </w:rPr>
      </w:pPr>
      <w:r>
        <w:rPr>
          <w:b w:val="0"/>
        </w:rPr>
        <w:t>Wichita Falls, TX 76308</w:t>
      </w:r>
    </w:p>
    <w:p w:rsidR="00390BAE" w:rsidRDefault="00390BAE" w:rsidP="001967D3">
      <w:pPr>
        <w:pStyle w:val="Title"/>
        <w:spacing w:line="240" w:lineRule="auto"/>
      </w:pPr>
      <w:hyperlink r:id="rId8" w:history="1">
        <w:r w:rsidRPr="00033775">
          <w:rPr>
            <w:rStyle w:val="Hyperlink"/>
          </w:rPr>
          <w:t>linda.veazey@mwsu.edu</w:t>
        </w:r>
      </w:hyperlink>
    </w:p>
    <w:p w:rsidR="00390BAE" w:rsidRDefault="00390BAE" w:rsidP="00390BAE">
      <w:pPr>
        <w:pStyle w:val="Title"/>
        <w:spacing w:line="240" w:lineRule="auto"/>
        <w:rPr>
          <w:b w:val="0"/>
        </w:rPr>
      </w:pPr>
    </w:p>
    <w:p w:rsidR="00390BAE" w:rsidRDefault="00390BAE" w:rsidP="00390BAE">
      <w:pPr>
        <w:pStyle w:val="Title"/>
        <w:spacing w:line="240" w:lineRule="auto"/>
      </w:pPr>
    </w:p>
    <w:p w:rsidR="0018186D" w:rsidRPr="00181E3F" w:rsidRDefault="0018186D" w:rsidP="0018186D">
      <w:pPr>
        <w:jc w:val="center"/>
        <w:rPr>
          <w:rFonts w:ascii="Times New Roman" w:hAnsi="Times New Roman" w:cs="Times New Roman"/>
          <w:b/>
          <w:sz w:val="24"/>
          <w:szCs w:val="24"/>
        </w:rPr>
      </w:pPr>
      <w:r w:rsidRPr="00181E3F">
        <w:rPr>
          <w:rFonts w:ascii="Times New Roman" w:hAnsi="Times New Roman" w:cs="Times New Roman"/>
          <w:b/>
          <w:sz w:val="24"/>
          <w:szCs w:val="24"/>
        </w:rPr>
        <w:t>Abstract</w:t>
      </w:r>
    </w:p>
    <w:p w:rsidR="0018186D" w:rsidRPr="004D5678" w:rsidRDefault="0018186D" w:rsidP="0018186D">
      <w:pPr>
        <w:spacing w:line="480" w:lineRule="auto"/>
        <w:ind w:firstLine="720"/>
        <w:contextualSpacing/>
        <w:rPr>
          <w:rFonts w:ascii="Times New Roman" w:hAnsi="Times New Roman" w:cs="Times New Roman"/>
          <w:sz w:val="24"/>
          <w:szCs w:val="24"/>
        </w:rPr>
      </w:pPr>
      <w:r w:rsidRPr="004D5678">
        <w:rPr>
          <w:rFonts w:ascii="Times New Roman" w:hAnsi="Times New Roman" w:cs="Times New Roman"/>
          <w:sz w:val="24"/>
          <w:szCs w:val="24"/>
        </w:rPr>
        <w:t>This paper seeks to determine which factors correlate with success on analytical writing assignments in American government courses. American government,</w:t>
      </w:r>
      <w:r>
        <w:rPr>
          <w:rFonts w:ascii="Times New Roman" w:hAnsi="Times New Roman" w:cs="Times New Roman"/>
          <w:sz w:val="24"/>
          <w:szCs w:val="24"/>
        </w:rPr>
        <w:t xml:space="preserve"> </w:t>
      </w:r>
      <w:r w:rsidRPr="004D5678">
        <w:rPr>
          <w:rFonts w:ascii="Times New Roman" w:hAnsi="Times New Roman" w:cs="Times New Roman"/>
          <w:sz w:val="24"/>
          <w:szCs w:val="24"/>
        </w:rPr>
        <w:t>pa</w:t>
      </w:r>
      <w:r>
        <w:rPr>
          <w:rFonts w:ascii="Times New Roman" w:hAnsi="Times New Roman" w:cs="Times New Roman"/>
          <w:sz w:val="24"/>
          <w:szCs w:val="24"/>
        </w:rPr>
        <w:t>rt of the core curriculum of all Texas</w:t>
      </w:r>
      <w:r w:rsidRPr="004D5678">
        <w:rPr>
          <w:rFonts w:ascii="Times New Roman" w:hAnsi="Times New Roman" w:cs="Times New Roman"/>
          <w:sz w:val="24"/>
          <w:szCs w:val="24"/>
        </w:rPr>
        <w:t xml:space="preserve"> public colleges</w:t>
      </w:r>
      <w:r>
        <w:rPr>
          <w:rFonts w:ascii="Times New Roman" w:hAnsi="Times New Roman" w:cs="Times New Roman"/>
          <w:sz w:val="24"/>
          <w:szCs w:val="24"/>
        </w:rPr>
        <w:t xml:space="preserve">.  </w:t>
      </w:r>
      <w:r w:rsidRPr="004D5678">
        <w:rPr>
          <w:rFonts w:ascii="Times New Roman" w:hAnsi="Times New Roman" w:cs="Times New Roman"/>
          <w:sz w:val="24"/>
          <w:szCs w:val="24"/>
        </w:rPr>
        <w:t>Written assignments, such as essay exam questions, in this course are meant to foster analysis in student writing and moving beyond description or memorization of material. This paper will examine exam responses from students enrolled in American government courses, and then combine this information with student demographic and college preparation information to determine which factors are associated with successful performance on analytical writing assignments in an American government course.  Ultimately, this project will add to the understanding of student responses to and instructional design of writing-based assignments and in American government courses.</w:t>
      </w:r>
    </w:p>
    <w:p w:rsidR="00390BAE" w:rsidRDefault="00390BAE" w:rsidP="00390BAE">
      <w:pPr>
        <w:pStyle w:val="Title"/>
        <w:spacing w:line="240" w:lineRule="auto"/>
      </w:pPr>
    </w:p>
    <w:p w:rsidR="00390BAE" w:rsidRDefault="00390BAE" w:rsidP="00390BAE">
      <w:pPr>
        <w:pStyle w:val="Title"/>
        <w:spacing w:line="240" w:lineRule="auto"/>
      </w:pPr>
    </w:p>
    <w:p w:rsidR="00390BAE" w:rsidRPr="001967D3" w:rsidRDefault="001967D3" w:rsidP="00390BAE">
      <w:pPr>
        <w:pStyle w:val="Title"/>
        <w:spacing w:line="240" w:lineRule="auto"/>
        <w:rPr>
          <w:b w:val="0"/>
        </w:rPr>
      </w:pPr>
      <w:r w:rsidRPr="001967D3">
        <w:rPr>
          <w:b w:val="0"/>
        </w:rPr>
        <w:t>Keywords: Critical thinking, student learning, teaching American government</w:t>
      </w:r>
    </w:p>
    <w:p w:rsidR="00390BAE" w:rsidRPr="001967D3" w:rsidRDefault="00390BAE" w:rsidP="00390BAE">
      <w:pPr>
        <w:pStyle w:val="Title"/>
        <w:spacing w:line="240" w:lineRule="auto"/>
        <w:rPr>
          <w:b w:val="0"/>
        </w:rPr>
      </w:pPr>
    </w:p>
    <w:p w:rsidR="00390BAE" w:rsidRDefault="00390BAE" w:rsidP="00390BAE">
      <w:pPr>
        <w:pStyle w:val="Title"/>
        <w:spacing w:line="240" w:lineRule="auto"/>
      </w:pPr>
    </w:p>
    <w:p w:rsidR="00390BAE" w:rsidRDefault="00390BAE" w:rsidP="00390BAE">
      <w:pPr>
        <w:pStyle w:val="Title"/>
        <w:spacing w:line="240" w:lineRule="auto"/>
      </w:pPr>
    </w:p>
    <w:p w:rsidR="00390BAE" w:rsidRDefault="00390BAE" w:rsidP="00390BAE">
      <w:pPr>
        <w:pStyle w:val="Title"/>
        <w:spacing w:line="240" w:lineRule="auto"/>
      </w:pPr>
    </w:p>
    <w:p w:rsidR="00390BAE" w:rsidRDefault="00390BAE" w:rsidP="00390BAE">
      <w:pPr>
        <w:pStyle w:val="Title"/>
        <w:spacing w:line="240" w:lineRule="auto"/>
      </w:pPr>
    </w:p>
    <w:p w:rsidR="00390BAE" w:rsidRDefault="00390BAE" w:rsidP="00390BAE">
      <w:pPr>
        <w:pStyle w:val="Title"/>
        <w:spacing w:line="240" w:lineRule="auto"/>
        <w:rPr>
          <w:b w:val="0"/>
          <w:i/>
        </w:rPr>
      </w:pPr>
      <w:r>
        <w:rPr>
          <w:b w:val="0"/>
          <w:i/>
        </w:rPr>
        <w:t>P</w:t>
      </w:r>
      <w:r>
        <w:rPr>
          <w:b w:val="0"/>
          <w:i/>
        </w:rPr>
        <w:t>repared for delivery at the 2015</w:t>
      </w:r>
      <w:r>
        <w:rPr>
          <w:b w:val="0"/>
          <w:i/>
        </w:rPr>
        <w:t xml:space="preserve"> Annual Meeting of the Western Political Science Association</w:t>
      </w:r>
    </w:p>
    <w:p w:rsidR="00390BAE" w:rsidRDefault="00390BAE" w:rsidP="00390BAE">
      <w:pPr>
        <w:pStyle w:val="Title"/>
        <w:spacing w:line="240" w:lineRule="auto"/>
        <w:rPr>
          <w:b w:val="0"/>
          <w:i/>
        </w:rPr>
      </w:pPr>
      <w:r>
        <w:rPr>
          <w:b w:val="0"/>
          <w:i/>
        </w:rPr>
        <w:t>Las Vegas</w:t>
      </w:r>
      <w:r>
        <w:rPr>
          <w:b w:val="0"/>
          <w:i/>
        </w:rPr>
        <w:t>,</w:t>
      </w:r>
      <w:r>
        <w:rPr>
          <w:b w:val="0"/>
          <w:i/>
        </w:rPr>
        <w:t xml:space="preserve"> Nevada, April 2-4, 2015</w:t>
      </w:r>
    </w:p>
    <w:p w:rsidR="00390BAE" w:rsidRPr="004D5678" w:rsidRDefault="00390BAE" w:rsidP="0018186D">
      <w:pPr>
        <w:jc w:val="center"/>
        <w:rPr>
          <w:rFonts w:ascii="Times New Roman" w:hAnsi="Times New Roman" w:cs="Times New Roman"/>
          <w:sz w:val="24"/>
          <w:szCs w:val="24"/>
        </w:rPr>
      </w:pPr>
      <w:r>
        <w:rPr>
          <w:b/>
          <w:sz w:val="24"/>
        </w:rPr>
        <w:br w:type="page"/>
      </w:r>
    </w:p>
    <w:p w:rsidR="00D767E9" w:rsidRPr="009946F2" w:rsidRDefault="00D767E9">
      <w:pPr>
        <w:rPr>
          <w:rFonts w:ascii="Times New Roman" w:hAnsi="Times New Roman" w:cs="Times New Roman"/>
          <w:b/>
          <w:sz w:val="24"/>
          <w:szCs w:val="24"/>
        </w:rPr>
      </w:pPr>
      <w:r w:rsidRPr="009946F2">
        <w:rPr>
          <w:rFonts w:ascii="Times New Roman" w:hAnsi="Times New Roman" w:cs="Times New Roman"/>
          <w:b/>
          <w:sz w:val="24"/>
          <w:szCs w:val="24"/>
        </w:rPr>
        <w:lastRenderedPageBreak/>
        <w:t>Introduction</w:t>
      </w:r>
    </w:p>
    <w:p w:rsidR="004D5678" w:rsidRPr="0058349E" w:rsidRDefault="00434392" w:rsidP="0058349E">
      <w:pPr>
        <w:spacing w:line="480" w:lineRule="auto"/>
        <w:ind w:firstLine="720"/>
        <w:contextualSpacing/>
        <w:rPr>
          <w:rFonts w:ascii="Times New Roman" w:hAnsi="Times New Roman" w:cs="Times New Roman"/>
          <w:i/>
          <w:sz w:val="24"/>
          <w:szCs w:val="24"/>
        </w:rPr>
      </w:pPr>
      <w:r w:rsidRPr="00FC0E02">
        <w:rPr>
          <w:rFonts w:ascii="Times New Roman" w:hAnsi="Times New Roman" w:cs="Times New Roman"/>
          <w:sz w:val="24"/>
          <w:szCs w:val="24"/>
        </w:rPr>
        <w:t>Why did</w:t>
      </w:r>
      <w:r w:rsidR="00BB409A" w:rsidRPr="00FC0E02">
        <w:rPr>
          <w:rFonts w:ascii="Times New Roman" w:hAnsi="Times New Roman" w:cs="Times New Roman"/>
          <w:sz w:val="24"/>
          <w:szCs w:val="24"/>
        </w:rPr>
        <w:t xml:space="preserve"> some students</w:t>
      </w:r>
      <w:r w:rsidRPr="00FC0E02">
        <w:rPr>
          <w:rFonts w:ascii="Times New Roman" w:hAnsi="Times New Roman" w:cs="Times New Roman"/>
          <w:sz w:val="24"/>
          <w:szCs w:val="24"/>
        </w:rPr>
        <w:t xml:space="preserve"> do well</w:t>
      </w:r>
      <w:r w:rsidR="00BB409A" w:rsidRPr="00FC0E02">
        <w:rPr>
          <w:rFonts w:ascii="Times New Roman" w:hAnsi="Times New Roman" w:cs="Times New Roman"/>
          <w:sz w:val="24"/>
          <w:szCs w:val="24"/>
        </w:rPr>
        <w:t xml:space="preserve"> and o</w:t>
      </w:r>
      <w:r w:rsidR="00181E3F" w:rsidRPr="00FC0E02">
        <w:rPr>
          <w:rFonts w:ascii="Times New Roman" w:hAnsi="Times New Roman" w:cs="Times New Roman"/>
          <w:sz w:val="24"/>
          <w:szCs w:val="24"/>
        </w:rPr>
        <w:t xml:space="preserve">thers do not? </w:t>
      </w:r>
      <w:r w:rsidRPr="00FC0E02">
        <w:rPr>
          <w:rFonts w:ascii="Times New Roman" w:hAnsi="Times New Roman" w:cs="Times New Roman"/>
          <w:sz w:val="24"/>
          <w:szCs w:val="24"/>
        </w:rPr>
        <w:t xml:space="preserve">What factors make a difference? Is it the amount of studying? </w:t>
      </w:r>
      <w:r w:rsidR="00FC0E02" w:rsidRPr="00FC0E02">
        <w:rPr>
          <w:rFonts w:ascii="Times New Roman" w:hAnsi="Times New Roman" w:cs="Times New Roman"/>
          <w:sz w:val="24"/>
          <w:szCs w:val="24"/>
        </w:rPr>
        <w:t>How they studied? Quality of notes</w:t>
      </w:r>
      <w:r w:rsidR="0058349E" w:rsidRPr="00FC0E02">
        <w:rPr>
          <w:rFonts w:ascii="Times New Roman" w:hAnsi="Times New Roman" w:cs="Times New Roman"/>
          <w:sz w:val="24"/>
          <w:szCs w:val="24"/>
        </w:rPr>
        <w:t xml:space="preserve">? </w:t>
      </w:r>
      <w:r w:rsidR="00BB409A" w:rsidRPr="00FC0E02">
        <w:rPr>
          <w:rFonts w:ascii="Times New Roman" w:hAnsi="Times New Roman" w:cs="Times New Roman"/>
          <w:sz w:val="24"/>
          <w:szCs w:val="24"/>
        </w:rPr>
        <w:t>Are there problems with comprehension or critical thinking? Was the material not adequately presented</w:t>
      </w:r>
      <w:r w:rsidRPr="00FC0E02">
        <w:rPr>
          <w:rFonts w:ascii="Times New Roman" w:hAnsi="Times New Roman" w:cs="Times New Roman"/>
          <w:sz w:val="24"/>
          <w:szCs w:val="24"/>
        </w:rPr>
        <w:t xml:space="preserve"> and discussed</w:t>
      </w:r>
      <w:r w:rsidR="00BB409A" w:rsidRPr="00FC0E02">
        <w:rPr>
          <w:rFonts w:ascii="Times New Roman" w:hAnsi="Times New Roman" w:cs="Times New Roman"/>
          <w:sz w:val="24"/>
          <w:szCs w:val="24"/>
        </w:rPr>
        <w:t xml:space="preserve">? Was it a bad test? </w:t>
      </w:r>
      <w:r w:rsidRPr="00FC0E02">
        <w:rPr>
          <w:rFonts w:ascii="Times New Roman" w:hAnsi="Times New Roman" w:cs="Times New Roman"/>
          <w:sz w:val="24"/>
          <w:szCs w:val="24"/>
        </w:rPr>
        <w:t>Is the material just too difficult?</w:t>
      </w:r>
      <w:r w:rsidRPr="00434392">
        <w:rPr>
          <w:rFonts w:ascii="Times New Roman" w:hAnsi="Times New Roman" w:cs="Times New Roman"/>
          <w:i/>
          <w:sz w:val="24"/>
          <w:szCs w:val="24"/>
        </w:rPr>
        <w:t xml:space="preserve"> </w:t>
      </w:r>
      <w:r w:rsidR="00BB409A">
        <w:rPr>
          <w:rFonts w:ascii="Times New Roman" w:hAnsi="Times New Roman" w:cs="Times New Roman"/>
          <w:sz w:val="24"/>
          <w:szCs w:val="24"/>
        </w:rPr>
        <w:t xml:space="preserve">After an exam, especially the first exam of the semester, these are questions many educators ask themselves.  The concern is not with the students who did well. Their performance on the exam means they are ready to tackle new topics or examine a topic more in depth and add to their understanding of the material in the course.  For many educators, the results of the first exam are a time of reflection </w:t>
      </w:r>
      <w:r w:rsidR="004D5678">
        <w:rPr>
          <w:rFonts w:ascii="Times New Roman" w:hAnsi="Times New Roman" w:cs="Times New Roman"/>
          <w:sz w:val="24"/>
          <w:szCs w:val="24"/>
        </w:rPr>
        <w:t>about how to reach students who have not perform</w:t>
      </w:r>
      <w:r w:rsidR="00F026EB">
        <w:rPr>
          <w:rFonts w:ascii="Times New Roman" w:hAnsi="Times New Roman" w:cs="Times New Roman"/>
          <w:sz w:val="24"/>
          <w:szCs w:val="24"/>
        </w:rPr>
        <w:t>ed well. What factors are correlate with performance</w:t>
      </w:r>
      <w:r w:rsidR="004D5678">
        <w:rPr>
          <w:rFonts w:ascii="Times New Roman" w:hAnsi="Times New Roman" w:cs="Times New Roman"/>
          <w:sz w:val="24"/>
          <w:szCs w:val="24"/>
        </w:rPr>
        <w:t>?</w:t>
      </w:r>
    </w:p>
    <w:p w:rsidR="00CF31AE" w:rsidRDefault="004D5678" w:rsidP="00CF31A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Although useful in all disciplines, this is </w:t>
      </w:r>
      <w:r w:rsidR="00FC0E02">
        <w:rPr>
          <w:rFonts w:ascii="Times New Roman" w:hAnsi="Times New Roman" w:cs="Times New Roman"/>
          <w:sz w:val="24"/>
          <w:szCs w:val="24"/>
        </w:rPr>
        <w:t>a particularly salient question measuring</w:t>
      </w:r>
      <w:r>
        <w:rPr>
          <w:rFonts w:ascii="Times New Roman" w:hAnsi="Times New Roman" w:cs="Times New Roman"/>
          <w:sz w:val="24"/>
          <w:szCs w:val="24"/>
        </w:rPr>
        <w:t xml:space="preserve"> critical thinking in a core curric</w:t>
      </w:r>
      <w:r w:rsidR="00CF31AE">
        <w:rPr>
          <w:rFonts w:ascii="Times New Roman" w:hAnsi="Times New Roman" w:cs="Times New Roman"/>
          <w:sz w:val="24"/>
          <w:szCs w:val="24"/>
        </w:rPr>
        <w:t>ulum course at a university. Just as primary and secondary education has received calls to improve educational outcomes, including in critical thinking, colleges and universities have been c</w:t>
      </w:r>
      <w:r w:rsidR="00F026EB">
        <w:rPr>
          <w:rFonts w:ascii="Times New Roman" w:hAnsi="Times New Roman" w:cs="Times New Roman"/>
          <w:sz w:val="24"/>
          <w:szCs w:val="24"/>
        </w:rPr>
        <w:t>alled upon to do the same. C</w:t>
      </w:r>
      <w:r w:rsidR="00CF31AE">
        <w:rPr>
          <w:rFonts w:ascii="Times New Roman" w:hAnsi="Times New Roman" w:cs="Times New Roman"/>
          <w:sz w:val="24"/>
          <w:szCs w:val="24"/>
        </w:rPr>
        <w:t xml:space="preserve">ore curriculum </w:t>
      </w:r>
      <w:r w:rsidR="00FC0E02">
        <w:rPr>
          <w:rFonts w:ascii="Times New Roman" w:hAnsi="Times New Roman" w:cs="Times New Roman"/>
          <w:sz w:val="24"/>
          <w:szCs w:val="24"/>
        </w:rPr>
        <w:t>courses</w:t>
      </w:r>
      <w:r w:rsidR="00F026EB">
        <w:rPr>
          <w:rFonts w:ascii="Times New Roman" w:hAnsi="Times New Roman" w:cs="Times New Roman"/>
          <w:sz w:val="24"/>
          <w:szCs w:val="24"/>
        </w:rPr>
        <w:t xml:space="preserve"> such as American government</w:t>
      </w:r>
      <w:r w:rsidR="00FC0E02">
        <w:rPr>
          <w:rFonts w:ascii="Times New Roman" w:hAnsi="Times New Roman" w:cs="Times New Roman"/>
          <w:sz w:val="24"/>
          <w:szCs w:val="24"/>
        </w:rPr>
        <w:t xml:space="preserve">, particularly liberal arts institutions, serve the dual purpose of serving as an introduction to college level instruction as well as building the foundation for critical thinking necessary to succeed in upper-level coursework. </w:t>
      </w:r>
      <w:r w:rsidR="00CF31AE">
        <w:rPr>
          <w:rFonts w:ascii="Times New Roman" w:hAnsi="Times New Roman" w:cs="Times New Roman"/>
          <w:sz w:val="24"/>
          <w:szCs w:val="24"/>
        </w:rPr>
        <w:t xml:space="preserve">General education at universities is </w:t>
      </w:r>
      <w:r w:rsidR="006E21AF">
        <w:rPr>
          <w:rFonts w:ascii="Times New Roman" w:hAnsi="Times New Roman" w:cs="Times New Roman"/>
          <w:sz w:val="24"/>
          <w:szCs w:val="24"/>
        </w:rPr>
        <w:t>multidisciplinary by nature, with departments like political science contributing required courses such as American government. T</w:t>
      </w:r>
      <w:r w:rsidR="00CF31AE">
        <w:rPr>
          <w:rFonts w:ascii="Times New Roman" w:hAnsi="Times New Roman" w:cs="Times New Roman"/>
          <w:sz w:val="24"/>
          <w:szCs w:val="24"/>
        </w:rPr>
        <w:t xml:space="preserve">hese </w:t>
      </w:r>
      <w:r w:rsidR="006E21AF">
        <w:rPr>
          <w:rFonts w:ascii="Times New Roman" w:hAnsi="Times New Roman" w:cs="Times New Roman"/>
          <w:sz w:val="24"/>
          <w:szCs w:val="24"/>
        </w:rPr>
        <w:t xml:space="preserve">core </w:t>
      </w:r>
      <w:r w:rsidR="00CF31AE">
        <w:rPr>
          <w:rFonts w:ascii="Times New Roman" w:hAnsi="Times New Roman" w:cs="Times New Roman"/>
          <w:sz w:val="24"/>
          <w:szCs w:val="24"/>
        </w:rPr>
        <w:t xml:space="preserve">courses, because they are not major-focused, are the most likely to have to show their importance in addressing critical thinking. As universities seek to show how they show gains in critical thinking during the college experience, looking at student performance on a written, analytical assessment, can offer insight into what factors correlate with success. </w:t>
      </w:r>
    </w:p>
    <w:p w:rsidR="00CF31AE" w:rsidRDefault="00CF31AE" w:rsidP="00CF31AE">
      <w:pPr>
        <w:spacing w:line="480" w:lineRule="auto"/>
        <w:ind w:firstLine="720"/>
        <w:contextualSpacing/>
        <w:rPr>
          <w:rFonts w:ascii="Times New Roman" w:hAnsi="Times New Roman" w:cs="Times New Roman"/>
          <w:sz w:val="24"/>
          <w:szCs w:val="24"/>
        </w:rPr>
      </w:pPr>
    </w:p>
    <w:p w:rsidR="00A846F7" w:rsidRPr="004D5678" w:rsidRDefault="00FC0E02" w:rsidP="00CF31A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846F7">
        <w:rPr>
          <w:rFonts w:ascii="Times New Roman" w:hAnsi="Times New Roman" w:cs="Times New Roman"/>
          <w:sz w:val="24"/>
          <w:szCs w:val="24"/>
        </w:rPr>
        <w:t xml:space="preserve">This paper is part of a larger project that seeks to </w:t>
      </w:r>
      <w:r w:rsidR="00A846F7" w:rsidRPr="004D5678">
        <w:rPr>
          <w:rFonts w:ascii="Times New Roman" w:hAnsi="Times New Roman" w:cs="Times New Roman"/>
          <w:sz w:val="24"/>
          <w:szCs w:val="24"/>
        </w:rPr>
        <w:t>add to the understanding of student responses to and instructional design of writing-based assignments and</w:t>
      </w:r>
      <w:r w:rsidR="00A846F7">
        <w:rPr>
          <w:rFonts w:ascii="Times New Roman" w:hAnsi="Times New Roman" w:cs="Times New Roman"/>
          <w:sz w:val="24"/>
          <w:szCs w:val="24"/>
        </w:rPr>
        <w:t xml:space="preserve"> in American government courses.  Using essay </w:t>
      </w:r>
      <w:r w:rsidR="00A846F7" w:rsidRPr="004D5678">
        <w:rPr>
          <w:rFonts w:ascii="Times New Roman" w:hAnsi="Times New Roman" w:cs="Times New Roman"/>
          <w:sz w:val="24"/>
          <w:szCs w:val="24"/>
        </w:rPr>
        <w:t>exam responses from students enrolled in American government courses</w:t>
      </w:r>
      <w:r w:rsidR="00A846F7">
        <w:rPr>
          <w:rFonts w:ascii="Times New Roman" w:hAnsi="Times New Roman" w:cs="Times New Roman"/>
          <w:sz w:val="24"/>
          <w:szCs w:val="24"/>
        </w:rPr>
        <w:t xml:space="preserve"> at a public, regional university in Texas</w:t>
      </w:r>
      <w:r w:rsidR="00A846F7" w:rsidRPr="004D5678">
        <w:rPr>
          <w:rFonts w:ascii="Times New Roman" w:hAnsi="Times New Roman" w:cs="Times New Roman"/>
          <w:sz w:val="24"/>
          <w:szCs w:val="24"/>
        </w:rPr>
        <w:t>, combine</w:t>
      </w:r>
      <w:r w:rsidR="00643624">
        <w:rPr>
          <w:rFonts w:ascii="Times New Roman" w:hAnsi="Times New Roman" w:cs="Times New Roman"/>
          <w:sz w:val="24"/>
          <w:szCs w:val="24"/>
        </w:rPr>
        <w:t>d</w:t>
      </w:r>
      <w:r w:rsidR="00A846F7" w:rsidRPr="004D5678">
        <w:rPr>
          <w:rFonts w:ascii="Times New Roman" w:hAnsi="Times New Roman" w:cs="Times New Roman"/>
          <w:sz w:val="24"/>
          <w:szCs w:val="24"/>
        </w:rPr>
        <w:t xml:space="preserve"> this information with student demographic and college preparation information</w:t>
      </w:r>
      <w:r w:rsidR="00643624">
        <w:rPr>
          <w:rFonts w:ascii="Times New Roman" w:hAnsi="Times New Roman" w:cs="Times New Roman"/>
          <w:sz w:val="24"/>
          <w:szCs w:val="24"/>
        </w:rPr>
        <w:t>, this paper seeks</w:t>
      </w:r>
      <w:r w:rsidR="00A846F7" w:rsidRPr="004D5678">
        <w:rPr>
          <w:rFonts w:ascii="Times New Roman" w:hAnsi="Times New Roman" w:cs="Times New Roman"/>
          <w:sz w:val="24"/>
          <w:szCs w:val="24"/>
        </w:rPr>
        <w:t xml:space="preserve"> to determine which factors are associated with successful performance on </w:t>
      </w:r>
      <w:r w:rsidR="009051AC">
        <w:rPr>
          <w:rFonts w:ascii="Times New Roman" w:hAnsi="Times New Roman" w:cs="Times New Roman"/>
          <w:sz w:val="24"/>
          <w:szCs w:val="24"/>
        </w:rPr>
        <w:t>the analytical writing section on an American government exam</w:t>
      </w:r>
      <w:r w:rsidR="00A846F7" w:rsidRPr="004D5678">
        <w:rPr>
          <w:rFonts w:ascii="Times New Roman" w:hAnsi="Times New Roman" w:cs="Times New Roman"/>
          <w:sz w:val="24"/>
          <w:szCs w:val="24"/>
        </w:rPr>
        <w:t xml:space="preserve">.  </w:t>
      </w:r>
    </w:p>
    <w:p w:rsidR="003F76F8" w:rsidRPr="00EC5878" w:rsidRDefault="00CF1867" w:rsidP="00FB1634">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Teaching Critical T</w:t>
      </w:r>
      <w:r w:rsidR="00922C84" w:rsidRPr="00EC5878">
        <w:rPr>
          <w:rFonts w:ascii="Times New Roman" w:hAnsi="Times New Roman" w:cs="Times New Roman"/>
          <w:b/>
          <w:sz w:val="24"/>
          <w:szCs w:val="24"/>
        </w:rPr>
        <w:t>hinking</w:t>
      </w:r>
      <w:r w:rsidR="003F76F8" w:rsidRPr="00EC5878">
        <w:rPr>
          <w:rFonts w:ascii="Times New Roman" w:hAnsi="Times New Roman" w:cs="Times New Roman"/>
          <w:b/>
          <w:sz w:val="24"/>
          <w:szCs w:val="24"/>
        </w:rPr>
        <w:t xml:space="preserve">  </w:t>
      </w:r>
    </w:p>
    <w:p w:rsidR="0058349E" w:rsidRPr="00122067" w:rsidRDefault="00C80901" w:rsidP="00941252">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Deepening critical thinking is a key goal of higher education. Yet, as state budgets tighten and student debt rises, universities are more likely to be asked to provide evidence these goals.  The federal government and state governments seek to develop new rating systems for universities and tying at least a portion of funding to degree completion rates.</w:t>
      </w:r>
      <w:r w:rsidR="0058349E">
        <w:rPr>
          <w:rStyle w:val="EndnoteReference"/>
          <w:rFonts w:ascii="Times New Roman" w:hAnsi="Times New Roman" w:cs="Times New Roman"/>
          <w:sz w:val="24"/>
          <w:szCs w:val="24"/>
        </w:rPr>
        <w:endnoteReference w:id="1"/>
      </w:r>
      <w:r w:rsidR="0058349E">
        <w:rPr>
          <w:rFonts w:ascii="Times New Roman" w:hAnsi="Times New Roman" w:cs="Times New Roman"/>
          <w:sz w:val="24"/>
          <w:szCs w:val="24"/>
        </w:rPr>
        <w:t xml:space="preserve">  This extension of the accountability and assessment movement that swept k-12 education policy in the United States is moving to the college level, where universities are now challenged to show gains in critical thinking. While growth in critical thinking is prized by educators, Arum and </w:t>
      </w:r>
      <w:proofErr w:type="spellStart"/>
      <w:r w:rsidR="0058349E">
        <w:rPr>
          <w:rFonts w:ascii="Times New Roman" w:hAnsi="Times New Roman" w:cs="Times New Roman"/>
          <w:sz w:val="24"/>
          <w:szCs w:val="24"/>
        </w:rPr>
        <w:t>Roksa’s</w:t>
      </w:r>
      <w:proofErr w:type="spellEnd"/>
      <w:r w:rsidR="0058349E">
        <w:rPr>
          <w:rFonts w:ascii="Times New Roman" w:hAnsi="Times New Roman" w:cs="Times New Roman"/>
          <w:sz w:val="24"/>
          <w:szCs w:val="24"/>
        </w:rPr>
        <w:t xml:space="preserve"> </w:t>
      </w:r>
      <w:r w:rsidR="0058349E">
        <w:rPr>
          <w:rFonts w:ascii="Times New Roman" w:hAnsi="Times New Roman" w:cs="Times New Roman"/>
          <w:i/>
          <w:sz w:val="24"/>
          <w:szCs w:val="24"/>
        </w:rPr>
        <w:t xml:space="preserve">Academically Adrift </w:t>
      </w:r>
      <w:r w:rsidR="0058349E">
        <w:rPr>
          <w:rFonts w:ascii="Times New Roman" w:hAnsi="Times New Roman" w:cs="Times New Roman"/>
          <w:sz w:val="24"/>
          <w:szCs w:val="24"/>
        </w:rPr>
        <w:t>set off a national conversation about critical thinking by positing that there are little gains in critical thinking by many college students by the time they graduate (2011).  Among the tools used in their analysis was the Collegiate Learning Assessment</w:t>
      </w:r>
      <w:r w:rsidR="006E21AF">
        <w:rPr>
          <w:rFonts w:ascii="Times New Roman" w:hAnsi="Times New Roman" w:cs="Times New Roman"/>
          <w:sz w:val="24"/>
          <w:szCs w:val="24"/>
        </w:rPr>
        <w:t xml:space="preserve"> (CLA)</w:t>
      </w:r>
      <w:r w:rsidR="0058349E">
        <w:rPr>
          <w:rFonts w:ascii="Times New Roman" w:hAnsi="Times New Roman" w:cs="Times New Roman"/>
          <w:sz w:val="24"/>
          <w:szCs w:val="24"/>
        </w:rPr>
        <w:t xml:space="preserve">, which has gained popularity across universities seeking to measure critical thinking. </w:t>
      </w:r>
      <w:r w:rsidR="0058349E" w:rsidRPr="00122067">
        <w:rPr>
          <w:rFonts w:ascii="Times New Roman" w:hAnsi="Times New Roman" w:cs="Times New Roman"/>
          <w:sz w:val="24"/>
          <w:szCs w:val="24"/>
        </w:rPr>
        <w:t xml:space="preserve">However, what tools like CLA require students to take this particular extra assessment and are not discipline specific.  Alternative tools, especially for general education, have faculty submit student work from general education courses and are assessed via rubric by faculty scorers in the same discipline as the course from which the work was submitted </w:t>
      </w:r>
      <w:r w:rsidR="0058349E" w:rsidRPr="008C0FEB">
        <w:rPr>
          <w:rFonts w:ascii="Times New Roman" w:hAnsi="Times New Roman" w:cs="Times New Roman"/>
          <w:sz w:val="24"/>
          <w:szCs w:val="24"/>
        </w:rPr>
        <w:t>(Nicholas et al 2013).</w:t>
      </w:r>
      <w:r w:rsidR="0058349E" w:rsidRPr="00122067">
        <w:rPr>
          <w:rFonts w:ascii="Times New Roman" w:hAnsi="Times New Roman" w:cs="Times New Roman"/>
          <w:sz w:val="24"/>
          <w:szCs w:val="24"/>
        </w:rPr>
        <w:t xml:space="preserve">  One advantage of this type of approach is that it allows for the measurement of critical thinking from work produced in a course and not an additional assessment given to students for which they </w:t>
      </w:r>
      <w:r w:rsidR="0058349E" w:rsidRPr="00122067">
        <w:rPr>
          <w:rFonts w:ascii="Times New Roman" w:hAnsi="Times New Roman" w:cs="Times New Roman"/>
          <w:sz w:val="24"/>
          <w:szCs w:val="24"/>
        </w:rPr>
        <w:lastRenderedPageBreak/>
        <w:t>may or may not have any investment in doing well. It is in this vein of research on critical thinking in general education courses that this project seeks to examine critical thinking in an American government course.</w:t>
      </w:r>
    </w:p>
    <w:p w:rsidR="0058349E" w:rsidRDefault="0058349E" w:rsidP="00122067">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Examining the teaching of critical thinking is important at the college level, but particularly important for core curriculum courses at liberal arts institutions.  Part of the mandate of a liberal arts institution is interdisciplinary work and teaching students about thinking and writing critically across disciplines. Research at highly selective liberal arts colleges has shown that a multidisciplinary core curriculum that is writing-intensive promotes critical thinking through allowing students to encounter student learning approaches that are both interdisciplinary and meant to foster individual intellectual curiosity, as well as “thinking outside the box” (</w:t>
      </w:r>
      <w:proofErr w:type="spellStart"/>
      <w:r>
        <w:rPr>
          <w:rFonts w:ascii="Times New Roman" w:hAnsi="Times New Roman" w:cs="Times New Roman"/>
          <w:sz w:val="24"/>
          <w:szCs w:val="24"/>
        </w:rPr>
        <w:t>Tsui</w:t>
      </w:r>
      <w:proofErr w:type="spellEnd"/>
      <w:r>
        <w:rPr>
          <w:rFonts w:ascii="Times New Roman" w:hAnsi="Times New Roman" w:cs="Times New Roman"/>
          <w:sz w:val="24"/>
          <w:szCs w:val="24"/>
        </w:rPr>
        <w:t xml:space="preserve"> 2006).  However, highly selective liberal arts colleges are only one venue of liberal arts education.  In addition to private liberal arts colleges in the United States, there are public liberal arts colleges. This sample is drawn from a regional, public university in Texas, Midwestern State University, which is also a member of the Council of Public Liberal Arts Colleges (COPLAC).</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In a liberal arts setting, the development of analytical skills and writing go hand in hand.  </w:t>
      </w:r>
    </w:p>
    <w:p w:rsidR="0058349E" w:rsidRPr="00C2462D" w:rsidRDefault="0058349E" w:rsidP="00FB1634">
      <w:pPr>
        <w:spacing w:line="480" w:lineRule="auto"/>
        <w:contextualSpacing/>
        <w:rPr>
          <w:rFonts w:ascii="Times New Roman" w:hAnsi="Times New Roman" w:cs="Times New Roman"/>
          <w:b/>
          <w:sz w:val="24"/>
          <w:szCs w:val="24"/>
        </w:rPr>
      </w:pPr>
      <w:r w:rsidRPr="00C2462D">
        <w:rPr>
          <w:rFonts w:ascii="Times New Roman" w:hAnsi="Times New Roman" w:cs="Times New Roman"/>
          <w:b/>
          <w:sz w:val="24"/>
          <w:szCs w:val="24"/>
        </w:rPr>
        <w:t xml:space="preserve">Teaching American </w:t>
      </w:r>
      <w:r>
        <w:rPr>
          <w:rFonts w:ascii="Times New Roman" w:hAnsi="Times New Roman" w:cs="Times New Roman"/>
          <w:b/>
          <w:sz w:val="24"/>
          <w:szCs w:val="24"/>
        </w:rPr>
        <w:t>Government at the College Level</w:t>
      </w:r>
    </w:p>
    <w:p w:rsidR="0058349E" w:rsidRDefault="0058349E" w:rsidP="004B3D4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American government is a core course designed to teach about the United States government that is often a proxy in the core curriculum for a citizenship education course and an introductory political science course.</w:t>
      </w:r>
      <w:r w:rsidRPr="0074458B">
        <w:rPr>
          <w:rFonts w:ascii="Times New Roman" w:hAnsi="Times New Roman" w:cs="Times New Roman"/>
          <w:sz w:val="24"/>
          <w:szCs w:val="24"/>
        </w:rPr>
        <w:t xml:space="preserve"> </w:t>
      </w:r>
      <w:r>
        <w:rPr>
          <w:rFonts w:ascii="Times New Roman" w:hAnsi="Times New Roman" w:cs="Times New Roman"/>
          <w:sz w:val="24"/>
          <w:szCs w:val="24"/>
        </w:rPr>
        <w:t xml:space="preserve">These, of course, are not synonymous. These are divergent goals that American government courses are asked to balance (Ahmad 2006).  However, American government often serves these dual purposes when part of the core curriculum of a university.  In public universities and colleges in Texas, this is all students in Texas public colleges are required to complete two semesters of American and Texas government as part of </w:t>
      </w:r>
      <w:r>
        <w:rPr>
          <w:rFonts w:ascii="Times New Roman" w:hAnsi="Times New Roman" w:cs="Times New Roman"/>
          <w:sz w:val="24"/>
          <w:szCs w:val="24"/>
        </w:rPr>
        <w:lastRenderedPageBreak/>
        <w:t>the state core curriculum for higher education. Although mandated as two distinct courses at the two-y</w:t>
      </w:r>
      <w:r w:rsidR="009051AC">
        <w:rPr>
          <w:rFonts w:ascii="Times New Roman" w:hAnsi="Times New Roman" w:cs="Times New Roman"/>
          <w:sz w:val="24"/>
          <w:szCs w:val="24"/>
        </w:rPr>
        <w:t>ear or community college level, f</w:t>
      </w:r>
      <w:r>
        <w:rPr>
          <w:rFonts w:ascii="Times New Roman" w:hAnsi="Times New Roman" w:cs="Times New Roman"/>
          <w:sz w:val="24"/>
          <w:szCs w:val="24"/>
        </w:rPr>
        <w:t xml:space="preserve">our-year public institutions have to date retained the ability to design their own two-course sequences to fulfill this requirement.  Midwestern State University requires a two-course sequence combining aspects of national and state government into each component course.  This study is drawn from the second course in that sequence, POLS 1433, which concerns the institutions of American and Texas government.  </w:t>
      </w:r>
    </w:p>
    <w:p w:rsidR="0058349E" w:rsidRDefault="0058349E" w:rsidP="00136F39">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Research on student engagement and critical thinking in political science courses is focused on pedagogical concerns for both general education and introductory courses, as well as upper-division courses.  </w:t>
      </w:r>
      <w:r w:rsidRPr="00122067">
        <w:rPr>
          <w:rFonts w:ascii="Times New Roman" w:hAnsi="Times New Roman" w:cs="Times New Roman"/>
          <w:sz w:val="24"/>
          <w:szCs w:val="24"/>
        </w:rPr>
        <w:t>In introductory courses</w:t>
      </w:r>
      <w:r>
        <w:rPr>
          <w:rFonts w:ascii="Times New Roman" w:hAnsi="Times New Roman" w:cs="Times New Roman"/>
          <w:sz w:val="24"/>
          <w:szCs w:val="24"/>
        </w:rPr>
        <w:t xml:space="preserve"> in political science</w:t>
      </w:r>
      <w:r w:rsidRPr="00122067">
        <w:rPr>
          <w:rFonts w:ascii="Times New Roman" w:hAnsi="Times New Roman" w:cs="Times New Roman"/>
          <w:sz w:val="24"/>
          <w:szCs w:val="24"/>
        </w:rPr>
        <w:t>, work on student engagement and critical thinking recent education scholarship has focused on the use of simulations in courses</w:t>
      </w:r>
      <w:r>
        <w:rPr>
          <w:rFonts w:ascii="Times New Roman" w:hAnsi="Times New Roman" w:cs="Times New Roman"/>
          <w:sz w:val="24"/>
          <w:szCs w:val="24"/>
        </w:rPr>
        <w:t xml:space="preserve"> (</w:t>
      </w:r>
      <w:proofErr w:type="spellStart"/>
      <w:r w:rsidRPr="00087378">
        <w:rPr>
          <w:rFonts w:ascii="Times New Roman" w:hAnsi="Times New Roman" w:cs="Times New Roman"/>
          <w:sz w:val="24"/>
          <w:szCs w:val="24"/>
        </w:rPr>
        <w:t>Asal</w:t>
      </w:r>
      <w:proofErr w:type="spellEnd"/>
      <w:r w:rsidRPr="00087378">
        <w:rPr>
          <w:rFonts w:ascii="Times New Roman" w:hAnsi="Times New Roman" w:cs="Times New Roman"/>
          <w:sz w:val="24"/>
          <w:szCs w:val="24"/>
        </w:rPr>
        <w:t xml:space="preserve"> and </w:t>
      </w:r>
      <w:proofErr w:type="spellStart"/>
      <w:r w:rsidRPr="00087378">
        <w:rPr>
          <w:rFonts w:ascii="Times New Roman" w:hAnsi="Times New Roman" w:cs="Times New Roman"/>
          <w:sz w:val="24"/>
          <w:szCs w:val="24"/>
        </w:rPr>
        <w:t>Kratoville</w:t>
      </w:r>
      <w:proofErr w:type="spellEnd"/>
      <w:r w:rsidRPr="00087378">
        <w:rPr>
          <w:rFonts w:ascii="Times New Roman" w:hAnsi="Times New Roman" w:cs="Times New Roman"/>
          <w:sz w:val="24"/>
          <w:szCs w:val="24"/>
        </w:rPr>
        <w:t xml:space="preserve"> 2013; </w:t>
      </w:r>
      <w:proofErr w:type="spellStart"/>
      <w:r w:rsidRPr="00087378">
        <w:rPr>
          <w:rFonts w:ascii="Times New Roman" w:hAnsi="Times New Roman" w:cs="Times New Roman"/>
          <w:sz w:val="24"/>
          <w:szCs w:val="24"/>
        </w:rPr>
        <w:t>Auerbach</w:t>
      </w:r>
      <w:proofErr w:type="spellEnd"/>
      <w:r w:rsidRPr="00087378">
        <w:rPr>
          <w:rFonts w:ascii="Times New Roman" w:hAnsi="Times New Roman" w:cs="Times New Roman"/>
          <w:sz w:val="24"/>
          <w:szCs w:val="24"/>
        </w:rPr>
        <w:t xml:space="preserve"> 2013; Bridge 2014</w:t>
      </w:r>
      <w:r>
        <w:rPr>
          <w:rFonts w:ascii="Times New Roman" w:hAnsi="Times New Roman" w:cs="Times New Roman"/>
          <w:sz w:val="24"/>
          <w:szCs w:val="24"/>
        </w:rPr>
        <w:t>), experiential learning (</w:t>
      </w:r>
      <w:r w:rsidRPr="00712E8F">
        <w:rPr>
          <w:rFonts w:ascii="Times New Roman" w:hAnsi="Times New Roman" w:cs="Times New Roman"/>
          <w:sz w:val="24"/>
          <w:szCs w:val="24"/>
        </w:rPr>
        <w:t>Berger 2015),</w:t>
      </w:r>
      <w:r>
        <w:rPr>
          <w:rFonts w:ascii="Times New Roman" w:hAnsi="Times New Roman" w:cs="Times New Roman"/>
          <w:sz w:val="24"/>
          <w:szCs w:val="24"/>
        </w:rPr>
        <w:t xml:space="preserve"> and undergraduate research (</w:t>
      </w:r>
      <w:r w:rsidR="00087378" w:rsidRPr="00087378">
        <w:rPr>
          <w:rFonts w:ascii="Times New Roman" w:hAnsi="Times New Roman" w:cs="Times New Roman"/>
          <w:sz w:val="24"/>
          <w:szCs w:val="24"/>
        </w:rPr>
        <w:t xml:space="preserve">Elman, </w:t>
      </w:r>
      <w:proofErr w:type="spellStart"/>
      <w:r w:rsidR="00087378" w:rsidRPr="00087378">
        <w:rPr>
          <w:rFonts w:ascii="Times New Roman" w:hAnsi="Times New Roman" w:cs="Times New Roman"/>
          <w:sz w:val="24"/>
          <w:szCs w:val="24"/>
        </w:rPr>
        <w:t>Kapiszewski</w:t>
      </w:r>
      <w:proofErr w:type="spellEnd"/>
      <w:r w:rsidR="00087378" w:rsidRPr="00087378">
        <w:rPr>
          <w:rFonts w:ascii="Times New Roman" w:hAnsi="Times New Roman" w:cs="Times New Roman"/>
          <w:sz w:val="24"/>
          <w:szCs w:val="24"/>
        </w:rPr>
        <w:t xml:space="preserve"> </w:t>
      </w:r>
      <w:r w:rsidR="00087378">
        <w:rPr>
          <w:rFonts w:ascii="Times New Roman" w:hAnsi="Times New Roman" w:cs="Times New Roman"/>
          <w:sz w:val="24"/>
          <w:szCs w:val="24"/>
        </w:rPr>
        <w:t xml:space="preserve">and </w:t>
      </w:r>
      <w:proofErr w:type="spellStart"/>
      <w:r w:rsidR="00087378" w:rsidRPr="00087378">
        <w:rPr>
          <w:rFonts w:ascii="Times New Roman" w:hAnsi="Times New Roman" w:cs="Times New Roman"/>
          <w:sz w:val="24"/>
          <w:szCs w:val="24"/>
        </w:rPr>
        <w:t>Kirilova</w:t>
      </w:r>
      <w:proofErr w:type="spellEnd"/>
      <w:r w:rsidRPr="00087378">
        <w:rPr>
          <w:rFonts w:ascii="Times New Roman" w:hAnsi="Times New Roman" w:cs="Times New Roman"/>
          <w:sz w:val="24"/>
          <w:szCs w:val="24"/>
        </w:rPr>
        <w:t xml:space="preserve"> 2015</w:t>
      </w:r>
      <w:r>
        <w:rPr>
          <w:rFonts w:ascii="Times New Roman" w:hAnsi="Times New Roman" w:cs="Times New Roman"/>
          <w:sz w:val="24"/>
          <w:szCs w:val="24"/>
        </w:rPr>
        <w:t>)</w:t>
      </w:r>
      <w:r w:rsidRPr="00122067">
        <w:rPr>
          <w:rFonts w:ascii="Times New Roman" w:hAnsi="Times New Roman" w:cs="Times New Roman"/>
          <w:sz w:val="24"/>
          <w:szCs w:val="24"/>
        </w:rPr>
        <w:t>.  Other scholarship has sought to apply concepts such as learning and testing styles (</w:t>
      </w:r>
      <w:proofErr w:type="spellStart"/>
      <w:r>
        <w:rPr>
          <w:rFonts w:ascii="Times New Roman" w:hAnsi="Times New Roman" w:cs="Times New Roman"/>
          <w:sz w:val="24"/>
          <w:szCs w:val="24"/>
        </w:rPr>
        <w:t>Leithner</w:t>
      </w:r>
      <w:proofErr w:type="spellEnd"/>
      <w:r>
        <w:rPr>
          <w:rFonts w:ascii="Times New Roman" w:hAnsi="Times New Roman" w:cs="Times New Roman"/>
          <w:sz w:val="24"/>
          <w:szCs w:val="24"/>
        </w:rPr>
        <w:t xml:space="preserve"> 2011</w:t>
      </w:r>
      <w:r w:rsidRPr="00122067">
        <w:rPr>
          <w:rFonts w:ascii="Times New Roman" w:hAnsi="Times New Roman" w:cs="Times New Roman"/>
          <w:sz w:val="24"/>
          <w:szCs w:val="24"/>
        </w:rPr>
        <w:t>) as well as methods of confronting automatic thinking in cour</w:t>
      </w:r>
      <w:r>
        <w:rPr>
          <w:rFonts w:ascii="Times New Roman" w:hAnsi="Times New Roman" w:cs="Times New Roman"/>
          <w:sz w:val="24"/>
          <w:szCs w:val="24"/>
        </w:rPr>
        <w:t xml:space="preserve">ses (Glover and </w:t>
      </w:r>
      <w:proofErr w:type="spellStart"/>
      <w:r>
        <w:rPr>
          <w:rFonts w:ascii="Times New Roman" w:hAnsi="Times New Roman" w:cs="Times New Roman"/>
          <w:sz w:val="24"/>
          <w:szCs w:val="24"/>
        </w:rPr>
        <w:t>Tagliarina</w:t>
      </w:r>
      <w:proofErr w:type="spellEnd"/>
      <w:r>
        <w:rPr>
          <w:rFonts w:ascii="Times New Roman" w:hAnsi="Times New Roman" w:cs="Times New Roman"/>
          <w:sz w:val="24"/>
          <w:szCs w:val="24"/>
        </w:rPr>
        <w:t xml:space="preserve"> 2011</w:t>
      </w:r>
      <w:r w:rsidRPr="00122067">
        <w:rPr>
          <w:rFonts w:ascii="Times New Roman" w:hAnsi="Times New Roman" w:cs="Times New Roman"/>
          <w:sz w:val="24"/>
          <w:szCs w:val="24"/>
        </w:rPr>
        <w:t>) that come from the field of education.  </w:t>
      </w:r>
      <w:r>
        <w:rPr>
          <w:rFonts w:ascii="Times New Roman" w:hAnsi="Times New Roman" w:cs="Times New Roman"/>
          <w:sz w:val="24"/>
          <w:szCs w:val="24"/>
        </w:rPr>
        <w:t xml:space="preserve">In examining student performance, attendance has been found to correlate with test grades in political </w:t>
      </w:r>
      <w:r w:rsidR="00235153">
        <w:rPr>
          <w:rFonts w:ascii="Times New Roman" w:hAnsi="Times New Roman" w:cs="Times New Roman"/>
          <w:sz w:val="24"/>
          <w:szCs w:val="24"/>
        </w:rPr>
        <w:t>science courses (</w:t>
      </w:r>
      <w:proofErr w:type="spellStart"/>
      <w:r w:rsidR="00235153">
        <w:rPr>
          <w:rFonts w:ascii="Times New Roman" w:hAnsi="Times New Roman" w:cs="Times New Roman"/>
          <w:sz w:val="24"/>
          <w:szCs w:val="24"/>
        </w:rPr>
        <w:t>Tiruneh</w:t>
      </w:r>
      <w:proofErr w:type="spellEnd"/>
      <w:r w:rsidR="00235153">
        <w:rPr>
          <w:rFonts w:ascii="Times New Roman" w:hAnsi="Times New Roman" w:cs="Times New Roman"/>
          <w:sz w:val="24"/>
          <w:szCs w:val="24"/>
        </w:rPr>
        <w:t xml:space="preserve"> 2007). Teaching </w:t>
      </w:r>
      <w:r>
        <w:rPr>
          <w:rFonts w:ascii="Times New Roman" w:hAnsi="Times New Roman" w:cs="Times New Roman"/>
          <w:sz w:val="24"/>
          <w:szCs w:val="24"/>
        </w:rPr>
        <w:t>American government concepts in a comparative context leads to more effective learning (</w:t>
      </w:r>
      <w:proofErr w:type="spellStart"/>
      <w:r w:rsidR="00235153">
        <w:rPr>
          <w:rFonts w:ascii="Times New Roman" w:hAnsi="Times New Roman" w:cs="Times New Roman"/>
          <w:sz w:val="24"/>
          <w:szCs w:val="24"/>
        </w:rPr>
        <w:t>Engstrom</w:t>
      </w:r>
      <w:proofErr w:type="spellEnd"/>
      <w:r w:rsidR="00235153">
        <w:rPr>
          <w:rFonts w:ascii="Times New Roman" w:hAnsi="Times New Roman" w:cs="Times New Roman"/>
          <w:sz w:val="24"/>
          <w:szCs w:val="24"/>
        </w:rPr>
        <w:t xml:space="preserve"> 2008).  The connective tissue through all of this research is the idea of moving beyond memorization of facts to that deeper level of understanding that educators seek</w:t>
      </w:r>
      <w:r w:rsidR="00136F39">
        <w:rPr>
          <w:rFonts w:ascii="Times New Roman" w:hAnsi="Times New Roman" w:cs="Times New Roman"/>
          <w:sz w:val="24"/>
          <w:szCs w:val="24"/>
        </w:rPr>
        <w:t xml:space="preserve">, and that teaching and learning are linked. </w:t>
      </w:r>
      <w:r w:rsidR="00235153">
        <w:rPr>
          <w:rFonts w:ascii="Times New Roman" w:hAnsi="Times New Roman" w:cs="Times New Roman"/>
          <w:sz w:val="24"/>
          <w:szCs w:val="24"/>
        </w:rPr>
        <w:t>K</w:t>
      </w:r>
      <w:r>
        <w:rPr>
          <w:rFonts w:ascii="Times New Roman" w:hAnsi="Times New Roman" w:cs="Times New Roman"/>
          <w:sz w:val="24"/>
          <w:szCs w:val="24"/>
        </w:rPr>
        <w:t>nowledge-level teaching and assessment leads to rote learning, in which there is no transfer and students can recall information but not comprehend it (</w:t>
      </w:r>
      <w:r w:rsidR="00235153">
        <w:rPr>
          <w:rFonts w:ascii="Times New Roman" w:hAnsi="Times New Roman" w:cs="Times New Roman"/>
          <w:sz w:val="24"/>
          <w:szCs w:val="24"/>
        </w:rPr>
        <w:t xml:space="preserve">Mayer </w:t>
      </w:r>
      <w:r>
        <w:rPr>
          <w:rFonts w:ascii="Times New Roman" w:hAnsi="Times New Roman" w:cs="Times New Roman"/>
          <w:sz w:val="24"/>
          <w:szCs w:val="24"/>
        </w:rPr>
        <w:t xml:space="preserve">2002).  </w:t>
      </w:r>
      <w:r w:rsidR="00136F39">
        <w:rPr>
          <w:rFonts w:ascii="Times New Roman" w:hAnsi="Times New Roman" w:cs="Times New Roman"/>
          <w:sz w:val="24"/>
          <w:szCs w:val="24"/>
        </w:rPr>
        <w:t>Moving to levels of analysis above rote learning is a goal of the course in this study and informed both teaching and assessment of material.</w:t>
      </w:r>
    </w:p>
    <w:p w:rsidR="0058349E" w:rsidRDefault="0058349E" w:rsidP="00136F39">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This study will examine performance an analytical essay question from a course exam in second of the two-course sequence, POLS 1433.  The essay question is designed to require more than rote le</w:t>
      </w:r>
      <w:r w:rsidR="006D3699">
        <w:rPr>
          <w:rFonts w:ascii="Times New Roman" w:hAnsi="Times New Roman" w:cs="Times New Roman"/>
          <w:sz w:val="24"/>
          <w:szCs w:val="24"/>
        </w:rPr>
        <w:t>arning of the material, as well as provide a tool for assessing the level of analysis in which students engaged while crafting the response. Although t</w:t>
      </w:r>
      <w:r>
        <w:rPr>
          <w:rFonts w:ascii="Times New Roman" w:hAnsi="Times New Roman" w:cs="Times New Roman"/>
          <w:sz w:val="24"/>
          <w:szCs w:val="24"/>
        </w:rPr>
        <w:t>he usefulness of writing assignments in universities that are disconnected from workplace tasks</w:t>
      </w:r>
      <w:r w:rsidR="006D3699">
        <w:rPr>
          <w:rFonts w:ascii="Times New Roman" w:hAnsi="Times New Roman" w:cs="Times New Roman"/>
          <w:sz w:val="24"/>
          <w:szCs w:val="24"/>
        </w:rPr>
        <w:t xml:space="preserve"> has been questioned</w:t>
      </w:r>
      <w:r>
        <w:rPr>
          <w:rFonts w:ascii="Times New Roman" w:hAnsi="Times New Roman" w:cs="Times New Roman"/>
          <w:sz w:val="24"/>
          <w:szCs w:val="24"/>
        </w:rPr>
        <w:t xml:space="preserve"> (Addison and McGee 2010) or found that essay exams and multiple choice exams yield similar results (Fr</w:t>
      </w:r>
      <w:r w:rsidR="006D3699">
        <w:rPr>
          <w:rFonts w:ascii="Times New Roman" w:hAnsi="Times New Roman" w:cs="Times New Roman"/>
          <w:sz w:val="24"/>
          <w:szCs w:val="24"/>
        </w:rPr>
        <w:t xml:space="preserve">anklin, Weinberg, </w:t>
      </w:r>
      <w:proofErr w:type="spellStart"/>
      <w:r w:rsidR="006D3699">
        <w:rPr>
          <w:rFonts w:ascii="Times New Roman" w:hAnsi="Times New Roman" w:cs="Times New Roman"/>
          <w:sz w:val="24"/>
          <w:szCs w:val="24"/>
        </w:rPr>
        <w:t>Reifler</w:t>
      </w:r>
      <w:proofErr w:type="spellEnd"/>
      <w:r w:rsidR="006D3699">
        <w:rPr>
          <w:rFonts w:ascii="Times New Roman" w:hAnsi="Times New Roman" w:cs="Times New Roman"/>
          <w:sz w:val="24"/>
          <w:szCs w:val="24"/>
        </w:rPr>
        <w:t xml:space="preserve"> 2014), </w:t>
      </w:r>
      <w:r w:rsidR="00FF4735">
        <w:rPr>
          <w:rFonts w:ascii="Times New Roman" w:hAnsi="Times New Roman" w:cs="Times New Roman"/>
          <w:sz w:val="24"/>
          <w:szCs w:val="24"/>
        </w:rPr>
        <w:t>the combi</w:t>
      </w:r>
      <w:r w:rsidR="003427E4">
        <w:rPr>
          <w:rFonts w:ascii="Times New Roman" w:hAnsi="Times New Roman" w:cs="Times New Roman"/>
          <w:sz w:val="24"/>
          <w:szCs w:val="24"/>
        </w:rPr>
        <w:t>nation of reading and writing can</w:t>
      </w:r>
      <w:r w:rsidR="00FF4735">
        <w:rPr>
          <w:rFonts w:ascii="Times New Roman" w:hAnsi="Times New Roman" w:cs="Times New Roman"/>
          <w:sz w:val="24"/>
          <w:szCs w:val="24"/>
        </w:rPr>
        <w:t xml:space="preserve"> produce critica</w:t>
      </w:r>
      <w:r w:rsidR="00233B5D">
        <w:rPr>
          <w:rFonts w:ascii="Times New Roman" w:hAnsi="Times New Roman" w:cs="Times New Roman"/>
          <w:sz w:val="24"/>
          <w:szCs w:val="24"/>
        </w:rPr>
        <w:t>l thinking (Tierney et al 1989). T</w:t>
      </w:r>
      <w:r w:rsidR="00136F39">
        <w:rPr>
          <w:rFonts w:ascii="Times New Roman" w:hAnsi="Times New Roman" w:cs="Times New Roman"/>
          <w:sz w:val="24"/>
          <w:szCs w:val="24"/>
        </w:rPr>
        <w:t xml:space="preserve">his study will use </w:t>
      </w:r>
      <w:r>
        <w:rPr>
          <w:rFonts w:ascii="Times New Roman" w:hAnsi="Times New Roman" w:cs="Times New Roman"/>
          <w:sz w:val="24"/>
          <w:szCs w:val="24"/>
        </w:rPr>
        <w:t xml:space="preserve">an essay question </w:t>
      </w:r>
      <w:r w:rsidR="00136F39">
        <w:rPr>
          <w:rFonts w:ascii="Times New Roman" w:hAnsi="Times New Roman" w:cs="Times New Roman"/>
          <w:sz w:val="24"/>
          <w:szCs w:val="24"/>
        </w:rPr>
        <w:t>assessment.  The question is one section of an exam contains a mix of multiple choice and open-ended questions.  To assess the students</w:t>
      </w:r>
      <w:r w:rsidR="00E33EE9">
        <w:rPr>
          <w:rFonts w:ascii="Times New Roman" w:hAnsi="Times New Roman" w:cs="Times New Roman"/>
          <w:sz w:val="24"/>
          <w:szCs w:val="24"/>
        </w:rPr>
        <w:t>’</w:t>
      </w:r>
      <w:r w:rsidR="00136F39">
        <w:rPr>
          <w:rFonts w:ascii="Times New Roman" w:hAnsi="Times New Roman" w:cs="Times New Roman"/>
          <w:sz w:val="24"/>
          <w:szCs w:val="24"/>
        </w:rPr>
        <w:t xml:space="preserve"> level of analysis, the open-ended question allows space to provide evidence of multiple levels of learning that begins with comprehension, but also includes analysis, application, and creation. </w:t>
      </w:r>
    </w:p>
    <w:p w:rsidR="0058349E" w:rsidRPr="00C97E9B" w:rsidRDefault="0058349E" w:rsidP="00EC5878">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Research Design</w:t>
      </w:r>
    </w:p>
    <w:p w:rsidR="0058349E" w:rsidRDefault="0058349E" w:rsidP="004B3D4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study is conducted at a regional, state university in which the approximately 5100 undergraduates and are primarily drawn from Texas.</w:t>
      </w:r>
      <w:r w:rsidRPr="007F2C2B">
        <w:rPr>
          <w:rStyle w:val="EndnoteReference"/>
          <w:rFonts w:ascii="Times New Roman" w:hAnsi="Times New Roman" w:cs="Times New Roman"/>
          <w:sz w:val="24"/>
          <w:szCs w:val="24"/>
        </w:rPr>
        <w:endnoteReference w:id="3"/>
      </w:r>
      <w:r w:rsidRPr="007F2C2B">
        <w:rPr>
          <w:rFonts w:ascii="Times New Roman" w:hAnsi="Times New Roman" w:cs="Times New Roman"/>
          <w:sz w:val="24"/>
          <w:szCs w:val="24"/>
        </w:rPr>
        <w:t xml:space="preserve">   </w:t>
      </w:r>
      <w:r>
        <w:rPr>
          <w:rFonts w:ascii="Times New Roman" w:hAnsi="Times New Roman" w:cs="Times New Roman"/>
          <w:sz w:val="24"/>
          <w:szCs w:val="24"/>
        </w:rPr>
        <w:t xml:space="preserve">The students in this sample were enrolled in an American and Texas government course primarily assessed through three exams.  All exams included both a multiple choice and a written portion of the exam.  The first exam in this course was given at approximately the six-week mark in the course and covered the institutions of Congress and the presidency.  Because it is the first course exam and falls before the final withdrawal date, the exam responses to this exam contain the highest number of students in the course.  The student respondents in this sample were enrolled in one of two sections of the course for a total of 114 students in the fall semester of 2013.  </w:t>
      </w:r>
    </w:p>
    <w:p w:rsidR="007521CE" w:rsidRDefault="0058349E" w:rsidP="00136F39">
      <w:pPr>
        <w:spacing w:line="480" w:lineRule="auto"/>
        <w:ind w:firstLine="360"/>
        <w:contextualSpacing/>
        <w:rPr>
          <w:rFonts w:ascii="Times New Roman" w:hAnsi="Times New Roman" w:cs="Times New Roman"/>
          <w:sz w:val="24"/>
          <w:szCs w:val="24"/>
        </w:rPr>
      </w:pPr>
      <w:r w:rsidRPr="007521CE">
        <w:rPr>
          <w:rFonts w:ascii="Times New Roman" w:hAnsi="Times New Roman" w:cs="Times New Roman"/>
          <w:sz w:val="24"/>
          <w:szCs w:val="24"/>
        </w:rPr>
        <w:t>The material covered during the six-week period preceding the exam consisted of the institutions of Congress and the Presidency. At the end of this period, students would be asse</w:t>
      </w:r>
      <w:r w:rsidR="006D3699" w:rsidRPr="007521CE">
        <w:rPr>
          <w:rFonts w:ascii="Times New Roman" w:hAnsi="Times New Roman" w:cs="Times New Roman"/>
          <w:sz w:val="24"/>
          <w:szCs w:val="24"/>
        </w:rPr>
        <w:t xml:space="preserve">ssed </w:t>
      </w:r>
      <w:r w:rsidR="006D3699" w:rsidRPr="007521CE">
        <w:rPr>
          <w:rFonts w:ascii="Times New Roman" w:hAnsi="Times New Roman" w:cs="Times New Roman"/>
          <w:sz w:val="24"/>
          <w:szCs w:val="24"/>
        </w:rPr>
        <w:lastRenderedPageBreak/>
        <w:t>on this material. T</w:t>
      </w:r>
      <w:r w:rsidRPr="007521CE">
        <w:rPr>
          <w:rFonts w:ascii="Times New Roman" w:hAnsi="Times New Roman" w:cs="Times New Roman"/>
          <w:sz w:val="24"/>
          <w:szCs w:val="24"/>
        </w:rPr>
        <w:t>he final examination in</w:t>
      </w:r>
      <w:r w:rsidR="006D3699" w:rsidRPr="007521CE">
        <w:rPr>
          <w:rFonts w:ascii="Times New Roman" w:hAnsi="Times New Roman" w:cs="Times New Roman"/>
          <w:sz w:val="24"/>
          <w:szCs w:val="24"/>
        </w:rPr>
        <w:t xml:space="preserve"> the course was not cumulative; therefore, </w:t>
      </w:r>
      <w:r w:rsidRPr="007521CE">
        <w:rPr>
          <w:rFonts w:ascii="Times New Roman" w:hAnsi="Times New Roman" w:cs="Times New Roman"/>
          <w:sz w:val="24"/>
          <w:szCs w:val="24"/>
        </w:rPr>
        <w:t>this would be the formal assessment on this material in the course.  The exam was designed for a fifty-minute class peri</w:t>
      </w:r>
      <w:r w:rsidR="006E21AF">
        <w:rPr>
          <w:rFonts w:ascii="Times New Roman" w:hAnsi="Times New Roman" w:cs="Times New Roman"/>
          <w:sz w:val="24"/>
          <w:szCs w:val="24"/>
        </w:rPr>
        <w:t>od and consisted of twenty-five multiple-</w:t>
      </w:r>
      <w:r w:rsidRPr="007521CE">
        <w:rPr>
          <w:rFonts w:ascii="Times New Roman" w:hAnsi="Times New Roman" w:cs="Times New Roman"/>
          <w:sz w:val="24"/>
          <w:szCs w:val="24"/>
        </w:rPr>
        <w:t xml:space="preserve">choice questions, three short answer/identification questions and one essay question. Seven of </w:t>
      </w:r>
      <w:r w:rsidR="006D3699" w:rsidRPr="007521CE">
        <w:rPr>
          <w:rFonts w:ascii="Times New Roman" w:hAnsi="Times New Roman" w:cs="Times New Roman"/>
          <w:sz w:val="24"/>
          <w:szCs w:val="24"/>
        </w:rPr>
        <w:t xml:space="preserve">the multiple choice questions concerned </w:t>
      </w:r>
      <w:r w:rsidRPr="007521CE">
        <w:rPr>
          <w:rFonts w:ascii="Times New Roman" w:hAnsi="Times New Roman" w:cs="Times New Roman"/>
          <w:sz w:val="24"/>
          <w:szCs w:val="24"/>
        </w:rPr>
        <w:t>rules or organization of the House of Representatives and the Senate.</w:t>
      </w:r>
      <w:r>
        <w:rPr>
          <w:rStyle w:val="EndnoteReference"/>
          <w:rFonts w:ascii="Times New Roman" w:hAnsi="Times New Roman" w:cs="Times New Roman"/>
          <w:sz w:val="24"/>
          <w:szCs w:val="24"/>
        </w:rPr>
        <w:endnoteReference w:id="4"/>
      </w:r>
      <w:r w:rsidRPr="007521CE">
        <w:rPr>
          <w:rFonts w:ascii="Times New Roman" w:hAnsi="Times New Roman" w:cs="Times New Roman"/>
          <w:sz w:val="24"/>
          <w:szCs w:val="24"/>
        </w:rPr>
        <w:t xml:space="preserve"> </w:t>
      </w:r>
      <w:r w:rsidR="006D3699" w:rsidRPr="007521CE">
        <w:rPr>
          <w:rFonts w:ascii="Times New Roman" w:hAnsi="Times New Roman" w:cs="Times New Roman"/>
          <w:sz w:val="24"/>
          <w:szCs w:val="24"/>
        </w:rPr>
        <w:t>T</w:t>
      </w:r>
      <w:r w:rsidRPr="007521CE">
        <w:rPr>
          <w:rFonts w:ascii="Times New Roman" w:hAnsi="Times New Roman" w:cs="Times New Roman"/>
          <w:sz w:val="24"/>
          <w:szCs w:val="24"/>
        </w:rPr>
        <w:t>he essay question</w:t>
      </w:r>
      <w:r w:rsidR="006D3699" w:rsidRPr="007521CE">
        <w:rPr>
          <w:rFonts w:ascii="Times New Roman" w:hAnsi="Times New Roman" w:cs="Times New Roman"/>
          <w:sz w:val="24"/>
          <w:szCs w:val="24"/>
        </w:rPr>
        <w:t xml:space="preserve"> then </w:t>
      </w:r>
      <w:r w:rsidRPr="007521CE">
        <w:rPr>
          <w:rFonts w:ascii="Times New Roman" w:hAnsi="Times New Roman" w:cs="Times New Roman"/>
          <w:sz w:val="24"/>
          <w:szCs w:val="24"/>
        </w:rPr>
        <w:t>asked students to analyze the differences i</w:t>
      </w:r>
      <w:r w:rsidR="0059367A">
        <w:rPr>
          <w:rFonts w:ascii="Times New Roman" w:hAnsi="Times New Roman" w:cs="Times New Roman"/>
          <w:sz w:val="24"/>
          <w:szCs w:val="24"/>
        </w:rPr>
        <w:t>n the rules of the two chambers and reads as follows:</w:t>
      </w:r>
      <w:r w:rsidRPr="007521CE">
        <w:rPr>
          <w:rFonts w:ascii="Times New Roman" w:hAnsi="Times New Roman" w:cs="Times New Roman"/>
          <w:sz w:val="24"/>
          <w:szCs w:val="24"/>
        </w:rPr>
        <w:t xml:space="preserve"> </w:t>
      </w:r>
    </w:p>
    <w:p w:rsidR="0059367A" w:rsidRPr="00FE718E" w:rsidRDefault="0059367A" w:rsidP="00F00432">
      <w:pPr>
        <w:spacing w:line="480" w:lineRule="auto"/>
        <w:contextualSpacing/>
        <w:jc w:val="center"/>
        <w:rPr>
          <w:rFonts w:ascii="Times New Roman" w:hAnsi="Times New Roman" w:cs="Times New Roman"/>
          <w:sz w:val="24"/>
          <w:szCs w:val="24"/>
        </w:rPr>
      </w:pPr>
      <w:r w:rsidRPr="00FE718E">
        <w:rPr>
          <w:rFonts w:ascii="Times New Roman" w:hAnsi="Times New Roman" w:cs="Times New Roman"/>
          <w:sz w:val="24"/>
          <w:szCs w:val="24"/>
        </w:rPr>
        <w:t xml:space="preserve">Exam </w:t>
      </w:r>
      <w:r>
        <w:rPr>
          <w:rFonts w:ascii="Times New Roman" w:hAnsi="Times New Roman" w:cs="Times New Roman"/>
          <w:sz w:val="24"/>
          <w:szCs w:val="24"/>
        </w:rPr>
        <w:t xml:space="preserve">I </w:t>
      </w:r>
      <w:r w:rsidRPr="00FE718E">
        <w:rPr>
          <w:rFonts w:ascii="Times New Roman" w:hAnsi="Times New Roman" w:cs="Times New Roman"/>
          <w:sz w:val="24"/>
          <w:szCs w:val="24"/>
        </w:rPr>
        <w:t>Essay Question:</w:t>
      </w:r>
    </w:p>
    <w:p w:rsidR="0059367A" w:rsidRPr="00FE718E" w:rsidRDefault="0059367A" w:rsidP="00F00432">
      <w:pPr>
        <w:pBdr>
          <w:top w:val="single" w:sz="4" w:space="1" w:color="auto"/>
          <w:left w:val="single" w:sz="4" w:space="4" w:color="auto"/>
          <w:bottom w:val="single" w:sz="4" w:space="1" w:color="auto"/>
          <w:right w:val="single" w:sz="4" w:space="4" w:color="auto"/>
        </w:pBdr>
        <w:spacing w:line="240" w:lineRule="auto"/>
        <w:ind w:left="720"/>
        <w:contextualSpacing/>
        <w:rPr>
          <w:rFonts w:ascii="Times New Roman" w:hAnsi="Times New Roman" w:cs="Times New Roman"/>
          <w:sz w:val="24"/>
          <w:szCs w:val="24"/>
        </w:rPr>
      </w:pPr>
      <w:r w:rsidRPr="00FE718E">
        <w:rPr>
          <w:rFonts w:ascii="Times New Roman" w:hAnsi="Times New Roman" w:cs="Times New Roman"/>
          <w:sz w:val="24"/>
          <w:szCs w:val="24"/>
        </w:rPr>
        <w:t xml:space="preserve">Explain how the rules of the Senate are used in </w:t>
      </w:r>
      <w:r w:rsidRPr="00FE718E">
        <w:rPr>
          <w:rFonts w:ascii="Times New Roman" w:hAnsi="Times New Roman" w:cs="Times New Roman"/>
          <w:i/>
          <w:sz w:val="24"/>
          <w:szCs w:val="24"/>
        </w:rPr>
        <w:t xml:space="preserve">Mr. Smith goes to Washington, </w:t>
      </w:r>
      <w:r w:rsidRPr="00FE718E">
        <w:rPr>
          <w:rFonts w:ascii="Times New Roman" w:hAnsi="Times New Roman" w:cs="Times New Roman"/>
          <w:sz w:val="24"/>
          <w:szCs w:val="24"/>
        </w:rPr>
        <w:t>citing at least two examples.</w:t>
      </w:r>
      <w:r w:rsidRPr="00FE718E">
        <w:rPr>
          <w:rFonts w:ascii="Times New Roman" w:hAnsi="Times New Roman" w:cs="Times New Roman"/>
          <w:i/>
          <w:sz w:val="24"/>
          <w:szCs w:val="24"/>
        </w:rPr>
        <w:t xml:space="preserve">  </w:t>
      </w:r>
      <w:r w:rsidRPr="00FE718E">
        <w:rPr>
          <w:rFonts w:ascii="Times New Roman" w:hAnsi="Times New Roman" w:cs="Times New Roman"/>
          <w:sz w:val="24"/>
          <w:szCs w:val="24"/>
        </w:rPr>
        <w:t xml:space="preserve">If Mr. Smith had been appointed to be member of the House of Representatives, how might the plot have unfolded differently, especially in regard to the rules?  Explain this in detail and give </w:t>
      </w:r>
      <w:r w:rsidRPr="00FE718E">
        <w:rPr>
          <w:rFonts w:ascii="Times New Roman" w:hAnsi="Times New Roman" w:cs="Times New Roman"/>
          <w:i/>
          <w:sz w:val="24"/>
          <w:szCs w:val="24"/>
        </w:rPr>
        <w:t>specific examples</w:t>
      </w:r>
      <w:r w:rsidRPr="00FE718E">
        <w:rPr>
          <w:rFonts w:ascii="Times New Roman" w:hAnsi="Times New Roman" w:cs="Times New Roman"/>
          <w:sz w:val="24"/>
          <w:szCs w:val="24"/>
        </w:rPr>
        <w:t xml:space="preserve"> in regard to the rules and procedures of both chambers.</w:t>
      </w:r>
    </w:p>
    <w:p w:rsidR="0059367A" w:rsidRDefault="0059367A" w:rsidP="00136F39">
      <w:pPr>
        <w:spacing w:line="480" w:lineRule="auto"/>
        <w:ind w:firstLine="360"/>
        <w:contextualSpacing/>
        <w:rPr>
          <w:rFonts w:ascii="Times New Roman" w:hAnsi="Times New Roman" w:cs="Times New Roman"/>
          <w:sz w:val="24"/>
          <w:szCs w:val="24"/>
        </w:rPr>
      </w:pPr>
    </w:p>
    <w:p w:rsidR="00F8370B" w:rsidRDefault="007521CE" w:rsidP="0059367A">
      <w:pPr>
        <w:spacing w:line="480" w:lineRule="auto"/>
        <w:ind w:firstLine="360"/>
        <w:contextualSpacing/>
        <w:rPr>
          <w:rFonts w:ascii="Times New Roman" w:hAnsi="Times New Roman" w:cs="Times New Roman"/>
          <w:sz w:val="24"/>
          <w:szCs w:val="24"/>
        </w:rPr>
      </w:pPr>
      <w:r w:rsidRPr="007521CE">
        <w:rPr>
          <w:rFonts w:ascii="Times New Roman" w:hAnsi="Times New Roman" w:cs="Times New Roman"/>
          <w:sz w:val="24"/>
          <w:szCs w:val="24"/>
        </w:rPr>
        <w:t>The answer to the question would require that the student move beyon</w:t>
      </w:r>
      <w:r w:rsidR="00F8370B">
        <w:rPr>
          <w:rFonts w:ascii="Times New Roman" w:hAnsi="Times New Roman" w:cs="Times New Roman"/>
          <w:sz w:val="24"/>
          <w:szCs w:val="24"/>
        </w:rPr>
        <w:t>d rote memorization to do well. The class would involve multiple steps and met</w:t>
      </w:r>
      <w:r w:rsidR="0059367A">
        <w:rPr>
          <w:rFonts w:ascii="Times New Roman" w:hAnsi="Times New Roman" w:cs="Times New Roman"/>
          <w:sz w:val="24"/>
          <w:szCs w:val="24"/>
        </w:rPr>
        <w:t xml:space="preserve">hods of conveying the material. </w:t>
      </w:r>
      <w:r w:rsidR="00F8370B" w:rsidRPr="00FE718E">
        <w:rPr>
          <w:rFonts w:ascii="Times New Roman" w:hAnsi="Times New Roman" w:cs="Times New Roman"/>
          <w:sz w:val="24"/>
          <w:szCs w:val="24"/>
        </w:rPr>
        <w:t>Material needed to respond to the essay question on the exam was covered in the following ways in the course:</w:t>
      </w:r>
    </w:p>
    <w:p w:rsidR="0059367A" w:rsidRDefault="00F00432" w:rsidP="00F0043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Essay Question Preparation</w:t>
      </w:r>
    </w:p>
    <w:tbl>
      <w:tblPr>
        <w:tblStyle w:val="TableGrid"/>
        <w:tblW w:w="0" w:type="auto"/>
        <w:tblLook w:val="04A0" w:firstRow="1" w:lastRow="0" w:firstColumn="1" w:lastColumn="0" w:noHBand="0" w:noVBand="1"/>
      </w:tblPr>
      <w:tblGrid>
        <w:gridCol w:w="625"/>
        <w:gridCol w:w="2160"/>
        <w:gridCol w:w="6565"/>
      </w:tblGrid>
      <w:tr w:rsidR="00F8370B" w:rsidTr="00F8370B">
        <w:tc>
          <w:tcPr>
            <w:tcW w:w="625" w:type="dxa"/>
          </w:tcPr>
          <w:p w:rsidR="00F8370B" w:rsidRDefault="00F8370B" w:rsidP="00F00432">
            <w:pPr>
              <w:contextualSpacing/>
              <w:rPr>
                <w:rFonts w:ascii="Times New Roman" w:hAnsi="Times New Roman" w:cs="Times New Roman"/>
                <w:sz w:val="24"/>
                <w:szCs w:val="24"/>
              </w:rPr>
            </w:pPr>
            <w:r>
              <w:rPr>
                <w:rFonts w:ascii="Times New Roman" w:hAnsi="Times New Roman" w:cs="Times New Roman"/>
                <w:sz w:val="24"/>
                <w:szCs w:val="24"/>
              </w:rPr>
              <w:t>1</w:t>
            </w:r>
          </w:p>
        </w:tc>
        <w:tc>
          <w:tcPr>
            <w:tcW w:w="2160" w:type="dxa"/>
          </w:tcPr>
          <w:p w:rsidR="00F8370B" w:rsidRDefault="00F8370B" w:rsidP="00F00432">
            <w:pPr>
              <w:contextualSpacing/>
              <w:rPr>
                <w:rFonts w:ascii="Times New Roman" w:hAnsi="Times New Roman" w:cs="Times New Roman"/>
                <w:sz w:val="24"/>
                <w:szCs w:val="24"/>
              </w:rPr>
            </w:pPr>
            <w:r>
              <w:rPr>
                <w:rFonts w:ascii="Times New Roman" w:hAnsi="Times New Roman" w:cs="Times New Roman"/>
                <w:sz w:val="24"/>
                <w:szCs w:val="24"/>
              </w:rPr>
              <w:t>Assigned Reading</w:t>
            </w:r>
          </w:p>
        </w:tc>
        <w:tc>
          <w:tcPr>
            <w:tcW w:w="6565" w:type="dxa"/>
          </w:tcPr>
          <w:p w:rsidR="00F8370B" w:rsidRDefault="00F8370B" w:rsidP="006E6F91">
            <w:pPr>
              <w:contextualSpacing/>
              <w:rPr>
                <w:rFonts w:ascii="Times New Roman" w:hAnsi="Times New Roman" w:cs="Times New Roman"/>
                <w:sz w:val="24"/>
                <w:szCs w:val="24"/>
              </w:rPr>
            </w:pPr>
            <w:r w:rsidRPr="00FE718E">
              <w:rPr>
                <w:rFonts w:ascii="Times New Roman" w:hAnsi="Times New Roman" w:cs="Times New Roman"/>
                <w:sz w:val="24"/>
                <w:szCs w:val="24"/>
              </w:rPr>
              <w:t xml:space="preserve">Students were assigned to read a textbook chapter on Congress in </w:t>
            </w:r>
            <w:r w:rsidRPr="00FE718E">
              <w:rPr>
                <w:rFonts w:ascii="Times New Roman" w:hAnsi="Times New Roman" w:cs="Times New Roman"/>
                <w:i/>
                <w:sz w:val="24"/>
                <w:szCs w:val="24"/>
              </w:rPr>
              <w:t xml:space="preserve">We the People, </w:t>
            </w:r>
            <w:r w:rsidRPr="00FE718E">
              <w:rPr>
                <w:rFonts w:ascii="Times New Roman" w:hAnsi="Times New Roman" w:cs="Times New Roman"/>
                <w:sz w:val="24"/>
                <w:szCs w:val="24"/>
              </w:rPr>
              <w:t>8</w:t>
            </w:r>
            <w:r w:rsidRPr="00FE718E">
              <w:rPr>
                <w:rFonts w:ascii="Times New Roman" w:hAnsi="Times New Roman" w:cs="Times New Roman"/>
                <w:sz w:val="24"/>
                <w:szCs w:val="24"/>
                <w:vertAlign w:val="superscript"/>
              </w:rPr>
              <w:t>th</w:t>
            </w:r>
            <w:r w:rsidRPr="00FE718E">
              <w:rPr>
                <w:rFonts w:ascii="Times New Roman" w:hAnsi="Times New Roman" w:cs="Times New Roman"/>
                <w:sz w:val="24"/>
                <w:szCs w:val="24"/>
              </w:rPr>
              <w:t xml:space="preserve"> Texas edition</w:t>
            </w:r>
          </w:p>
        </w:tc>
      </w:tr>
      <w:tr w:rsidR="00F8370B" w:rsidTr="00F8370B">
        <w:tc>
          <w:tcPr>
            <w:tcW w:w="625" w:type="dxa"/>
          </w:tcPr>
          <w:p w:rsidR="00F8370B" w:rsidRDefault="00F8370B" w:rsidP="00F00432">
            <w:pPr>
              <w:contextualSpacing/>
              <w:rPr>
                <w:rFonts w:ascii="Times New Roman" w:hAnsi="Times New Roman" w:cs="Times New Roman"/>
                <w:sz w:val="24"/>
                <w:szCs w:val="24"/>
              </w:rPr>
            </w:pPr>
            <w:r>
              <w:rPr>
                <w:rFonts w:ascii="Times New Roman" w:hAnsi="Times New Roman" w:cs="Times New Roman"/>
                <w:sz w:val="24"/>
                <w:szCs w:val="24"/>
              </w:rPr>
              <w:t>2</w:t>
            </w:r>
          </w:p>
        </w:tc>
        <w:tc>
          <w:tcPr>
            <w:tcW w:w="2160" w:type="dxa"/>
          </w:tcPr>
          <w:p w:rsidR="00F8370B" w:rsidRDefault="00F8370B" w:rsidP="00F00432">
            <w:pPr>
              <w:contextualSpacing/>
              <w:rPr>
                <w:rFonts w:ascii="Times New Roman" w:hAnsi="Times New Roman" w:cs="Times New Roman"/>
                <w:sz w:val="24"/>
                <w:szCs w:val="24"/>
              </w:rPr>
            </w:pPr>
            <w:r>
              <w:rPr>
                <w:rFonts w:ascii="Times New Roman" w:hAnsi="Times New Roman" w:cs="Times New Roman"/>
                <w:sz w:val="24"/>
                <w:szCs w:val="24"/>
              </w:rPr>
              <w:t>Lecture</w:t>
            </w:r>
            <w:r w:rsidR="006E6F91">
              <w:rPr>
                <w:rFonts w:ascii="Times New Roman" w:hAnsi="Times New Roman" w:cs="Times New Roman"/>
                <w:sz w:val="24"/>
                <w:szCs w:val="24"/>
              </w:rPr>
              <w:t xml:space="preserve"> and note-taking</w:t>
            </w:r>
          </w:p>
        </w:tc>
        <w:tc>
          <w:tcPr>
            <w:tcW w:w="6565" w:type="dxa"/>
          </w:tcPr>
          <w:p w:rsidR="00F8370B" w:rsidRDefault="00F8370B" w:rsidP="006E6F91">
            <w:pPr>
              <w:contextualSpacing/>
              <w:rPr>
                <w:rFonts w:ascii="Times New Roman" w:hAnsi="Times New Roman" w:cs="Times New Roman"/>
                <w:sz w:val="24"/>
                <w:szCs w:val="24"/>
              </w:rPr>
            </w:pPr>
            <w:r>
              <w:rPr>
                <w:rFonts w:ascii="Times New Roman" w:hAnsi="Times New Roman" w:cs="Times New Roman"/>
                <w:sz w:val="24"/>
                <w:szCs w:val="24"/>
              </w:rPr>
              <w:t>Instructor l</w:t>
            </w:r>
            <w:r w:rsidR="006E6F91">
              <w:rPr>
                <w:rFonts w:ascii="Times New Roman" w:hAnsi="Times New Roman" w:cs="Times New Roman"/>
                <w:sz w:val="24"/>
                <w:szCs w:val="24"/>
              </w:rPr>
              <w:t>ectured and students took notes</w:t>
            </w:r>
            <w:r w:rsidRPr="00FE718E">
              <w:rPr>
                <w:rFonts w:ascii="Times New Roman" w:hAnsi="Times New Roman" w:cs="Times New Roman"/>
                <w:sz w:val="24"/>
                <w:szCs w:val="24"/>
              </w:rPr>
              <w:t xml:space="preserve"> on the institution of Congress, including the lawmaking process and rules of the House of Representatives and the Senate.</w:t>
            </w:r>
          </w:p>
        </w:tc>
      </w:tr>
      <w:tr w:rsidR="00F8370B" w:rsidTr="00F8370B">
        <w:tc>
          <w:tcPr>
            <w:tcW w:w="625" w:type="dxa"/>
          </w:tcPr>
          <w:p w:rsidR="00F8370B" w:rsidRDefault="00F8370B" w:rsidP="00F00432">
            <w:pPr>
              <w:contextualSpacing/>
              <w:rPr>
                <w:rFonts w:ascii="Times New Roman" w:hAnsi="Times New Roman" w:cs="Times New Roman"/>
                <w:sz w:val="24"/>
                <w:szCs w:val="24"/>
              </w:rPr>
            </w:pPr>
            <w:r>
              <w:rPr>
                <w:rFonts w:ascii="Times New Roman" w:hAnsi="Times New Roman" w:cs="Times New Roman"/>
                <w:sz w:val="24"/>
                <w:szCs w:val="24"/>
              </w:rPr>
              <w:t>3</w:t>
            </w:r>
          </w:p>
        </w:tc>
        <w:tc>
          <w:tcPr>
            <w:tcW w:w="2160" w:type="dxa"/>
          </w:tcPr>
          <w:p w:rsidR="00F8370B" w:rsidRDefault="006E6F91" w:rsidP="00F00432">
            <w:pPr>
              <w:contextualSpacing/>
              <w:rPr>
                <w:rFonts w:ascii="Times New Roman" w:hAnsi="Times New Roman" w:cs="Times New Roman"/>
                <w:sz w:val="24"/>
                <w:szCs w:val="24"/>
              </w:rPr>
            </w:pPr>
            <w:r>
              <w:rPr>
                <w:rFonts w:ascii="Times New Roman" w:hAnsi="Times New Roman" w:cs="Times New Roman"/>
                <w:sz w:val="24"/>
                <w:szCs w:val="24"/>
              </w:rPr>
              <w:t>Film Viewing</w:t>
            </w:r>
          </w:p>
        </w:tc>
        <w:tc>
          <w:tcPr>
            <w:tcW w:w="6565" w:type="dxa"/>
          </w:tcPr>
          <w:p w:rsidR="00F8370B" w:rsidRPr="006E6F91" w:rsidRDefault="006E6F91" w:rsidP="006E6F91">
            <w:pPr>
              <w:rPr>
                <w:rFonts w:ascii="Times New Roman" w:hAnsi="Times New Roman" w:cs="Times New Roman"/>
                <w:sz w:val="24"/>
                <w:szCs w:val="24"/>
              </w:rPr>
            </w:pPr>
            <w:r w:rsidRPr="006E6F91">
              <w:rPr>
                <w:rFonts w:ascii="Times New Roman" w:hAnsi="Times New Roman" w:cs="Times New Roman"/>
                <w:sz w:val="24"/>
                <w:szCs w:val="24"/>
              </w:rPr>
              <w:t xml:space="preserve">Students viewed the film </w:t>
            </w:r>
            <w:r w:rsidRPr="006E6F91">
              <w:rPr>
                <w:rFonts w:ascii="Times New Roman" w:hAnsi="Times New Roman" w:cs="Times New Roman"/>
                <w:i/>
                <w:sz w:val="24"/>
                <w:szCs w:val="24"/>
              </w:rPr>
              <w:t>Mr. Smith Goes to Washington</w:t>
            </w:r>
            <w:r w:rsidRPr="006E6F91">
              <w:rPr>
                <w:rFonts w:ascii="Times New Roman" w:hAnsi="Times New Roman" w:cs="Times New Roman"/>
                <w:sz w:val="24"/>
                <w:szCs w:val="24"/>
              </w:rPr>
              <w:t>.</w:t>
            </w:r>
          </w:p>
        </w:tc>
      </w:tr>
      <w:tr w:rsidR="00F8370B" w:rsidTr="00F8370B">
        <w:tc>
          <w:tcPr>
            <w:tcW w:w="625" w:type="dxa"/>
          </w:tcPr>
          <w:p w:rsidR="00F8370B" w:rsidRDefault="006E6F91" w:rsidP="00F00432">
            <w:pPr>
              <w:contextualSpacing/>
              <w:rPr>
                <w:rFonts w:ascii="Times New Roman" w:hAnsi="Times New Roman" w:cs="Times New Roman"/>
                <w:sz w:val="24"/>
                <w:szCs w:val="24"/>
              </w:rPr>
            </w:pPr>
            <w:r>
              <w:rPr>
                <w:rFonts w:ascii="Times New Roman" w:hAnsi="Times New Roman" w:cs="Times New Roman"/>
                <w:sz w:val="24"/>
                <w:szCs w:val="24"/>
              </w:rPr>
              <w:t>4</w:t>
            </w:r>
          </w:p>
        </w:tc>
        <w:tc>
          <w:tcPr>
            <w:tcW w:w="2160" w:type="dxa"/>
          </w:tcPr>
          <w:p w:rsidR="00F8370B" w:rsidRDefault="006E6F91" w:rsidP="00F00432">
            <w:pPr>
              <w:contextualSpacing/>
              <w:rPr>
                <w:rFonts w:ascii="Times New Roman" w:hAnsi="Times New Roman" w:cs="Times New Roman"/>
                <w:sz w:val="24"/>
                <w:szCs w:val="24"/>
              </w:rPr>
            </w:pPr>
            <w:r>
              <w:rPr>
                <w:rFonts w:ascii="Times New Roman" w:hAnsi="Times New Roman" w:cs="Times New Roman"/>
                <w:sz w:val="24"/>
                <w:szCs w:val="24"/>
              </w:rPr>
              <w:t>Film Worksheet</w:t>
            </w:r>
          </w:p>
        </w:tc>
        <w:tc>
          <w:tcPr>
            <w:tcW w:w="6565" w:type="dxa"/>
          </w:tcPr>
          <w:p w:rsidR="00F8370B" w:rsidRDefault="006E6F91" w:rsidP="006E6F91">
            <w:pPr>
              <w:contextualSpacing/>
              <w:rPr>
                <w:rFonts w:ascii="Times New Roman" w:hAnsi="Times New Roman" w:cs="Times New Roman"/>
                <w:sz w:val="24"/>
                <w:szCs w:val="24"/>
              </w:rPr>
            </w:pPr>
            <w:r w:rsidRPr="00FE718E">
              <w:rPr>
                <w:rFonts w:ascii="Times New Roman" w:hAnsi="Times New Roman" w:cs="Times New Roman"/>
                <w:sz w:val="24"/>
                <w:szCs w:val="24"/>
              </w:rPr>
              <w:t>While watching the film, students were given a film worksheet to answer questions about the film, including questions about the ways in which Mr. Smith uses the rules of the Senate and the ways the rules are used against Smith.</w:t>
            </w:r>
          </w:p>
        </w:tc>
      </w:tr>
      <w:tr w:rsidR="00F8370B" w:rsidTr="00F8370B">
        <w:tc>
          <w:tcPr>
            <w:tcW w:w="625" w:type="dxa"/>
          </w:tcPr>
          <w:p w:rsidR="00F8370B" w:rsidRDefault="006E6F91" w:rsidP="00F00432">
            <w:pPr>
              <w:contextualSpacing/>
              <w:rPr>
                <w:rFonts w:ascii="Times New Roman" w:hAnsi="Times New Roman" w:cs="Times New Roman"/>
                <w:sz w:val="24"/>
                <w:szCs w:val="24"/>
              </w:rPr>
            </w:pPr>
            <w:r>
              <w:rPr>
                <w:rFonts w:ascii="Times New Roman" w:hAnsi="Times New Roman" w:cs="Times New Roman"/>
                <w:sz w:val="24"/>
                <w:szCs w:val="24"/>
              </w:rPr>
              <w:t>5</w:t>
            </w:r>
          </w:p>
        </w:tc>
        <w:tc>
          <w:tcPr>
            <w:tcW w:w="2160" w:type="dxa"/>
          </w:tcPr>
          <w:p w:rsidR="00F8370B" w:rsidRDefault="006E6F91" w:rsidP="00F00432">
            <w:pPr>
              <w:contextualSpacing/>
              <w:rPr>
                <w:rFonts w:ascii="Times New Roman" w:hAnsi="Times New Roman" w:cs="Times New Roman"/>
                <w:sz w:val="24"/>
                <w:szCs w:val="24"/>
              </w:rPr>
            </w:pPr>
            <w:r>
              <w:rPr>
                <w:rFonts w:ascii="Times New Roman" w:hAnsi="Times New Roman" w:cs="Times New Roman"/>
                <w:sz w:val="24"/>
                <w:szCs w:val="24"/>
              </w:rPr>
              <w:t>Feedback</w:t>
            </w:r>
          </w:p>
        </w:tc>
        <w:tc>
          <w:tcPr>
            <w:tcW w:w="6565" w:type="dxa"/>
          </w:tcPr>
          <w:p w:rsidR="00F8370B" w:rsidRDefault="006E6F91" w:rsidP="006E6F91">
            <w:pPr>
              <w:contextualSpacing/>
              <w:rPr>
                <w:rFonts w:ascii="Times New Roman" w:hAnsi="Times New Roman" w:cs="Times New Roman"/>
                <w:sz w:val="24"/>
                <w:szCs w:val="24"/>
              </w:rPr>
            </w:pPr>
            <w:r w:rsidRPr="00FE718E">
              <w:rPr>
                <w:rFonts w:ascii="Times New Roman" w:hAnsi="Times New Roman" w:cs="Times New Roman"/>
                <w:sz w:val="24"/>
                <w:szCs w:val="24"/>
              </w:rPr>
              <w:t>Students received written feedb</w:t>
            </w:r>
            <w:r w:rsidR="00F00432">
              <w:rPr>
                <w:rFonts w:ascii="Times New Roman" w:hAnsi="Times New Roman" w:cs="Times New Roman"/>
                <w:sz w:val="24"/>
                <w:szCs w:val="24"/>
              </w:rPr>
              <w:t>ack on their worksheet responses.</w:t>
            </w:r>
          </w:p>
        </w:tc>
      </w:tr>
      <w:tr w:rsidR="00F8370B" w:rsidTr="00F8370B">
        <w:tc>
          <w:tcPr>
            <w:tcW w:w="625" w:type="dxa"/>
          </w:tcPr>
          <w:p w:rsidR="00F8370B" w:rsidRDefault="006E6F91" w:rsidP="00F00432">
            <w:pPr>
              <w:contextualSpacing/>
              <w:rPr>
                <w:rFonts w:ascii="Times New Roman" w:hAnsi="Times New Roman" w:cs="Times New Roman"/>
                <w:sz w:val="24"/>
                <w:szCs w:val="24"/>
              </w:rPr>
            </w:pPr>
            <w:r>
              <w:rPr>
                <w:rFonts w:ascii="Times New Roman" w:hAnsi="Times New Roman" w:cs="Times New Roman"/>
                <w:sz w:val="24"/>
                <w:szCs w:val="24"/>
              </w:rPr>
              <w:t>6</w:t>
            </w:r>
          </w:p>
        </w:tc>
        <w:tc>
          <w:tcPr>
            <w:tcW w:w="2160" w:type="dxa"/>
          </w:tcPr>
          <w:p w:rsidR="00F8370B" w:rsidRDefault="006E6F91" w:rsidP="00F00432">
            <w:pPr>
              <w:contextualSpacing/>
              <w:rPr>
                <w:rFonts w:ascii="Times New Roman" w:hAnsi="Times New Roman" w:cs="Times New Roman"/>
                <w:sz w:val="24"/>
                <w:szCs w:val="24"/>
              </w:rPr>
            </w:pPr>
            <w:r>
              <w:rPr>
                <w:rFonts w:ascii="Times New Roman" w:hAnsi="Times New Roman" w:cs="Times New Roman"/>
                <w:sz w:val="24"/>
                <w:szCs w:val="24"/>
              </w:rPr>
              <w:t>Class Discussion</w:t>
            </w:r>
          </w:p>
        </w:tc>
        <w:tc>
          <w:tcPr>
            <w:tcW w:w="6565" w:type="dxa"/>
          </w:tcPr>
          <w:p w:rsidR="00F8370B" w:rsidRDefault="006E6F91" w:rsidP="006E6F91">
            <w:pPr>
              <w:contextualSpacing/>
              <w:rPr>
                <w:rFonts w:ascii="Times New Roman" w:hAnsi="Times New Roman" w:cs="Times New Roman"/>
                <w:sz w:val="24"/>
                <w:szCs w:val="24"/>
              </w:rPr>
            </w:pPr>
            <w:r w:rsidRPr="00FE718E">
              <w:rPr>
                <w:rFonts w:ascii="Times New Roman" w:hAnsi="Times New Roman" w:cs="Times New Roman"/>
                <w:sz w:val="24"/>
                <w:szCs w:val="24"/>
              </w:rPr>
              <w:t xml:space="preserve">Students engaged in a class discussion about the film and its connection to the rules of the Senate.  Included in this discussion, </w:t>
            </w:r>
            <w:r w:rsidRPr="00FE718E">
              <w:rPr>
                <w:rFonts w:ascii="Times New Roman" w:hAnsi="Times New Roman" w:cs="Times New Roman"/>
                <w:sz w:val="24"/>
                <w:szCs w:val="24"/>
              </w:rPr>
              <w:lastRenderedPageBreak/>
              <w:t>was a hypothetical question in which the setting of film was changed to the House of Representatives and students were asked to explain how the rules would be different in the House and lead to different plot outcomes.</w:t>
            </w:r>
          </w:p>
        </w:tc>
      </w:tr>
      <w:tr w:rsidR="00F8370B" w:rsidTr="00F8370B">
        <w:tc>
          <w:tcPr>
            <w:tcW w:w="625" w:type="dxa"/>
          </w:tcPr>
          <w:p w:rsidR="00F8370B" w:rsidRDefault="006E6F91" w:rsidP="00F00432">
            <w:pPr>
              <w:contextualSpacing/>
              <w:rPr>
                <w:rFonts w:ascii="Times New Roman" w:hAnsi="Times New Roman" w:cs="Times New Roman"/>
                <w:sz w:val="24"/>
                <w:szCs w:val="24"/>
              </w:rPr>
            </w:pPr>
            <w:r>
              <w:rPr>
                <w:rFonts w:ascii="Times New Roman" w:hAnsi="Times New Roman" w:cs="Times New Roman"/>
                <w:sz w:val="24"/>
                <w:szCs w:val="24"/>
              </w:rPr>
              <w:lastRenderedPageBreak/>
              <w:t>7</w:t>
            </w:r>
          </w:p>
        </w:tc>
        <w:tc>
          <w:tcPr>
            <w:tcW w:w="2160" w:type="dxa"/>
          </w:tcPr>
          <w:p w:rsidR="00F8370B" w:rsidRDefault="006E6F91" w:rsidP="00F00432">
            <w:pPr>
              <w:contextualSpacing/>
              <w:rPr>
                <w:rFonts w:ascii="Times New Roman" w:hAnsi="Times New Roman" w:cs="Times New Roman"/>
                <w:sz w:val="24"/>
                <w:szCs w:val="24"/>
              </w:rPr>
            </w:pPr>
            <w:r>
              <w:rPr>
                <w:rFonts w:ascii="Times New Roman" w:hAnsi="Times New Roman" w:cs="Times New Roman"/>
                <w:sz w:val="24"/>
                <w:szCs w:val="24"/>
              </w:rPr>
              <w:t>Review Sheet</w:t>
            </w:r>
          </w:p>
        </w:tc>
        <w:tc>
          <w:tcPr>
            <w:tcW w:w="6565" w:type="dxa"/>
          </w:tcPr>
          <w:p w:rsidR="006E6F91" w:rsidRPr="006E6F91" w:rsidRDefault="006E6F91" w:rsidP="006E6F91">
            <w:pPr>
              <w:rPr>
                <w:rFonts w:ascii="Times New Roman" w:hAnsi="Times New Roman" w:cs="Times New Roman"/>
                <w:sz w:val="24"/>
                <w:szCs w:val="24"/>
              </w:rPr>
            </w:pPr>
            <w:r w:rsidRPr="006E6F91">
              <w:rPr>
                <w:rFonts w:ascii="Times New Roman" w:hAnsi="Times New Roman" w:cs="Times New Roman"/>
                <w:sz w:val="24"/>
                <w:szCs w:val="24"/>
              </w:rPr>
              <w:t>Students were given a review sheet approximately one week in advance of the exam.  The exam review sheet included four possible essay questions, from which the one essay question for the exam would be drawn.</w:t>
            </w:r>
          </w:p>
          <w:p w:rsidR="00F8370B" w:rsidRDefault="00F8370B" w:rsidP="006E6F91">
            <w:pPr>
              <w:contextualSpacing/>
              <w:rPr>
                <w:rFonts w:ascii="Times New Roman" w:hAnsi="Times New Roman" w:cs="Times New Roman"/>
                <w:sz w:val="24"/>
                <w:szCs w:val="24"/>
              </w:rPr>
            </w:pPr>
          </w:p>
        </w:tc>
      </w:tr>
      <w:tr w:rsidR="00F8370B" w:rsidTr="00F8370B">
        <w:tc>
          <w:tcPr>
            <w:tcW w:w="625" w:type="dxa"/>
          </w:tcPr>
          <w:p w:rsidR="00F8370B" w:rsidRDefault="006E6F91" w:rsidP="00F00432">
            <w:pPr>
              <w:contextualSpacing/>
              <w:rPr>
                <w:rFonts w:ascii="Times New Roman" w:hAnsi="Times New Roman" w:cs="Times New Roman"/>
                <w:sz w:val="24"/>
                <w:szCs w:val="24"/>
              </w:rPr>
            </w:pPr>
            <w:r>
              <w:rPr>
                <w:rFonts w:ascii="Times New Roman" w:hAnsi="Times New Roman" w:cs="Times New Roman"/>
                <w:sz w:val="24"/>
                <w:szCs w:val="24"/>
              </w:rPr>
              <w:t>8</w:t>
            </w:r>
          </w:p>
        </w:tc>
        <w:tc>
          <w:tcPr>
            <w:tcW w:w="2160" w:type="dxa"/>
          </w:tcPr>
          <w:p w:rsidR="00F8370B" w:rsidRDefault="006E6F91" w:rsidP="00F00432">
            <w:pPr>
              <w:contextualSpacing/>
              <w:rPr>
                <w:rFonts w:ascii="Times New Roman" w:hAnsi="Times New Roman" w:cs="Times New Roman"/>
                <w:sz w:val="24"/>
                <w:szCs w:val="24"/>
              </w:rPr>
            </w:pPr>
            <w:r>
              <w:rPr>
                <w:rFonts w:ascii="Times New Roman" w:hAnsi="Times New Roman" w:cs="Times New Roman"/>
                <w:sz w:val="24"/>
                <w:szCs w:val="24"/>
              </w:rPr>
              <w:t>Exam Essay Question</w:t>
            </w:r>
          </w:p>
        </w:tc>
        <w:tc>
          <w:tcPr>
            <w:tcW w:w="6565" w:type="dxa"/>
          </w:tcPr>
          <w:p w:rsidR="00F8370B" w:rsidRDefault="006E6F91" w:rsidP="006E6F91">
            <w:pPr>
              <w:contextualSpacing/>
              <w:rPr>
                <w:rFonts w:ascii="Times New Roman" w:hAnsi="Times New Roman" w:cs="Times New Roman"/>
                <w:sz w:val="24"/>
                <w:szCs w:val="24"/>
              </w:rPr>
            </w:pPr>
            <w:r>
              <w:rPr>
                <w:rFonts w:ascii="Times New Roman" w:hAnsi="Times New Roman" w:cs="Times New Roman"/>
                <w:sz w:val="24"/>
                <w:szCs w:val="24"/>
              </w:rPr>
              <w:t>Students given an essay question on the exam relating to Congressional rules, the film and discussion.</w:t>
            </w:r>
          </w:p>
        </w:tc>
      </w:tr>
    </w:tbl>
    <w:p w:rsidR="00F8370B" w:rsidRPr="00FE718E" w:rsidRDefault="00F8370B" w:rsidP="00F8370B">
      <w:pPr>
        <w:spacing w:line="480" w:lineRule="auto"/>
        <w:ind w:firstLine="360"/>
        <w:contextualSpacing/>
        <w:rPr>
          <w:rFonts w:ascii="Times New Roman" w:hAnsi="Times New Roman" w:cs="Times New Roman"/>
          <w:sz w:val="24"/>
          <w:szCs w:val="24"/>
        </w:rPr>
      </w:pPr>
    </w:p>
    <w:p w:rsidR="007521CE" w:rsidRPr="007521CE" w:rsidRDefault="00F00432" w:rsidP="00F00432">
      <w:pPr>
        <w:spacing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Each element was a preparatory step in the learning process. </w:t>
      </w:r>
      <w:r w:rsidR="007521CE" w:rsidRPr="007521CE">
        <w:rPr>
          <w:rFonts w:ascii="Times New Roman" w:hAnsi="Times New Roman" w:cs="Times New Roman"/>
          <w:sz w:val="24"/>
          <w:szCs w:val="24"/>
        </w:rPr>
        <w:t xml:space="preserve">The class discussed the rule of Congress through assigned reading, lecture, class discussion, and a film. After the reading and class lecture, students were shown the film </w:t>
      </w:r>
      <w:r w:rsidR="007521CE" w:rsidRPr="007521CE">
        <w:rPr>
          <w:rFonts w:ascii="Times New Roman" w:hAnsi="Times New Roman" w:cs="Times New Roman"/>
          <w:i/>
          <w:sz w:val="24"/>
          <w:szCs w:val="24"/>
        </w:rPr>
        <w:t>Mr. Smith Goes to Washington</w:t>
      </w:r>
      <w:r w:rsidR="007521CE" w:rsidRPr="007521CE">
        <w:rPr>
          <w:rFonts w:ascii="Times New Roman" w:hAnsi="Times New Roman" w:cs="Times New Roman"/>
          <w:sz w:val="24"/>
          <w:szCs w:val="24"/>
        </w:rPr>
        <w:t>.</w:t>
      </w:r>
      <w:r w:rsidR="007521CE">
        <w:rPr>
          <w:rStyle w:val="EndnoteReference"/>
          <w:rFonts w:ascii="Times New Roman" w:hAnsi="Times New Roman" w:cs="Times New Roman"/>
          <w:sz w:val="24"/>
          <w:szCs w:val="24"/>
        </w:rPr>
        <w:endnoteReference w:id="5"/>
      </w:r>
      <w:r w:rsidR="007521CE" w:rsidRPr="007521CE">
        <w:rPr>
          <w:rFonts w:ascii="Times New Roman" w:hAnsi="Times New Roman" w:cs="Times New Roman"/>
          <w:sz w:val="24"/>
          <w:szCs w:val="24"/>
        </w:rPr>
        <w:t xml:space="preserve"> The film was accompanied by </w:t>
      </w:r>
      <w:r w:rsidR="007521CE">
        <w:rPr>
          <w:rFonts w:ascii="Times New Roman" w:hAnsi="Times New Roman" w:cs="Times New Roman"/>
          <w:sz w:val="24"/>
          <w:szCs w:val="24"/>
        </w:rPr>
        <w:t>discussion about the uses of Senate rules observed in the film and the significance of using the rules, as well as questions in our discussion about the importance of Senate rules to the film’s narrative and how the rules differences in the House of Representatives could affect the narrative of the film.</w:t>
      </w:r>
      <w:r w:rsidR="00182664">
        <w:rPr>
          <w:rStyle w:val="EndnoteReference"/>
          <w:rFonts w:ascii="Times New Roman" w:hAnsi="Times New Roman" w:cs="Times New Roman"/>
          <w:sz w:val="24"/>
          <w:szCs w:val="24"/>
        </w:rPr>
        <w:endnoteReference w:id="6"/>
      </w:r>
      <w:r w:rsidR="007521CE">
        <w:rPr>
          <w:rFonts w:ascii="Times New Roman" w:hAnsi="Times New Roman" w:cs="Times New Roman"/>
          <w:sz w:val="24"/>
          <w:szCs w:val="24"/>
        </w:rPr>
        <w:t xml:space="preserve">  </w:t>
      </w:r>
      <w:r w:rsidR="004B0A1F">
        <w:rPr>
          <w:rFonts w:ascii="Times New Roman" w:hAnsi="Times New Roman" w:cs="Times New Roman"/>
          <w:sz w:val="24"/>
          <w:szCs w:val="24"/>
        </w:rPr>
        <w:t xml:space="preserve">Students answered questions about the film on a film worksheet that contained both questions about comprehension and more analytical questions about the film. Among the questions, were those asking students to describe how the rules of the Senate were used </w:t>
      </w:r>
      <w:r w:rsidR="00C4157D">
        <w:rPr>
          <w:rFonts w:ascii="Times New Roman" w:hAnsi="Times New Roman" w:cs="Times New Roman"/>
          <w:sz w:val="24"/>
          <w:szCs w:val="24"/>
        </w:rPr>
        <w:t>against Mr. Smith and another asking how Mr. Smith used the rules in his favor.</w:t>
      </w:r>
      <w:r w:rsidR="00C4157D">
        <w:rPr>
          <w:rStyle w:val="EndnoteReference"/>
          <w:rFonts w:ascii="Times New Roman" w:hAnsi="Times New Roman" w:cs="Times New Roman"/>
          <w:sz w:val="24"/>
          <w:szCs w:val="24"/>
        </w:rPr>
        <w:endnoteReference w:id="7"/>
      </w:r>
      <w:r w:rsidR="00C4157D">
        <w:rPr>
          <w:rFonts w:ascii="Times New Roman" w:hAnsi="Times New Roman" w:cs="Times New Roman"/>
          <w:sz w:val="24"/>
          <w:szCs w:val="24"/>
        </w:rPr>
        <w:t xml:space="preserve"> </w:t>
      </w:r>
      <w:r w:rsidR="00F8370B">
        <w:rPr>
          <w:rFonts w:ascii="Times New Roman" w:hAnsi="Times New Roman" w:cs="Times New Roman"/>
          <w:sz w:val="24"/>
          <w:szCs w:val="24"/>
        </w:rPr>
        <w:t xml:space="preserve">With both the </w:t>
      </w:r>
      <w:r w:rsidR="007521CE">
        <w:rPr>
          <w:rFonts w:ascii="Times New Roman" w:hAnsi="Times New Roman" w:cs="Times New Roman"/>
          <w:sz w:val="24"/>
          <w:szCs w:val="24"/>
        </w:rPr>
        <w:t>discussion</w:t>
      </w:r>
      <w:r w:rsidR="00F8370B">
        <w:rPr>
          <w:rFonts w:ascii="Times New Roman" w:hAnsi="Times New Roman" w:cs="Times New Roman"/>
          <w:sz w:val="24"/>
          <w:szCs w:val="24"/>
        </w:rPr>
        <w:t xml:space="preserve"> and the film worksheet</w:t>
      </w:r>
      <w:r w:rsidR="007521CE">
        <w:rPr>
          <w:rFonts w:ascii="Times New Roman" w:hAnsi="Times New Roman" w:cs="Times New Roman"/>
          <w:sz w:val="24"/>
          <w:szCs w:val="24"/>
        </w:rPr>
        <w:t>, the goal was to show students why the rules of th</w:t>
      </w:r>
      <w:r w:rsidR="00182664">
        <w:rPr>
          <w:rFonts w:ascii="Times New Roman" w:hAnsi="Times New Roman" w:cs="Times New Roman"/>
          <w:sz w:val="24"/>
          <w:szCs w:val="24"/>
        </w:rPr>
        <w:t xml:space="preserve">e game matter, to move beyond the basic </w:t>
      </w:r>
      <w:r w:rsidR="007521CE">
        <w:rPr>
          <w:rFonts w:ascii="Times New Roman" w:hAnsi="Times New Roman" w:cs="Times New Roman"/>
          <w:sz w:val="24"/>
          <w:szCs w:val="24"/>
        </w:rPr>
        <w:t>knowledge</w:t>
      </w:r>
      <w:r w:rsidR="00182664">
        <w:rPr>
          <w:rFonts w:ascii="Times New Roman" w:hAnsi="Times New Roman" w:cs="Times New Roman"/>
          <w:sz w:val="24"/>
          <w:szCs w:val="24"/>
        </w:rPr>
        <w:t xml:space="preserve"> level so that students could think critically about an institution of government. </w:t>
      </w:r>
      <w:r w:rsidR="007521CE">
        <w:rPr>
          <w:rFonts w:ascii="Times New Roman" w:hAnsi="Times New Roman" w:cs="Times New Roman"/>
          <w:sz w:val="24"/>
          <w:szCs w:val="24"/>
        </w:rPr>
        <w:t xml:space="preserve"> </w:t>
      </w:r>
    </w:p>
    <w:p w:rsidR="0058349E" w:rsidRDefault="0058349E" w:rsidP="00136F3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Responses to this question were coded according to a scale of 0-3. The scale for measuring analytical responses on the essay question was developed to correspond to the Taxonomy for Teachi</w:t>
      </w:r>
      <w:r w:rsidR="00915AB1">
        <w:rPr>
          <w:rFonts w:ascii="Times New Roman" w:hAnsi="Times New Roman" w:cs="Times New Roman"/>
          <w:sz w:val="24"/>
          <w:szCs w:val="24"/>
        </w:rPr>
        <w:t>ng, Learnin</w:t>
      </w:r>
      <w:r w:rsidR="00760921">
        <w:rPr>
          <w:rFonts w:ascii="Times New Roman" w:hAnsi="Times New Roman" w:cs="Times New Roman"/>
          <w:sz w:val="24"/>
          <w:szCs w:val="24"/>
        </w:rPr>
        <w:t>g, and Assessment (</w:t>
      </w:r>
      <w:proofErr w:type="spellStart"/>
      <w:r w:rsidR="00760921">
        <w:rPr>
          <w:rFonts w:ascii="Times New Roman" w:hAnsi="Times New Roman" w:cs="Times New Roman"/>
          <w:sz w:val="24"/>
          <w:szCs w:val="24"/>
        </w:rPr>
        <w:t>Krathwohl</w:t>
      </w:r>
      <w:proofErr w:type="spellEnd"/>
      <w:r w:rsidR="00760921">
        <w:rPr>
          <w:rFonts w:ascii="Times New Roman" w:hAnsi="Times New Roman" w:cs="Times New Roman"/>
          <w:sz w:val="24"/>
          <w:szCs w:val="24"/>
        </w:rPr>
        <w:t xml:space="preserve"> 2002</w:t>
      </w:r>
      <w:r>
        <w:rPr>
          <w:rFonts w:ascii="Times New Roman" w:hAnsi="Times New Roman" w:cs="Times New Roman"/>
          <w:sz w:val="24"/>
          <w:szCs w:val="24"/>
        </w:rPr>
        <w:t>), widely known as Bloom’s Taxonomy, revised. The scale is constructed as follows:</w:t>
      </w:r>
    </w:p>
    <w:p w:rsidR="0058349E" w:rsidRDefault="0058349E" w:rsidP="00F0043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Analytical Essay Response Scale</w:t>
      </w:r>
    </w:p>
    <w:tbl>
      <w:tblPr>
        <w:tblStyle w:val="TableGrid"/>
        <w:tblW w:w="0" w:type="auto"/>
        <w:tblInd w:w="1080" w:type="dxa"/>
        <w:tblLook w:val="04A0" w:firstRow="1" w:lastRow="0" w:firstColumn="1" w:lastColumn="0" w:noHBand="0" w:noVBand="1"/>
      </w:tblPr>
      <w:tblGrid>
        <w:gridCol w:w="3595"/>
        <w:gridCol w:w="4135"/>
      </w:tblGrid>
      <w:tr w:rsidR="0058349E" w:rsidRPr="00772FDC" w:rsidTr="00F00432">
        <w:trPr>
          <w:trHeight w:val="245"/>
        </w:trPr>
        <w:tc>
          <w:tcPr>
            <w:tcW w:w="3595" w:type="dxa"/>
          </w:tcPr>
          <w:p w:rsidR="0058349E" w:rsidRPr="00772FDC" w:rsidRDefault="0058349E" w:rsidP="00F00432">
            <w:pPr>
              <w:pStyle w:val="ListParagraph"/>
              <w:numPr>
                <w:ilvl w:val="0"/>
                <w:numId w:val="5"/>
              </w:numPr>
              <w:rPr>
                <w:rFonts w:ascii="Times New Roman" w:hAnsi="Times New Roman" w:cs="Times New Roman"/>
                <w:sz w:val="24"/>
                <w:szCs w:val="24"/>
              </w:rPr>
            </w:pPr>
            <w:r w:rsidRPr="00772FDC">
              <w:rPr>
                <w:rFonts w:ascii="Times New Roman" w:hAnsi="Times New Roman" w:cs="Times New Roman"/>
                <w:sz w:val="24"/>
                <w:szCs w:val="24"/>
              </w:rPr>
              <w:t>No Information</w:t>
            </w:r>
          </w:p>
        </w:tc>
        <w:tc>
          <w:tcPr>
            <w:tcW w:w="4135" w:type="dxa"/>
          </w:tcPr>
          <w:p w:rsidR="0058349E" w:rsidRPr="00772FDC" w:rsidRDefault="0058349E" w:rsidP="00F00432">
            <w:pPr>
              <w:pStyle w:val="ListParagraph"/>
              <w:ind w:left="1080"/>
              <w:rPr>
                <w:rFonts w:ascii="Times New Roman" w:hAnsi="Times New Roman" w:cs="Times New Roman"/>
                <w:sz w:val="24"/>
                <w:szCs w:val="24"/>
              </w:rPr>
            </w:pPr>
            <w:r>
              <w:rPr>
                <w:rFonts w:ascii="Times New Roman" w:hAnsi="Times New Roman" w:cs="Times New Roman"/>
                <w:sz w:val="24"/>
                <w:szCs w:val="24"/>
              </w:rPr>
              <w:t>No information or relevant information</w:t>
            </w:r>
          </w:p>
        </w:tc>
      </w:tr>
      <w:tr w:rsidR="0058349E" w:rsidRPr="00772FDC" w:rsidTr="00F00432">
        <w:trPr>
          <w:trHeight w:val="245"/>
        </w:trPr>
        <w:tc>
          <w:tcPr>
            <w:tcW w:w="3595" w:type="dxa"/>
          </w:tcPr>
          <w:p w:rsidR="0058349E" w:rsidRPr="00772FDC" w:rsidRDefault="0058349E" w:rsidP="00F00432">
            <w:pPr>
              <w:pStyle w:val="ListParagraph"/>
              <w:numPr>
                <w:ilvl w:val="0"/>
                <w:numId w:val="5"/>
              </w:numPr>
              <w:rPr>
                <w:rFonts w:ascii="Times New Roman" w:hAnsi="Times New Roman" w:cs="Times New Roman"/>
                <w:sz w:val="24"/>
                <w:szCs w:val="24"/>
              </w:rPr>
            </w:pPr>
            <w:r w:rsidRPr="00772FDC">
              <w:rPr>
                <w:rFonts w:ascii="Times New Roman" w:hAnsi="Times New Roman" w:cs="Times New Roman"/>
                <w:sz w:val="24"/>
                <w:szCs w:val="24"/>
              </w:rPr>
              <w:t>Remember/Understand</w:t>
            </w:r>
          </w:p>
        </w:tc>
        <w:tc>
          <w:tcPr>
            <w:tcW w:w="4135" w:type="dxa"/>
          </w:tcPr>
          <w:p w:rsidR="0058349E" w:rsidRPr="00772FDC" w:rsidRDefault="0058349E" w:rsidP="00F00432">
            <w:pPr>
              <w:pStyle w:val="ListParagraph"/>
              <w:ind w:left="1080"/>
              <w:rPr>
                <w:rFonts w:ascii="Times New Roman" w:hAnsi="Times New Roman" w:cs="Times New Roman"/>
                <w:sz w:val="24"/>
                <w:szCs w:val="24"/>
              </w:rPr>
            </w:pPr>
            <w:r>
              <w:rPr>
                <w:rFonts w:ascii="Times New Roman" w:hAnsi="Times New Roman" w:cs="Times New Roman"/>
                <w:sz w:val="24"/>
                <w:szCs w:val="24"/>
              </w:rPr>
              <w:t>Description of rule observed in film</w:t>
            </w:r>
          </w:p>
        </w:tc>
      </w:tr>
      <w:tr w:rsidR="0058349E" w:rsidRPr="00772FDC" w:rsidTr="00F00432">
        <w:trPr>
          <w:trHeight w:val="245"/>
        </w:trPr>
        <w:tc>
          <w:tcPr>
            <w:tcW w:w="3595" w:type="dxa"/>
          </w:tcPr>
          <w:p w:rsidR="0058349E" w:rsidRPr="00772FDC" w:rsidRDefault="0058349E" w:rsidP="00F00432">
            <w:pPr>
              <w:pStyle w:val="ListParagraph"/>
              <w:numPr>
                <w:ilvl w:val="0"/>
                <w:numId w:val="5"/>
              </w:numPr>
              <w:rPr>
                <w:rFonts w:ascii="Times New Roman" w:hAnsi="Times New Roman" w:cs="Times New Roman"/>
                <w:sz w:val="24"/>
                <w:szCs w:val="24"/>
              </w:rPr>
            </w:pPr>
            <w:r w:rsidRPr="00772FDC">
              <w:rPr>
                <w:rFonts w:ascii="Times New Roman" w:hAnsi="Times New Roman" w:cs="Times New Roman"/>
                <w:sz w:val="24"/>
                <w:szCs w:val="24"/>
              </w:rPr>
              <w:t>Apply/Analyze</w:t>
            </w:r>
          </w:p>
        </w:tc>
        <w:tc>
          <w:tcPr>
            <w:tcW w:w="4135" w:type="dxa"/>
          </w:tcPr>
          <w:p w:rsidR="0058349E" w:rsidRPr="00772FDC" w:rsidRDefault="0058349E" w:rsidP="00F00432">
            <w:pPr>
              <w:pStyle w:val="ListParagraph"/>
              <w:ind w:left="1080"/>
              <w:rPr>
                <w:rFonts w:ascii="Times New Roman" w:hAnsi="Times New Roman" w:cs="Times New Roman"/>
                <w:sz w:val="24"/>
                <w:szCs w:val="24"/>
              </w:rPr>
            </w:pPr>
            <w:r>
              <w:rPr>
                <w:rFonts w:ascii="Times New Roman" w:hAnsi="Times New Roman" w:cs="Times New Roman"/>
                <w:sz w:val="24"/>
                <w:szCs w:val="24"/>
              </w:rPr>
              <w:t>Difference between the House and Senate</w:t>
            </w:r>
          </w:p>
        </w:tc>
      </w:tr>
      <w:tr w:rsidR="0058349E" w:rsidRPr="00772FDC" w:rsidTr="00F00432">
        <w:trPr>
          <w:trHeight w:val="245"/>
        </w:trPr>
        <w:tc>
          <w:tcPr>
            <w:tcW w:w="3595" w:type="dxa"/>
          </w:tcPr>
          <w:p w:rsidR="0058349E" w:rsidRPr="00772FDC" w:rsidRDefault="0058349E" w:rsidP="00F00432">
            <w:pPr>
              <w:pStyle w:val="ListParagraph"/>
              <w:numPr>
                <w:ilvl w:val="0"/>
                <w:numId w:val="5"/>
              </w:numPr>
              <w:rPr>
                <w:rFonts w:ascii="Times New Roman" w:hAnsi="Times New Roman" w:cs="Times New Roman"/>
                <w:sz w:val="24"/>
                <w:szCs w:val="24"/>
              </w:rPr>
            </w:pPr>
            <w:r w:rsidRPr="00772FDC">
              <w:rPr>
                <w:rFonts w:ascii="Times New Roman" w:hAnsi="Times New Roman" w:cs="Times New Roman"/>
                <w:sz w:val="24"/>
                <w:szCs w:val="24"/>
              </w:rPr>
              <w:t>Evaluate/Create</w:t>
            </w:r>
          </w:p>
        </w:tc>
        <w:tc>
          <w:tcPr>
            <w:tcW w:w="4135" w:type="dxa"/>
          </w:tcPr>
          <w:p w:rsidR="0058349E" w:rsidRPr="00772FDC" w:rsidRDefault="0058349E" w:rsidP="00F00432">
            <w:pPr>
              <w:pStyle w:val="ListParagraph"/>
              <w:ind w:left="1080"/>
              <w:rPr>
                <w:rFonts w:ascii="Times New Roman" w:hAnsi="Times New Roman" w:cs="Times New Roman"/>
                <w:sz w:val="24"/>
                <w:szCs w:val="24"/>
              </w:rPr>
            </w:pPr>
            <w:r>
              <w:rPr>
                <w:rFonts w:ascii="Times New Roman" w:hAnsi="Times New Roman" w:cs="Times New Roman"/>
                <w:sz w:val="24"/>
                <w:szCs w:val="24"/>
              </w:rPr>
              <w:t>Creates new scenario, using specific rules in House of Representatives</w:t>
            </w:r>
          </w:p>
        </w:tc>
      </w:tr>
    </w:tbl>
    <w:p w:rsidR="0058349E" w:rsidRDefault="0058349E" w:rsidP="00AB209B">
      <w:pPr>
        <w:spacing w:line="480" w:lineRule="auto"/>
        <w:contextualSpacing/>
        <w:rPr>
          <w:rFonts w:ascii="Times New Roman" w:hAnsi="Times New Roman" w:cs="Times New Roman"/>
          <w:sz w:val="24"/>
          <w:szCs w:val="24"/>
        </w:rPr>
      </w:pPr>
    </w:p>
    <w:p w:rsidR="0058349E" w:rsidRDefault="0058349E" w:rsidP="00AB209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 essay responses were analyzed and coded according to this scale.  A zero (0) on the scale would represent a response for which the student wrote no information or no relevant information to the question.  A one (1) would represent a response that described at least one use of a Senate rule as seen in </w:t>
      </w:r>
      <w:r w:rsidRPr="00C97E9B">
        <w:rPr>
          <w:rFonts w:ascii="Times New Roman" w:hAnsi="Times New Roman" w:cs="Times New Roman"/>
          <w:i/>
          <w:sz w:val="24"/>
          <w:szCs w:val="24"/>
        </w:rPr>
        <w:t>Mr. Smith goes to Washington</w:t>
      </w:r>
      <w:r>
        <w:rPr>
          <w:rFonts w:ascii="Times New Roman" w:hAnsi="Times New Roman" w:cs="Times New Roman"/>
          <w:sz w:val="24"/>
          <w:szCs w:val="24"/>
        </w:rPr>
        <w:t>, such as a filibuster or a quorum call.  This would be either the lowest level of the taxonomy, remember, if the student simply wrote down one rule used in the film, or the next level on the taxonomy, understand, if the student was able to describe the rule used.  In either case, responses such as these would answer part one of the</w:t>
      </w:r>
      <w:r w:rsidR="00F00432">
        <w:rPr>
          <w:rFonts w:ascii="Times New Roman" w:hAnsi="Times New Roman" w:cs="Times New Roman"/>
          <w:sz w:val="24"/>
          <w:szCs w:val="24"/>
        </w:rPr>
        <w:t xml:space="preserve"> question only and be coded as a one</w:t>
      </w:r>
      <w:r>
        <w:rPr>
          <w:rFonts w:ascii="Times New Roman" w:hAnsi="Times New Roman" w:cs="Times New Roman"/>
          <w:sz w:val="24"/>
          <w:szCs w:val="24"/>
        </w:rPr>
        <w:t xml:space="preserve">.  </w:t>
      </w:r>
    </w:p>
    <w:p w:rsidR="0058349E" w:rsidRDefault="0058349E" w:rsidP="00BA661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second part of the question, which poses a hypothetical scenario in which the character of Mr. Smith in the film has been appointed to the House of Representatives instead of the Senate. To respond to this question requires the student to imagine a new setting and plot for the film.  In answering this portion of the question, students would have to put together their knowledge of the rules of the House of Representatives, their understanding of the differences between the House and the Senate, and their knowledge of the film.  Furthermore, successful answers to this question would show that students can synthesize information in order to use it to produce an original, evidence-based analysis of the hypothetical posed in the question. Both a two (2) and three (3) in this scale show that a student has demonstrated an ability to move </w:t>
      </w:r>
      <w:r>
        <w:rPr>
          <w:rFonts w:ascii="Times New Roman" w:hAnsi="Times New Roman" w:cs="Times New Roman"/>
          <w:sz w:val="24"/>
          <w:szCs w:val="24"/>
        </w:rPr>
        <w:lastRenderedPageBreak/>
        <w:t xml:space="preserve">beyond a knowledge-level question to a higher level thinking. However, a two (2) in this scale is used to code responses that understand the conceptual differences between the rules of the House of Representatives and the Senate, such as the fact that the House of Representatives does not have filibusters, but does not move beyond that analysis to a higher level. </w:t>
      </w:r>
    </w:p>
    <w:p w:rsidR="00B006B8" w:rsidRDefault="0058349E" w:rsidP="006E21A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three (3), conversely, represents more metacognitive thinking because this response moves beyond mentioning to basic differences in the rules of each chamber to explaining one or more rules differences and incorporating these into the scenario of the hypothetical Congressman Smith’s use of the rules in the House of Representatives.  Responses coded as three (3) are evaluating how the rules would differently affect the characters actions in the House of Representatives and creating alternative scenarios. By doing so, these responses show a much deeper learning. The metacognitive skills involved in producing responses coded as three (3) show deeper engagement with the course, but, more importantly, the type of critical thinking universities strive to develop among students.  Using the essay analysis scale </w:t>
      </w:r>
      <w:r w:rsidR="004173B8">
        <w:rPr>
          <w:rFonts w:ascii="Times New Roman" w:hAnsi="Times New Roman" w:cs="Times New Roman"/>
          <w:sz w:val="24"/>
          <w:szCs w:val="24"/>
        </w:rPr>
        <w:t xml:space="preserve">can </w:t>
      </w:r>
      <w:r>
        <w:rPr>
          <w:rFonts w:ascii="Times New Roman" w:hAnsi="Times New Roman" w:cs="Times New Roman"/>
          <w:sz w:val="24"/>
          <w:szCs w:val="24"/>
        </w:rPr>
        <w:t xml:space="preserve">be used to determine the level of analytical thinking demonstrated in the essay responses, it is then possible to investigate what factors are correlated with a strong performance or </w:t>
      </w:r>
      <w:r w:rsidR="004173B8">
        <w:rPr>
          <w:rFonts w:ascii="Times New Roman" w:hAnsi="Times New Roman" w:cs="Times New Roman"/>
          <w:sz w:val="24"/>
          <w:szCs w:val="24"/>
        </w:rPr>
        <w:t xml:space="preserve">a score of </w:t>
      </w:r>
      <w:r>
        <w:rPr>
          <w:rFonts w:ascii="Times New Roman" w:hAnsi="Times New Roman" w:cs="Times New Roman"/>
          <w:sz w:val="24"/>
          <w:szCs w:val="24"/>
        </w:rPr>
        <w:t>three (3) on the essay analysis scale.</w:t>
      </w:r>
    </w:p>
    <w:p w:rsidR="0058349E" w:rsidRPr="005F7057" w:rsidRDefault="00136F39" w:rsidP="005F7057">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Demographic </w:t>
      </w:r>
      <w:r w:rsidR="001967D3">
        <w:rPr>
          <w:rFonts w:ascii="Times New Roman" w:hAnsi="Times New Roman" w:cs="Times New Roman"/>
          <w:b/>
          <w:sz w:val="24"/>
          <w:szCs w:val="24"/>
        </w:rPr>
        <w:t>Variables</w:t>
      </w:r>
    </w:p>
    <w:p w:rsidR="0058349E" w:rsidRDefault="0058349E" w:rsidP="00742DFC">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To examine the correlation between the level of analysis in the essay response and other factors, demographic and college preparation information were included as independent variables. G</w:t>
      </w:r>
      <w:r w:rsidRPr="00122067">
        <w:rPr>
          <w:rFonts w:ascii="Times New Roman" w:hAnsi="Times New Roman" w:cs="Times New Roman"/>
          <w:sz w:val="24"/>
          <w:szCs w:val="24"/>
        </w:rPr>
        <w:t xml:space="preserve">ains in critical thinking during college are often associated with high expectations from faculty, even though the assessment of critical thinking in universities shows that demographic characteristics such as socioeconomic status and parental educational attainment affect student scores on assessments of critical thinking (Arum and </w:t>
      </w:r>
      <w:proofErr w:type="spellStart"/>
      <w:r w:rsidRPr="00122067">
        <w:rPr>
          <w:rFonts w:ascii="Times New Roman" w:hAnsi="Times New Roman" w:cs="Times New Roman"/>
          <w:sz w:val="24"/>
          <w:szCs w:val="24"/>
        </w:rPr>
        <w:t>Roksa</w:t>
      </w:r>
      <w:proofErr w:type="spellEnd"/>
      <w:r w:rsidRPr="00122067">
        <w:rPr>
          <w:rFonts w:ascii="Times New Roman" w:hAnsi="Times New Roman" w:cs="Times New Roman"/>
          <w:sz w:val="24"/>
          <w:szCs w:val="24"/>
        </w:rPr>
        <w:t xml:space="preserve"> 2011).  </w:t>
      </w:r>
      <w:r>
        <w:rPr>
          <w:rFonts w:ascii="Times New Roman" w:hAnsi="Times New Roman" w:cs="Times New Roman"/>
          <w:sz w:val="24"/>
          <w:szCs w:val="24"/>
        </w:rPr>
        <w:t xml:space="preserve">For this sample, demographic characteristics from student records, such as race and gender will be used. </w:t>
      </w:r>
      <w:r>
        <w:rPr>
          <w:rFonts w:ascii="Times New Roman" w:hAnsi="Times New Roman" w:cs="Times New Roman"/>
          <w:sz w:val="24"/>
          <w:szCs w:val="24"/>
        </w:rPr>
        <w:lastRenderedPageBreak/>
        <w:t>Because the demographic characteristics are drawn from institutional research, there are some limitat</w:t>
      </w:r>
      <w:r w:rsidR="00043CDE">
        <w:rPr>
          <w:rFonts w:ascii="Times New Roman" w:hAnsi="Times New Roman" w:cs="Times New Roman"/>
          <w:sz w:val="24"/>
          <w:szCs w:val="24"/>
        </w:rPr>
        <w:t>ions.  D</w:t>
      </w:r>
      <w:r>
        <w:rPr>
          <w:rFonts w:ascii="Times New Roman" w:hAnsi="Times New Roman" w:cs="Times New Roman"/>
          <w:sz w:val="24"/>
          <w:szCs w:val="24"/>
        </w:rPr>
        <w:t>ata</w:t>
      </w:r>
      <w:r w:rsidR="00043CDE">
        <w:rPr>
          <w:rFonts w:ascii="Times New Roman" w:hAnsi="Times New Roman" w:cs="Times New Roman"/>
          <w:sz w:val="24"/>
          <w:szCs w:val="24"/>
        </w:rPr>
        <w:t xml:space="preserve"> for gender</w:t>
      </w:r>
      <w:r>
        <w:rPr>
          <w:rFonts w:ascii="Times New Roman" w:hAnsi="Times New Roman" w:cs="Times New Roman"/>
          <w:sz w:val="24"/>
          <w:szCs w:val="24"/>
        </w:rPr>
        <w:t xml:space="preserve"> is only available for students to be categorized as either “male” or “female,” as indicated in student records. Preferred gender identity information is not available for the students in this sample.  For race and ethnicity, the categories used i</w:t>
      </w:r>
      <w:r w:rsidR="00043CDE">
        <w:rPr>
          <w:rFonts w:ascii="Times New Roman" w:hAnsi="Times New Roman" w:cs="Times New Roman"/>
          <w:sz w:val="24"/>
          <w:szCs w:val="24"/>
        </w:rPr>
        <w:t xml:space="preserve">n this paper are those as indicated in university records.  </w:t>
      </w:r>
      <w:r>
        <w:rPr>
          <w:rFonts w:ascii="Times New Roman" w:hAnsi="Times New Roman" w:cs="Times New Roman"/>
          <w:sz w:val="24"/>
          <w:szCs w:val="24"/>
        </w:rPr>
        <w:t>They are as follows:</w:t>
      </w:r>
    </w:p>
    <w:tbl>
      <w:tblPr>
        <w:tblW w:w="3986" w:type="dxa"/>
        <w:tblLook w:val="04A0" w:firstRow="1" w:lastRow="0" w:firstColumn="1" w:lastColumn="0" w:noHBand="0" w:noVBand="1"/>
      </w:tblPr>
      <w:tblGrid>
        <w:gridCol w:w="3571"/>
        <w:gridCol w:w="415"/>
      </w:tblGrid>
      <w:tr w:rsidR="0058349E" w:rsidRPr="00EE7D70" w:rsidTr="00C90AB8">
        <w:trPr>
          <w:trHeight w:val="261"/>
        </w:trPr>
        <w:tc>
          <w:tcPr>
            <w:tcW w:w="3986" w:type="dxa"/>
            <w:gridSpan w:val="2"/>
            <w:tcBorders>
              <w:top w:val="nil"/>
              <w:left w:val="nil"/>
              <w:bottom w:val="single" w:sz="4" w:space="0" w:color="auto"/>
              <w:right w:val="nil"/>
            </w:tcBorders>
            <w:shd w:val="clear" w:color="auto" w:fill="auto"/>
            <w:noWrap/>
            <w:vAlign w:val="bottom"/>
            <w:hideMark/>
          </w:tcPr>
          <w:p w:rsidR="0058349E" w:rsidRDefault="0058349E" w:rsidP="00F00432">
            <w:pPr>
              <w:spacing w:after="0" w:line="240" w:lineRule="auto"/>
              <w:rPr>
                <w:rFonts w:ascii="Times New Roman" w:eastAsia="Times New Roman" w:hAnsi="Times New Roman" w:cs="Times New Roman"/>
                <w:color w:val="000000"/>
                <w:sz w:val="24"/>
                <w:szCs w:val="24"/>
              </w:rPr>
            </w:pPr>
            <w:r w:rsidRPr="00742DFC">
              <w:rPr>
                <w:rFonts w:ascii="Times New Roman" w:eastAsia="Times New Roman" w:hAnsi="Times New Roman" w:cs="Times New Roman"/>
                <w:color w:val="000000"/>
                <w:sz w:val="24"/>
                <w:szCs w:val="24"/>
              </w:rPr>
              <w:t>Race/Ethnicity</w:t>
            </w:r>
          </w:p>
          <w:p w:rsidR="0058349E" w:rsidRPr="00EE7D70" w:rsidRDefault="0058349E" w:rsidP="00F00432">
            <w:pPr>
              <w:spacing w:after="0" w:line="240" w:lineRule="auto"/>
              <w:rPr>
                <w:rFonts w:ascii="Times New Roman" w:eastAsia="Times New Roman" w:hAnsi="Times New Roman" w:cs="Times New Roman"/>
                <w:color w:val="000000"/>
                <w:sz w:val="24"/>
                <w:szCs w:val="24"/>
              </w:rPr>
            </w:pPr>
          </w:p>
        </w:tc>
      </w:tr>
      <w:tr w:rsidR="0058349E" w:rsidRPr="00EE7D70" w:rsidTr="00C90AB8">
        <w:trPr>
          <w:trHeight w:val="261"/>
        </w:trPr>
        <w:tc>
          <w:tcPr>
            <w:tcW w:w="3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International Student/Unknown</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0</w:t>
            </w:r>
          </w:p>
        </w:tc>
      </w:tr>
      <w:tr w:rsidR="0058349E" w:rsidRPr="00EE7D70" w:rsidTr="00C90AB8">
        <w:trPr>
          <w:trHeight w:val="261"/>
        </w:trPr>
        <w:tc>
          <w:tcPr>
            <w:tcW w:w="3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Hispanic</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1</w:t>
            </w:r>
          </w:p>
        </w:tc>
      </w:tr>
      <w:tr w:rsidR="0058349E" w:rsidRPr="00EE7D70" w:rsidTr="00C90AB8">
        <w:trPr>
          <w:trHeight w:val="261"/>
        </w:trPr>
        <w:tc>
          <w:tcPr>
            <w:tcW w:w="3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Asian</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2</w:t>
            </w:r>
          </w:p>
        </w:tc>
      </w:tr>
      <w:tr w:rsidR="0058349E" w:rsidRPr="00EE7D70" w:rsidTr="00C90AB8">
        <w:trPr>
          <w:trHeight w:val="261"/>
        </w:trPr>
        <w:tc>
          <w:tcPr>
            <w:tcW w:w="3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2C380E" w:rsidP="00F0043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Black/</w:t>
            </w:r>
            <w:r w:rsidR="0058349E" w:rsidRPr="00742DFC">
              <w:rPr>
                <w:rFonts w:ascii="Times New Roman" w:eastAsia="Times New Roman" w:hAnsi="Times New Roman" w:cs="Times New Roman"/>
                <w:color w:val="000000"/>
                <w:sz w:val="24"/>
                <w:szCs w:val="24"/>
              </w:rPr>
              <w:t>African American</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3</w:t>
            </w:r>
          </w:p>
        </w:tc>
      </w:tr>
      <w:tr w:rsidR="0058349E" w:rsidRPr="00EE7D70" w:rsidTr="00C90AB8">
        <w:trPr>
          <w:trHeight w:val="261"/>
        </w:trPr>
        <w:tc>
          <w:tcPr>
            <w:tcW w:w="3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White</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4</w:t>
            </w:r>
          </w:p>
        </w:tc>
      </w:tr>
      <w:tr w:rsidR="0058349E" w:rsidRPr="00EE7D70" w:rsidTr="00C90AB8">
        <w:trPr>
          <w:trHeight w:val="261"/>
        </w:trPr>
        <w:tc>
          <w:tcPr>
            <w:tcW w:w="3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Native American</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5</w:t>
            </w:r>
          </w:p>
        </w:tc>
      </w:tr>
      <w:tr w:rsidR="0058349E" w:rsidRPr="00EE7D70" w:rsidTr="00C90AB8">
        <w:trPr>
          <w:trHeight w:val="261"/>
        </w:trPr>
        <w:tc>
          <w:tcPr>
            <w:tcW w:w="3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Pacific Islander</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6</w:t>
            </w:r>
          </w:p>
        </w:tc>
      </w:tr>
      <w:tr w:rsidR="0058349E" w:rsidRPr="00EE7D70" w:rsidTr="00C90AB8">
        <w:trPr>
          <w:trHeight w:val="261"/>
        </w:trPr>
        <w:tc>
          <w:tcPr>
            <w:tcW w:w="3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Two or More</w:t>
            </w:r>
            <w:r w:rsidRPr="00742DFC">
              <w:rPr>
                <w:rFonts w:ascii="Times New Roman" w:eastAsia="Times New Roman" w:hAnsi="Times New Roman" w:cs="Times New Roman"/>
                <w:color w:val="000000"/>
                <w:sz w:val="24"/>
                <w:szCs w:val="24"/>
              </w:rPr>
              <w:t xml:space="preserve"> Races</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49E" w:rsidRPr="00EE7D70" w:rsidRDefault="0058349E" w:rsidP="00F00432">
            <w:pPr>
              <w:spacing w:after="0" w:line="240" w:lineRule="auto"/>
              <w:rPr>
                <w:rFonts w:ascii="Times New Roman" w:eastAsia="Times New Roman" w:hAnsi="Times New Roman" w:cs="Times New Roman"/>
                <w:color w:val="000000"/>
                <w:sz w:val="24"/>
                <w:szCs w:val="24"/>
              </w:rPr>
            </w:pPr>
            <w:r w:rsidRPr="00EE7D70">
              <w:rPr>
                <w:rFonts w:ascii="Times New Roman" w:eastAsia="Times New Roman" w:hAnsi="Times New Roman" w:cs="Times New Roman"/>
                <w:color w:val="000000"/>
                <w:sz w:val="24"/>
                <w:szCs w:val="24"/>
              </w:rPr>
              <w:t>7</w:t>
            </w:r>
          </w:p>
        </w:tc>
      </w:tr>
    </w:tbl>
    <w:p w:rsidR="0058349E" w:rsidRPr="00742DFC" w:rsidRDefault="0058349E" w:rsidP="00F00432">
      <w:pPr>
        <w:spacing w:before="100" w:beforeAutospacing="1" w:after="100" w:afterAutospacing="1" w:line="240" w:lineRule="auto"/>
        <w:contextualSpacing/>
        <w:rPr>
          <w:rFonts w:ascii="Times New Roman" w:hAnsi="Times New Roman" w:cs="Times New Roman"/>
          <w:sz w:val="24"/>
          <w:szCs w:val="24"/>
        </w:rPr>
      </w:pPr>
    </w:p>
    <w:p w:rsidR="0058349E" w:rsidRPr="00122067" w:rsidRDefault="0058349E" w:rsidP="00EE7D70">
      <w:pPr>
        <w:spacing w:before="100" w:beforeAutospacing="1" w:after="100" w:afterAutospacing="1" w:line="480" w:lineRule="auto"/>
        <w:contextualSpacing/>
        <w:rPr>
          <w:rFonts w:ascii="Times New Roman" w:hAnsi="Times New Roman" w:cs="Times New Roman"/>
          <w:sz w:val="24"/>
          <w:szCs w:val="24"/>
        </w:rPr>
      </w:pPr>
      <w:r w:rsidRPr="00742DFC">
        <w:rPr>
          <w:rFonts w:ascii="Times New Roman" w:hAnsi="Times New Roman" w:cs="Times New Roman"/>
          <w:sz w:val="24"/>
          <w:szCs w:val="24"/>
        </w:rPr>
        <w:t>In addition, parental educational attainment</w:t>
      </w:r>
      <w:r>
        <w:rPr>
          <w:rFonts w:ascii="Times New Roman" w:hAnsi="Times New Roman" w:cs="Times New Roman"/>
          <w:sz w:val="24"/>
          <w:szCs w:val="24"/>
        </w:rPr>
        <w:t xml:space="preserve"> will be captured with the dichotomous variable of whether or not students are first generation college students.  Socioeconomic status will be measured using Pell Grants receipt, since Pell grants are need-based financial aid and available to students from low-income backgrounds.  The only caveat to the use of Pell grants is that only students who are eligible for US federal financial aid will be captured here.</w:t>
      </w:r>
    </w:p>
    <w:p w:rsidR="0058349E" w:rsidRPr="00091D99" w:rsidRDefault="00136F39" w:rsidP="005F7057">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Preparation and </w:t>
      </w:r>
      <w:r w:rsidR="0048692C">
        <w:rPr>
          <w:rFonts w:ascii="Times New Roman" w:hAnsi="Times New Roman" w:cs="Times New Roman"/>
          <w:b/>
          <w:sz w:val="24"/>
          <w:szCs w:val="24"/>
        </w:rPr>
        <w:t>t</w:t>
      </w:r>
      <w:r w:rsidR="0058349E">
        <w:rPr>
          <w:rFonts w:ascii="Times New Roman" w:hAnsi="Times New Roman" w:cs="Times New Roman"/>
          <w:b/>
          <w:sz w:val="24"/>
          <w:szCs w:val="24"/>
        </w:rPr>
        <w:t xml:space="preserve">he Texas </w:t>
      </w:r>
      <w:r w:rsidR="0058349E" w:rsidRPr="00091D99">
        <w:rPr>
          <w:rFonts w:ascii="Times New Roman" w:hAnsi="Times New Roman" w:cs="Times New Roman"/>
          <w:b/>
          <w:sz w:val="24"/>
          <w:szCs w:val="24"/>
        </w:rPr>
        <w:t>High School Curriculum</w:t>
      </w:r>
    </w:p>
    <w:p w:rsidR="0058349E" w:rsidRDefault="0058349E" w:rsidP="005F705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majority of students in this sample are graduates of Texas high schools and this will be a variable in the study. Important to understanding their performance in American government at the college level, is the preparation for college-level courses in the social sciences students have received in Texas public schools. </w:t>
      </w:r>
      <w:r w:rsidRPr="007F2C2B">
        <w:rPr>
          <w:rFonts w:ascii="Times New Roman" w:hAnsi="Times New Roman" w:cs="Times New Roman"/>
          <w:sz w:val="24"/>
          <w:szCs w:val="24"/>
        </w:rPr>
        <w:t xml:space="preserve">American government is a required course for high school students </w:t>
      </w:r>
      <w:r>
        <w:rPr>
          <w:rFonts w:ascii="Times New Roman" w:hAnsi="Times New Roman" w:cs="Times New Roman"/>
          <w:sz w:val="24"/>
          <w:szCs w:val="24"/>
        </w:rPr>
        <w:t xml:space="preserve">in Texas public schools </w:t>
      </w:r>
      <w:r w:rsidRPr="007F2C2B">
        <w:rPr>
          <w:rFonts w:ascii="Times New Roman" w:hAnsi="Times New Roman" w:cs="Times New Roman"/>
          <w:sz w:val="24"/>
          <w:szCs w:val="24"/>
        </w:rPr>
        <w:t xml:space="preserve">and is </w:t>
      </w:r>
      <w:r>
        <w:rPr>
          <w:rFonts w:ascii="Times New Roman" w:hAnsi="Times New Roman" w:cs="Times New Roman"/>
          <w:sz w:val="24"/>
          <w:szCs w:val="24"/>
        </w:rPr>
        <w:t xml:space="preserve">typically a senior-year course. Although </w:t>
      </w:r>
      <w:r w:rsidRPr="007F2C2B">
        <w:rPr>
          <w:rFonts w:ascii="Times New Roman" w:hAnsi="Times New Roman" w:cs="Times New Roman"/>
          <w:sz w:val="24"/>
          <w:szCs w:val="24"/>
        </w:rPr>
        <w:t xml:space="preserve">required </w:t>
      </w:r>
      <w:r>
        <w:rPr>
          <w:rFonts w:ascii="Times New Roman" w:hAnsi="Times New Roman" w:cs="Times New Roman"/>
          <w:sz w:val="24"/>
          <w:szCs w:val="24"/>
        </w:rPr>
        <w:t xml:space="preserve">for high school graduation, </w:t>
      </w:r>
      <w:r w:rsidRPr="007F2C2B">
        <w:rPr>
          <w:rFonts w:ascii="Times New Roman" w:hAnsi="Times New Roman" w:cs="Times New Roman"/>
          <w:sz w:val="24"/>
          <w:szCs w:val="24"/>
        </w:rPr>
        <w:t>it not a course on which the stat</w:t>
      </w:r>
      <w:r>
        <w:rPr>
          <w:rFonts w:ascii="Times New Roman" w:hAnsi="Times New Roman" w:cs="Times New Roman"/>
          <w:sz w:val="24"/>
          <w:szCs w:val="24"/>
        </w:rPr>
        <w:t xml:space="preserve">e has a formal, statewide exam, </w:t>
      </w:r>
      <w:r w:rsidRPr="007F2C2B">
        <w:rPr>
          <w:rFonts w:ascii="Times New Roman" w:hAnsi="Times New Roman" w:cs="Times New Roman"/>
          <w:sz w:val="24"/>
          <w:szCs w:val="24"/>
        </w:rPr>
        <w:t>the STAAR (State of Texas Assessments of Academic Readiness) test</w:t>
      </w:r>
      <w:r>
        <w:rPr>
          <w:rFonts w:ascii="Times New Roman" w:hAnsi="Times New Roman" w:cs="Times New Roman"/>
          <w:sz w:val="24"/>
          <w:szCs w:val="24"/>
        </w:rPr>
        <w:t xml:space="preserve">.  Subjects such as </w:t>
      </w:r>
      <w:r>
        <w:rPr>
          <w:rFonts w:ascii="Times New Roman" w:hAnsi="Times New Roman" w:cs="Times New Roman"/>
          <w:sz w:val="24"/>
          <w:szCs w:val="24"/>
        </w:rPr>
        <w:lastRenderedPageBreak/>
        <w:t>reading and math are tested beginning in grade three; however, the general subject of social studies is tested in only grade eight. Additionally, and end of course exam in US History is administered as part of STAAR testing at the high school level</w:t>
      </w:r>
      <w:r w:rsidRPr="007F2C2B">
        <w:rPr>
          <w:rFonts w:ascii="Times New Roman" w:hAnsi="Times New Roman" w:cs="Times New Roman"/>
          <w:sz w:val="24"/>
          <w:szCs w:val="24"/>
        </w:rPr>
        <w:t>.</w:t>
      </w:r>
      <w:r w:rsidRPr="007F2C2B">
        <w:rPr>
          <w:rStyle w:val="EndnoteReference"/>
          <w:rFonts w:ascii="Times New Roman" w:hAnsi="Times New Roman" w:cs="Times New Roman"/>
          <w:sz w:val="24"/>
          <w:szCs w:val="24"/>
        </w:rPr>
        <w:endnoteReference w:id="8"/>
      </w:r>
      <w:r w:rsidRPr="007F2C2B">
        <w:rPr>
          <w:rFonts w:ascii="Times New Roman" w:hAnsi="Times New Roman" w:cs="Times New Roman"/>
          <w:sz w:val="24"/>
          <w:szCs w:val="24"/>
        </w:rPr>
        <w:t xml:space="preserve">  </w:t>
      </w:r>
      <w:r>
        <w:rPr>
          <w:rFonts w:ascii="Times New Roman" w:hAnsi="Times New Roman" w:cs="Times New Roman"/>
          <w:sz w:val="24"/>
          <w:szCs w:val="24"/>
        </w:rPr>
        <w:t xml:space="preserve">Although these are the only statewide exams administered in social studies or US history, the state educational standards or TEKS (Texas Essential Knowledge and Skills) specify the teaching of social studies topics at each grade level throughout elementary, middle school, and high school courses.  </w:t>
      </w:r>
    </w:p>
    <w:p w:rsidR="00E33EE9" w:rsidRDefault="0058349E" w:rsidP="00E33EE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TEKS for American government at the high school level parallel much of the material taught in American government at the college level.  For example, the material tested on the exam in this study was the Congress and the Presidency.  These two branches of US government are covered by the TEKS for American Government at the high school level. The state educational standard regarding Congress for the high school curriculum states that students will “analyze the structure and functions of the legislative branch of government, including the bicameral structure of Congress, the role of committees, and the procedure for enacting laws.”</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The role of both congressional committees and the lawmaking process would, then, be covered in the American government course curriculum of Texas high schools, typically taken during the senior year of high school.  Then, students would again encounter this material in a college-level American government course as part of the core curriculum of a Texas public university.</w:t>
      </w:r>
      <w:r w:rsidR="00E33EE9">
        <w:rPr>
          <w:rFonts w:ascii="Times New Roman" w:hAnsi="Times New Roman" w:cs="Times New Roman"/>
          <w:sz w:val="24"/>
          <w:szCs w:val="24"/>
        </w:rPr>
        <w:t xml:space="preserve"> Given this exposure mandated by state education standards, one variable in this study will be whether or not students were graduates of Texas high schools.</w:t>
      </w:r>
    </w:p>
    <w:p w:rsidR="0058349E" w:rsidRPr="00C51D52" w:rsidRDefault="0058349E" w:rsidP="00C51D5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College Preparation</w:t>
      </w:r>
    </w:p>
    <w:p w:rsidR="0058349E" w:rsidRDefault="0058349E" w:rsidP="005F705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Admissions standards for the university from which the sample is drawn is a regional, public university and main criteria are the class rank and standardized test scores.  As a Texas public university, the top ten percent of high school graduates receive automatic admission.  Those ranking between 50 and 89% would receive admission with a minimum SAT score of 990 </w:t>
      </w:r>
      <w:r>
        <w:rPr>
          <w:rFonts w:ascii="Times New Roman" w:hAnsi="Times New Roman" w:cs="Times New Roman"/>
          <w:sz w:val="24"/>
          <w:szCs w:val="24"/>
        </w:rPr>
        <w:lastRenderedPageBreak/>
        <w:t xml:space="preserve">or an ACT score of 21.  Students in the third quartile of class rank would be admitted with an SAT of 1070 or an ACT score of 23 and students in the bottom quartile would require at least </w:t>
      </w:r>
      <w:r w:rsidR="00667631">
        <w:rPr>
          <w:rFonts w:ascii="Times New Roman" w:hAnsi="Times New Roman" w:cs="Times New Roman"/>
          <w:sz w:val="24"/>
          <w:szCs w:val="24"/>
        </w:rPr>
        <w:t>an</w:t>
      </w:r>
      <w:r>
        <w:rPr>
          <w:rFonts w:ascii="Times New Roman" w:hAnsi="Times New Roman" w:cs="Times New Roman"/>
          <w:sz w:val="24"/>
          <w:szCs w:val="24"/>
        </w:rPr>
        <w:t xml:space="preserve"> 1110 on the SAT or a 24 or higher on the ACT.  This sliding scale represents what the university has determined to be markers of preparation for university courses. However, students not reaching these requirements may be admitted by review (mwsu.edu).  Class rank is used because the state of Texas has specified that students in the top ten percent of their high school classes will receive automatic admission to state universities.</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Additionally, for comparing student performance in high school, class rank is preferable to using the high school GPA of students. GPA scales can vary school to school, with certain courses, such as Advanced Placement, receiving more weight in the GPA calculation.  In fact, in this sample, no high school GPA was listed as below 2.3, regardless of class rank.  Class rank will be used in this study</w:t>
      </w:r>
      <w:r w:rsidR="007B39AF">
        <w:rPr>
          <w:rFonts w:ascii="Times New Roman" w:hAnsi="Times New Roman" w:cs="Times New Roman"/>
          <w:sz w:val="24"/>
          <w:szCs w:val="24"/>
        </w:rPr>
        <w:t xml:space="preserve"> as a measure of college preparation</w:t>
      </w:r>
      <w:r>
        <w:rPr>
          <w:rFonts w:ascii="Times New Roman" w:hAnsi="Times New Roman" w:cs="Times New Roman"/>
          <w:sz w:val="24"/>
          <w:szCs w:val="24"/>
        </w:rPr>
        <w:t xml:space="preserve"> according to the following scale: </w:t>
      </w:r>
    </w:p>
    <w:p w:rsidR="0058349E" w:rsidRDefault="0058349E" w:rsidP="00F00432">
      <w:pPr>
        <w:spacing w:line="240" w:lineRule="auto"/>
        <w:contextualSpacing/>
        <w:rPr>
          <w:rFonts w:ascii="Times New Roman" w:hAnsi="Times New Roman" w:cs="Times New Roman"/>
          <w:sz w:val="24"/>
          <w:szCs w:val="24"/>
        </w:rPr>
      </w:pPr>
      <w:r>
        <w:rPr>
          <w:rFonts w:ascii="Times New Roman" w:hAnsi="Times New Roman" w:cs="Times New Roman"/>
          <w:sz w:val="24"/>
          <w:szCs w:val="24"/>
        </w:rPr>
        <w:t>High School Class Rank</w:t>
      </w:r>
    </w:p>
    <w:tbl>
      <w:tblPr>
        <w:tblW w:w="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710"/>
      </w:tblGrid>
      <w:tr w:rsidR="0058349E" w:rsidRPr="00D609C5" w:rsidTr="00D609C5">
        <w:trPr>
          <w:trHeight w:val="554"/>
        </w:trPr>
        <w:tc>
          <w:tcPr>
            <w:tcW w:w="2324" w:type="dxa"/>
            <w:shd w:val="clear" w:color="auto" w:fill="auto"/>
            <w:noWrap/>
            <w:vAlign w:val="bottom"/>
            <w:hideMark/>
          </w:tcPr>
          <w:p w:rsidR="0058349E" w:rsidRPr="00D609C5" w:rsidRDefault="0058349E" w:rsidP="009B32C7">
            <w:pPr>
              <w:spacing w:after="0" w:line="240" w:lineRule="auto"/>
              <w:rPr>
                <w:rFonts w:ascii="Calibri" w:eastAsia="Times New Roman" w:hAnsi="Calibri" w:cs="Times New Roman"/>
                <w:color w:val="000000"/>
              </w:rPr>
            </w:pPr>
            <w:r w:rsidRPr="00D609C5">
              <w:rPr>
                <w:rFonts w:ascii="Calibri" w:eastAsia="Times New Roman" w:hAnsi="Calibri" w:cs="Times New Roman"/>
                <w:color w:val="000000"/>
              </w:rPr>
              <w:t>Top 10%</w:t>
            </w:r>
          </w:p>
        </w:tc>
        <w:tc>
          <w:tcPr>
            <w:tcW w:w="1710" w:type="dxa"/>
            <w:shd w:val="clear" w:color="auto" w:fill="auto"/>
            <w:noWrap/>
            <w:vAlign w:val="bottom"/>
            <w:hideMark/>
          </w:tcPr>
          <w:p w:rsidR="0058349E" w:rsidRPr="00D609C5" w:rsidRDefault="0058349E" w:rsidP="009B32C7">
            <w:pPr>
              <w:spacing w:after="0" w:line="240" w:lineRule="auto"/>
              <w:rPr>
                <w:rFonts w:ascii="Calibri" w:eastAsia="Times New Roman" w:hAnsi="Calibri" w:cs="Times New Roman"/>
                <w:color w:val="000000"/>
              </w:rPr>
            </w:pPr>
            <w:r w:rsidRPr="00D609C5">
              <w:rPr>
                <w:rFonts w:ascii="Calibri" w:eastAsia="Times New Roman" w:hAnsi="Calibri" w:cs="Times New Roman"/>
                <w:color w:val="000000"/>
              </w:rPr>
              <w:t>1</w:t>
            </w:r>
          </w:p>
        </w:tc>
      </w:tr>
      <w:tr w:rsidR="0058349E" w:rsidRPr="00D609C5" w:rsidTr="00D609C5">
        <w:trPr>
          <w:trHeight w:val="554"/>
        </w:trPr>
        <w:tc>
          <w:tcPr>
            <w:tcW w:w="2324" w:type="dxa"/>
            <w:shd w:val="clear" w:color="auto" w:fill="auto"/>
            <w:noWrap/>
            <w:vAlign w:val="bottom"/>
            <w:hideMark/>
          </w:tcPr>
          <w:p w:rsidR="0058349E" w:rsidRPr="00D609C5" w:rsidRDefault="0058349E" w:rsidP="009B32C7">
            <w:pPr>
              <w:spacing w:after="0" w:line="240" w:lineRule="auto"/>
              <w:rPr>
                <w:rFonts w:ascii="Calibri" w:eastAsia="Times New Roman" w:hAnsi="Calibri" w:cs="Times New Roman"/>
                <w:color w:val="000000"/>
              </w:rPr>
            </w:pPr>
            <w:r w:rsidRPr="00D609C5">
              <w:rPr>
                <w:rFonts w:ascii="Calibri" w:eastAsia="Times New Roman" w:hAnsi="Calibri" w:cs="Times New Roman"/>
                <w:color w:val="000000"/>
              </w:rPr>
              <w:t>Top 25%</w:t>
            </w:r>
          </w:p>
        </w:tc>
        <w:tc>
          <w:tcPr>
            <w:tcW w:w="1710" w:type="dxa"/>
            <w:shd w:val="clear" w:color="auto" w:fill="auto"/>
            <w:noWrap/>
            <w:vAlign w:val="bottom"/>
            <w:hideMark/>
          </w:tcPr>
          <w:p w:rsidR="0058349E" w:rsidRPr="00D609C5" w:rsidRDefault="0058349E" w:rsidP="009B32C7">
            <w:pPr>
              <w:spacing w:after="0" w:line="240" w:lineRule="auto"/>
              <w:rPr>
                <w:rFonts w:ascii="Calibri" w:eastAsia="Times New Roman" w:hAnsi="Calibri" w:cs="Times New Roman"/>
                <w:color w:val="000000"/>
              </w:rPr>
            </w:pPr>
            <w:r w:rsidRPr="00D609C5">
              <w:rPr>
                <w:rFonts w:ascii="Calibri" w:eastAsia="Times New Roman" w:hAnsi="Calibri" w:cs="Times New Roman"/>
                <w:color w:val="000000"/>
              </w:rPr>
              <w:t>2</w:t>
            </w:r>
          </w:p>
        </w:tc>
      </w:tr>
      <w:tr w:rsidR="0058349E" w:rsidRPr="00D609C5" w:rsidTr="00D609C5">
        <w:trPr>
          <w:trHeight w:val="554"/>
        </w:trPr>
        <w:tc>
          <w:tcPr>
            <w:tcW w:w="2324" w:type="dxa"/>
            <w:shd w:val="clear" w:color="auto" w:fill="auto"/>
            <w:noWrap/>
            <w:vAlign w:val="bottom"/>
            <w:hideMark/>
          </w:tcPr>
          <w:p w:rsidR="0058349E" w:rsidRPr="00D609C5" w:rsidRDefault="0058349E" w:rsidP="009B32C7">
            <w:pPr>
              <w:spacing w:after="0" w:line="240" w:lineRule="auto"/>
              <w:rPr>
                <w:rFonts w:ascii="Calibri" w:eastAsia="Times New Roman" w:hAnsi="Calibri" w:cs="Times New Roman"/>
                <w:color w:val="000000"/>
              </w:rPr>
            </w:pPr>
            <w:r w:rsidRPr="00D609C5">
              <w:rPr>
                <w:rFonts w:ascii="Calibri" w:eastAsia="Times New Roman" w:hAnsi="Calibri" w:cs="Times New Roman"/>
                <w:color w:val="000000"/>
              </w:rPr>
              <w:t>Top 50%</w:t>
            </w:r>
          </w:p>
        </w:tc>
        <w:tc>
          <w:tcPr>
            <w:tcW w:w="1710" w:type="dxa"/>
            <w:shd w:val="clear" w:color="auto" w:fill="auto"/>
            <w:noWrap/>
            <w:vAlign w:val="bottom"/>
            <w:hideMark/>
          </w:tcPr>
          <w:p w:rsidR="0058349E" w:rsidRPr="00D609C5" w:rsidRDefault="0058349E" w:rsidP="009B32C7">
            <w:pPr>
              <w:spacing w:after="0" w:line="240" w:lineRule="auto"/>
              <w:rPr>
                <w:rFonts w:ascii="Calibri" w:eastAsia="Times New Roman" w:hAnsi="Calibri" w:cs="Times New Roman"/>
                <w:color w:val="000000"/>
              </w:rPr>
            </w:pPr>
            <w:r w:rsidRPr="00D609C5">
              <w:rPr>
                <w:rFonts w:ascii="Calibri" w:eastAsia="Times New Roman" w:hAnsi="Calibri" w:cs="Times New Roman"/>
                <w:color w:val="000000"/>
              </w:rPr>
              <w:t>3</w:t>
            </w:r>
          </w:p>
        </w:tc>
      </w:tr>
      <w:tr w:rsidR="0058349E" w:rsidRPr="00D609C5" w:rsidTr="00D609C5">
        <w:trPr>
          <w:trHeight w:val="554"/>
        </w:trPr>
        <w:tc>
          <w:tcPr>
            <w:tcW w:w="2324" w:type="dxa"/>
            <w:shd w:val="clear" w:color="auto" w:fill="auto"/>
            <w:noWrap/>
            <w:vAlign w:val="bottom"/>
            <w:hideMark/>
          </w:tcPr>
          <w:p w:rsidR="0058349E" w:rsidRPr="00D609C5" w:rsidRDefault="0058349E" w:rsidP="009B32C7">
            <w:pPr>
              <w:spacing w:after="0" w:line="240" w:lineRule="auto"/>
              <w:rPr>
                <w:rFonts w:ascii="Calibri" w:eastAsia="Times New Roman" w:hAnsi="Calibri" w:cs="Times New Roman"/>
                <w:color w:val="000000"/>
              </w:rPr>
            </w:pPr>
            <w:r w:rsidRPr="00D609C5">
              <w:rPr>
                <w:rFonts w:ascii="Calibri" w:eastAsia="Times New Roman" w:hAnsi="Calibri" w:cs="Times New Roman"/>
                <w:color w:val="000000"/>
              </w:rPr>
              <w:t>51-75%</w:t>
            </w:r>
          </w:p>
        </w:tc>
        <w:tc>
          <w:tcPr>
            <w:tcW w:w="1710" w:type="dxa"/>
            <w:shd w:val="clear" w:color="auto" w:fill="auto"/>
            <w:noWrap/>
            <w:vAlign w:val="bottom"/>
            <w:hideMark/>
          </w:tcPr>
          <w:p w:rsidR="0058349E" w:rsidRPr="00D609C5" w:rsidRDefault="0058349E" w:rsidP="009B32C7">
            <w:pPr>
              <w:spacing w:after="0" w:line="240" w:lineRule="auto"/>
              <w:rPr>
                <w:rFonts w:ascii="Calibri" w:eastAsia="Times New Roman" w:hAnsi="Calibri" w:cs="Times New Roman"/>
                <w:color w:val="000000"/>
              </w:rPr>
            </w:pPr>
            <w:r w:rsidRPr="00D609C5">
              <w:rPr>
                <w:rFonts w:ascii="Calibri" w:eastAsia="Times New Roman" w:hAnsi="Calibri" w:cs="Times New Roman"/>
                <w:color w:val="000000"/>
              </w:rPr>
              <w:t>4</w:t>
            </w:r>
          </w:p>
        </w:tc>
      </w:tr>
      <w:tr w:rsidR="0058349E" w:rsidRPr="00D609C5" w:rsidTr="00D609C5">
        <w:trPr>
          <w:trHeight w:val="554"/>
        </w:trPr>
        <w:tc>
          <w:tcPr>
            <w:tcW w:w="2324" w:type="dxa"/>
            <w:shd w:val="clear" w:color="auto" w:fill="auto"/>
            <w:noWrap/>
            <w:vAlign w:val="bottom"/>
            <w:hideMark/>
          </w:tcPr>
          <w:p w:rsidR="0058349E" w:rsidRPr="00D609C5" w:rsidRDefault="0058349E" w:rsidP="009B32C7">
            <w:pPr>
              <w:spacing w:after="0" w:line="240" w:lineRule="auto"/>
              <w:rPr>
                <w:rFonts w:ascii="Calibri" w:eastAsia="Times New Roman" w:hAnsi="Calibri" w:cs="Times New Roman"/>
                <w:color w:val="000000"/>
              </w:rPr>
            </w:pPr>
            <w:r w:rsidRPr="00D609C5">
              <w:rPr>
                <w:rFonts w:ascii="Calibri" w:eastAsia="Times New Roman" w:hAnsi="Calibri" w:cs="Times New Roman"/>
                <w:color w:val="000000"/>
              </w:rPr>
              <w:t>Bottom 25</w:t>
            </w:r>
          </w:p>
        </w:tc>
        <w:tc>
          <w:tcPr>
            <w:tcW w:w="1710" w:type="dxa"/>
            <w:shd w:val="clear" w:color="auto" w:fill="auto"/>
            <w:noWrap/>
            <w:vAlign w:val="bottom"/>
            <w:hideMark/>
          </w:tcPr>
          <w:p w:rsidR="0058349E" w:rsidRPr="00D609C5" w:rsidRDefault="0058349E" w:rsidP="009B32C7">
            <w:pPr>
              <w:spacing w:after="0" w:line="240" w:lineRule="auto"/>
              <w:rPr>
                <w:rFonts w:ascii="Calibri" w:eastAsia="Times New Roman" w:hAnsi="Calibri" w:cs="Times New Roman"/>
                <w:color w:val="000000"/>
              </w:rPr>
            </w:pPr>
            <w:r w:rsidRPr="00D609C5">
              <w:rPr>
                <w:rFonts w:ascii="Calibri" w:eastAsia="Times New Roman" w:hAnsi="Calibri" w:cs="Times New Roman"/>
                <w:color w:val="000000"/>
              </w:rPr>
              <w:t>5</w:t>
            </w:r>
          </w:p>
        </w:tc>
      </w:tr>
    </w:tbl>
    <w:p w:rsidR="0058349E" w:rsidRDefault="0058349E" w:rsidP="005F7057">
      <w:pPr>
        <w:spacing w:line="480" w:lineRule="auto"/>
        <w:contextualSpacing/>
        <w:rPr>
          <w:rFonts w:ascii="Times New Roman" w:hAnsi="Times New Roman" w:cs="Times New Roman"/>
          <w:sz w:val="24"/>
          <w:szCs w:val="24"/>
        </w:rPr>
      </w:pPr>
    </w:p>
    <w:p w:rsidR="002C380E" w:rsidRDefault="002C380E" w:rsidP="002C380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addition to the dichotomous variable of graduation from a Texas high school, high school size is taken into account in this study.  The size of high schools from which students graduated varied significantly in the sample. The size of the high school the student attended can be gauged through the size of the graduating class, which should be approximately a fourth of the overall high school size. University records, which indicated the student’s rank in his or her </w:t>
      </w:r>
      <w:r>
        <w:rPr>
          <w:rFonts w:ascii="Times New Roman" w:hAnsi="Times New Roman" w:cs="Times New Roman"/>
          <w:sz w:val="24"/>
          <w:szCs w:val="24"/>
        </w:rPr>
        <w:lastRenderedPageBreak/>
        <w:t>high school class, also record the size of the high school class.  A variable for the size of graduating classes was created to capture this information.  A small graduating class, under fifty students, would be classified as a one</w:t>
      </w:r>
      <w:r w:rsidR="007B39AF">
        <w:rPr>
          <w:rFonts w:ascii="Times New Roman" w:hAnsi="Times New Roman" w:cs="Times New Roman"/>
          <w:sz w:val="24"/>
          <w:szCs w:val="24"/>
        </w:rPr>
        <w:t xml:space="preserve"> (1)</w:t>
      </w:r>
      <w:r>
        <w:rPr>
          <w:rFonts w:ascii="Times New Roman" w:hAnsi="Times New Roman" w:cs="Times New Roman"/>
          <w:sz w:val="24"/>
          <w:szCs w:val="24"/>
        </w:rPr>
        <w:t>, while a graduating class of over six hundred students would be classified as a six</w:t>
      </w:r>
      <w:r w:rsidR="007B39AF">
        <w:rPr>
          <w:rFonts w:ascii="Times New Roman" w:hAnsi="Times New Roman" w:cs="Times New Roman"/>
          <w:sz w:val="24"/>
          <w:szCs w:val="24"/>
        </w:rPr>
        <w:t xml:space="preserve"> (6)</w:t>
      </w:r>
      <w:r>
        <w:rPr>
          <w:rFonts w:ascii="Times New Roman" w:hAnsi="Times New Roman" w:cs="Times New Roman"/>
          <w:sz w:val="24"/>
          <w:szCs w:val="24"/>
        </w:rPr>
        <w:t xml:space="preserve">. </w:t>
      </w:r>
    </w:p>
    <w:p w:rsidR="002C380E" w:rsidRDefault="002C380E" w:rsidP="002C380E">
      <w:pPr>
        <w:spacing w:line="480" w:lineRule="auto"/>
        <w:contextualSpacing/>
        <w:rPr>
          <w:rFonts w:ascii="Times New Roman" w:hAnsi="Times New Roman" w:cs="Times New Roman"/>
          <w:sz w:val="24"/>
          <w:szCs w:val="24"/>
        </w:rPr>
      </w:pPr>
      <w:r>
        <w:rPr>
          <w:rFonts w:ascii="Times New Roman" w:hAnsi="Times New Roman" w:cs="Times New Roman"/>
          <w:sz w:val="24"/>
          <w:szCs w:val="24"/>
        </w:rPr>
        <w:t>High School Class Size</w:t>
      </w:r>
    </w:p>
    <w:tbl>
      <w:tblPr>
        <w:tblW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2170"/>
      </w:tblGrid>
      <w:tr w:rsidR="002C380E" w:rsidRPr="00BA695A" w:rsidTr="00EB2F6C">
        <w:trPr>
          <w:trHeight w:val="311"/>
        </w:trPr>
        <w:tc>
          <w:tcPr>
            <w:tcW w:w="2167" w:type="dxa"/>
            <w:shd w:val="clear" w:color="auto" w:fill="auto"/>
            <w:noWrap/>
            <w:vAlign w:val="bottom"/>
            <w:hideMark/>
          </w:tcPr>
          <w:p w:rsidR="002C380E" w:rsidRPr="00BA695A" w:rsidRDefault="002C380E" w:rsidP="00EB2F6C">
            <w:pPr>
              <w:spacing w:after="0" w:line="240" w:lineRule="auto"/>
              <w:rPr>
                <w:rFonts w:ascii="Calibri" w:eastAsia="Times New Roman" w:hAnsi="Calibri" w:cs="Times New Roman"/>
                <w:color w:val="000000"/>
              </w:rPr>
            </w:pPr>
            <w:r w:rsidRPr="00BA695A">
              <w:rPr>
                <w:rFonts w:ascii="Calibri" w:eastAsia="Times New Roman" w:hAnsi="Calibri" w:cs="Times New Roman"/>
                <w:color w:val="000000"/>
              </w:rPr>
              <w:t>Under 50</w:t>
            </w:r>
          </w:p>
        </w:tc>
        <w:tc>
          <w:tcPr>
            <w:tcW w:w="2170" w:type="dxa"/>
            <w:shd w:val="clear" w:color="auto" w:fill="auto"/>
            <w:noWrap/>
            <w:vAlign w:val="bottom"/>
            <w:hideMark/>
          </w:tcPr>
          <w:p w:rsidR="002C380E" w:rsidRPr="00BA695A" w:rsidRDefault="002C380E" w:rsidP="00EB2F6C">
            <w:pPr>
              <w:spacing w:after="0" w:line="240" w:lineRule="auto"/>
              <w:jc w:val="right"/>
              <w:rPr>
                <w:rFonts w:ascii="Calibri" w:eastAsia="Times New Roman" w:hAnsi="Calibri" w:cs="Times New Roman"/>
                <w:color w:val="000000"/>
              </w:rPr>
            </w:pPr>
            <w:r w:rsidRPr="00BA695A">
              <w:rPr>
                <w:rFonts w:ascii="Calibri" w:eastAsia="Times New Roman" w:hAnsi="Calibri" w:cs="Times New Roman"/>
                <w:color w:val="000000"/>
              </w:rPr>
              <w:t>1</w:t>
            </w:r>
          </w:p>
        </w:tc>
      </w:tr>
      <w:tr w:rsidR="002C380E" w:rsidRPr="00BA695A" w:rsidTr="00EB2F6C">
        <w:trPr>
          <w:trHeight w:val="311"/>
        </w:trPr>
        <w:tc>
          <w:tcPr>
            <w:tcW w:w="2167" w:type="dxa"/>
            <w:shd w:val="clear" w:color="auto" w:fill="auto"/>
            <w:noWrap/>
            <w:vAlign w:val="bottom"/>
            <w:hideMark/>
          </w:tcPr>
          <w:p w:rsidR="002C380E" w:rsidRPr="00BA695A" w:rsidRDefault="002C380E" w:rsidP="00EB2F6C">
            <w:pPr>
              <w:spacing w:after="0" w:line="240" w:lineRule="auto"/>
              <w:rPr>
                <w:rFonts w:ascii="Calibri" w:eastAsia="Times New Roman" w:hAnsi="Calibri" w:cs="Times New Roman"/>
                <w:color w:val="000000"/>
              </w:rPr>
            </w:pPr>
            <w:r w:rsidRPr="00BA695A">
              <w:rPr>
                <w:rFonts w:ascii="Calibri" w:eastAsia="Times New Roman" w:hAnsi="Calibri" w:cs="Times New Roman"/>
                <w:color w:val="000000"/>
              </w:rPr>
              <w:t>51-100</w:t>
            </w:r>
          </w:p>
        </w:tc>
        <w:tc>
          <w:tcPr>
            <w:tcW w:w="2170" w:type="dxa"/>
            <w:shd w:val="clear" w:color="auto" w:fill="auto"/>
            <w:noWrap/>
            <w:vAlign w:val="bottom"/>
            <w:hideMark/>
          </w:tcPr>
          <w:p w:rsidR="002C380E" w:rsidRPr="00BA695A" w:rsidRDefault="002C380E" w:rsidP="00EB2F6C">
            <w:pPr>
              <w:spacing w:after="0" w:line="240" w:lineRule="auto"/>
              <w:jc w:val="right"/>
              <w:rPr>
                <w:rFonts w:ascii="Calibri" w:eastAsia="Times New Roman" w:hAnsi="Calibri" w:cs="Times New Roman"/>
                <w:color w:val="000000"/>
              </w:rPr>
            </w:pPr>
            <w:r w:rsidRPr="00BA695A">
              <w:rPr>
                <w:rFonts w:ascii="Calibri" w:eastAsia="Times New Roman" w:hAnsi="Calibri" w:cs="Times New Roman"/>
                <w:color w:val="000000"/>
              </w:rPr>
              <w:t>2</w:t>
            </w:r>
          </w:p>
        </w:tc>
      </w:tr>
      <w:tr w:rsidR="002C380E" w:rsidRPr="00BA695A" w:rsidTr="00EB2F6C">
        <w:trPr>
          <w:trHeight w:val="311"/>
        </w:trPr>
        <w:tc>
          <w:tcPr>
            <w:tcW w:w="2167" w:type="dxa"/>
            <w:shd w:val="clear" w:color="auto" w:fill="auto"/>
            <w:noWrap/>
            <w:vAlign w:val="bottom"/>
            <w:hideMark/>
          </w:tcPr>
          <w:p w:rsidR="002C380E" w:rsidRPr="00BA695A" w:rsidRDefault="002C380E" w:rsidP="00EB2F6C">
            <w:pPr>
              <w:spacing w:after="0" w:line="240" w:lineRule="auto"/>
              <w:rPr>
                <w:rFonts w:ascii="Calibri" w:eastAsia="Times New Roman" w:hAnsi="Calibri" w:cs="Times New Roman"/>
                <w:color w:val="000000"/>
              </w:rPr>
            </w:pPr>
            <w:r w:rsidRPr="00BA695A">
              <w:rPr>
                <w:rFonts w:ascii="Calibri" w:eastAsia="Times New Roman" w:hAnsi="Calibri" w:cs="Times New Roman"/>
                <w:color w:val="000000"/>
              </w:rPr>
              <w:t>101-200</w:t>
            </w:r>
          </w:p>
        </w:tc>
        <w:tc>
          <w:tcPr>
            <w:tcW w:w="2170" w:type="dxa"/>
            <w:shd w:val="clear" w:color="auto" w:fill="auto"/>
            <w:noWrap/>
            <w:vAlign w:val="bottom"/>
            <w:hideMark/>
          </w:tcPr>
          <w:p w:rsidR="002C380E" w:rsidRPr="00BA695A" w:rsidRDefault="002C380E" w:rsidP="00EB2F6C">
            <w:pPr>
              <w:spacing w:after="0" w:line="240" w:lineRule="auto"/>
              <w:jc w:val="right"/>
              <w:rPr>
                <w:rFonts w:ascii="Calibri" w:eastAsia="Times New Roman" w:hAnsi="Calibri" w:cs="Times New Roman"/>
                <w:color w:val="000000"/>
              </w:rPr>
            </w:pPr>
            <w:r w:rsidRPr="00BA695A">
              <w:rPr>
                <w:rFonts w:ascii="Calibri" w:eastAsia="Times New Roman" w:hAnsi="Calibri" w:cs="Times New Roman"/>
                <w:color w:val="000000"/>
              </w:rPr>
              <w:t>3</w:t>
            </w:r>
          </w:p>
        </w:tc>
      </w:tr>
      <w:tr w:rsidR="002C380E" w:rsidRPr="00BA695A" w:rsidTr="00EB2F6C">
        <w:trPr>
          <w:trHeight w:val="311"/>
        </w:trPr>
        <w:tc>
          <w:tcPr>
            <w:tcW w:w="2167" w:type="dxa"/>
            <w:shd w:val="clear" w:color="auto" w:fill="auto"/>
            <w:noWrap/>
            <w:vAlign w:val="bottom"/>
            <w:hideMark/>
          </w:tcPr>
          <w:p w:rsidR="002C380E" w:rsidRPr="00BA695A" w:rsidRDefault="002C380E" w:rsidP="00EB2F6C">
            <w:pPr>
              <w:spacing w:after="0" w:line="240" w:lineRule="auto"/>
              <w:rPr>
                <w:rFonts w:ascii="Calibri" w:eastAsia="Times New Roman" w:hAnsi="Calibri" w:cs="Times New Roman"/>
                <w:color w:val="000000"/>
              </w:rPr>
            </w:pPr>
            <w:r w:rsidRPr="00BA695A">
              <w:rPr>
                <w:rFonts w:ascii="Calibri" w:eastAsia="Times New Roman" w:hAnsi="Calibri" w:cs="Times New Roman"/>
                <w:color w:val="000000"/>
              </w:rPr>
              <w:t>201-400</w:t>
            </w:r>
          </w:p>
        </w:tc>
        <w:tc>
          <w:tcPr>
            <w:tcW w:w="2170" w:type="dxa"/>
            <w:shd w:val="clear" w:color="auto" w:fill="auto"/>
            <w:noWrap/>
            <w:vAlign w:val="bottom"/>
            <w:hideMark/>
          </w:tcPr>
          <w:p w:rsidR="002C380E" w:rsidRPr="00BA695A" w:rsidRDefault="002C380E" w:rsidP="00EB2F6C">
            <w:pPr>
              <w:spacing w:after="0" w:line="240" w:lineRule="auto"/>
              <w:jc w:val="right"/>
              <w:rPr>
                <w:rFonts w:ascii="Calibri" w:eastAsia="Times New Roman" w:hAnsi="Calibri" w:cs="Times New Roman"/>
                <w:color w:val="000000"/>
              </w:rPr>
            </w:pPr>
            <w:r w:rsidRPr="00BA695A">
              <w:rPr>
                <w:rFonts w:ascii="Calibri" w:eastAsia="Times New Roman" w:hAnsi="Calibri" w:cs="Times New Roman"/>
                <w:color w:val="000000"/>
              </w:rPr>
              <w:t>4</w:t>
            </w:r>
          </w:p>
        </w:tc>
      </w:tr>
      <w:tr w:rsidR="002C380E" w:rsidRPr="00BA695A" w:rsidTr="00EB2F6C">
        <w:trPr>
          <w:trHeight w:val="311"/>
        </w:trPr>
        <w:tc>
          <w:tcPr>
            <w:tcW w:w="2167" w:type="dxa"/>
            <w:shd w:val="clear" w:color="auto" w:fill="auto"/>
            <w:noWrap/>
            <w:vAlign w:val="bottom"/>
            <w:hideMark/>
          </w:tcPr>
          <w:p w:rsidR="002C380E" w:rsidRPr="00BA695A" w:rsidRDefault="002C380E" w:rsidP="00EB2F6C">
            <w:pPr>
              <w:spacing w:after="0" w:line="240" w:lineRule="auto"/>
              <w:rPr>
                <w:rFonts w:ascii="Calibri" w:eastAsia="Times New Roman" w:hAnsi="Calibri" w:cs="Times New Roman"/>
                <w:color w:val="000000"/>
              </w:rPr>
            </w:pPr>
            <w:r w:rsidRPr="00BA695A">
              <w:rPr>
                <w:rFonts w:ascii="Calibri" w:eastAsia="Times New Roman" w:hAnsi="Calibri" w:cs="Times New Roman"/>
                <w:color w:val="000000"/>
              </w:rPr>
              <w:t>401-600</w:t>
            </w:r>
          </w:p>
        </w:tc>
        <w:tc>
          <w:tcPr>
            <w:tcW w:w="2170" w:type="dxa"/>
            <w:shd w:val="clear" w:color="auto" w:fill="auto"/>
            <w:noWrap/>
            <w:vAlign w:val="bottom"/>
            <w:hideMark/>
          </w:tcPr>
          <w:p w:rsidR="002C380E" w:rsidRPr="00BA695A" w:rsidRDefault="002C380E" w:rsidP="00EB2F6C">
            <w:pPr>
              <w:spacing w:after="0" w:line="240" w:lineRule="auto"/>
              <w:jc w:val="right"/>
              <w:rPr>
                <w:rFonts w:ascii="Calibri" w:eastAsia="Times New Roman" w:hAnsi="Calibri" w:cs="Times New Roman"/>
                <w:color w:val="000000"/>
              </w:rPr>
            </w:pPr>
            <w:r w:rsidRPr="00BA695A">
              <w:rPr>
                <w:rFonts w:ascii="Calibri" w:eastAsia="Times New Roman" w:hAnsi="Calibri" w:cs="Times New Roman"/>
                <w:color w:val="000000"/>
              </w:rPr>
              <w:t>5</w:t>
            </w:r>
          </w:p>
        </w:tc>
      </w:tr>
      <w:tr w:rsidR="002C380E" w:rsidRPr="00BA695A" w:rsidTr="00EB2F6C">
        <w:trPr>
          <w:trHeight w:val="311"/>
        </w:trPr>
        <w:tc>
          <w:tcPr>
            <w:tcW w:w="2167" w:type="dxa"/>
            <w:shd w:val="clear" w:color="auto" w:fill="auto"/>
            <w:noWrap/>
            <w:vAlign w:val="bottom"/>
            <w:hideMark/>
          </w:tcPr>
          <w:p w:rsidR="002C380E" w:rsidRPr="00BA695A" w:rsidRDefault="002C380E" w:rsidP="00EB2F6C">
            <w:pPr>
              <w:spacing w:after="0" w:line="240" w:lineRule="auto"/>
              <w:rPr>
                <w:rFonts w:ascii="Calibri" w:eastAsia="Times New Roman" w:hAnsi="Calibri" w:cs="Times New Roman"/>
                <w:color w:val="000000"/>
              </w:rPr>
            </w:pPr>
            <w:r w:rsidRPr="00BA695A">
              <w:rPr>
                <w:rFonts w:ascii="Calibri" w:eastAsia="Times New Roman" w:hAnsi="Calibri" w:cs="Times New Roman"/>
                <w:color w:val="000000"/>
              </w:rPr>
              <w:t>600 +</w:t>
            </w:r>
          </w:p>
        </w:tc>
        <w:tc>
          <w:tcPr>
            <w:tcW w:w="2170" w:type="dxa"/>
            <w:shd w:val="clear" w:color="auto" w:fill="auto"/>
            <w:noWrap/>
            <w:vAlign w:val="bottom"/>
            <w:hideMark/>
          </w:tcPr>
          <w:p w:rsidR="002C380E" w:rsidRPr="00BA695A" w:rsidRDefault="002C380E" w:rsidP="00EB2F6C">
            <w:pPr>
              <w:spacing w:after="0" w:line="240" w:lineRule="auto"/>
              <w:jc w:val="right"/>
              <w:rPr>
                <w:rFonts w:ascii="Calibri" w:eastAsia="Times New Roman" w:hAnsi="Calibri" w:cs="Times New Roman"/>
                <w:color w:val="000000"/>
              </w:rPr>
            </w:pPr>
            <w:r w:rsidRPr="00BA695A">
              <w:rPr>
                <w:rFonts w:ascii="Calibri" w:eastAsia="Times New Roman" w:hAnsi="Calibri" w:cs="Times New Roman"/>
                <w:color w:val="000000"/>
              </w:rPr>
              <w:t>6</w:t>
            </w:r>
          </w:p>
        </w:tc>
      </w:tr>
    </w:tbl>
    <w:p w:rsidR="002C380E" w:rsidRDefault="002C380E" w:rsidP="005F7057">
      <w:pPr>
        <w:spacing w:line="480" w:lineRule="auto"/>
        <w:contextualSpacing/>
        <w:rPr>
          <w:rFonts w:ascii="Times New Roman" w:hAnsi="Times New Roman" w:cs="Times New Roman"/>
          <w:sz w:val="24"/>
          <w:szCs w:val="24"/>
        </w:rPr>
      </w:pPr>
    </w:p>
    <w:p w:rsidR="0058349E" w:rsidRDefault="007B39AF" w:rsidP="0084613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Standardized test scores can also be used to attempt to ascertain college readiness. </w:t>
      </w:r>
      <w:r w:rsidR="0058349E">
        <w:rPr>
          <w:rFonts w:ascii="Times New Roman" w:hAnsi="Times New Roman" w:cs="Times New Roman"/>
          <w:sz w:val="24"/>
          <w:szCs w:val="24"/>
        </w:rPr>
        <w:t>In addition to the university’s measures for admission, the ACT on a 36-point scale, sets its college readiness benchmarks at 18 in English, 22 in reading, 22 in math and a 23 in science (Act.org).</w:t>
      </w:r>
      <w:r w:rsidR="0058349E">
        <w:rPr>
          <w:rStyle w:val="EndnoteReference"/>
          <w:rFonts w:ascii="Times New Roman" w:hAnsi="Times New Roman" w:cs="Times New Roman"/>
          <w:sz w:val="24"/>
          <w:szCs w:val="24"/>
        </w:rPr>
        <w:endnoteReference w:id="11"/>
      </w:r>
      <w:r w:rsidR="0058349E">
        <w:rPr>
          <w:rFonts w:ascii="Times New Roman" w:hAnsi="Times New Roman" w:cs="Times New Roman"/>
          <w:sz w:val="24"/>
          <w:szCs w:val="24"/>
        </w:rPr>
        <w:t xml:space="preserve"> According to the ACT, a student with these scores, adding up to a composite score of 21, would have at least a 75% chance of making a C or better in a college course.  The College Board’s SAT makes similar college readiness benchmark claims. With standardized test scores used in admissions decisions and the standardized test makers publishing their findings of the correlation between student scores and college grades, the standardized test score will be a variable in this study.</w:t>
      </w:r>
      <w:r w:rsidR="00846138">
        <w:rPr>
          <w:rFonts w:ascii="Times New Roman" w:hAnsi="Times New Roman" w:cs="Times New Roman"/>
          <w:sz w:val="24"/>
          <w:szCs w:val="24"/>
        </w:rPr>
        <w:t xml:space="preserve"> </w:t>
      </w:r>
      <w:r w:rsidR="0058349E">
        <w:rPr>
          <w:rFonts w:ascii="Times New Roman" w:hAnsi="Times New Roman" w:cs="Times New Roman"/>
          <w:sz w:val="24"/>
          <w:szCs w:val="24"/>
        </w:rPr>
        <w:t>However, since students were free to take either the SAT or the ACT, the variable in this study for standardized test scores has been created using the equivalent scores from each exam.</w:t>
      </w:r>
      <w:r w:rsidR="0058349E">
        <w:rPr>
          <w:rStyle w:val="EndnoteReference"/>
          <w:rFonts w:ascii="Times New Roman" w:hAnsi="Times New Roman" w:cs="Times New Roman"/>
          <w:sz w:val="24"/>
          <w:szCs w:val="24"/>
        </w:rPr>
        <w:endnoteReference w:id="12"/>
      </w:r>
    </w:p>
    <w:p w:rsidR="00E00839" w:rsidRDefault="00E00839" w:rsidP="005F7057">
      <w:pPr>
        <w:spacing w:line="480" w:lineRule="auto"/>
        <w:contextualSpacing/>
        <w:rPr>
          <w:rFonts w:ascii="Times New Roman" w:hAnsi="Times New Roman" w:cs="Times New Roman"/>
          <w:sz w:val="24"/>
          <w:szCs w:val="24"/>
        </w:rPr>
      </w:pPr>
      <w:r>
        <w:rPr>
          <w:rFonts w:ascii="Times New Roman" w:hAnsi="Times New Roman" w:cs="Times New Roman"/>
          <w:sz w:val="24"/>
          <w:szCs w:val="24"/>
        </w:rPr>
        <w:t>Standardized Test Variable</w:t>
      </w:r>
    </w:p>
    <w:tbl>
      <w:tblPr>
        <w:tblW w:w="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940"/>
        <w:gridCol w:w="990"/>
        <w:gridCol w:w="940"/>
      </w:tblGrid>
      <w:tr w:rsidR="00C51D52" w:rsidRPr="00C51D52" w:rsidTr="00C51D52">
        <w:trPr>
          <w:trHeight w:val="300"/>
        </w:trPr>
        <w:tc>
          <w:tcPr>
            <w:tcW w:w="1845"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r w:rsidRPr="00C51D52">
              <w:rPr>
                <w:rFonts w:ascii="Calibri" w:eastAsia="Times New Roman" w:hAnsi="Calibri" w:cs="Times New Roman"/>
                <w:color w:val="000000"/>
              </w:rPr>
              <w:t>ACT</w:t>
            </w:r>
          </w:p>
        </w:tc>
        <w:tc>
          <w:tcPr>
            <w:tcW w:w="940"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p>
        </w:tc>
        <w:tc>
          <w:tcPr>
            <w:tcW w:w="990"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r w:rsidRPr="00C51D52">
              <w:rPr>
                <w:rFonts w:ascii="Calibri" w:eastAsia="Times New Roman" w:hAnsi="Calibri" w:cs="Times New Roman"/>
                <w:color w:val="000000"/>
              </w:rPr>
              <w:t>SAT</w:t>
            </w:r>
          </w:p>
        </w:tc>
        <w:tc>
          <w:tcPr>
            <w:tcW w:w="940"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p>
        </w:tc>
      </w:tr>
      <w:tr w:rsidR="00C51D52" w:rsidRPr="00C51D52" w:rsidTr="00C51D52">
        <w:trPr>
          <w:trHeight w:val="300"/>
        </w:trPr>
        <w:tc>
          <w:tcPr>
            <w:tcW w:w="1845"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r w:rsidRPr="00C51D52">
              <w:rPr>
                <w:rFonts w:ascii="Calibri" w:eastAsia="Times New Roman" w:hAnsi="Calibri" w:cs="Times New Roman"/>
                <w:color w:val="000000"/>
              </w:rPr>
              <w:t>Below 21</w:t>
            </w:r>
          </w:p>
        </w:tc>
        <w:tc>
          <w:tcPr>
            <w:tcW w:w="940" w:type="dxa"/>
            <w:shd w:val="clear" w:color="auto" w:fill="auto"/>
            <w:noWrap/>
            <w:vAlign w:val="bottom"/>
            <w:hideMark/>
          </w:tcPr>
          <w:p w:rsidR="00C51D52" w:rsidRPr="00C51D52" w:rsidRDefault="00C51D52" w:rsidP="00C51D52">
            <w:pPr>
              <w:spacing w:after="0" w:line="240" w:lineRule="auto"/>
              <w:jc w:val="right"/>
              <w:rPr>
                <w:rFonts w:ascii="Calibri" w:eastAsia="Times New Roman" w:hAnsi="Calibri" w:cs="Times New Roman"/>
                <w:color w:val="000000"/>
              </w:rPr>
            </w:pPr>
            <w:r w:rsidRPr="00C51D52">
              <w:rPr>
                <w:rFonts w:ascii="Calibri" w:eastAsia="Times New Roman" w:hAnsi="Calibri" w:cs="Times New Roman"/>
                <w:color w:val="000000"/>
              </w:rPr>
              <w:t>1</w:t>
            </w:r>
          </w:p>
        </w:tc>
        <w:tc>
          <w:tcPr>
            <w:tcW w:w="990"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r w:rsidRPr="00C51D52">
              <w:rPr>
                <w:rFonts w:ascii="Calibri" w:eastAsia="Times New Roman" w:hAnsi="Calibri" w:cs="Times New Roman"/>
                <w:color w:val="000000"/>
              </w:rPr>
              <w:t>Below 990</w:t>
            </w:r>
          </w:p>
        </w:tc>
        <w:tc>
          <w:tcPr>
            <w:tcW w:w="940" w:type="dxa"/>
            <w:shd w:val="clear" w:color="auto" w:fill="auto"/>
            <w:noWrap/>
            <w:vAlign w:val="bottom"/>
            <w:hideMark/>
          </w:tcPr>
          <w:p w:rsidR="00C51D52" w:rsidRPr="00C51D52" w:rsidRDefault="00C51D52" w:rsidP="00C51D52">
            <w:pPr>
              <w:spacing w:after="0" w:line="240" w:lineRule="auto"/>
              <w:jc w:val="right"/>
              <w:rPr>
                <w:rFonts w:ascii="Calibri" w:eastAsia="Times New Roman" w:hAnsi="Calibri" w:cs="Times New Roman"/>
                <w:color w:val="000000"/>
              </w:rPr>
            </w:pPr>
            <w:r w:rsidRPr="00C51D52">
              <w:rPr>
                <w:rFonts w:ascii="Calibri" w:eastAsia="Times New Roman" w:hAnsi="Calibri" w:cs="Times New Roman"/>
                <w:color w:val="000000"/>
              </w:rPr>
              <w:t>1</w:t>
            </w:r>
          </w:p>
        </w:tc>
      </w:tr>
      <w:tr w:rsidR="00C51D52" w:rsidRPr="00C51D52" w:rsidTr="00C51D52">
        <w:trPr>
          <w:trHeight w:val="300"/>
        </w:trPr>
        <w:tc>
          <w:tcPr>
            <w:tcW w:w="1845"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r w:rsidRPr="00C51D52">
              <w:rPr>
                <w:rFonts w:ascii="Calibri" w:eastAsia="Times New Roman" w:hAnsi="Calibri" w:cs="Times New Roman"/>
                <w:color w:val="000000"/>
              </w:rPr>
              <w:t>21-25</w:t>
            </w:r>
          </w:p>
        </w:tc>
        <w:tc>
          <w:tcPr>
            <w:tcW w:w="940" w:type="dxa"/>
            <w:shd w:val="clear" w:color="auto" w:fill="auto"/>
            <w:noWrap/>
            <w:vAlign w:val="bottom"/>
            <w:hideMark/>
          </w:tcPr>
          <w:p w:rsidR="00C51D52" w:rsidRPr="00C51D52" w:rsidRDefault="00C51D52" w:rsidP="00C51D52">
            <w:pPr>
              <w:spacing w:after="0" w:line="240" w:lineRule="auto"/>
              <w:jc w:val="right"/>
              <w:rPr>
                <w:rFonts w:ascii="Calibri" w:eastAsia="Times New Roman" w:hAnsi="Calibri" w:cs="Times New Roman"/>
                <w:color w:val="000000"/>
              </w:rPr>
            </w:pPr>
            <w:r w:rsidRPr="00C51D52">
              <w:rPr>
                <w:rFonts w:ascii="Calibri" w:eastAsia="Times New Roman" w:hAnsi="Calibri" w:cs="Times New Roman"/>
                <w:color w:val="000000"/>
              </w:rPr>
              <w:t>2</w:t>
            </w:r>
          </w:p>
        </w:tc>
        <w:tc>
          <w:tcPr>
            <w:tcW w:w="990"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r w:rsidRPr="00C51D52">
              <w:rPr>
                <w:rFonts w:ascii="Calibri" w:eastAsia="Times New Roman" w:hAnsi="Calibri" w:cs="Times New Roman"/>
                <w:color w:val="000000"/>
              </w:rPr>
              <w:t>990-1150</w:t>
            </w:r>
          </w:p>
        </w:tc>
        <w:tc>
          <w:tcPr>
            <w:tcW w:w="940" w:type="dxa"/>
            <w:shd w:val="clear" w:color="auto" w:fill="auto"/>
            <w:noWrap/>
            <w:vAlign w:val="bottom"/>
            <w:hideMark/>
          </w:tcPr>
          <w:p w:rsidR="00C51D52" w:rsidRPr="00C51D52" w:rsidRDefault="00C51D52" w:rsidP="00C51D52">
            <w:pPr>
              <w:spacing w:after="0" w:line="240" w:lineRule="auto"/>
              <w:jc w:val="right"/>
              <w:rPr>
                <w:rFonts w:ascii="Calibri" w:eastAsia="Times New Roman" w:hAnsi="Calibri" w:cs="Times New Roman"/>
                <w:color w:val="000000"/>
              </w:rPr>
            </w:pPr>
            <w:r w:rsidRPr="00C51D52">
              <w:rPr>
                <w:rFonts w:ascii="Calibri" w:eastAsia="Times New Roman" w:hAnsi="Calibri" w:cs="Times New Roman"/>
                <w:color w:val="000000"/>
              </w:rPr>
              <w:t>2</w:t>
            </w:r>
          </w:p>
        </w:tc>
      </w:tr>
      <w:tr w:rsidR="00C51D52" w:rsidRPr="00C51D52" w:rsidTr="00C51D52">
        <w:trPr>
          <w:trHeight w:val="300"/>
        </w:trPr>
        <w:tc>
          <w:tcPr>
            <w:tcW w:w="1845"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r w:rsidRPr="00C51D52">
              <w:rPr>
                <w:rFonts w:ascii="Calibri" w:eastAsia="Times New Roman" w:hAnsi="Calibri" w:cs="Times New Roman"/>
                <w:color w:val="000000"/>
              </w:rPr>
              <w:lastRenderedPageBreak/>
              <w:t>26-28</w:t>
            </w:r>
          </w:p>
        </w:tc>
        <w:tc>
          <w:tcPr>
            <w:tcW w:w="940" w:type="dxa"/>
            <w:shd w:val="clear" w:color="auto" w:fill="auto"/>
            <w:noWrap/>
            <w:vAlign w:val="bottom"/>
            <w:hideMark/>
          </w:tcPr>
          <w:p w:rsidR="00C51D52" w:rsidRPr="00C51D52" w:rsidRDefault="00C51D52" w:rsidP="00C51D52">
            <w:pPr>
              <w:spacing w:after="0" w:line="240" w:lineRule="auto"/>
              <w:jc w:val="right"/>
              <w:rPr>
                <w:rFonts w:ascii="Calibri" w:eastAsia="Times New Roman" w:hAnsi="Calibri" w:cs="Times New Roman"/>
                <w:color w:val="000000"/>
              </w:rPr>
            </w:pPr>
            <w:r w:rsidRPr="00C51D52">
              <w:rPr>
                <w:rFonts w:ascii="Calibri" w:eastAsia="Times New Roman" w:hAnsi="Calibri" w:cs="Times New Roman"/>
                <w:color w:val="000000"/>
              </w:rPr>
              <w:t>3</w:t>
            </w:r>
          </w:p>
        </w:tc>
        <w:tc>
          <w:tcPr>
            <w:tcW w:w="990"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r w:rsidRPr="00C51D52">
              <w:rPr>
                <w:rFonts w:ascii="Calibri" w:eastAsia="Times New Roman" w:hAnsi="Calibri" w:cs="Times New Roman"/>
                <w:color w:val="000000"/>
              </w:rPr>
              <w:t>1190-1280</w:t>
            </w:r>
          </w:p>
        </w:tc>
        <w:tc>
          <w:tcPr>
            <w:tcW w:w="940" w:type="dxa"/>
            <w:shd w:val="clear" w:color="auto" w:fill="auto"/>
            <w:noWrap/>
            <w:vAlign w:val="bottom"/>
            <w:hideMark/>
          </w:tcPr>
          <w:p w:rsidR="00C51D52" w:rsidRPr="00C51D52" w:rsidRDefault="00C51D52" w:rsidP="00C51D52">
            <w:pPr>
              <w:spacing w:after="0" w:line="240" w:lineRule="auto"/>
              <w:jc w:val="right"/>
              <w:rPr>
                <w:rFonts w:ascii="Calibri" w:eastAsia="Times New Roman" w:hAnsi="Calibri" w:cs="Times New Roman"/>
                <w:color w:val="000000"/>
              </w:rPr>
            </w:pPr>
            <w:r w:rsidRPr="00C51D52">
              <w:rPr>
                <w:rFonts w:ascii="Calibri" w:eastAsia="Times New Roman" w:hAnsi="Calibri" w:cs="Times New Roman"/>
                <w:color w:val="000000"/>
              </w:rPr>
              <w:t>3</w:t>
            </w:r>
          </w:p>
        </w:tc>
      </w:tr>
      <w:tr w:rsidR="00C51D52" w:rsidRPr="00C51D52" w:rsidTr="00C51D52">
        <w:trPr>
          <w:trHeight w:val="300"/>
        </w:trPr>
        <w:tc>
          <w:tcPr>
            <w:tcW w:w="1845"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r w:rsidRPr="00C51D52">
              <w:rPr>
                <w:rFonts w:ascii="Calibri" w:eastAsia="Times New Roman" w:hAnsi="Calibri" w:cs="Times New Roman"/>
                <w:color w:val="000000"/>
              </w:rPr>
              <w:t>29-32</w:t>
            </w:r>
          </w:p>
        </w:tc>
        <w:tc>
          <w:tcPr>
            <w:tcW w:w="940" w:type="dxa"/>
            <w:shd w:val="clear" w:color="auto" w:fill="auto"/>
            <w:noWrap/>
            <w:vAlign w:val="bottom"/>
            <w:hideMark/>
          </w:tcPr>
          <w:p w:rsidR="00C51D52" w:rsidRPr="00C51D52" w:rsidRDefault="00C51D52" w:rsidP="00C51D52">
            <w:pPr>
              <w:spacing w:after="0" w:line="240" w:lineRule="auto"/>
              <w:jc w:val="right"/>
              <w:rPr>
                <w:rFonts w:ascii="Calibri" w:eastAsia="Times New Roman" w:hAnsi="Calibri" w:cs="Times New Roman"/>
                <w:color w:val="000000"/>
              </w:rPr>
            </w:pPr>
            <w:r w:rsidRPr="00C51D52">
              <w:rPr>
                <w:rFonts w:ascii="Calibri" w:eastAsia="Times New Roman" w:hAnsi="Calibri" w:cs="Times New Roman"/>
                <w:color w:val="000000"/>
              </w:rPr>
              <w:t>4</w:t>
            </w:r>
          </w:p>
        </w:tc>
        <w:tc>
          <w:tcPr>
            <w:tcW w:w="990"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r w:rsidRPr="00C51D52">
              <w:rPr>
                <w:rFonts w:ascii="Calibri" w:eastAsia="Times New Roman" w:hAnsi="Calibri" w:cs="Times New Roman"/>
                <w:color w:val="000000"/>
              </w:rPr>
              <w:t>1290-1420</w:t>
            </w:r>
          </w:p>
        </w:tc>
        <w:tc>
          <w:tcPr>
            <w:tcW w:w="940" w:type="dxa"/>
            <w:shd w:val="clear" w:color="auto" w:fill="auto"/>
            <w:noWrap/>
            <w:vAlign w:val="bottom"/>
            <w:hideMark/>
          </w:tcPr>
          <w:p w:rsidR="00C51D52" w:rsidRPr="00C51D52" w:rsidRDefault="00C51D52" w:rsidP="00C51D52">
            <w:pPr>
              <w:spacing w:after="0" w:line="240" w:lineRule="auto"/>
              <w:jc w:val="right"/>
              <w:rPr>
                <w:rFonts w:ascii="Calibri" w:eastAsia="Times New Roman" w:hAnsi="Calibri" w:cs="Times New Roman"/>
                <w:color w:val="000000"/>
              </w:rPr>
            </w:pPr>
            <w:r w:rsidRPr="00C51D52">
              <w:rPr>
                <w:rFonts w:ascii="Calibri" w:eastAsia="Times New Roman" w:hAnsi="Calibri" w:cs="Times New Roman"/>
                <w:color w:val="000000"/>
              </w:rPr>
              <w:t>4</w:t>
            </w:r>
          </w:p>
        </w:tc>
      </w:tr>
      <w:tr w:rsidR="00C51D52" w:rsidRPr="00C51D52" w:rsidTr="00C51D52">
        <w:trPr>
          <w:trHeight w:val="300"/>
        </w:trPr>
        <w:tc>
          <w:tcPr>
            <w:tcW w:w="1845"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r w:rsidRPr="00C51D52">
              <w:rPr>
                <w:rFonts w:ascii="Calibri" w:eastAsia="Times New Roman" w:hAnsi="Calibri" w:cs="Times New Roman"/>
                <w:color w:val="000000"/>
              </w:rPr>
              <w:t>33+ (99th percentile</w:t>
            </w:r>
          </w:p>
        </w:tc>
        <w:tc>
          <w:tcPr>
            <w:tcW w:w="940" w:type="dxa"/>
            <w:shd w:val="clear" w:color="auto" w:fill="auto"/>
            <w:noWrap/>
            <w:vAlign w:val="bottom"/>
            <w:hideMark/>
          </w:tcPr>
          <w:p w:rsidR="00C51D52" w:rsidRPr="00C51D52" w:rsidRDefault="00C51D52" w:rsidP="00C51D52">
            <w:pPr>
              <w:spacing w:after="0" w:line="240" w:lineRule="auto"/>
              <w:jc w:val="right"/>
              <w:rPr>
                <w:rFonts w:ascii="Calibri" w:eastAsia="Times New Roman" w:hAnsi="Calibri" w:cs="Times New Roman"/>
                <w:color w:val="000000"/>
              </w:rPr>
            </w:pPr>
            <w:r w:rsidRPr="00C51D52">
              <w:rPr>
                <w:rFonts w:ascii="Calibri" w:eastAsia="Times New Roman" w:hAnsi="Calibri" w:cs="Times New Roman"/>
                <w:color w:val="000000"/>
              </w:rPr>
              <w:t>5</w:t>
            </w:r>
          </w:p>
        </w:tc>
        <w:tc>
          <w:tcPr>
            <w:tcW w:w="990" w:type="dxa"/>
            <w:shd w:val="clear" w:color="auto" w:fill="auto"/>
            <w:noWrap/>
            <w:vAlign w:val="bottom"/>
            <w:hideMark/>
          </w:tcPr>
          <w:p w:rsidR="00C51D52" w:rsidRPr="00C51D52" w:rsidRDefault="00C51D52" w:rsidP="00C51D52">
            <w:pPr>
              <w:spacing w:after="0" w:line="240" w:lineRule="auto"/>
              <w:rPr>
                <w:rFonts w:ascii="Calibri" w:eastAsia="Times New Roman" w:hAnsi="Calibri" w:cs="Times New Roman"/>
                <w:color w:val="000000"/>
              </w:rPr>
            </w:pPr>
            <w:r w:rsidRPr="00C51D52">
              <w:rPr>
                <w:rFonts w:ascii="Calibri" w:eastAsia="Times New Roman" w:hAnsi="Calibri" w:cs="Times New Roman"/>
                <w:color w:val="000000"/>
              </w:rPr>
              <w:t>1460+</w:t>
            </w:r>
          </w:p>
        </w:tc>
        <w:tc>
          <w:tcPr>
            <w:tcW w:w="940" w:type="dxa"/>
            <w:shd w:val="clear" w:color="auto" w:fill="auto"/>
            <w:noWrap/>
            <w:vAlign w:val="bottom"/>
            <w:hideMark/>
          </w:tcPr>
          <w:p w:rsidR="00C51D52" w:rsidRPr="00C51D52" w:rsidRDefault="00C51D52" w:rsidP="00C51D52">
            <w:pPr>
              <w:spacing w:after="0" w:line="240" w:lineRule="auto"/>
              <w:jc w:val="right"/>
              <w:rPr>
                <w:rFonts w:ascii="Calibri" w:eastAsia="Times New Roman" w:hAnsi="Calibri" w:cs="Times New Roman"/>
                <w:color w:val="000000"/>
              </w:rPr>
            </w:pPr>
            <w:r w:rsidRPr="00C51D52">
              <w:rPr>
                <w:rFonts w:ascii="Calibri" w:eastAsia="Times New Roman" w:hAnsi="Calibri" w:cs="Times New Roman"/>
                <w:color w:val="000000"/>
              </w:rPr>
              <w:t>5</w:t>
            </w:r>
          </w:p>
        </w:tc>
      </w:tr>
    </w:tbl>
    <w:p w:rsidR="00C51D52" w:rsidRDefault="00C51D52" w:rsidP="005F7057">
      <w:pPr>
        <w:spacing w:line="480" w:lineRule="auto"/>
        <w:contextualSpacing/>
        <w:rPr>
          <w:rFonts w:ascii="Times New Roman" w:hAnsi="Times New Roman" w:cs="Times New Roman"/>
          <w:sz w:val="24"/>
          <w:szCs w:val="24"/>
        </w:rPr>
      </w:pPr>
    </w:p>
    <w:p w:rsidR="00B006B8" w:rsidRPr="002E3EA5" w:rsidRDefault="00B006B8" w:rsidP="00DE0F8A">
      <w:pPr>
        <w:spacing w:line="480" w:lineRule="auto"/>
        <w:contextualSpacing/>
        <w:rPr>
          <w:rFonts w:ascii="Times New Roman" w:hAnsi="Times New Roman" w:cs="Times New Roman"/>
          <w:b/>
          <w:sz w:val="24"/>
          <w:szCs w:val="24"/>
        </w:rPr>
      </w:pPr>
      <w:r w:rsidRPr="00B006B8">
        <w:rPr>
          <w:rFonts w:ascii="Times New Roman" w:hAnsi="Times New Roman" w:cs="Times New Roman"/>
          <w:b/>
          <w:sz w:val="24"/>
          <w:szCs w:val="24"/>
        </w:rPr>
        <w:t>Method</w:t>
      </w:r>
    </w:p>
    <w:p w:rsidR="00B006B8" w:rsidRDefault="00846138" w:rsidP="00DE0F8A">
      <w:pPr>
        <w:spacing w:line="480" w:lineRule="auto"/>
        <w:contextualSpacing/>
        <w:rPr>
          <w:rFonts w:ascii="Times New Roman" w:hAnsi="Times New Roman" w:cs="Times New Roman"/>
          <w:sz w:val="24"/>
          <w:szCs w:val="24"/>
        </w:rPr>
      </w:pPr>
      <w:r>
        <w:rPr>
          <w:rFonts w:ascii="Times New Roman" w:hAnsi="Times New Roman" w:cs="Times New Roman"/>
          <w:sz w:val="24"/>
          <w:szCs w:val="24"/>
        </w:rPr>
        <w:t>The</w:t>
      </w:r>
      <w:r w:rsidR="00B006B8">
        <w:rPr>
          <w:rFonts w:ascii="Times New Roman" w:hAnsi="Times New Roman" w:cs="Times New Roman"/>
          <w:sz w:val="24"/>
          <w:szCs w:val="24"/>
        </w:rPr>
        <w:t xml:space="preserve"> dependent variable, a student’s </w:t>
      </w:r>
      <w:r>
        <w:rPr>
          <w:rFonts w:ascii="Times New Roman" w:hAnsi="Times New Roman" w:cs="Times New Roman"/>
          <w:sz w:val="24"/>
          <w:szCs w:val="24"/>
        </w:rPr>
        <w:t xml:space="preserve">essay question </w:t>
      </w:r>
      <w:r w:rsidR="00B006B8">
        <w:rPr>
          <w:rFonts w:ascii="Times New Roman" w:hAnsi="Times New Roman" w:cs="Times New Roman"/>
          <w:sz w:val="24"/>
          <w:szCs w:val="24"/>
        </w:rPr>
        <w:t xml:space="preserve">score on </w:t>
      </w:r>
      <w:r>
        <w:rPr>
          <w:rFonts w:ascii="Times New Roman" w:hAnsi="Times New Roman" w:cs="Times New Roman"/>
          <w:sz w:val="24"/>
          <w:szCs w:val="24"/>
        </w:rPr>
        <w:t>a Likert scale</w:t>
      </w:r>
      <w:r w:rsidR="00B006B8">
        <w:rPr>
          <w:rFonts w:ascii="Times New Roman" w:hAnsi="Times New Roman" w:cs="Times New Roman"/>
          <w:sz w:val="24"/>
          <w:szCs w:val="24"/>
        </w:rPr>
        <w:t>, was ordinal in nature</w:t>
      </w:r>
      <w:r>
        <w:rPr>
          <w:rFonts w:ascii="Times New Roman" w:hAnsi="Times New Roman" w:cs="Times New Roman"/>
          <w:sz w:val="24"/>
          <w:szCs w:val="24"/>
        </w:rPr>
        <w:t xml:space="preserve">. The </w:t>
      </w:r>
      <w:r w:rsidR="00B006B8">
        <w:rPr>
          <w:rFonts w:ascii="Times New Roman" w:hAnsi="Times New Roman" w:cs="Times New Roman"/>
          <w:sz w:val="24"/>
          <w:szCs w:val="24"/>
        </w:rPr>
        <w:t>method of analysis that takes into account</w:t>
      </w:r>
      <w:r>
        <w:rPr>
          <w:rFonts w:ascii="Times New Roman" w:hAnsi="Times New Roman" w:cs="Times New Roman"/>
          <w:sz w:val="24"/>
          <w:szCs w:val="24"/>
        </w:rPr>
        <w:t xml:space="preserve">; therefore, </w:t>
      </w:r>
      <w:r w:rsidR="00B006B8">
        <w:rPr>
          <w:rFonts w:ascii="Times New Roman" w:hAnsi="Times New Roman" w:cs="Times New Roman"/>
          <w:sz w:val="24"/>
          <w:szCs w:val="24"/>
        </w:rPr>
        <w:t>the rank ordering of the responses was required. In this setting</w:t>
      </w:r>
      <w:r>
        <w:rPr>
          <w:rFonts w:ascii="Times New Roman" w:hAnsi="Times New Roman" w:cs="Times New Roman"/>
          <w:sz w:val="24"/>
          <w:szCs w:val="24"/>
        </w:rPr>
        <w:t>,</w:t>
      </w:r>
      <w:r w:rsidR="00B006B8">
        <w:rPr>
          <w:rFonts w:ascii="Times New Roman" w:hAnsi="Times New Roman" w:cs="Times New Roman"/>
          <w:sz w:val="24"/>
          <w:szCs w:val="24"/>
        </w:rPr>
        <w:t xml:space="preserve"> the research ranked students responses based on the nature of the answer. To explore the factors that influenced the development of critical thinking skills a rank ordered logistic regression method was employed. This method treats the dependent variable as a ranked ordered scale and estimates the probability of </w:t>
      </w:r>
      <w:r>
        <w:rPr>
          <w:rFonts w:ascii="Times New Roman" w:hAnsi="Times New Roman" w:cs="Times New Roman"/>
          <w:sz w:val="24"/>
          <w:szCs w:val="24"/>
        </w:rPr>
        <w:t xml:space="preserve">a </w:t>
      </w:r>
      <w:r w:rsidR="00B006B8">
        <w:rPr>
          <w:rFonts w:ascii="Times New Roman" w:hAnsi="Times New Roman" w:cs="Times New Roman"/>
          <w:sz w:val="24"/>
          <w:szCs w:val="24"/>
        </w:rPr>
        <w:t>given respondent be</w:t>
      </w:r>
      <w:r>
        <w:rPr>
          <w:rFonts w:ascii="Times New Roman" w:hAnsi="Times New Roman" w:cs="Times New Roman"/>
          <w:sz w:val="24"/>
          <w:szCs w:val="24"/>
        </w:rPr>
        <w:t>ing</w:t>
      </w:r>
      <w:r w:rsidR="00B006B8">
        <w:rPr>
          <w:rFonts w:ascii="Times New Roman" w:hAnsi="Times New Roman" w:cs="Times New Roman"/>
          <w:sz w:val="24"/>
          <w:szCs w:val="24"/>
        </w:rPr>
        <w:t xml:space="preserve"> placed in each of the analysis categories. This enables </w:t>
      </w:r>
      <w:r>
        <w:rPr>
          <w:rFonts w:ascii="Times New Roman" w:hAnsi="Times New Roman" w:cs="Times New Roman"/>
          <w:sz w:val="24"/>
          <w:szCs w:val="24"/>
        </w:rPr>
        <w:t xml:space="preserve">a </w:t>
      </w:r>
      <w:r w:rsidR="00B006B8">
        <w:rPr>
          <w:rFonts w:ascii="Times New Roman" w:hAnsi="Times New Roman" w:cs="Times New Roman"/>
          <w:sz w:val="24"/>
          <w:szCs w:val="24"/>
        </w:rPr>
        <w:t xml:space="preserve">joint estimate the factors influencing the development of different levels of critical analysis. </w:t>
      </w:r>
    </w:p>
    <w:p w:rsidR="0013601D" w:rsidRDefault="00B006B8" w:rsidP="00DE0F8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In this analysis</w:t>
      </w:r>
      <w:r w:rsidR="00E37CAF">
        <w:rPr>
          <w:rFonts w:ascii="Times New Roman" w:hAnsi="Times New Roman" w:cs="Times New Roman"/>
          <w:sz w:val="24"/>
          <w:szCs w:val="24"/>
        </w:rPr>
        <w:t>,</w:t>
      </w:r>
      <w:r>
        <w:rPr>
          <w:rFonts w:ascii="Times New Roman" w:hAnsi="Times New Roman" w:cs="Times New Roman"/>
          <w:sz w:val="24"/>
          <w:szCs w:val="24"/>
        </w:rPr>
        <w:t xml:space="preserve"> three sets of factors will be examined. The first set includes demographic information concerning the respondents. This includes a dichotomous variable indicating if the student was a female. In addition to the gender variable two additional dichotomous var</w:t>
      </w:r>
      <w:r w:rsidR="002C380E">
        <w:rPr>
          <w:rFonts w:ascii="Times New Roman" w:hAnsi="Times New Roman" w:cs="Times New Roman"/>
          <w:sz w:val="24"/>
          <w:szCs w:val="24"/>
        </w:rPr>
        <w:t>ia</w:t>
      </w:r>
      <w:r>
        <w:rPr>
          <w:rFonts w:ascii="Times New Roman" w:hAnsi="Times New Roman" w:cs="Times New Roman"/>
          <w:sz w:val="24"/>
          <w:szCs w:val="24"/>
        </w:rPr>
        <w:t xml:space="preserve">bles were included in the analysis to indicate the presence of </w:t>
      </w:r>
      <w:r w:rsidR="0013601D">
        <w:rPr>
          <w:rFonts w:ascii="Times New Roman" w:hAnsi="Times New Roman" w:cs="Times New Roman"/>
          <w:sz w:val="24"/>
          <w:szCs w:val="24"/>
        </w:rPr>
        <w:t xml:space="preserve">ethnic minorities. The first indicates if students were classified as </w:t>
      </w:r>
      <w:r w:rsidR="00E37CAF">
        <w:rPr>
          <w:rFonts w:ascii="Times New Roman" w:hAnsi="Times New Roman" w:cs="Times New Roman"/>
          <w:sz w:val="24"/>
          <w:szCs w:val="24"/>
        </w:rPr>
        <w:t>“</w:t>
      </w:r>
      <w:r w:rsidR="0013601D">
        <w:rPr>
          <w:rFonts w:ascii="Times New Roman" w:hAnsi="Times New Roman" w:cs="Times New Roman"/>
          <w:sz w:val="24"/>
          <w:szCs w:val="24"/>
        </w:rPr>
        <w:t>black</w:t>
      </w:r>
      <w:r w:rsidR="00E37CAF">
        <w:rPr>
          <w:rFonts w:ascii="Times New Roman" w:hAnsi="Times New Roman" w:cs="Times New Roman"/>
          <w:sz w:val="24"/>
          <w:szCs w:val="24"/>
        </w:rPr>
        <w:t>”</w:t>
      </w:r>
      <w:r w:rsidR="0013601D">
        <w:rPr>
          <w:rFonts w:ascii="Times New Roman" w:hAnsi="Times New Roman" w:cs="Times New Roman"/>
          <w:sz w:val="24"/>
          <w:szCs w:val="24"/>
        </w:rPr>
        <w:t xml:space="preserve"> and the second indicates if the student was classified as </w:t>
      </w:r>
      <w:r w:rsidR="00631D68">
        <w:rPr>
          <w:rFonts w:ascii="Times New Roman" w:hAnsi="Times New Roman" w:cs="Times New Roman"/>
          <w:sz w:val="24"/>
          <w:szCs w:val="24"/>
        </w:rPr>
        <w:t>“Hispanic.”</w:t>
      </w:r>
      <w:r w:rsidR="0013601D">
        <w:rPr>
          <w:rFonts w:ascii="Times New Roman" w:hAnsi="Times New Roman" w:cs="Times New Roman"/>
          <w:sz w:val="24"/>
          <w:szCs w:val="24"/>
        </w:rPr>
        <w:t xml:space="preserve">  To account for the social-economic status of students, a variable indicating if the student was a recipient of a Pell grant was also used as an additional demographic factor. </w:t>
      </w:r>
    </w:p>
    <w:p w:rsidR="000C5B42" w:rsidRDefault="0013601D" w:rsidP="00DE0F8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next set of factors includes an analysis of the factors associated with a student’s preparation for college. The size of a high school attended may also influence the nature of a student’s preparation for college. To account for this a variable measuring the s</w:t>
      </w:r>
      <w:r w:rsidR="000C5B42">
        <w:rPr>
          <w:rFonts w:ascii="Times New Roman" w:hAnsi="Times New Roman" w:cs="Times New Roman"/>
          <w:sz w:val="24"/>
          <w:szCs w:val="24"/>
        </w:rPr>
        <w:t xml:space="preserve">ize of the high school attended is included to account for a student’s preparation to attend college. </w:t>
      </w:r>
    </w:p>
    <w:p w:rsidR="001E5DD3" w:rsidRDefault="000C5B42" w:rsidP="00DE0F8A">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Lastly, a student’s performance in college was also included in the analysis. A key factor in the development of critical thinking skills would be a student</w:t>
      </w:r>
      <w:r w:rsidR="002C380E">
        <w:rPr>
          <w:rFonts w:ascii="Times New Roman" w:hAnsi="Times New Roman" w:cs="Times New Roman"/>
          <w:sz w:val="24"/>
          <w:szCs w:val="24"/>
        </w:rPr>
        <w:t>’s</w:t>
      </w:r>
      <w:r>
        <w:rPr>
          <w:rFonts w:ascii="Times New Roman" w:hAnsi="Times New Roman" w:cs="Times New Roman"/>
          <w:sz w:val="24"/>
          <w:szCs w:val="24"/>
        </w:rPr>
        <w:t xml:space="preserve"> overall commitment to learning. To account for this aspect of student learning the stud</w:t>
      </w:r>
      <w:r w:rsidR="00E37CAF">
        <w:rPr>
          <w:rFonts w:ascii="Times New Roman" w:hAnsi="Times New Roman" w:cs="Times New Roman"/>
          <w:sz w:val="24"/>
          <w:szCs w:val="24"/>
        </w:rPr>
        <w:t>e</w:t>
      </w:r>
      <w:r>
        <w:rPr>
          <w:rFonts w:ascii="Times New Roman" w:hAnsi="Times New Roman" w:cs="Times New Roman"/>
          <w:sz w:val="24"/>
          <w:szCs w:val="24"/>
        </w:rPr>
        <w:t xml:space="preserve">nt’s overall </w:t>
      </w:r>
      <w:r w:rsidR="00E37CAF">
        <w:rPr>
          <w:rFonts w:ascii="Times New Roman" w:hAnsi="Times New Roman" w:cs="Times New Roman"/>
          <w:sz w:val="24"/>
          <w:szCs w:val="24"/>
        </w:rPr>
        <w:t xml:space="preserve">college </w:t>
      </w:r>
      <w:r>
        <w:rPr>
          <w:rFonts w:ascii="Times New Roman" w:hAnsi="Times New Roman" w:cs="Times New Roman"/>
          <w:sz w:val="24"/>
          <w:szCs w:val="24"/>
        </w:rPr>
        <w:t xml:space="preserve">GPA was included as a measure of student performance in college. Additionally, </w:t>
      </w:r>
      <w:r w:rsidR="0049067F">
        <w:rPr>
          <w:rFonts w:ascii="Times New Roman" w:hAnsi="Times New Roman" w:cs="Times New Roman"/>
          <w:sz w:val="24"/>
          <w:szCs w:val="24"/>
        </w:rPr>
        <w:t xml:space="preserve">a dichotomous variable </w:t>
      </w:r>
      <w:r w:rsidR="007E30EF">
        <w:rPr>
          <w:rFonts w:ascii="Times New Roman" w:hAnsi="Times New Roman" w:cs="Times New Roman"/>
          <w:sz w:val="24"/>
          <w:szCs w:val="24"/>
        </w:rPr>
        <w:t xml:space="preserve">labeled </w:t>
      </w:r>
      <w:r w:rsidR="0049067F">
        <w:rPr>
          <w:rFonts w:ascii="Times New Roman" w:hAnsi="Times New Roman" w:cs="Times New Roman"/>
          <w:sz w:val="24"/>
          <w:szCs w:val="24"/>
        </w:rPr>
        <w:t>“Filibuster” is also included to help measure performance.  P</w:t>
      </w:r>
      <w:r w:rsidR="00E37CAF">
        <w:rPr>
          <w:rFonts w:ascii="Times New Roman" w:hAnsi="Times New Roman" w:cs="Times New Roman"/>
          <w:sz w:val="24"/>
          <w:szCs w:val="24"/>
        </w:rPr>
        <w:t xml:space="preserve">art of the preparation for the essay question was a viewing of </w:t>
      </w:r>
      <w:r w:rsidR="00E37CAF">
        <w:rPr>
          <w:rFonts w:ascii="Times New Roman" w:hAnsi="Times New Roman" w:cs="Times New Roman"/>
          <w:i/>
          <w:sz w:val="24"/>
          <w:szCs w:val="24"/>
        </w:rPr>
        <w:t>Mr. Smith Goes to Washington</w:t>
      </w:r>
      <w:r w:rsidR="00E37CAF">
        <w:rPr>
          <w:rFonts w:ascii="Times New Roman" w:hAnsi="Times New Roman" w:cs="Times New Roman"/>
          <w:sz w:val="24"/>
          <w:szCs w:val="24"/>
        </w:rPr>
        <w:t xml:space="preserve"> and part one of the essay question asked for two examples</w:t>
      </w:r>
      <w:r w:rsidR="0049067F">
        <w:rPr>
          <w:rFonts w:ascii="Times New Roman" w:hAnsi="Times New Roman" w:cs="Times New Roman"/>
          <w:sz w:val="24"/>
          <w:szCs w:val="24"/>
        </w:rPr>
        <w:t xml:space="preserve"> of Senate rules from the film.  </w:t>
      </w:r>
      <w:r w:rsidR="0049067F">
        <w:rPr>
          <w:rFonts w:ascii="Times New Roman" w:hAnsi="Times New Roman" w:cs="Times New Roman"/>
          <w:i/>
          <w:sz w:val="24"/>
          <w:szCs w:val="24"/>
        </w:rPr>
        <w:t xml:space="preserve">Mr. Smith Goes to Washington </w:t>
      </w:r>
      <w:r w:rsidR="0049067F">
        <w:rPr>
          <w:rFonts w:ascii="Times New Roman" w:hAnsi="Times New Roman" w:cs="Times New Roman"/>
          <w:sz w:val="24"/>
          <w:szCs w:val="24"/>
        </w:rPr>
        <w:t>is best known for the use of the filibuster. It’s the climax of the film when the protagonist, Mr. Smith, uses a filibuster to attempt to stop his expulsion from the Senate and vote on dam bill that is built on corruption. Although students are asked for two examples of the use of the Senate rules in the film and there are multiple examples from which to choose, the filibuster is the easiest to include.  The dichotomous variable will indicate whether or not a respondent included the filibuster in his/her essay question response.</w:t>
      </w:r>
    </w:p>
    <w:p w:rsidR="00F52FF0" w:rsidRDefault="001E5DD3" w:rsidP="007E30EF">
      <w:pPr>
        <w:spacing w:line="480" w:lineRule="auto"/>
        <w:contextualSpacing/>
        <w:rPr>
          <w:rFonts w:ascii="Times New Roman" w:hAnsi="Times New Roman" w:cs="Times New Roman"/>
          <w:b/>
          <w:sz w:val="24"/>
          <w:szCs w:val="24"/>
        </w:rPr>
      </w:pPr>
      <w:r w:rsidRPr="001E5DD3">
        <w:rPr>
          <w:rFonts w:ascii="Times New Roman" w:hAnsi="Times New Roman" w:cs="Times New Roman"/>
          <w:b/>
          <w:sz w:val="24"/>
          <w:szCs w:val="24"/>
        </w:rPr>
        <w:t>Findings and Discussion</w:t>
      </w:r>
    </w:p>
    <w:p w:rsidR="00F82FC8" w:rsidRPr="00F82FC8" w:rsidRDefault="00F82FC8" w:rsidP="00F82FC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the table indicates, demographic factors were not strongly associated with the development of critical thinking skills. Neither gender nor race was significant. Socioeconomic status, as measured with the variable Pell Grant, was not significant at all. However, the educational attainment of parents, as measured through the dichotomous variable for first-generation college students, was significant. First-generation college students were statistically associated with the development of critical thinking skills. First-generation college students were less likely to have their response coded as the display of exceptional critical thinking skills. This indicates that parents experience with college education was more influential on the development of critical thinking skills than socioeconomic status or ethnicity. </w:t>
      </w:r>
    </w:p>
    <w:p w:rsidR="00F82FC8" w:rsidRPr="00F82FC8" w:rsidRDefault="00F82FC8" w:rsidP="00F82FC8">
      <w:pPr>
        <w:spacing w:line="480" w:lineRule="auto"/>
        <w:contextualSpacing/>
        <w:jc w:val="center"/>
        <w:rPr>
          <w:rFonts w:ascii="Times New Roman" w:hAnsi="Times New Roman" w:cs="Times New Roman"/>
          <w:b/>
          <w:sz w:val="24"/>
          <w:szCs w:val="24"/>
        </w:rPr>
      </w:pPr>
      <w:r w:rsidRPr="00F82FC8">
        <w:rPr>
          <w:rFonts w:ascii="Times New Roman" w:hAnsi="Times New Roman" w:cs="Times New Roman"/>
          <w:b/>
          <w:sz w:val="24"/>
          <w:szCs w:val="24"/>
        </w:rPr>
        <w:t>Table 1 Analysis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720"/>
      </w:tblGrid>
      <w:tr w:rsidR="007E30EF" w:rsidRPr="00761B8B" w:rsidTr="007E30EF">
        <w:tc>
          <w:tcPr>
            <w:tcW w:w="4788" w:type="dxa"/>
            <w:tcBorders>
              <w:top w:val="single" w:sz="4" w:space="0" w:color="auto"/>
              <w:bottom w:val="single" w:sz="4" w:space="0" w:color="auto"/>
            </w:tcBorders>
          </w:tcPr>
          <w:p w:rsidR="007E30EF" w:rsidRPr="00761B8B" w:rsidRDefault="007E30EF" w:rsidP="00F82FC8">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b/>
                <w:sz w:val="20"/>
                <w:szCs w:val="20"/>
              </w:rPr>
              <w:lastRenderedPageBreak/>
              <w:t>Analysis Scale</w:t>
            </w:r>
          </w:p>
        </w:tc>
        <w:tc>
          <w:tcPr>
            <w:tcW w:w="4788" w:type="dxa"/>
            <w:tcBorders>
              <w:top w:val="single" w:sz="4" w:space="0" w:color="auto"/>
              <w:bottom w:val="single" w:sz="4" w:space="0" w:color="auto"/>
            </w:tcBorders>
          </w:tcPr>
          <w:p w:rsidR="007E30EF" w:rsidRDefault="007E30EF" w:rsidP="00F82FC8">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b/>
                <w:sz w:val="20"/>
                <w:szCs w:val="20"/>
              </w:rPr>
              <w:t xml:space="preserve">Coefficients </w:t>
            </w:r>
            <w:r w:rsidR="009E01D5" w:rsidRPr="00761B8B">
              <w:rPr>
                <w:rFonts w:ascii="Times New Roman" w:hAnsi="Times New Roman" w:cs="Times New Roman"/>
                <w:b/>
                <w:sz w:val="20"/>
                <w:szCs w:val="20"/>
              </w:rPr>
              <w:t xml:space="preserve">   </w:t>
            </w:r>
            <w:r w:rsidR="00761B8B">
              <w:rPr>
                <w:rFonts w:ascii="Times New Roman" w:hAnsi="Times New Roman" w:cs="Times New Roman"/>
                <w:b/>
                <w:sz w:val="20"/>
                <w:szCs w:val="20"/>
              </w:rPr>
              <w:t xml:space="preserve">                   </w:t>
            </w:r>
            <w:proofErr w:type="spellStart"/>
            <w:r w:rsidR="00761B8B">
              <w:rPr>
                <w:rFonts w:ascii="Times New Roman" w:hAnsi="Times New Roman" w:cs="Times New Roman"/>
                <w:b/>
                <w:sz w:val="20"/>
                <w:szCs w:val="20"/>
              </w:rPr>
              <w:t>Coefficients</w:t>
            </w:r>
            <w:proofErr w:type="spellEnd"/>
          </w:p>
          <w:p w:rsidR="00F82FC8" w:rsidRPr="00761B8B" w:rsidRDefault="00F82FC8" w:rsidP="00F82FC8">
            <w:pPr>
              <w:spacing w:before="100" w:beforeAutospacing="1" w:after="100" w:afterAutospacing="1"/>
              <w:contextualSpacing/>
              <w:outlineLvl w:val="2"/>
              <w:rPr>
                <w:rFonts w:ascii="Times New Roman" w:hAnsi="Times New Roman" w:cs="Times New Roman"/>
                <w:b/>
                <w:sz w:val="20"/>
                <w:szCs w:val="20"/>
              </w:rPr>
            </w:pPr>
            <w:r>
              <w:rPr>
                <w:rFonts w:ascii="Times New Roman" w:hAnsi="Times New Roman" w:cs="Times New Roman"/>
                <w:b/>
                <w:sz w:val="20"/>
                <w:szCs w:val="20"/>
              </w:rPr>
              <w:t>Model 1                              Model 2</w:t>
            </w:r>
          </w:p>
        </w:tc>
      </w:tr>
      <w:tr w:rsidR="007E30EF" w:rsidRPr="00761B8B" w:rsidTr="007E30EF">
        <w:tc>
          <w:tcPr>
            <w:tcW w:w="4788" w:type="dxa"/>
            <w:tcBorders>
              <w:top w:val="single" w:sz="4" w:space="0" w:color="auto"/>
              <w:bottom w:val="nil"/>
            </w:tcBorders>
          </w:tcPr>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Black</w:t>
            </w:r>
          </w:p>
        </w:tc>
        <w:tc>
          <w:tcPr>
            <w:tcW w:w="4788" w:type="dxa"/>
            <w:tcBorders>
              <w:top w:val="single" w:sz="4" w:space="0" w:color="auto"/>
              <w:bottom w:val="nil"/>
            </w:tcBorders>
          </w:tcPr>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.8954524  </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.8388352</w:t>
            </w:r>
          </w:p>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(.5872236)</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(.5944901)</w:t>
            </w:r>
          </w:p>
        </w:tc>
      </w:tr>
      <w:tr w:rsidR="007E30EF" w:rsidRPr="00761B8B" w:rsidTr="007E30EF">
        <w:tc>
          <w:tcPr>
            <w:tcW w:w="4788" w:type="dxa"/>
            <w:tcBorders>
              <w:top w:val="nil"/>
            </w:tcBorders>
          </w:tcPr>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Hispanic</w:t>
            </w:r>
          </w:p>
        </w:tc>
        <w:tc>
          <w:tcPr>
            <w:tcW w:w="4788" w:type="dxa"/>
            <w:tcBorders>
              <w:top w:val="nil"/>
            </w:tcBorders>
          </w:tcPr>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.1274555  </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.1336792</w:t>
            </w:r>
          </w:p>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(.3975344 )</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(.3964839)</w:t>
            </w:r>
          </w:p>
        </w:tc>
      </w:tr>
      <w:tr w:rsidR="007E30EF" w:rsidRPr="00761B8B" w:rsidTr="007E30EF">
        <w:tc>
          <w:tcPr>
            <w:tcW w:w="4788" w:type="dxa"/>
          </w:tcPr>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Gender Female</w:t>
            </w:r>
          </w:p>
        </w:tc>
        <w:tc>
          <w:tcPr>
            <w:tcW w:w="4788" w:type="dxa"/>
          </w:tcPr>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-.1876973 </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 xml:space="preserve">-.1130805   </w:t>
            </w:r>
          </w:p>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b/>
                <w:sz w:val="20"/>
                <w:szCs w:val="20"/>
              </w:rPr>
              <w:t>(</w:t>
            </w:r>
            <w:r w:rsidRPr="00761B8B">
              <w:rPr>
                <w:rFonts w:ascii="Times New Roman" w:hAnsi="Times New Roman" w:cs="Times New Roman"/>
                <w:sz w:val="20"/>
                <w:szCs w:val="20"/>
              </w:rPr>
              <w:t>.3207361 )</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(.3480919)</w:t>
            </w:r>
          </w:p>
        </w:tc>
      </w:tr>
      <w:tr w:rsidR="007E30EF" w:rsidRPr="00761B8B" w:rsidTr="007E30EF">
        <w:tc>
          <w:tcPr>
            <w:tcW w:w="4788" w:type="dxa"/>
          </w:tcPr>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First Generation</w:t>
            </w:r>
          </w:p>
        </w:tc>
        <w:tc>
          <w:tcPr>
            <w:tcW w:w="4788" w:type="dxa"/>
          </w:tcPr>
          <w:p w:rsidR="007E30EF" w:rsidRPr="00761B8B" w:rsidRDefault="007F7D69" w:rsidP="007E30EF">
            <w:pPr>
              <w:spacing w:after="200"/>
              <w:contextualSpacing/>
              <w:rPr>
                <w:rFonts w:ascii="Times New Roman" w:hAnsi="Times New Roman" w:cs="Times New Roman"/>
                <w:sz w:val="20"/>
                <w:szCs w:val="20"/>
              </w:rPr>
            </w:pPr>
            <w:r>
              <w:rPr>
                <w:rFonts w:ascii="Times New Roman" w:hAnsi="Times New Roman" w:cs="Times New Roman"/>
                <w:sz w:val="20"/>
                <w:szCs w:val="20"/>
              </w:rPr>
              <w:t> </w:t>
            </w:r>
            <w:r w:rsidR="007E30EF" w:rsidRPr="00761B8B">
              <w:rPr>
                <w:rFonts w:ascii="Times New Roman" w:hAnsi="Times New Roman" w:cs="Times New Roman"/>
                <w:sz w:val="20"/>
                <w:szCs w:val="20"/>
              </w:rPr>
              <w:t>-.7160803**  </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Pr>
                <w:rFonts w:ascii="Times New Roman" w:hAnsi="Times New Roman" w:cs="Times New Roman"/>
                <w:sz w:val="20"/>
                <w:szCs w:val="20"/>
              </w:rPr>
              <w:t xml:space="preserve"> </w:t>
            </w:r>
            <w:r w:rsidR="00B51D64" w:rsidRPr="00761B8B">
              <w:rPr>
                <w:rFonts w:ascii="Times New Roman" w:hAnsi="Times New Roman" w:cs="Times New Roman"/>
                <w:sz w:val="20"/>
                <w:szCs w:val="20"/>
              </w:rPr>
              <w:t>-.711369</w:t>
            </w:r>
            <w:r w:rsidR="00761B8B">
              <w:rPr>
                <w:rFonts w:ascii="Times New Roman" w:hAnsi="Times New Roman" w:cs="Times New Roman"/>
                <w:sz w:val="20"/>
                <w:szCs w:val="20"/>
              </w:rPr>
              <w:t>**</w:t>
            </w:r>
          </w:p>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(.3515307 )</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.3520601</w:t>
            </w:r>
            <w:r w:rsidR="00761B8B">
              <w:rPr>
                <w:rFonts w:ascii="Times New Roman" w:hAnsi="Times New Roman" w:cs="Times New Roman"/>
                <w:sz w:val="20"/>
                <w:szCs w:val="20"/>
              </w:rPr>
              <w:t>)</w:t>
            </w:r>
          </w:p>
        </w:tc>
      </w:tr>
      <w:tr w:rsidR="007E30EF" w:rsidRPr="00761B8B" w:rsidTr="007E30EF">
        <w:tc>
          <w:tcPr>
            <w:tcW w:w="4788" w:type="dxa"/>
          </w:tcPr>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Pell Grant Recipient</w:t>
            </w:r>
          </w:p>
        </w:tc>
        <w:tc>
          <w:tcPr>
            <w:tcW w:w="4788" w:type="dxa"/>
          </w:tcPr>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-.0287824  </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 xml:space="preserve"> -.037175</w:t>
            </w:r>
          </w:p>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(.3338872)</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.3363227</w:t>
            </w:r>
            <w:r w:rsidR="00761B8B">
              <w:rPr>
                <w:rFonts w:ascii="Times New Roman" w:hAnsi="Times New Roman" w:cs="Times New Roman"/>
                <w:sz w:val="20"/>
                <w:szCs w:val="20"/>
              </w:rPr>
              <w:t>)</w:t>
            </w:r>
          </w:p>
        </w:tc>
      </w:tr>
      <w:tr w:rsidR="007E30EF" w:rsidRPr="00761B8B" w:rsidTr="007E30EF">
        <w:tc>
          <w:tcPr>
            <w:tcW w:w="4788" w:type="dxa"/>
          </w:tcPr>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GPA Scale</w:t>
            </w:r>
          </w:p>
        </w:tc>
        <w:tc>
          <w:tcPr>
            <w:tcW w:w="4788" w:type="dxa"/>
          </w:tcPr>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.2915851 **</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.2560827</w:t>
            </w:r>
          </w:p>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(.1266044)</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.1424396</w:t>
            </w:r>
            <w:r w:rsidR="00761B8B">
              <w:rPr>
                <w:rFonts w:ascii="Times New Roman" w:hAnsi="Times New Roman" w:cs="Times New Roman"/>
                <w:sz w:val="20"/>
                <w:szCs w:val="20"/>
              </w:rPr>
              <w:t>)</w:t>
            </w:r>
          </w:p>
        </w:tc>
      </w:tr>
      <w:tr w:rsidR="007E30EF" w:rsidRPr="00761B8B" w:rsidTr="007E30EF">
        <w:tc>
          <w:tcPr>
            <w:tcW w:w="4788" w:type="dxa"/>
          </w:tcPr>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Filibuster Mentioned</w:t>
            </w:r>
          </w:p>
        </w:tc>
        <w:tc>
          <w:tcPr>
            <w:tcW w:w="4788" w:type="dxa"/>
          </w:tcPr>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1.989221 ***</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1.958092</w:t>
            </w:r>
            <w:r w:rsidR="004D29D9">
              <w:rPr>
                <w:rFonts w:ascii="Times New Roman" w:hAnsi="Times New Roman" w:cs="Times New Roman"/>
                <w:sz w:val="20"/>
                <w:szCs w:val="20"/>
              </w:rPr>
              <w:t>***</w:t>
            </w:r>
          </w:p>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(.5929068 )</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.5931169</w:t>
            </w:r>
            <w:r w:rsidR="00761B8B">
              <w:rPr>
                <w:rFonts w:ascii="Times New Roman" w:hAnsi="Times New Roman" w:cs="Times New Roman"/>
                <w:sz w:val="20"/>
                <w:szCs w:val="20"/>
              </w:rPr>
              <w:t>)</w:t>
            </w:r>
          </w:p>
        </w:tc>
      </w:tr>
      <w:tr w:rsidR="007E30EF" w:rsidRPr="00761B8B" w:rsidTr="007E30EF">
        <w:tc>
          <w:tcPr>
            <w:tcW w:w="4788" w:type="dxa"/>
          </w:tcPr>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High School Size</w:t>
            </w:r>
          </w:p>
        </w:tc>
        <w:tc>
          <w:tcPr>
            <w:tcW w:w="4788" w:type="dxa"/>
          </w:tcPr>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-.3931888**</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B51D64" w:rsidRPr="00761B8B">
              <w:rPr>
                <w:rFonts w:ascii="Times New Roman" w:hAnsi="Times New Roman" w:cs="Times New Roman"/>
                <w:sz w:val="20"/>
                <w:szCs w:val="20"/>
              </w:rPr>
              <w:t>-.3819864</w:t>
            </w:r>
            <w:r w:rsidR="004D29D9">
              <w:rPr>
                <w:rFonts w:ascii="Times New Roman" w:hAnsi="Times New Roman" w:cs="Times New Roman"/>
                <w:sz w:val="20"/>
                <w:szCs w:val="20"/>
              </w:rPr>
              <w:t>**</w:t>
            </w:r>
          </w:p>
          <w:p w:rsidR="007E30EF" w:rsidRPr="00761B8B" w:rsidRDefault="007E30EF" w:rsidP="007E30EF">
            <w:pPr>
              <w:spacing w:before="100" w:beforeAutospacing="1" w:after="100" w:afterAutospacing="1"/>
              <w:contextualSpacing/>
              <w:outlineLvl w:val="2"/>
              <w:rPr>
                <w:rFonts w:ascii="Times New Roman" w:hAnsi="Times New Roman" w:cs="Times New Roman"/>
                <w:b/>
                <w:sz w:val="20"/>
                <w:szCs w:val="20"/>
              </w:rPr>
            </w:pPr>
            <w:r w:rsidRPr="00761B8B">
              <w:rPr>
                <w:rFonts w:ascii="Times New Roman" w:hAnsi="Times New Roman" w:cs="Times New Roman"/>
                <w:sz w:val="20"/>
                <w:szCs w:val="20"/>
              </w:rPr>
              <w:t>(.1527322)</w:t>
            </w:r>
            <w:r w:rsidR="00B51D64"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F27971" w:rsidRPr="00761B8B">
              <w:rPr>
                <w:rFonts w:ascii="Times New Roman" w:hAnsi="Times New Roman" w:cs="Times New Roman"/>
                <w:sz w:val="20"/>
                <w:szCs w:val="20"/>
              </w:rPr>
              <w:t>.156212</w:t>
            </w:r>
            <w:r w:rsidR="00761B8B">
              <w:rPr>
                <w:rFonts w:ascii="Times New Roman" w:hAnsi="Times New Roman" w:cs="Times New Roman"/>
                <w:sz w:val="20"/>
                <w:szCs w:val="20"/>
              </w:rPr>
              <w:t>)</w:t>
            </w:r>
            <w:r w:rsidR="00B51D64" w:rsidRPr="00761B8B">
              <w:rPr>
                <w:rFonts w:ascii="Times New Roman" w:hAnsi="Times New Roman" w:cs="Times New Roman"/>
                <w:sz w:val="20"/>
                <w:szCs w:val="20"/>
              </w:rPr>
              <w:t xml:space="preserve"> </w:t>
            </w:r>
          </w:p>
        </w:tc>
      </w:tr>
      <w:tr w:rsidR="007E30EF" w:rsidRPr="00761B8B" w:rsidTr="007E30EF">
        <w:tc>
          <w:tcPr>
            <w:tcW w:w="4788" w:type="dxa"/>
          </w:tcPr>
          <w:p w:rsidR="00F27971" w:rsidRPr="00761B8B" w:rsidRDefault="00F27971"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Standardized Test Performance</w:t>
            </w:r>
          </w:p>
          <w:p w:rsidR="00F27971" w:rsidRPr="00761B8B" w:rsidRDefault="00F27971" w:rsidP="007E30EF">
            <w:pPr>
              <w:spacing w:after="200"/>
              <w:contextualSpacing/>
              <w:rPr>
                <w:rFonts w:ascii="Times New Roman" w:hAnsi="Times New Roman" w:cs="Times New Roman"/>
                <w:sz w:val="20"/>
                <w:szCs w:val="20"/>
              </w:rPr>
            </w:pPr>
          </w:p>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N</w:t>
            </w:r>
          </w:p>
        </w:tc>
        <w:tc>
          <w:tcPr>
            <w:tcW w:w="4788" w:type="dxa"/>
          </w:tcPr>
          <w:p w:rsidR="00F27971" w:rsidRPr="00761B8B" w:rsidRDefault="00F82FC8" w:rsidP="007E30EF">
            <w:pPr>
              <w:spacing w:after="200"/>
              <w:contextualSpacing/>
              <w:rPr>
                <w:rFonts w:ascii="Times New Roman" w:hAnsi="Times New Roman" w:cs="Times New Roman"/>
                <w:sz w:val="20"/>
                <w:szCs w:val="20"/>
              </w:rPr>
            </w:pPr>
            <w:r>
              <w:rPr>
                <w:rFonts w:ascii="Times New Roman" w:hAnsi="Times New Roman" w:cs="Times New Roman"/>
                <w:sz w:val="20"/>
                <w:szCs w:val="20"/>
              </w:rPr>
              <w:t xml:space="preserve"> ________              </w:t>
            </w:r>
            <w:r w:rsidR="00F27971"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F27971" w:rsidRPr="00761B8B">
              <w:rPr>
                <w:rFonts w:ascii="Times New Roman" w:hAnsi="Times New Roman" w:cs="Times New Roman"/>
                <w:sz w:val="20"/>
                <w:szCs w:val="20"/>
              </w:rPr>
              <w:t>.1133895</w:t>
            </w:r>
          </w:p>
          <w:p w:rsidR="00F27971" w:rsidRPr="00761B8B" w:rsidRDefault="00F27971"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761B8B" w:rsidRPr="00761B8B">
              <w:rPr>
                <w:rFonts w:ascii="Times New Roman" w:hAnsi="Times New Roman" w:cs="Times New Roman"/>
                <w:sz w:val="20"/>
                <w:szCs w:val="20"/>
              </w:rPr>
              <w:t>.2054898</w:t>
            </w:r>
            <w:r w:rsidR="00761B8B">
              <w:rPr>
                <w:rFonts w:ascii="Times New Roman" w:hAnsi="Times New Roman" w:cs="Times New Roman"/>
                <w:sz w:val="20"/>
                <w:szCs w:val="20"/>
              </w:rPr>
              <w:t>)</w:t>
            </w:r>
          </w:p>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79</w:t>
            </w:r>
            <w:r w:rsidR="00761B8B">
              <w:rPr>
                <w:rFonts w:ascii="Times New Roman" w:hAnsi="Times New Roman" w:cs="Times New Roman"/>
                <w:sz w:val="20"/>
                <w:szCs w:val="20"/>
              </w:rPr>
              <w:t xml:space="preserve">                                       79</w:t>
            </w:r>
          </w:p>
        </w:tc>
      </w:tr>
      <w:tr w:rsidR="007E30EF" w:rsidRPr="00761B8B" w:rsidTr="007E30EF">
        <w:tc>
          <w:tcPr>
            <w:tcW w:w="4788" w:type="dxa"/>
            <w:tcBorders>
              <w:bottom w:val="nil"/>
            </w:tcBorders>
          </w:tcPr>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 xml:space="preserve">Log Likelihood </w:t>
            </w:r>
          </w:p>
        </w:tc>
        <w:tc>
          <w:tcPr>
            <w:tcW w:w="4788" w:type="dxa"/>
            <w:tcBorders>
              <w:bottom w:val="nil"/>
            </w:tcBorders>
          </w:tcPr>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-76.44153</w:t>
            </w:r>
            <w:r w:rsidR="00761B8B"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7F7D69">
              <w:rPr>
                <w:rFonts w:ascii="Times New Roman" w:hAnsi="Times New Roman" w:cs="Times New Roman"/>
                <w:sz w:val="20"/>
                <w:szCs w:val="20"/>
              </w:rPr>
              <w:t xml:space="preserve"> </w:t>
            </w:r>
            <w:r w:rsidR="00761B8B" w:rsidRPr="00761B8B">
              <w:rPr>
                <w:rFonts w:ascii="Times New Roman" w:hAnsi="Times New Roman" w:cs="Times New Roman"/>
                <w:sz w:val="20"/>
                <w:szCs w:val="20"/>
              </w:rPr>
              <w:t>-76.29038</w:t>
            </w:r>
          </w:p>
        </w:tc>
      </w:tr>
      <w:tr w:rsidR="007E30EF" w:rsidRPr="00761B8B" w:rsidTr="007E30EF">
        <w:tc>
          <w:tcPr>
            <w:tcW w:w="4788" w:type="dxa"/>
            <w:tcBorders>
              <w:top w:val="nil"/>
              <w:bottom w:val="single" w:sz="4" w:space="0" w:color="auto"/>
            </w:tcBorders>
          </w:tcPr>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Chi Square</w:t>
            </w:r>
          </w:p>
        </w:tc>
        <w:tc>
          <w:tcPr>
            <w:tcW w:w="4788" w:type="dxa"/>
            <w:tcBorders>
              <w:top w:val="nil"/>
              <w:bottom w:val="single" w:sz="4" w:space="0" w:color="auto"/>
            </w:tcBorders>
          </w:tcPr>
          <w:p w:rsidR="007E30EF" w:rsidRPr="00761B8B" w:rsidRDefault="007E30EF" w:rsidP="007E30EF">
            <w:pPr>
              <w:spacing w:after="200"/>
              <w:contextualSpacing/>
              <w:rPr>
                <w:rFonts w:ascii="Times New Roman" w:hAnsi="Times New Roman" w:cs="Times New Roman"/>
                <w:sz w:val="20"/>
                <w:szCs w:val="20"/>
              </w:rPr>
            </w:pPr>
            <w:r w:rsidRPr="00761B8B">
              <w:rPr>
                <w:rFonts w:ascii="Times New Roman" w:hAnsi="Times New Roman" w:cs="Times New Roman"/>
                <w:sz w:val="20"/>
                <w:szCs w:val="20"/>
              </w:rPr>
              <w:t>36.63***</w:t>
            </w:r>
            <w:r w:rsidR="00761B8B" w:rsidRPr="00761B8B">
              <w:rPr>
                <w:rFonts w:ascii="Times New Roman" w:hAnsi="Times New Roman" w:cs="Times New Roman"/>
                <w:sz w:val="20"/>
                <w:szCs w:val="20"/>
              </w:rPr>
              <w:t xml:space="preserve">                      </w:t>
            </w:r>
            <w:r w:rsidR="00761B8B">
              <w:rPr>
                <w:rFonts w:ascii="Times New Roman" w:hAnsi="Times New Roman" w:cs="Times New Roman"/>
                <w:sz w:val="20"/>
                <w:szCs w:val="20"/>
              </w:rPr>
              <w:t xml:space="preserve">    </w:t>
            </w:r>
            <w:r w:rsidR="007F7D69">
              <w:rPr>
                <w:rFonts w:ascii="Times New Roman" w:hAnsi="Times New Roman" w:cs="Times New Roman"/>
                <w:sz w:val="20"/>
                <w:szCs w:val="20"/>
              </w:rPr>
              <w:t xml:space="preserve">  </w:t>
            </w:r>
            <w:r w:rsidR="00761B8B" w:rsidRPr="00761B8B">
              <w:rPr>
                <w:rFonts w:ascii="Times New Roman" w:hAnsi="Times New Roman" w:cs="Times New Roman"/>
                <w:sz w:val="20"/>
                <w:szCs w:val="20"/>
              </w:rPr>
              <w:t>36.93</w:t>
            </w:r>
            <w:r w:rsidR="00761B8B">
              <w:rPr>
                <w:rFonts w:ascii="Times New Roman" w:hAnsi="Times New Roman" w:cs="Times New Roman"/>
                <w:sz w:val="20"/>
                <w:szCs w:val="20"/>
              </w:rPr>
              <w:t>***</w:t>
            </w:r>
          </w:p>
        </w:tc>
      </w:tr>
    </w:tbl>
    <w:p w:rsidR="007E30EF" w:rsidRPr="00761B8B" w:rsidRDefault="007E30EF" w:rsidP="007E30EF">
      <w:pPr>
        <w:spacing w:line="480" w:lineRule="auto"/>
        <w:contextualSpacing/>
        <w:rPr>
          <w:rFonts w:ascii="Times New Roman" w:hAnsi="Times New Roman" w:cs="Times New Roman"/>
          <w:sz w:val="20"/>
          <w:szCs w:val="20"/>
        </w:rPr>
      </w:pPr>
      <w:r w:rsidRPr="00761B8B">
        <w:rPr>
          <w:rFonts w:ascii="Times New Roman" w:hAnsi="Times New Roman" w:cs="Times New Roman"/>
          <w:b/>
          <w:sz w:val="20"/>
          <w:szCs w:val="20"/>
        </w:rPr>
        <w:t>Note:</w:t>
      </w:r>
      <w:r w:rsidRPr="00761B8B">
        <w:rPr>
          <w:rFonts w:ascii="Times New Roman" w:hAnsi="Times New Roman" w:cs="Times New Roman"/>
          <w:sz w:val="20"/>
          <w:szCs w:val="20"/>
        </w:rPr>
        <w:t xml:space="preserve"> **p&lt;.05, ***p&lt;.001</w:t>
      </w:r>
    </w:p>
    <w:p w:rsidR="00FB7EE1" w:rsidRDefault="00FB7EE1" w:rsidP="00FB7EE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result should not be surprising to educators. Higher education is an institution with its own set of official and unofficial rules for success.  Students whose parents have attended college, especially those whose parents attended college at a traditional college age and in a traditional college environment, have advantages. They have models of college completion in their homes, people who can help guide them through the transition high school and college.  First-generation students do not have this. The differences between high school and college may seem mysterious and difficult to maneuver.  </w:t>
      </w:r>
    </w:p>
    <w:p w:rsidR="00FC3A6C" w:rsidRDefault="00FB7EE1" w:rsidP="00FB7EE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Although the majority of the respondents were graduates of Texas high schools, where, according to the state educational standards, </w:t>
      </w:r>
      <w:r w:rsidR="00FC3A6C">
        <w:rPr>
          <w:rFonts w:ascii="Times New Roman" w:hAnsi="Times New Roman" w:cs="Times New Roman"/>
          <w:sz w:val="24"/>
          <w:szCs w:val="24"/>
        </w:rPr>
        <w:t>Congress would have been covered during their senior American government course, graduating from a Texas high school was not predictive for performance.  Given the analytical nature of the essay question, this may be a different type of question than that with which students were familiar at the high school level. The state exam for eighth-grade so</w:t>
      </w:r>
      <w:r w:rsidR="00125D60">
        <w:rPr>
          <w:rFonts w:ascii="Times New Roman" w:hAnsi="Times New Roman" w:cs="Times New Roman"/>
          <w:sz w:val="24"/>
          <w:szCs w:val="24"/>
        </w:rPr>
        <w:t>cial studies is mostly multiple-</w:t>
      </w:r>
      <w:r w:rsidR="00FC3A6C">
        <w:rPr>
          <w:rFonts w:ascii="Times New Roman" w:hAnsi="Times New Roman" w:cs="Times New Roman"/>
          <w:sz w:val="24"/>
          <w:szCs w:val="24"/>
        </w:rPr>
        <w:t xml:space="preserve">choice questions. The only other analogous state </w:t>
      </w:r>
      <w:r w:rsidR="00FC3A6C">
        <w:rPr>
          <w:rFonts w:ascii="Times New Roman" w:hAnsi="Times New Roman" w:cs="Times New Roman"/>
          <w:sz w:val="24"/>
          <w:szCs w:val="24"/>
        </w:rPr>
        <w:lastRenderedPageBreak/>
        <w:t>exam would be the required American history exam at the high school level.  This STAAR test is similar in format to the grade eight social studies exam.</w:t>
      </w:r>
      <w:r w:rsidR="00FC3A6C">
        <w:rPr>
          <w:rStyle w:val="EndnoteReference"/>
          <w:rFonts w:ascii="Times New Roman" w:hAnsi="Times New Roman" w:cs="Times New Roman"/>
          <w:sz w:val="24"/>
          <w:szCs w:val="24"/>
        </w:rPr>
        <w:endnoteReference w:id="13"/>
      </w:r>
      <w:r w:rsidR="00FC3A6C">
        <w:rPr>
          <w:rFonts w:ascii="Times New Roman" w:hAnsi="Times New Roman" w:cs="Times New Roman"/>
          <w:sz w:val="24"/>
          <w:szCs w:val="24"/>
        </w:rPr>
        <w:t xml:space="preserve"> </w:t>
      </w:r>
    </w:p>
    <w:p w:rsidR="00C626CF" w:rsidRDefault="00062055" w:rsidP="00125D6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Standardized test performance was also not predictive of student performance on the analytical essay question.  The ACT and SAT scores, especially their published benchmarks, are touted as indicative </w:t>
      </w:r>
      <w:r w:rsidR="00AE1ABB">
        <w:rPr>
          <w:rFonts w:ascii="Times New Roman" w:hAnsi="Times New Roman" w:cs="Times New Roman"/>
          <w:sz w:val="24"/>
          <w:szCs w:val="24"/>
        </w:rPr>
        <w:t xml:space="preserve">of college performance and measuring critical thinking. These scores were not significant. The nature of the response required to successfully answer the essay question on this exam may be different than the type of standardized testing to which students are accustomed. The ACT and SAT are primarily multiple choice in format and have a greater similarity to the required state testing than to the type of essay question response tested here. The lack of significance of this variable may indicate that </w:t>
      </w:r>
      <w:r w:rsidR="00C626CF">
        <w:rPr>
          <w:rFonts w:ascii="Times New Roman" w:hAnsi="Times New Roman" w:cs="Times New Roman"/>
          <w:sz w:val="24"/>
          <w:szCs w:val="24"/>
        </w:rPr>
        <w:t xml:space="preserve">standardized test results are given outsized importance in predicting a student’s ability to perform at the college level and that the factors which are associated with critical thinking are masked by standardized test scores.  </w:t>
      </w:r>
    </w:p>
    <w:p w:rsidR="00B006B8" w:rsidRDefault="00C626CF" w:rsidP="00125D6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addition to a student’s status as a first-generation college student, a</w:t>
      </w:r>
      <w:r w:rsidR="000C5B42">
        <w:rPr>
          <w:rFonts w:ascii="Times New Roman" w:hAnsi="Times New Roman" w:cs="Times New Roman"/>
          <w:sz w:val="24"/>
          <w:szCs w:val="24"/>
        </w:rPr>
        <w:t xml:space="preserve"> student’s level of preparation was also negatively associated with the development of critical thinking skills. Students that attended larger high schools tended to display less</w:t>
      </w:r>
      <w:r w:rsidR="00FC3A6C">
        <w:rPr>
          <w:rFonts w:ascii="Times New Roman" w:hAnsi="Times New Roman" w:cs="Times New Roman"/>
          <w:sz w:val="24"/>
          <w:szCs w:val="24"/>
        </w:rPr>
        <w:t>-</w:t>
      </w:r>
      <w:r w:rsidR="000C5B42">
        <w:rPr>
          <w:rFonts w:ascii="Times New Roman" w:hAnsi="Times New Roman" w:cs="Times New Roman"/>
          <w:sz w:val="24"/>
          <w:szCs w:val="24"/>
        </w:rPr>
        <w:t xml:space="preserve">developed critical thinking skills. </w:t>
      </w:r>
      <w:r w:rsidR="00FC3A6C">
        <w:rPr>
          <w:rFonts w:ascii="Times New Roman" w:hAnsi="Times New Roman" w:cs="Times New Roman"/>
          <w:sz w:val="24"/>
          <w:szCs w:val="24"/>
        </w:rPr>
        <w:t xml:space="preserve"> As Texas continues to experience population growth, particularly in the already highly-populated, metropolitan areas, </w:t>
      </w:r>
      <w:r w:rsidR="004C0A44">
        <w:rPr>
          <w:rFonts w:ascii="Times New Roman" w:hAnsi="Times New Roman" w:cs="Times New Roman"/>
          <w:sz w:val="24"/>
          <w:szCs w:val="24"/>
        </w:rPr>
        <w:t>large high schools can be expected to remain a feature of education in this state and others. A large high school can offer many advantages to students, such as increased options for elective courses or advanced courses. However, bigger is not necessarily better. Looking at these results, students coming from large high schools are less likely to do well on analytical questions.</w:t>
      </w:r>
    </w:p>
    <w:p w:rsidR="00A200F0" w:rsidRDefault="004C0A44" w:rsidP="00D8619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rea</w:t>
      </w:r>
      <w:r w:rsidR="00A200F0">
        <w:rPr>
          <w:rFonts w:ascii="Times New Roman" w:hAnsi="Times New Roman" w:cs="Times New Roman"/>
          <w:sz w:val="24"/>
          <w:szCs w:val="24"/>
        </w:rPr>
        <w:t xml:space="preserve">sons for this are speculative. </w:t>
      </w:r>
      <w:r>
        <w:rPr>
          <w:rFonts w:ascii="Times New Roman" w:hAnsi="Times New Roman" w:cs="Times New Roman"/>
          <w:sz w:val="24"/>
          <w:szCs w:val="24"/>
        </w:rPr>
        <w:t xml:space="preserve">For students attending Texas high schools, the material covered in this section of the course should be somewhat of a review. </w:t>
      </w:r>
      <w:r w:rsidR="00125D60">
        <w:rPr>
          <w:rFonts w:ascii="Times New Roman" w:hAnsi="Times New Roman" w:cs="Times New Roman"/>
          <w:sz w:val="24"/>
          <w:szCs w:val="24"/>
        </w:rPr>
        <w:t xml:space="preserve">However, the role of standardized testing must be taken into account here. The role of the TEKS in state education </w:t>
      </w:r>
      <w:r w:rsidR="00125D60">
        <w:rPr>
          <w:rFonts w:ascii="Times New Roman" w:hAnsi="Times New Roman" w:cs="Times New Roman"/>
          <w:sz w:val="24"/>
          <w:szCs w:val="24"/>
        </w:rPr>
        <w:lastRenderedPageBreak/>
        <w:t>should be examined in context with the realities of resource allocation and educational policy priorities.  As Math and Reading are the tested subjected by which schools and federally judged, these are the subjects to which schools must commit resources.  The relatively light testing of social studies and the fact that social studies passage rates do not figure into federal legislation regarding yearly progress for public schools means that this history and social studies are often deprioritized in public education. Even if social studies and, specifically, American government, is not a priority subject, all students in Texas public schools should receive relatively similar exposure to core concepts of American government concepts during the high school years. This scale, though, attempts to move beyond rote learning, which is often the level of learning where standardi</w:t>
      </w:r>
      <w:r w:rsidR="00A200F0">
        <w:rPr>
          <w:rFonts w:ascii="Times New Roman" w:hAnsi="Times New Roman" w:cs="Times New Roman"/>
          <w:sz w:val="24"/>
          <w:szCs w:val="24"/>
        </w:rPr>
        <w:t xml:space="preserve">zed test questions are located. </w:t>
      </w:r>
    </w:p>
    <w:p w:rsidR="00125D60" w:rsidRDefault="00A200F0" w:rsidP="00D8619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This focus on analytical skills and written analysis, instead of multiple-choice questions, may be a departure from the type of examinations some students have become accustomed. For first-generation students and students entering universities from large high schools where there may not be the material or human resources to focus on each individual student, these students appear to be at a disadvantage in an environment in which the necessity of critical thinking skills for success is a given.  However, these are the same students who may be least aware of the expectation of critical thinking skills or their own need for improvement in this area. Educators at all levels aspire to teach critical thinking. The state exams mandated in k-12 education proclaim to test it.  College professors often expect it and universities tout their success in instilling it. Yet, not all students enter the university at the same level of preparation or even the same understanding of the expectations of college coursework.  The results from this study are intended to shed some light on what factors are associated with strong critical thinking skills and those needing improvement.</w:t>
      </w:r>
    </w:p>
    <w:p w:rsidR="001967D3" w:rsidRDefault="001967D3" w:rsidP="004C0A44">
      <w:pPr>
        <w:spacing w:line="480" w:lineRule="auto"/>
        <w:contextualSpacing/>
        <w:rPr>
          <w:rFonts w:ascii="Times New Roman" w:hAnsi="Times New Roman" w:cs="Times New Roman"/>
          <w:b/>
          <w:sz w:val="24"/>
          <w:szCs w:val="24"/>
        </w:rPr>
      </w:pPr>
    </w:p>
    <w:p w:rsidR="004C0A44" w:rsidRPr="00125D60" w:rsidRDefault="004C0A44" w:rsidP="004C0A44">
      <w:pPr>
        <w:spacing w:line="480" w:lineRule="auto"/>
        <w:contextualSpacing/>
        <w:rPr>
          <w:rFonts w:ascii="Times New Roman" w:hAnsi="Times New Roman" w:cs="Times New Roman"/>
          <w:b/>
          <w:sz w:val="24"/>
          <w:szCs w:val="24"/>
        </w:rPr>
      </w:pPr>
      <w:r w:rsidRPr="00125D60">
        <w:rPr>
          <w:rFonts w:ascii="Times New Roman" w:hAnsi="Times New Roman" w:cs="Times New Roman"/>
          <w:b/>
          <w:sz w:val="24"/>
          <w:szCs w:val="24"/>
        </w:rPr>
        <w:lastRenderedPageBreak/>
        <w:t>Conclusions</w:t>
      </w:r>
    </w:p>
    <w:p w:rsidR="00890DCE" w:rsidRDefault="00890DCE" w:rsidP="00890DC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paper represents the beginning of a larger project on student learning in American government courses. As colleges seek to measure critical thinking, a core course like American government, which is also a common high school course, can provide a good environment for this work. As a first step in this research, this paper examined a sample of only 114 cases, from the fall semester of 2013. The </w:t>
      </w:r>
      <w:r w:rsidR="00C549B8">
        <w:rPr>
          <w:rFonts w:ascii="Times New Roman" w:hAnsi="Times New Roman" w:cs="Times New Roman"/>
          <w:sz w:val="24"/>
          <w:szCs w:val="24"/>
        </w:rPr>
        <w:t>research presented here shows factors associated with both positive and negative performance on an analytical essay question. However, t</w:t>
      </w:r>
      <w:r>
        <w:rPr>
          <w:rFonts w:ascii="Times New Roman" w:hAnsi="Times New Roman" w:cs="Times New Roman"/>
          <w:sz w:val="24"/>
          <w:szCs w:val="24"/>
        </w:rPr>
        <w:t xml:space="preserve">he inclusion of only this number of cases limits what can be learned from this research.  The next step in this project will be to repeat this analysis with a larger sample of approximately 330 respondents.  It is hoped that the larger sample size will lead to more generalizable conclusions. </w:t>
      </w:r>
    </w:p>
    <w:p w:rsidR="00C90AB8" w:rsidRDefault="0054765A" w:rsidP="00125D6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However, </w:t>
      </w:r>
      <w:r w:rsidR="00C549B8">
        <w:rPr>
          <w:rFonts w:ascii="Times New Roman" w:hAnsi="Times New Roman" w:cs="Times New Roman"/>
          <w:sz w:val="24"/>
          <w:szCs w:val="24"/>
        </w:rPr>
        <w:t>this study points towards new ways of thinking about analytical skills at the college level. B</w:t>
      </w:r>
      <w:r>
        <w:rPr>
          <w:rFonts w:ascii="Times New Roman" w:hAnsi="Times New Roman" w:cs="Times New Roman"/>
          <w:sz w:val="24"/>
          <w:szCs w:val="24"/>
        </w:rPr>
        <w:t xml:space="preserve">efore universities assess their contribution to the gains in critical thinking made among students during their college careers, it is crucial to first examine the factors that correlate with critical thinking. For students who enter college without a strong foundation in critical thinking, the task for both the students and university in instilling those skills is more difficult. First-generation students are a significant population of students, especially at public colleges, and this research suggests this group is less likely to possess strong analytical skills.  Coupled with the results showing the impact of high school size, these two factors are negatively predictive of performance on the analytical scale.  Identifying and intervening with these students early in their college careers may be important in changing their </w:t>
      </w:r>
      <w:r w:rsidR="00890DCE">
        <w:rPr>
          <w:rFonts w:ascii="Times New Roman" w:hAnsi="Times New Roman" w:cs="Times New Roman"/>
          <w:sz w:val="24"/>
          <w:szCs w:val="24"/>
        </w:rPr>
        <w:t>trajectories.  Also, as universities</w:t>
      </w:r>
      <w:r>
        <w:rPr>
          <w:rFonts w:ascii="Times New Roman" w:hAnsi="Times New Roman" w:cs="Times New Roman"/>
          <w:sz w:val="24"/>
          <w:szCs w:val="24"/>
        </w:rPr>
        <w:t xml:space="preserve"> see</w:t>
      </w:r>
      <w:r w:rsidR="00890DCE">
        <w:rPr>
          <w:rFonts w:ascii="Times New Roman" w:hAnsi="Times New Roman" w:cs="Times New Roman"/>
          <w:sz w:val="24"/>
          <w:szCs w:val="24"/>
        </w:rPr>
        <w:t>k to measure learning outcomes and growth in critical thinking, taking into account the extent to which students began college with these skills is a key point to consider.</w:t>
      </w:r>
    </w:p>
    <w:p w:rsidR="00C90AB8" w:rsidRDefault="00C90AB8">
      <w:pPr>
        <w:rPr>
          <w:rFonts w:ascii="Times New Roman" w:hAnsi="Times New Roman" w:cs="Times New Roman"/>
          <w:sz w:val="24"/>
          <w:szCs w:val="24"/>
        </w:rPr>
      </w:pPr>
      <w:r>
        <w:rPr>
          <w:rFonts w:ascii="Times New Roman" w:hAnsi="Times New Roman" w:cs="Times New Roman"/>
          <w:sz w:val="24"/>
          <w:szCs w:val="24"/>
        </w:rPr>
        <w:br w:type="page"/>
      </w:r>
    </w:p>
    <w:p w:rsidR="00C20941" w:rsidRPr="00F82FC8" w:rsidRDefault="00C20941" w:rsidP="00F82FC8">
      <w:pPr>
        <w:rPr>
          <w:rFonts w:ascii="Times New Roman" w:hAnsi="Times New Roman" w:cs="Times New Roman"/>
          <w:b/>
          <w:sz w:val="24"/>
          <w:szCs w:val="24"/>
        </w:rPr>
      </w:pPr>
      <w:r w:rsidRPr="00693626">
        <w:rPr>
          <w:rFonts w:ascii="Times New Roman" w:hAnsi="Times New Roman" w:cs="Times New Roman"/>
          <w:b/>
          <w:sz w:val="24"/>
          <w:szCs w:val="24"/>
        </w:rPr>
        <w:lastRenderedPageBreak/>
        <w:t>Appendix</w:t>
      </w:r>
      <w:r w:rsidR="00125D60" w:rsidRPr="00693626">
        <w:rPr>
          <w:rFonts w:ascii="Times New Roman" w:hAnsi="Times New Roman" w:cs="Times New Roman"/>
          <w:b/>
          <w:sz w:val="24"/>
          <w:szCs w:val="24"/>
        </w:rPr>
        <w:t xml:space="preserve"> A</w:t>
      </w:r>
      <w:r w:rsidR="00621275" w:rsidRPr="00693626">
        <w:rPr>
          <w:rFonts w:ascii="Times New Roman" w:hAnsi="Times New Roman" w:cs="Times New Roman"/>
          <w:b/>
          <w:sz w:val="24"/>
          <w:szCs w:val="24"/>
        </w:rPr>
        <w:t xml:space="preserve">: </w:t>
      </w:r>
      <w:r w:rsidR="00F82FC8">
        <w:rPr>
          <w:rFonts w:ascii="Times New Roman" w:hAnsi="Times New Roman" w:cs="Times New Roman"/>
          <w:b/>
          <w:sz w:val="24"/>
          <w:szCs w:val="24"/>
        </w:rPr>
        <w:t>Relevant Multiple-Choice Questions from E</w:t>
      </w:r>
      <w:r w:rsidRPr="00693626">
        <w:rPr>
          <w:rFonts w:ascii="Times New Roman" w:hAnsi="Times New Roman" w:cs="Times New Roman"/>
          <w:b/>
          <w:sz w:val="24"/>
          <w:szCs w:val="24"/>
        </w:rPr>
        <w:t>xam.</w:t>
      </w:r>
    </w:p>
    <w:p w:rsidR="00C20941" w:rsidRPr="00FE718E" w:rsidRDefault="00C20941" w:rsidP="00C20941">
      <w:pPr>
        <w:pStyle w:val="QS"/>
        <w:tabs>
          <w:tab w:val="clear" w:pos="634"/>
          <w:tab w:val="decimal" w:pos="0"/>
        </w:tabs>
        <w:spacing w:line="240" w:lineRule="auto"/>
        <w:ind w:left="0" w:firstLine="0"/>
        <w:contextualSpacing/>
        <w:rPr>
          <w:rFonts w:ascii="Times New Roman" w:hAnsi="Times New Roman"/>
          <w:sz w:val="24"/>
          <w:szCs w:val="24"/>
        </w:rPr>
      </w:pPr>
      <w:r w:rsidRPr="00FE718E">
        <w:rPr>
          <w:rFonts w:ascii="Times New Roman" w:hAnsi="Times New Roman"/>
          <w:sz w:val="24"/>
          <w:szCs w:val="24"/>
        </w:rPr>
        <w:t>2.  Which of the following best describes a way in which the House differs from the Senate?</w:t>
      </w:r>
    </w:p>
    <w:p w:rsidR="00C20941" w:rsidRPr="00FE718E" w:rsidRDefault="00C20941" w:rsidP="00F82FC8">
      <w:pPr>
        <w:pStyle w:val="QS"/>
        <w:tabs>
          <w:tab w:val="clear" w:pos="634"/>
          <w:tab w:val="decimal" w:pos="0"/>
        </w:tabs>
        <w:spacing w:line="240" w:lineRule="auto"/>
        <w:ind w:left="720" w:hanging="720"/>
        <w:contextualSpacing/>
        <w:rPr>
          <w:rFonts w:ascii="Times New Roman" w:hAnsi="Times New Roman"/>
          <w:sz w:val="24"/>
          <w:szCs w:val="24"/>
        </w:rPr>
      </w:pPr>
      <w:r w:rsidRPr="00FE718E">
        <w:rPr>
          <w:rFonts w:ascii="Times New Roman" w:hAnsi="Times New Roman"/>
          <w:sz w:val="24"/>
          <w:szCs w:val="24"/>
        </w:rPr>
        <w:t>A.</w:t>
      </w:r>
      <w:r w:rsidRPr="00FE718E">
        <w:rPr>
          <w:rFonts w:ascii="Times New Roman" w:hAnsi="Times New Roman"/>
          <w:sz w:val="24"/>
          <w:szCs w:val="24"/>
        </w:rPr>
        <w:tab/>
      </w:r>
      <w:r w:rsidRPr="00FE718E">
        <w:rPr>
          <w:rFonts w:ascii="Times New Roman" w:hAnsi="Times New Roman"/>
          <w:sz w:val="24"/>
          <w:szCs w:val="24"/>
        </w:rPr>
        <w:tab/>
        <w:t>Only the House has the authority to approve the president’s appointments to the federal judiciary</w:t>
      </w:r>
    </w:p>
    <w:p w:rsidR="00C20941" w:rsidRPr="00FE718E" w:rsidRDefault="00C20941" w:rsidP="00C20941">
      <w:pPr>
        <w:pStyle w:val="QS"/>
        <w:tabs>
          <w:tab w:val="clear" w:pos="634"/>
          <w:tab w:val="decimal" w:pos="0"/>
        </w:tabs>
        <w:spacing w:line="240" w:lineRule="auto"/>
        <w:ind w:left="0" w:firstLine="0"/>
        <w:contextualSpacing/>
        <w:rPr>
          <w:rFonts w:ascii="Times New Roman" w:hAnsi="Times New Roman"/>
          <w:sz w:val="24"/>
          <w:szCs w:val="24"/>
        </w:rPr>
      </w:pPr>
      <w:r w:rsidRPr="00FE718E">
        <w:rPr>
          <w:rFonts w:ascii="Times New Roman" w:hAnsi="Times New Roman"/>
          <w:sz w:val="24"/>
          <w:szCs w:val="24"/>
        </w:rPr>
        <w:t>B.</w:t>
      </w:r>
      <w:r w:rsidRPr="00FE718E">
        <w:rPr>
          <w:rFonts w:ascii="Times New Roman" w:hAnsi="Times New Roman"/>
          <w:sz w:val="24"/>
          <w:szCs w:val="24"/>
        </w:rPr>
        <w:tab/>
      </w:r>
      <w:r w:rsidRPr="00FE718E">
        <w:rPr>
          <w:rFonts w:ascii="Times New Roman" w:hAnsi="Times New Roman"/>
          <w:sz w:val="24"/>
          <w:szCs w:val="24"/>
        </w:rPr>
        <w:tab/>
        <w:t>The House is a looser and more deliberative body than the Senate.</w:t>
      </w:r>
    </w:p>
    <w:p w:rsidR="00C20941" w:rsidRPr="00FE718E" w:rsidRDefault="00C20941" w:rsidP="00C20941">
      <w:pPr>
        <w:pStyle w:val="QS"/>
        <w:tabs>
          <w:tab w:val="clear" w:pos="634"/>
          <w:tab w:val="decimal" w:pos="0"/>
        </w:tabs>
        <w:spacing w:line="240" w:lineRule="auto"/>
        <w:ind w:left="0" w:firstLine="0"/>
        <w:contextualSpacing/>
        <w:rPr>
          <w:rFonts w:ascii="Times New Roman" w:hAnsi="Times New Roman"/>
          <w:sz w:val="24"/>
          <w:szCs w:val="24"/>
        </w:rPr>
      </w:pPr>
      <w:r w:rsidRPr="00FE718E">
        <w:rPr>
          <w:rFonts w:ascii="Times New Roman" w:hAnsi="Times New Roman"/>
          <w:sz w:val="24"/>
          <w:szCs w:val="24"/>
        </w:rPr>
        <w:t>C.</w:t>
      </w:r>
      <w:r w:rsidRPr="00FE718E">
        <w:rPr>
          <w:rFonts w:ascii="Times New Roman" w:hAnsi="Times New Roman"/>
          <w:sz w:val="24"/>
          <w:szCs w:val="24"/>
        </w:rPr>
        <w:tab/>
      </w:r>
      <w:r w:rsidRPr="00FE718E">
        <w:rPr>
          <w:rFonts w:ascii="Times New Roman" w:hAnsi="Times New Roman"/>
          <w:sz w:val="24"/>
          <w:szCs w:val="24"/>
        </w:rPr>
        <w:tab/>
        <w:t>The House’s representatives are much less specialized than the Senate’s members.</w:t>
      </w:r>
    </w:p>
    <w:p w:rsidR="00C20941" w:rsidRPr="00FE718E" w:rsidRDefault="00C20941" w:rsidP="00C20941">
      <w:pPr>
        <w:pStyle w:val="QS"/>
        <w:tabs>
          <w:tab w:val="clear" w:pos="634"/>
          <w:tab w:val="decimal" w:pos="0"/>
        </w:tabs>
        <w:spacing w:line="240" w:lineRule="auto"/>
        <w:ind w:left="0" w:firstLine="0"/>
        <w:contextualSpacing/>
        <w:rPr>
          <w:rFonts w:ascii="Times New Roman" w:hAnsi="Times New Roman"/>
          <w:b/>
          <w:sz w:val="24"/>
          <w:szCs w:val="24"/>
        </w:rPr>
      </w:pPr>
      <w:r w:rsidRPr="00FE718E">
        <w:rPr>
          <w:rFonts w:ascii="Times New Roman" w:hAnsi="Times New Roman"/>
          <w:sz w:val="24"/>
          <w:szCs w:val="24"/>
        </w:rPr>
        <w:t>D.</w:t>
      </w:r>
      <w:r w:rsidRPr="00FE718E">
        <w:rPr>
          <w:rFonts w:ascii="Times New Roman" w:hAnsi="Times New Roman"/>
          <w:sz w:val="24"/>
          <w:szCs w:val="24"/>
        </w:rPr>
        <w:tab/>
      </w:r>
      <w:r w:rsidRPr="00FE718E">
        <w:rPr>
          <w:rFonts w:ascii="Times New Roman" w:hAnsi="Times New Roman"/>
          <w:sz w:val="24"/>
          <w:szCs w:val="24"/>
        </w:rPr>
        <w:tab/>
      </w:r>
      <w:r w:rsidRPr="00FE718E">
        <w:rPr>
          <w:rFonts w:ascii="Times New Roman" w:hAnsi="Times New Roman"/>
          <w:b/>
          <w:sz w:val="24"/>
          <w:szCs w:val="24"/>
        </w:rPr>
        <w:t>The House is more centralized and organized than the Senate.</w:t>
      </w:r>
    </w:p>
    <w:p w:rsidR="00C20941" w:rsidRPr="00FE718E" w:rsidRDefault="00C20941" w:rsidP="00C20941">
      <w:pPr>
        <w:pStyle w:val="QS"/>
        <w:tabs>
          <w:tab w:val="clear" w:pos="634"/>
          <w:tab w:val="decimal" w:pos="0"/>
        </w:tabs>
        <w:spacing w:line="240" w:lineRule="auto"/>
        <w:ind w:left="0" w:firstLine="0"/>
        <w:contextualSpacing/>
        <w:rPr>
          <w:rFonts w:ascii="Times New Roman" w:hAnsi="Times New Roman"/>
          <w:sz w:val="24"/>
          <w:szCs w:val="24"/>
        </w:rPr>
      </w:pPr>
      <w:r w:rsidRPr="00FE718E">
        <w:rPr>
          <w:rFonts w:ascii="Times New Roman" w:hAnsi="Times New Roman"/>
          <w:sz w:val="24"/>
          <w:szCs w:val="24"/>
        </w:rPr>
        <w:t xml:space="preserve">E. </w:t>
      </w:r>
      <w:r w:rsidRPr="00FE718E">
        <w:rPr>
          <w:rFonts w:ascii="Times New Roman" w:hAnsi="Times New Roman"/>
          <w:sz w:val="24"/>
          <w:szCs w:val="24"/>
        </w:rPr>
        <w:tab/>
      </w:r>
      <w:r w:rsidRPr="00FE718E">
        <w:rPr>
          <w:rFonts w:ascii="Times New Roman" w:hAnsi="Times New Roman"/>
          <w:sz w:val="24"/>
          <w:szCs w:val="24"/>
        </w:rPr>
        <w:tab/>
        <w:t>The House has a much greater level of turnover in its membership than the Senate.</w:t>
      </w:r>
    </w:p>
    <w:p w:rsidR="00C20941" w:rsidRPr="00FE718E" w:rsidRDefault="00C20941" w:rsidP="00C20941">
      <w:pPr>
        <w:pStyle w:val="Q"/>
        <w:tabs>
          <w:tab w:val="clear" w:pos="354"/>
          <w:tab w:val="left" w:pos="0"/>
        </w:tabs>
        <w:spacing w:line="240" w:lineRule="auto"/>
        <w:ind w:left="0" w:firstLine="0"/>
        <w:contextualSpacing/>
        <w:rPr>
          <w:rFonts w:ascii="Times New Roman" w:hAnsi="Times New Roman"/>
          <w:sz w:val="24"/>
          <w:szCs w:val="24"/>
        </w:rPr>
      </w:pPr>
      <w:r w:rsidRPr="00FE718E">
        <w:rPr>
          <w:rFonts w:ascii="Times New Roman" w:hAnsi="Times New Roman"/>
          <w:sz w:val="24"/>
          <w:szCs w:val="24"/>
        </w:rPr>
        <w:t>6. Cloture is</w:t>
      </w:r>
    </w:p>
    <w:p w:rsidR="00C20941" w:rsidRPr="00FE718E" w:rsidRDefault="00F82FC8" w:rsidP="00F82FC8">
      <w:pPr>
        <w:pStyle w:val="Q"/>
        <w:tabs>
          <w:tab w:val="clear" w:pos="354"/>
          <w:tab w:val="left" w:pos="0"/>
        </w:tabs>
        <w:spacing w:line="240" w:lineRule="auto"/>
        <w:ind w:left="720" w:hanging="720"/>
        <w:contextualSpacing/>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C20941" w:rsidRPr="00FE718E">
        <w:rPr>
          <w:rFonts w:ascii="Times New Roman" w:hAnsi="Times New Roman"/>
          <w:sz w:val="24"/>
          <w:szCs w:val="24"/>
        </w:rPr>
        <w:t>The ability of a senator to speak for as long as he or she wishes to prevent action being taken on legislation that he or she opposes.</w:t>
      </w:r>
    </w:p>
    <w:p w:rsidR="00C20941" w:rsidRPr="00FE718E" w:rsidRDefault="00C20941" w:rsidP="00F82FC8">
      <w:pPr>
        <w:pStyle w:val="Q"/>
        <w:tabs>
          <w:tab w:val="clear" w:pos="354"/>
          <w:tab w:val="left" w:pos="0"/>
        </w:tabs>
        <w:spacing w:line="240" w:lineRule="auto"/>
        <w:ind w:left="720" w:hanging="720"/>
        <w:contextualSpacing/>
        <w:rPr>
          <w:rFonts w:ascii="Times New Roman" w:hAnsi="Times New Roman"/>
          <w:b/>
          <w:sz w:val="24"/>
          <w:szCs w:val="24"/>
        </w:rPr>
      </w:pPr>
      <w:r w:rsidRPr="00FE718E">
        <w:rPr>
          <w:rFonts w:ascii="Times New Roman" w:hAnsi="Times New Roman"/>
          <w:sz w:val="24"/>
          <w:szCs w:val="24"/>
        </w:rPr>
        <w:t>B.</w:t>
      </w:r>
      <w:r w:rsidRPr="00FE718E">
        <w:rPr>
          <w:rFonts w:ascii="Times New Roman" w:hAnsi="Times New Roman"/>
          <w:sz w:val="24"/>
          <w:szCs w:val="24"/>
        </w:rPr>
        <w:tab/>
      </w:r>
      <w:r w:rsidRPr="00FE718E">
        <w:rPr>
          <w:rFonts w:ascii="Times New Roman" w:hAnsi="Times New Roman"/>
          <w:b/>
          <w:sz w:val="24"/>
          <w:szCs w:val="24"/>
        </w:rPr>
        <w:t>The process by which three-fifths of the Senate can end a filibuster.</w:t>
      </w:r>
    </w:p>
    <w:p w:rsidR="00C20941" w:rsidRPr="00FE718E" w:rsidRDefault="00F82FC8" w:rsidP="00F82FC8">
      <w:pPr>
        <w:pStyle w:val="Q"/>
        <w:tabs>
          <w:tab w:val="clear" w:pos="354"/>
          <w:tab w:val="left" w:pos="0"/>
        </w:tabs>
        <w:spacing w:line="240" w:lineRule="auto"/>
        <w:ind w:left="720" w:hanging="720"/>
        <w:contextual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C20941" w:rsidRPr="00FE718E">
        <w:rPr>
          <w:rFonts w:ascii="Times New Roman" w:hAnsi="Times New Roman"/>
          <w:sz w:val="24"/>
          <w:szCs w:val="24"/>
        </w:rPr>
        <w:t>The rule which allows one house of Congress to circumvent the other during the legislative process.</w:t>
      </w:r>
    </w:p>
    <w:p w:rsidR="00C20941" w:rsidRPr="00FE718E" w:rsidRDefault="00F82FC8" w:rsidP="00F82FC8">
      <w:pPr>
        <w:pStyle w:val="Q"/>
        <w:tabs>
          <w:tab w:val="clear" w:pos="354"/>
          <w:tab w:val="left" w:pos="0"/>
        </w:tabs>
        <w:spacing w:line="240" w:lineRule="auto"/>
        <w:ind w:left="720" w:hanging="720"/>
        <w:contextual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C20941" w:rsidRPr="00FE718E">
        <w:rPr>
          <w:rFonts w:ascii="Times New Roman" w:hAnsi="Times New Roman"/>
          <w:sz w:val="24"/>
          <w:szCs w:val="24"/>
        </w:rPr>
        <w:t>The process by which the president can end a filibuster.</w:t>
      </w:r>
    </w:p>
    <w:p w:rsidR="00C20941" w:rsidRPr="00FE718E" w:rsidRDefault="00F82FC8" w:rsidP="00F82FC8">
      <w:pPr>
        <w:pStyle w:val="Q"/>
        <w:tabs>
          <w:tab w:val="clear" w:pos="354"/>
          <w:tab w:val="left" w:pos="0"/>
        </w:tabs>
        <w:spacing w:line="240" w:lineRule="auto"/>
        <w:ind w:left="720" w:hanging="720"/>
        <w:contextualSpacing/>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C20941" w:rsidRPr="00FE718E">
        <w:rPr>
          <w:rFonts w:ascii="Times New Roman" w:hAnsi="Times New Roman"/>
          <w:sz w:val="24"/>
          <w:szCs w:val="24"/>
        </w:rPr>
        <w:t>A lawsuit filed by a member of the Senate against a member of the House or vice versa.</w:t>
      </w:r>
    </w:p>
    <w:p w:rsidR="00C20941" w:rsidRPr="0052158E" w:rsidRDefault="00C20941" w:rsidP="00C20941">
      <w:pPr>
        <w:pStyle w:val="Q"/>
        <w:tabs>
          <w:tab w:val="clear" w:pos="354"/>
          <w:tab w:val="left" w:pos="0"/>
        </w:tabs>
        <w:spacing w:line="240" w:lineRule="auto"/>
        <w:ind w:left="0" w:firstLine="0"/>
        <w:contextualSpacing/>
        <w:rPr>
          <w:rFonts w:ascii="Times New Roman" w:hAnsi="Times New Roman"/>
          <w:sz w:val="16"/>
          <w:szCs w:val="16"/>
        </w:rPr>
      </w:pPr>
    </w:p>
    <w:p w:rsidR="00C20941" w:rsidRPr="00FE718E" w:rsidRDefault="00C20941" w:rsidP="00C20941">
      <w:pPr>
        <w:pStyle w:val="Q"/>
        <w:tabs>
          <w:tab w:val="clear" w:pos="354"/>
          <w:tab w:val="left" w:pos="0"/>
        </w:tabs>
        <w:spacing w:line="240" w:lineRule="auto"/>
        <w:ind w:left="0" w:firstLine="0"/>
        <w:contextualSpacing/>
        <w:rPr>
          <w:rFonts w:ascii="Times New Roman" w:hAnsi="Times New Roman"/>
          <w:sz w:val="24"/>
          <w:szCs w:val="24"/>
        </w:rPr>
      </w:pPr>
      <w:r w:rsidRPr="00FE718E">
        <w:rPr>
          <w:rFonts w:ascii="Times New Roman" w:hAnsi="Times New Roman"/>
          <w:sz w:val="24"/>
          <w:szCs w:val="24"/>
        </w:rPr>
        <w:t>7.   Closed rule” and “open rule” refer to congressional provisions regarding</w:t>
      </w:r>
    </w:p>
    <w:p w:rsidR="00C20941" w:rsidRPr="00FE718E" w:rsidRDefault="00C20941" w:rsidP="00C20941">
      <w:pPr>
        <w:pStyle w:val="QS"/>
        <w:tabs>
          <w:tab w:val="left" w:pos="0"/>
        </w:tabs>
        <w:spacing w:line="240" w:lineRule="auto"/>
        <w:ind w:left="0" w:firstLine="0"/>
        <w:contextualSpacing/>
        <w:rPr>
          <w:rFonts w:ascii="Times New Roman" w:hAnsi="Times New Roman"/>
          <w:sz w:val="24"/>
          <w:szCs w:val="24"/>
        </w:rPr>
      </w:pPr>
      <w:r w:rsidRPr="00FE718E">
        <w:rPr>
          <w:rFonts w:ascii="Times New Roman" w:hAnsi="Times New Roman"/>
          <w:sz w:val="24"/>
          <w:szCs w:val="24"/>
        </w:rPr>
        <w:t>A.</w:t>
      </w:r>
      <w:r w:rsidRPr="00FE718E">
        <w:rPr>
          <w:rFonts w:ascii="Times New Roman" w:hAnsi="Times New Roman"/>
          <w:sz w:val="24"/>
          <w:szCs w:val="24"/>
        </w:rPr>
        <w:tab/>
      </w:r>
      <w:r w:rsidRPr="00FE718E">
        <w:rPr>
          <w:rFonts w:ascii="Times New Roman" w:hAnsi="Times New Roman"/>
          <w:sz w:val="24"/>
          <w:szCs w:val="24"/>
        </w:rPr>
        <w:tab/>
        <w:t>Whether deliberations are closed or open to the general public.</w:t>
      </w:r>
    </w:p>
    <w:p w:rsidR="00C20941" w:rsidRPr="00FE718E" w:rsidRDefault="00C20941" w:rsidP="00C20941">
      <w:pPr>
        <w:pStyle w:val="QS"/>
        <w:tabs>
          <w:tab w:val="left" w:pos="0"/>
        </w:tabs>
        <w:spacing w:line="240" w:lineRule="auto"/>
        <w:ind w:left="0" w:firstLine="0"/>
        <w:contextualSpacing/>
        <w:rPr>
          <w:rFonts w:ascii="Times New Roman" w:hAnsi="Times New Roman"/>
          <w:sz w:val="24"/>
          <w:szCs w:val="24"/>
        </w:rPr>
      </w:pPr>
      <w:r w:rsidRPr="00FE718E">
        <w:rPr>
          <w:rFonts w:ascii="Times New Roman" w:hAnsi="Times New Roman"/>
          <w:sz w:val="24"/>
          <w:szCs w:val="24"/>
        </w:rPr>
        <w:t>B.</w:t>
      </w:r>
      <w:r w:rsidRPr="00FE718E">
        <w:rPr>
          <w:rFonts w:ascii="Times New Roman" w:hAnsi="Times New Roman"/>
          <w:sz w:val="24"/>
          <w:szCs w:val="24"/>
        </w:rPr>
        <w:tab/>
      </w:r>
      <w:r w:rsidRPr="00FE718E">
        <w:rPr>
          <w:rFonts w:ascii="Times New Roman" w:hAnsi="Times New Roman"/>
          <w:sz w:val="24"/>
          <w:szCs w:val="24"/>
        </w:rPr>
        <w:tab/>
        <w:t>Assignment to powerful committees.</w:t>
      </w:r>
    </w:p>
    <w:p w:rsidR="00C20941" w:rsidRPr="00FE718E" w:rsidRDefault="00C20941" w:rsidP="00C20941">
      <w:pPr>
        <w:pStyle w:val="QS"/>
        <w:tabs>
          <w:tab w:val="left" w:pos="0"/>
        </w:tabs>
        <w:spacing w:line="240" w:lineRule="auto"/>
        <w:ind w:left="0" w:firstLine="0"/>
        <w:contextualSpacing/>
        <w:rPr>
          <w:rFonts w:ascii="Times New Roman" w:hAnsi="Times New Roman"/>
          <w:sz w:val="24"/>
          <w:szCs w:val="24"/>
        </w:rPr>
      </w:pPr>
      <w:r w:rsidRPr="00FE718E">
        <w:rPr>
          <w:rFonts w:ascii="Times New Roman" w:hAnsi="Times New Roman"/>
          <w:sz w:val="24"/>
          <w:szCs w:val="24"/>
        </w:rPr>
        <w:t>C.</w:t>
      </w:r>
      <w:r w:rsidRPr="00FE718E">
        <w:rPr>
          <w:rFonts w:ascii="Times New Roman" w:hAnsi="Times New Roman"/>
          <w:sz w:val="24"/>
          <w:szCs w:val="24"/>
        </w:rPr>
        <w:tab/>
      </w:r>
      <w:r w:rsidRPr="00FE718E">
        <w:rPr>
          <w:rFonts w:ascii="Times New Roman" w:hAnsi="Times New Roman"/>
          <w:sz w:val="24"/>
          <w:szCs w:val="24"/>
        </w:rPr>
        <w:tab/>
        <w:t>Whether lobbyists are allowed inside Congress.</w:t>
      </w:r>
    </w:p>
    <w:p w:rsidR="00C20941" w:rsidRPr="00FE718E" w:rsidRDefault="00C20941" w:rsidP="00C20941">
      <w:pPr>
        <w:pStyle w:val="QS"/>
        <w:tabs>
          <w:tab w:val="left" w:pos="0"/>
        </w:tabs>
        <w:spacing w:line="240" w:lineRule="auto"/>
        <w:ind w:left="0" w:firstLine="0"/>
        <w:contextualSpacing/>
        <w:rPr>
          <w:rFonts w:ascii="Times New Roman" w:hAnsi="Times New Roman"/>
          <w:b/>
          <w:sz w:val="24"/>
          <w:szCs w:val="24"/>
        </w:rPr>
      </w:pPr>
      <w:r w:rsidRPr="00FE718E">
        <w:rPr>
          <w:rFonts w:ascii="Times New Roman" w:hAnsi="Times New Roman"/>
          <w:sz w:val="24"/>
          <w:szCs w:val="24"/>
        </w:rPr>
        <w:t>D.</w:t>
      </w:r>
      <w:r w:rsidRPr="00FE718E">
        <w:rPr>
          <w:rFonts w:ascii="Times New Roman" w:hAnsi="Times New Roman"/>
          <w:sz w:val="24"/>
          <w:szCs w:val="24"/>
        </w:rPr>
        <w:tab/>
      </w:r>
      <w:r w:rsidRPr="00FE718E">
        <w:rPr>
          <w:rFonts w:ascii="Times New Roman" w:hAnsi="Times New Roman"/>
          <w:sz w:val="24"/>
          <w:szCs w:val="24"/>
        </w:rPr>
        <w:tab/>
      </w:r>
      <w:r w:rsidRPr="00FE718E">
        <w:rPr>
          <w:rFonts w:ascii="Times New Roman" w:hAnsi="Times New Roman"/>
          <w:b/>
          <w:sz w:val="24"/>
          <w:szCs w:val="24"/>
        </w:rPr>
        <w:t>Floor debate on a bill.</w:t>
      </w:r>
    </w:p>
    <w:p w:rsidR="00C20941" w:rsidRPr="00FE718E" w:rsidRDefault="00C20941" w:rsidP="00F82FC8">
      <w:pPr>
        <w:pStyle w:val="QS"/>
        <w:tabs>
          <w:tab w:val="left" w:pos="0"/>
        </w:tabs>
        <w:spacing w:line="240" w:lineRule="auto"/>
        <w:contextualSpacing/>
        <w:rPr>
          <w:rFonts w:ascii="Times New Roman" w:hAnsi="Times New Roman"/>
          <w:sz w:val="24"/>
          <w:szCs w:val="24"/>
        </w:rPr>
      </w:pPr>
      <w:r w:rsidRPr="00FE718E">
        <w:rPr>
          <w:rFonts w:ascii="Times New Roman" w:hAnsi="Times New Roman"/>
          <w:sz w:val="24"/>
          <w:szCs w:val="24"/>
        </w:rPr>
        <w:t>E.</w:t>
      </w:r>
      <w:r w:rsidRPr="00FE718E">
        <w:rPr>
          <w:rFonts w:ascii="Times New Roman" w:hAnsi="Times New Roman"/>
          <w:sz w:val="24"/>
          <w:szCs w:val="24"/>
        </w:rPr>
        <w:tab/>
      </w:r>
      <w:r w:rsidRPr="00FE718E">
        <w:rPr>
          <w:rFonts w:ascii="Times New Roman" w:hAnsi="Times New Roman"/>
          <w:sz w:val="24"/>
          <w:szCs w:val="24"/>
        </w:rPr>
        <w:tab/>
        <w:t>Whether all members of the House vote on passing a bill or just members of a particular committee.</w:t>
      </w:r>
    </w:p>
    <w:p w:rsidR="00C20941" w:rsidRPr="0052158E" w:rsidRDefault="00C20941" w:rsidP="00C20941">
      <w:pPr>
        <w:tabs>
          <w:tab w:val="left" w:pos="0"/>
        </w:tabs>
        <w:spacing w:line="240" w:lineRule="auto"/>
        <w:contextualSpacing/>
        <w:rPr>
          <w:rFonts w:ascii="Times New Roman" w:hAnsi="Times New Roman" w:cs="Times New Roman"/>
          <w:sz w:val="16"/>
          <w:szCs w:val="16"/>
        </w:rPr>
      </w:pPr>
    </w:p>
    <w:p w:rsidR="00C20941" w:rsidRPr="00FE718E" w:rsidRDefault="00C20941" w:rsidP="00C20941">
      <w:pPr>
        <w:tabs>
          <w:tab w:val="left" w:pos="0"/>
        </w:tabs>
        <w:spacing w:line="240" w:lineRule="auto"/>
        <w:contextualSpacing/>
        <w:rPr>
          <w:rFonts w:ascii="Times New Roman" w:hAnsi="Times New Roman" w:cs="Times New Roman"/>
          <w:sz w:val="24"/>
          <w:szCs w:val="24"/>
        </w:rPr>
      </w:pPr>
      <w:r w:rsidRPr="00FE718E">
        <w:rPr>
          <w:rFonts w:ascii="Times New Roman" w:hAnsi="Times New Roman" w:cs="Times New Roman"/>
          <w:sz w:val="24"/>
          <w:szCs w:val="24"/>
        </w:rPr>
        <w:t>8.  Who has the most real power in the Senate?</w:t>
      </w:r>
    </w:p>
    <w:p w:rsidR="00C20941" w:rsidRPr="00FE718E" w:rsidRDefault="00C20941" w:rsidP="00C20941">
      <w:pPr>
        <w:tabs>
          <w:tab w:val="left" w:pos="0"/>
        </w:tabs>
        <w:spacing w:line="240" w:lineRule="auto"/>
        <w:contextualSpacing/>
        <w:rPr>
          <w:rFonts w:ascii="Times New Roman" w:hAnsi="Times New Roman" w:cs="Times New Roman"/>
          <w:sz w:val="24"/>
          <w:szCs w:val="24"/>
        </w:rPr>
      </w:pPr>
      <w:r w:rsidRPr="00FE718E">
        <w:rPr>
          <w:rFonts w:ascii="Times New Roman" w:hAnsi="Times New Roman" w:cs="Times New Roman"/>
          <w:sz w:val="24"/>
          <w:szCs w:val="24"/>
        </w:rPr>
        <w:t xml:space="preserve">A.  </w:t>
      </w:r>
      <w:r w:rsidRPr="00FE718E">
        <w:rPr>
          <w:rFonts w:ascii="Times New Roman" w:hAnsi="Times New Roman" w:cs="Times New Roman"/>
          <w:sz w:val="24"/>
          <w:szCs w:val="24"/>
        </w:rPr>
        <w:tab/>
        <w:t>The Speaker of the Senate</w:t>
      </w:r>
    </w:p>
    <w:p w:rsidR="00C20941" w:rsidRPr="00FE718E" w:rsidRDefault="00C20941" w:rsidP="00C20941">
      <w:pPr>
        <w:tabs>
          <w:tab w:val="left" w:pos="0"/>
        </w:tabs>
        <w:spacing w:line="240" w:lineRule="auto"/>
        <w:contextualSpacing/>
        <w:rPr>
          <w:rFonts w:ascii="Times New Roman" w:hAnsi="Times New Roman" w:cs="Times New Roman"/>
          <w:b/>
          <w:sz w:val="24"/>
          <w:szCs w:val="24"/>
        </w:rPr>
      </w:pPr>
      <w:r w:rsidRPr="00FE718E">
        <w:rPr>
          <w:rFonts w:ascii="Times New Roman" w:hAnsi="Times New Roman" w:cs="Times New Roman"/>
          <w:sz w:val="24"/>
          <w:szCs w:val="24"/>
        </w:rPr>
        <w:t>B.</w:t>
      </w:r>
      <w:r w:rsidRPr="00FE718E">
        <w:rPr>
          <w:rFonts w:ascii="Times New Roman" w:hAnsi="Times New Roman" w:cs="Times New Roman"/>
          <w:sz w:val="24"/>
          <w:szCs w:val="24"/>
        </w:rPr>
        <w:tab/>
        <w:t xml:space="preserve"> </w:t>
      </w:r>
      <w:r w:rsidRPr="00FE718E">
        <w:rPr>
          <w:rFonts w:ascii="Times New Roman" w:hAnsi="Times New Roman" w:cs="Times New Roman"/>
          <w:b/>
          <w:sz w:val="24"/>
          <w:szCs w:val="24"/>
        </w:rPr>
        <w:t>The majority and the minority leaders</w:t>
      </w:r>
    </w:p>
    <w:p w:rsidR="00C20941" w:rsidRPr="00FE718E" w:rsidRDefault="00C20941" w:rsidP="00C20941">
      <w:pPr>
        <w:tabs>
          <w:tab w:val="left" w:pos="0"/>
        </w:tabs>
        <w:spacing w:line="240" w:lineRule="auto"/>
        <w:contextualSpacing/>
        <w:rPr>
          <w:rFonts w:ascii="Times New Roman" w:hAnsi="Times New Roman" w:cs="Times New Roman"/>
          <w:sz w:val="24"/>
          <w:szCs w:val="24"/>
        </w:rPr>
      </w:pPr>
      <w:r w:rsidRPr="00FE718E">
        <w:rPr>
          <w:rFonts w:ascii="Times New Roman" w:hAnsi="Times New Roman" w:cs="Times New Roman"/>
          <w:sz w:val="24"/>
          <w:szCs w:val="24"/>
        </w:rPr>
        <w:t>C.</w:t>
      </w:r>
      <w:r w:rsidRPr="00FE718E">
        <w:rPr>
          <w:rFonts w:ascii="Times New Roman" w:hAnsi="Times New Roman" w:cs="Times New Roman"/>
          <w:sz w:val="24"/>
          <w:szCs w:val="24"/>
        </w:rPr>
        <w:tab/>
        <w:t xml:space="preserve"> The Senate president pro tempore</w:t>
      </w:r>
    </w:p>
    <w:p w:rsidR="00C20941" w:rsidRPr="00FE718E" w:rsidRDefault="00C20941" w:rsidP="00C20941">
      <w:pPr>
        <w:tabs>
          <w:tab w:val="left" w:pos="0"/>
        </w:tabs>
        <w:spacing w:line="240" w:lineRule="auto"/>
        <w:contextualSpacing/>
        <w:rPr>
          <w:rFonts w:ascii="Times New Roman" w:hAnsi="Times New Roman" w:cs="Times New Roman"/>
          <w:sz w:val="24"/>
          <w:szCs w:val="24"/>
        </w:rPr>
      </w:pPr>
      <w:r w:rsidRPr="00FE718E">
        <w:rPr>
          <w:rFonts w:ascii="Times New Roman" w:hAnsi="Times New Roman" w:cs="Times New Roman"/>
          <w:sz w:val="24"/>
          <w:szCs w:val="24"/>
        </w:rPr>
        <w:t xml:space="preserve">D. </w:t>
      </w:r>
      <w:r w:rsidRPr="00FE718E">
        <w:rPr>
          <w:rFonts w:ascii="Times New Roman" w:hAnsi="Times New Roman" w:cs="Times New Roman"/>
          <w:sz w:val="24"/>
          <w:szCs w:val="24"/>
        </w:rPr>
        <w:tab/>
        <w:t xml:space="preserve"> The Chair of the Rules Committee</w:t>
      </w:r>
    </w:p>
    <w:p w:rsidR="00C20941" w:rsidRPr="00FE718E" w:rsidRDefault="00C20941" w:rsidP="00C20941">
      <w:pPr>
        <w:tabs>
          <w:tab w:val="left" w:pos="0"/>
        </w:tabs>
        <w:spacing w:line="240" w:lineRule="auto"/>
        <w:contextualSpacing/>
        <w:rPr>
          <w:rFonts w:ascii="Times New Roman" w:hAnsi="Times New Roman" w:cs="Times New Roman"/>
          <w:sz w:val="24"/>
          <w:szCs w:val="24"/>
        </w:rPr>
      </w:pPr>
      <w:r w:rsidRPr="00FE718E">
        <w:rPr>
          <w:rFonts w:ascii="Times New Roman" w:hAnsi="Times New Roman" w:cs="Times New Roman"/>
          <w:sz w:val="24"/>
          <w:szCs w:val="24"/>
        </w:rPr>
        <w:t xml:space="preserve">E.  </w:t>
      </w:r>
      <w:r w:rsidRPr="00FE718E">
        <w:rPr>
          <w:rFonts w:ascii="Times New Roman" w:hAnsi="Times New Roman" w:cs="Times New Roman"/>
          <w:sz w:val="24"/>
          <w:szCs w:val="24"/>
        </w:rPr>
        <w:tab/>
        <w:t>Unlike the House, all Senators are equal in power.</w:t>
      </w:r>
    </w:p>
    <w:p w:rsidR="00C20941" w:rsidRPr="00FE718E" w:rsidRDefault="00C20941" w:rsidP="00C20941">
      <w:pPr>
        <w:pStyle w:val="Q"/>
        <w:tabs>
          <w:tab w:val="clear" w:pos="354"/>
          <w:tab w:val="left" w:pos="0"/>
        </w:tabs>
        <w:spacing w:line="240" w:lineRule="auto"/>
        <w:ind w:left="0" w:firstLine="0"/>
        <w:contextualSpacing/>
        <w:rPr>
          <w:rFonts w:ascii="Times New Roman" w:hAnsi="Times New Roman"/>
          <w:sz w:val="24"/>
          <w:szCs w:val="24"/>
        </w:rPr>
      </w:pPr>
      <w:r w:rsidRPr="00FE718E">
        <w:rPr>
          <w:rFonts w:ascii="Times New Roman" w:hAnsi="Times New Roman"/>
          <w:sz w:val="24"/>
          <w:szCs w:val="24"/>
        </w:rPr>
        <w:tab/>
        <w:t>11. In the House of Representatives, the determination of the time and structure of floor debate on a bill is up to the _______.</w:t>
      </w:r>
    </w:p>
    <w:p w:rsidR="00C20941" w:rsidRPr="00FE718E" w:rsidRDefault="00C20941" w:rsidP="00C20941">
      <w:pPr>
        <w:pStyle w:val="QS"/>
        <w:tabs>
          <w:tab w:val="left" w:pos="0"/>
        </w:tabs>
        <w:spacing w:line="240" w:lineRule="auto"/>
        <w:ind w:left="0" w:firstLine="0"/>
        <w:contextualSpacing/>
        <w:rPr>
          <w:rFonts w:ascii="Times New Roman" w:hAnsi="Times New Roman"/>
          <w:sz w:val="24"/>
          <w:szCs w:val="24"/>
        </w:rPr>
      </w:pPr>
      <w:r w:rsidRPr="00FE718E">
        <w:rPr>
          <w:rFonts w:ascii="Times New Roman" w:hAnsi="Times New Roman"/>
          <w:sz w:val="24"/>
          <w:szCs w:val="24"/>
        </w:rPr>
        <w:t>A.</w:t>
      </w:r>
      <w:r w:rsidRPr="00FE718E">
        <w:rPr>
          <w:rFonts w:ascii="Times New Roman" w:hAnsi="Times New Roman"/>
          <w:sz w:val="24"/>
          <w:szCs w:val="24"/>
        </w:rPr>
        <w:tab/>
      </w:r>
      <w:r w:rsidRPr="00FE718E">
        <w:rPr>
          <w:rFonts w:ascii="Times New Roman" w:hAnsi="Times New Roman"/>
          <w:sz w:val="24"/>
          <w:szCs w:val="24"/>
        </w:rPr>
        <w:tab/>
        <w:t>Bill’s authors.</w:t>
      </w:r>
    </w:p>
    <w:p w:rsidR="00C20941" w:rsidRPr="00FE718E" w:rsidRDefault="00C20941" w:rsidP="00C20941">
      <w:pPr>
        <w:pStyle w:val="QS"/>
        <w:tabs>
          <w:tab w:val="left" w:pos="0"/>
        </w:tabs>
        <w:spacing w:line="240" w:lineRule="auto"/>
        <w:ind w:left="0" w:firstLine="0"/>
        <w:contextualSpacing/>
        <w:rPr>
          <w:rFonts w:ascii="Times New Roman" w:hAnsi="Times New Roman"/>
          <w:sz w:val="24"/>
          <w:szCs w:val="24"/>
        </w:rPr>
      </w:pPr>
      <w:r w:rsidRPr="00FE718E">
        <w:rPr>
          <w:rFonts w:ascii="Times New Roman" w:hAnsi="Times New Roman"/>
          <w:sz w:val="24"/>
          <w:szCs w:val="24"/>
        </w:rPr>
        <w:t xml:space="preserve">B. </w:t>
      </w:r>
      <w:r w:rsidRPr="00FE718E">
        <w:rPr>
          <w:rFonts w:ascii="Times New Roman" w:hAnsi="Times New Roman"/>
          <w:sz w:val="24"/>
          <w:szCs w:val="24"/>
        </w:rPr>
        <w:tab/>
      </w:r>
      <w:r w:rsidRPr="00FE718E">
        <w:rPr>
          <w:rFonts w:ascii="Times New Roman" w:hAnsi="Times New Roman"/>
          <w:sz w:val="24"/>
          <w:szCs w:val="24"/>
        </w:rPr>
        <w:tab/>
        <w:t>Majority leader</w:t>
      </w:r>
    </w:p>
    <w:p w:rsidR="00C20941" w:rsidRPr="00FE718E" w:rsidRDefault="00C20941" w:rsidP="00C20941">
      <w:pPr>
        <w:pStyle w:val="QS"/>
        <w:tabs>
          <w:tab w:val="left" w:pos="0"/>
        </w:tabs>
        <w:spacing w:line="240" w:lineRule="auto"/>
        <w:ind w:left="0" w:firstLine="0"/>
        <w:contextualSpacing/>
        <w:rPr>
          <w:rFonts w:ascii="Times New Roman" w:hAnsi="Times New Roman"/>
          <w:sz w:val="24"/>
          <w:szCs w:val="24"/>
        </w:rPr>
      </w:pPr>
      <w:r w:rsidRPr="00FE718E">
        <w:rPr>
          <w:rFonts w:ascii="Times New Roman" w:hAnsi="Times New Roman"/>
          <w:sz w:val="24"/>
          <w:szCs w:val="24"/>
        </w:rPr>
        <w:t>C.</w:t>
      </w:r>
      <w:r w:rsidRPr="00FE718E">
        <w:rPr>
          <w:rFonts w:ascii="Times New Roman" w:hAnsi="Times New Roman"/>
          <w:sz w:val="24"/>
          <w:szCs w:val="24"/>
        </w:rPr>
        <w:tab/>
        <w:t xml:space="preserve"> </w:t>
      </w:r>
      <w:r w:rsidRPr="00FE718E">
        <w:rPr>
          <w:rFonts w:ascii="Times New Roman" w:hAnsi="Times New Roman"/>
          <w:sz w:val="24"/>
          <w:szCs w:val="24"/>
        </w:rPr>
        <w:tab/>
        <w:t>Ways and Means Committee.</w:t>
      </w:r>
    </w:p>
    <w:p w:rsidR="00C20941" w:rsidRPr="00FE718E" w:rsidRDefault="00C20941" w:rsidP="00C20941">
      <w:pPr>
        <w:pStyle w:val="QS"/>
        <w:tabs>
          <w:tab w:val="left" w:pos="0"/>
        </w:tabs>
        <w:spacing w:line="240" w:lineRule="auto"/>
        <w:ind w:left="0" w:firstLine="0"/>
        <w:contextualSpacing/>
        <w:rPr>
          <w:rFonts w:ascii="Times New Roman" w:hAnsi="Times New Roman"/>
          <w:b/>
          <w:sz w:val="24"/>
          <w:szCs w:val="24"/>
        </w:rPr>
      </w:pPr>
      <w:r w:rsidRPr="00FE718E">
        <w:rPr>
          <w:rFonts w:ascii="Times New Roman" w:hAnsi="Times New Roman"/>
          <w:sz w:val="24"/>
          <w:szCs w:val="24"/>
        </w:rPr>
        <w:t>D.</w:t>
      </w:r>
      <w:r w:rsidRPr="00FE718E">
        <w:rPr>
          <w:rFonts w:ascii="Times New Roman" w:hAnsi="Times New Roman"/>
          <w:sz w:val="24"/>
          <w:szCs w:val="24"/>
        </w:rPr>
        <w:tab/>
        <w:t xml:space="preserve">  </w:t>
      </w:r>
      <w:r w:rsidRPr="00FE718E">
        <w:rPr>
          <w:rFonts w:ascii="Times New Roman" w:hAnsi="Times New Roman"/>
          <w:b/>
          <w:sz w:val="24"/>
          <w:szCs w:val="24"/>
        </w:rPr>
        <w:tab/>
        <w:t>Rules Committee</w:t>
      </w:r>
    </w:p>
    <w:p w:rsidR="0052158E" w:rsidRDefault="00125D60" w:rsidP="0052158E">
      <w:pPr>
        <w:tabs>
          <w:tab w:val="left" w:pos="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       </w:t>
      </w:r>
      <w:r w:rsidR="00C20941" w:rsidRPr="00FE718E">
        <w:rPr>
          <w:rFonts w:ascii="Times New Roman" w:hAnsi="Times New Roman" w:cs="Times New Roman"/>
          <w:sz w:val="24"/>
          <w:szCs w:val="24"/>
        </w:rPr>
        <w:t>Congressional staff.</w:t>
      </w:r>
    </w:p>
    <w:p w:rsidR="0052158E" w:rsidRPr="0052158E" w:rsidRDefault="0052158E" w:rsidP="0052158E">
      <w:pPr>
        <w:tabs>
          <w:tab w:val="left" w:pos="0"/>
        </w:tabs>
        <w:spacing w:line="240" w:lineRule="auto"/>
        <w:contextualSpacing/>
        <w:rPr>
          <w:rFonts w:ascii="Times New Roman" w:hAnsi="Times New Roman" w:cs="Times New Roman"/>
          <w:sz w:val="16"/>
          <w:szCs w:val="16"/>
        </w:rPr>
      </w:pPr>
    </w:p>
    <w:p w:rsidR="0052158E" w:rsidRDefault="00C20941" w:rsidP="0052158E">
      <w:pPr>
        <w:tabs>
          <w:tab w:val="left" w:pos="0"/>
        </w:tabs>
        <w:spacing w:line="240" w:lineRule="auto"/>
        <w:contextualSpacing/>
        <w:rPr>
          <w:rFonts w:ascii="Times New Roman" w:hAnsi="Times New Roman"/>
          <w:sz w:val="24"/>
          <w:szCs w:val="24"/>
        </w:rPr>
      </w:pPr>
      <w:r w:rsidRPr="00FE718E">
        <w:rPr>
          <w:rFonts w:ascii="Times New Roman" w:hAnsi="Times New Roman"/>
          <w:sz w:val="24"/>
          <w:szCs w:val="24"/>
        </w:rPr>
        <w:t>13.  Who is the Speaker of the House?</w:t>
      </w:r>
    </w:p>
    <w:p w:rsidR="0052158E" w:rsidRDefault="00C20941" w:rsidP="0052158E">
      <w:pPr>
        <w:tabs>
          <w:tab w:val="left" w:pos="0"/>
        </w:tabs>
        <w:spacing w:line="240" w:lineRule="auto"/>
        <w:contextualSpacing/>
        <w:rPr>
          <w:rFonts w:ascii="Times New Roman" w:hAnsi="Times New Roman"/>
          <w:sz w:val="24"/>
          <w:szCs w:val="24"/>
        </w:rPr>
      </w:pPr>
      <w:r w:rsidRPr="00FE718E">
        <w:rPr>
          <w:rFonts w:ascii="Times New Roman" w:hAnsi="Times New Roman"/>
          <w:sz w:val="24"/>
          <w:szCs w:val="24"/>
        </w:rPr>
        <w:t xml:space="preserve">A. </w:t>
      </w:r>
      <w:r w:rsidRPr="00FE718E">
        <w:rPr>
          <w:rFonts w:ascii="Times New Roman" w:hAnsi="Times New Roman"/>
          <w:sz w:val="24"/>
          <w:szCs w:val="24"/>
        </w:rPr>
        <w:tab/>
        <w:t>The vice president is also the Speaker of the House.</w:t>
      </w:r>
    </w:p>
    <w:p w:rsidR="0052158E" w:rsidRDefault="00C20941" w:rsidP="0052158E">
      <w:pPr>
        <w:tabs>
          <w:tab w:val="left" w:pos="0"/>
        </w:tabs>
        <w:spacing w:line="240" w:lineRule="auto"/>
        <w:contextualSpacing/>
        <w:rPr>
          <w:rFonts w:ascii="Times New Roman" w:hAnsi="Times New Roman"/>
          <w:sz w:val="24"/>
          <w:szCs w:val="24"/>
        </w:rPr>
      </w:pPr>
      <w:r w:rsidRPr="00FE718E">
        <w:rPr>
          <w:rFonts w:ascii="Times New Roman" w:hAnsi="Times New Roman"/>
          <w:sz w:val="24"/>
          <w:szCs w:val="24"/>
        </w:rPr>
        <w:t xml:space="preserve">B.  </w:t>
      </w:r>
      <w:r w:rsidRPr="00FE718E">
        <w:rPr>
          <w:rFonts w:ascii="Times New Roman" w:hAnsi="Times New Roman"/>
          <w:sz w:val="24"/>
          <w:szCs w:val="24"/>
        </w:rPr>
        <w:tab/>
        <w:t>The representative with the longest tenure in the House is the Speaker of the House.</w:t>
      </w:r>
    </w:p>
    <w:p w:rsidR="0052158E" w:rsidRDefault="00C20941" w:rsidP="0052158E">
      <w:pPr>
        <w:tabs>
          <w:tab w:val="left" w:pos="0"/>
        </w:tabs>
        <w:spacing w:line="240" w:lineRule="auto"/>
        <w:contextualSpacing/>
        <w:rPr>
          <w:rFonts w:ascii="Times New Roman" w:hAnsi="Times New Roman"/>
          <w:b/>
          <w:sz w:val="24"/>
          <w:szCs w:val="24"/>
        </w:rPr>
      </w:pPr>
      <w:r w:rsidRPr="00FE718E">
        <w:rPr>
          <w:rFonts w:ascii="Times New Roman" w:hAnsi="Times New Roman"/>
          <w:sz w:val="24"/>
          <w:szCs w:val="24"/>
        </w:rPr>
        <w:t xml:space="preserve">C. </w:t>
      </w:r>
      <w:r w:rsidRPr="00FE718E">
        <w:rPr>
          <w:rFonts w:ascii="Times New Roman" w:hAnsi="Times New Roman"/>
          <w:sz w:val="24"/>
          <w:szCs w:val="24"/>
        </w:rPr>
        <w:tab/>
      </w:r>
      <w:r w:rsidRPr="00FE718E">
        <w:rPr>
          <w:rFonts w:ascii="Times New Roman" w:hAnsi="Times New Roman"/>
          <w:b/>
          <w:sz w:val="24"/>
          <w:szCs w:val="24"/>
        </w:rPr>
        <w:t>The elected leader of the majority party in the House is the Speaker.</w:t>
      </w:r>
    </w:p>
    <w:p w:rsidR="0052158E" w:rsidRDefault="00C20941" w:rsidP="0052158E">
      <w:pPr>
        <w:tabs>
          <w:tab w:val="left" w:pos="0"/>
        </w:tabs>
        <w:spacing w:line="240" w:lineRule="auto"/>
        <w:contextualSpacing/>
        <w:rPr>
          <w:rFonts w:ascii="Times New Roman" w:hAnsi="Times New Roman"/>
          <w:sz w:val="24"/>
          <w:szCs w:val="24"/>
        </w:rPr>
      </w:pPr>
      <w:r w:rsidRPr="00FE718E">
        <w:rPr>
          <w:rFonts w:ascii="Times New Roman" w:hAnsi="Times New Roman"/>
          <w:sz w:val="24"/>
          <w:szCs w:val="24"/>
        </w:rPr>
        <w:t xml:space="preserve">D.  </w:t>
      </w:r>
      <w:r w:rsidRPr="00FE718E">
        <w:rPr>
          <w:rFonts w:ascii="Times New Roman" w:hAnsi="Times New Roman"/>
          <w:sz w:val="24"/>
          <w:szCs w:val="24"/>
        </w:rPr>
        <w:tab/>
        <w:t>An employee of Congress who formally brings the House into session each day is the Speaker.</w:t>
      </w:r>
    </w:p>
    <w:p w:rsidR="00621275" w:rsidRPr="0052158E" w:rsidRDefault="00C20941" w:rsidP="0052158E">
      <w:pPr>
        <w:tabs>
          <w:tab w:val="left" w:pos="0"/>
        </w:tabs>
        <w:spacing w:line="240" w:lineRule="auto"/>
        <w:contextualSpacing/>
        <w:rPr>
          <w:rFonts w:ascii="Times New Roman" w:hAnsi="Times New Roman" w:cs="Times New Roman"/>
          <w:sz w:val="24"/>
          <w:szCs w:val="24"/>
        </w:rPr>
      </w:pPr>
      <w:r w:rsidRPr="00FE718E">
        <w:rPr>
          <w:rFonts w:ascii="Times New Roman" w:hAnsi="Times New Roman"/>
          <w:sz w:val="24"/>
          <w:szCs w:val="24"/>
        </w:rPr>
        <w:t xml:space="preserve">E.  </w:t>
      </w:r>
      <w:r w:rsidRPr="00FE718E">
        <w:rPr>
          <w:rFonts w:ascii="Times New Roman" w:hAnsi="Times New Roman"/>
          <w:sz w:val="24"/>
          <w:szCs w:val="24"/>
        </w:rPr>
        <w:tab/>
        <w:t>The president selects the Speaker of the House from the majority party in the House.</w:t>
      </w:r>
      <w:r w:rsidR="00621275">
        <w:rPr>
          <w:rFonts w:ascii="Times New Roman" w:hAnsi="Times New Roman"/>
          <w:sz w:val="24"/>
          <w:szCs w:val="24"/>
        </w:rPr>
        <w:br w:type="page"/>
      </w:r>
    </w:p>
    <w:p w:rsidR="00621275" w:rsidRDefault="00182664" w:rsidP="002E3EA5">
      <w:pPr>
        <w:pStyle w:val="Q"/>
        <w:tabs>
          <w:tab w:val="clear" w:pos="354"/>
          <w:tab w:val="left" w:pos="0"/>
        </w:tabs>
        <w:spacing w:line="240" w:lineRule="auto"/>
        <w:ind w:left="0" w:firstLine="0"/>
        <w:contextualSpacing/>
        <w:rPr>
          <w:rFonts w:ascii="Times New Roman" w:hAnsi="Times New Roman"/>
          <w:b/>
          <w:i/>
          <w:sz w:val="24"/>
          <w:szCs w:val="24"/>
        </w:rPr>
      </w:pPr>
      <w:r w:rsidRPr="00621275">
        <w:rPr>
          <w:rFonts w:ascii="Times New Roman" w:hAnsi="Times New Roman"/>
          <w:b/>
          <w:sz w:val="24"/>
          <w:szCs w:val="24"/>
        </w:rPr>
        <w:lastRenderedPageBreak/>
        <w:t>Appendix B</w:t>
      </w:r>
      <w:r w:rsidR="00621275" w:rsidRPr="00621275">
        <w:rPr>
          <w:rFonts w:ascii="Times New Roman" w:hAnsi="Times New Roman"/>
          <w:b/>
          <w:sz w:val="24"/>
          <w:szCs w:val="24"/>
        </w:rPr>
        <w:t>:</w:t>
      </w:r>
      <w:r w:rsidR="00621275">
        <w:rPr>
          <w:rFonts w:ascii="Times New Roman" w:hAnsi="Times New Roman"/>
          <w:sz w:val="24"/>
          <w:szCs w:val="24"/>
        </w:rPr>
        <w:t xml:space="preserve"> </w:t>
      </w:r>
      <w:r w:rsidR="00C4157D" w:rsidRPr="00621275">
        <w:rPr>
          <w:rFonts w:ascii="Times New Roman" w:hAnsi="Times New Roman"/>
          <w:b/>
          <w:sz w:val="24"/>
          <w:szCs w:val="24"/>
        </w:rPr>
        <w:t xml:space="preserve">Film Worksheet:  </w:t>
      </w:r>
      <w:r w:rsidR="00C4157D" w:rsidRPr="00621275">
        <w:rPr>
          <w:rFonts w:ascii="Times New Roman" w:hAnsi="Times New Roman"/>
          <w:b/>
          <w:i/>
          <w:sz w:val="24"/>
          <w:szCs w:val="24"/>
        </w:rPr>
        <w:t>Mr. Smith Goes to Washington</w:t>
      </w:r>
    </w:p>
    <w:p w:rsidR="002E3EA5" w:rsidRPr="002E3EA5" w:rsidRDefault="002E3EA5" w:rsidP="002E3EA5">
      <w:pPr>
        <w:pStyle w:val="Q"/>
        <w:tabs>
          <w:tab w:val="clear" w:pos="354"/>
          <w:tab w:val="left" w:pos="0"/>
        </w:tabs>
        <w:spacing w:line="240" w:lineRule="auto"/>
        <w:ind w:left="0" w:firstLine="0"/>
        <w:contextualSpacing/>
        <w:rPr>
          <w:rFonts w:ascii="Times New Roman" w:hAnsi="Times New Roman"/>
          <w:sz w:val="24"/>
          <w:szCs w:val="24"/>
        </w:rPr>
      </w:pPr>
    </w:p>
    <w:p w:rsidR="00C4157D" w:rsidRPr="007B7734" w:rsidRDefault="00C4157D" w:rsidP="00C4157D">
      <w:pPr>
        <w:rPr>
          <w:rFonts w:ascii="Times New Roman" w:hAnsi="Times New Roman" w:cs="Times New Roman"/>
          <w:sz w:val="20"/>
          <w:szCs w:val="20"/>
        </w:rPr>
      </w:pPr>
      <w:r w:rsidRPr="007B7734">
        <w:rPr>
          <w:rFonts w:ascii="Times New Roman" w:hAnsi="Times New Roman" w:cs="Times New Roman"/>
          <w:sz w:val="20"/>
          <w:szCs w:val="20"/>
        </w:rPr>
        <w:t xml:space="preserve">As you watch the film, please answer the questions in this worksheet. Questions must be answered in complete sentences and paragraphs to receive full credit.  You may want to take notes during the film and then complete the worksheet. </w:t>
      </w:r>
    </w:p>
    <w:p w:rsidR="00C4157D" w:rsidRDefault="00C4157D" w:rsidP="00C4157D">
      <w:pPr>
        <w:pStyle w:val="ListParagraph"/>
        <w:numPr>
          <w:ilvl w:val="0"/>
          <w:numId w:val="7"/>
        </w:numPr>
        <w:rPr>
          <w:rFonts w:ascii="Times New Roman" w:hAnsi="Times New Roman" w:cs="Times New Roman"/>
          <w:sz w:val="24"/>
          <w:szCs w:val="24"/>
        </w:rPr>
      </w:pPr>
      <w:r w:rsidRPr="00A5619A">
        <w:rPr>
          <w:rFonts w:ascii="Times New Roman" w:hAnsi="Times New Roman" w:cs="Times New Roman"/>
          <w:sz w:val="24"/>
          <w:szCs w:val="24"/>
        </w:rPr>
        <w:t>Although suggested by his children, why does the Governor really decide to appoint Jefferson S</w:t>
      </w:r>
      <w:r w:rsidR="00125D60">
        <w:rPr>
          <w:rFonts w:ascii="Times New Roman" w:hAnsi="Times New Roman" w:cs="Times New Roman"/>
          <w:sz w:val="24"/>
          <w:szCs w:val="24"/>
        </w:rPr>
        <w:t>mith to the vacant Senate seat?</w:t>
      </w:r>
    </w:p>
    <w:p w:rsidR="00125D60" w:rsidRPr="00125D60" w:rsidRDefault="00125D60" w:rsidP="00125D60">
      <w:pPr>
        <w:pStyle w:val="ListParagraph"/>
        <w:rPr>
          <w:rFonts w:ascii="Times New Roman" w:hAnsi="Times New Roman" w:cs="Times New Roman"/>
          <w:sz w:val="24"/>
          <w:szCs w:val="24"/>
        </w:rPr>
      </w:pPr>
    </w:p>
    <w:p w:rsidR="00C4157D" w:rsidRPr="00125D60" w:rsidRDefault="00C4157D" w:rsidP="00C4157D">
      <w:pPr>
        <w:pStyle w:val="ListParagraph"/>
        <w:numPr>
          <w:ilvl w:val="0"/>
          <w:numId w:val="7"/>
        </w:numPr>
        <w:rPr>
          <w:rFonts w:ascii="Times New Roman" w:hAnsi="Times New Roman" w:cs="Times New Roman"/>
          <w:sz w:val="24"/>
          <w:szCs w:val="24"/>
        </w:rPr>
      </w:pPr>
      <w:r w:rsidRPr="00A5619A">
        <w:rPr>
          <w:rFonts w:ascii="Times New Roman" w:hAnsi="Times New Roman" w:cs="Times New Roman"/>
          <w:sz w:val="24"/>
          <w:szCs w:val="24"/>
        </w:rPr>
        <w:t>How does Jefferson Smith expect the Senate to work?</w:t>
      </w:r>
      <w:r w:rsidRPr="00125D60">
        <w:rPr>
          <w:rFonts w:ascii="Times New Roman" w:hAnsi="Times New Roman" w:cs="Times New Roman"/>
          <w:sz w:val="24"/>
          <w:szCs w:val="24"/>
        </w:rPr>
        <w:br/>
      </w:r>
    </w:p>
    <w:p w:rsidR="00C4157D" w:rsidRDefault="00C4157D" w:rsidP="00C4157D">
      <w:pPr>
        <w:pStyle w:val="ListParagraph"/>
        <w:numPr>
          <w:ilvl w:val="0"/>
          <w:numId w:val="7"/>
        </w:numPr>
        <w:rPr>
          <w:rFonts w:ascii="Times New Roman" w:hAnsi="Times New Roman" w:cs="Times New Roman"/>
          <w:sz w:val="24"/>
          <w:szCs w:val="24"/>
        </w:rPr>
      </w:pPr>
      <w:r w:rsidRPr="00A5619A">
        <w:rPr>
          <w:rFonts w:ascii="Times New Roman" w:hAnsi="Times New Roman" w:cs="Times New Roman"/>
          <w:sz w:val="24"/>
          <w:szCs w:val="24"/>
        </w:rPr>
        <w:t>How does life and work as a senato</w:t>
      </w:r>
      <w:r w:rsidR="00125D60">
        <w:rPr>
          <w:rFonts w:ascii="Times New Roman" w:hAnsi="Times New Roman" w:cs="Times New Roman"/>
          <w:sz w:val="24"/>
          <w:szCs w:val="24"/>
        </w:rPr>
        <w:t>r differ from his expectations?</w:t>
      </w:r>
    </w:p>
    <w:p w:rsidR="00125D60" w:rsidRPr="00125D60" w:rsidRDefault="00125D60" w:rsidP="00125D60">
      <w:pPr>
        <w:pStyle w:val="ListParagraph"/>
        <w:rPr>
          <w:rFonts w:ascii="Times New Roman" w:hAnsi="Times New Roman" w:cs="Times New Roman"/>
          <w:sz w:val="24"/>
          <w:szCs w:val="24"/>
        </w:rPr>
      </w:pPr>
    </w:p>
    <w:p w:rsidR="00E9154A" w:rsidRPr="00E9154A" w:rsidRDefault="00C4157D" w:rsidP="00E9154A">
      <w:pPr>
        <w:pStyle w:val="ListParagraph"/>
        <w:numPr>
          <w:ilvl w:val="0"/>
          <w:numId w:val="7"/>
        </w:numPr>
        <w:contextualSpacing w:val="0"/>
        <w:rPr>
          <w:rFonts w:ascii="Times New Roman" w:hAnsi="Times New Roman" w:cs="Times New Roman"/>
          <w:sz w:val="24"/>
          <w:szCs w:val="24"/>
        </w:rPr>
      </w:pPr>
      <w:r w:rsidRPr="00A5619A">
        <w:rPr>
          <w:rFonts w:ascii="Times New Roman" w:hAnsi="Times New Roman" w:cs="Times New Roman"/>
          <w:sz w:val="24"/>
          <w:szCs w:val="24"/>
        </w:rPr>
        <w:t>How are the rules used against Mr. Smith when he tries to speak against the dam?</w:t>
      </w:r>
    </w:p>
    <w:p w:rsidR="00621275" w:rsidRPr="00E9154A" w:rsidRDefault="00C4157D" w:rsidP="00E9154A">
      <w:pPr>
        <w:pStyle w:val="ListParagraph"/>
        <w:numPr>
          <w:ilvl w:val="0"/>
          <w:numId w:val="7"/>
        </w:numPr>
        <w:contextualSpacing w:val="0"/>
        <w:rPr>
          <w:rFonts w:ascii="Times New Roman" w:hAnsi="Times New Roman" w:cs="Times New Roman"/>
          <w:sz w:val="24"/>
          <w:szCs w:val="24"/>
        </w:rPr>
      </w:pPr>
      <w:r w:rsidRPr="00A5619A">
        <w:rPr>
          <w:rFonts w:ascii="Times New Roman" w:hAnsi="Times New Roman" w:cs="Times New Roman"/>
          <w:sz w:val="24"/>
          <w:szCs w:val="24"/>
        </w:rPr>
        <w:t>What problems does Mr. Smith encounter with his bill for a camp f</w:t>
      </w:r>
      <w:r w:rsidR="00125D60">
        <w:rPr>
          <w:rFonts w:ascii="Times New Roman" w:hAnsi="Times New Roman" w:cs="Times New Roman"/>
          <w:sz w:val="24"/>
          <w:szCs w:val="24"/>
        </w:rPr>
        <w:t>or boys after it is introduced?</w:t>
      </w:r>
    </w:p>
    <w:p w:rsidR="00621275" w:rsidRPr="00621275" w:rsidRDefault="00C4157D" w:rsidP="00621275">
      <w:pPr>
        <w:pStyle w:val="ListParagraph"/>
        <w:numPr>
          <w:ilvl w:val="0"/>
          <w:numId w:val="7"/>
        </w:numPr>
        <w:contextualSpacing w:val="0"/>
        <w:rPr>
          <w:rFonts w:ascii="Times New Roman" w:hAnsi="Times New Roman" w:cs="Times New Roman"/>
          <w:sz w:val="24"/>
          <w:szCs w:val="24"/>
        </w:rPr>
      </w:pPr>
      <w:r>
        <w:rPr>
          <w:rFonts w:ascii="Times New Roman" w:hAnsi="Times New Roman" w:cs="Times New Roman"/>
          <w:sz w:val="24"/>
          <w:szCs w:val="24"/>
        </w:rPr>
        <w:t>Senator Pai</w:t>
      </w:r>
      <w:r w:rsidRPr="00A5619A">
        <w:rPr>
          <w:rFonts w:ascii="Times New Roman" w:hAnsi="Times New Roman" w:cs="Times New Roman"/>
          <w:sz w:val="24"/>
          <w:szCs w:val="24"/>
        </w:rPr>
        <w:t>ne had been a friend of Mr. Smith’s father. How has Senator Paine changed since he went to Washington?</w:t>
      </w:r>
    </w:p>
    <w:p w:rsidR="00C4157D" w:rsidRPr="00125D60" w:rsidRDefault="00C4157D" w:rsidP="00621275">
      <w:pPr>
        <w:pStyle w:val="ListParagraph"/>
        <w:numPr>
          <w:ilvl w:val="0"/>
          <w:numId w:val="7"/>
        </w:numPr>
        <w:contextualSpacing w:val="0"/>
        <w:rPr>
          <w:rFonts w:ascii="Times New Roman" w:hAnsi="Times New Roman" w:cs="Times New Roman"/>
          <w:sz w:val="24"/>
          <w:szCs w:val="24"/>
        </w:rPr>
      </w:pPr>
      <w:r w:rsidRPr="00A5619A">
        <w:rPr>
          <w:rFonts w:ascii="Times New Roman" w:hAnsi="Times New Roman" w:cs="Times New Roman"/>
          <w:sz w:val="24"/>
          <w:szCs w:val="24"/>
        </w:rPr>
        <w:t xml:space="preserve">How does Mr. Smith use the rules after the Senate attempts to expel </w:t>
      </w:r>
      <w:r>
        <w:rPr>
          <w:rFonts w:ascii="Times New Roman" w:hAnsi="Times New Roman" w:cs="Times New Roman"/>
          <w:sz w:val="24"/>
          <w:szCs w:val="24"/>
        </w:rPr>
        <w:t>him? Give at least two examples and explain them in detail.</w:t>
      </w:r>
    </w:p>
    <w:p w:rsidR="00C4157D" w:rsidRPr="00125D60" w:rsidRDefault="00C4157D" w:rsidP="00621275">
      <w:pPr>
        <w:pStyle w:val="ListParagraph"/>
        <w:numPr>
          <w:ilvl w:val="0"/>
          <w:numId w:val="7"/>
        </w:numPr>
        <w:contextualSpacing w:val="0"/>
        <w:rPr>
          <w:rFonts w:ascii="Times New Roman" w:hAnsi="Times New Roman" w:cs="Times New Roman"/>
          <w:sz w:val="24"/>
          <w:szCs w:val="24"/>
        </w:rPr>
      </w:pPr>
      <w:r w:rsidRPr="00A5619A">
        <w:rPr>
          <w:rFonts w:ascii="Times New Roman" w:hAnsi="Times New Roman" w:cs="Times New Roman"/>
          <w:sz w:val="24"/>
          <w:szCs w:val="24"/>
        </w:rPr>
        <w:t xml:space="preserve">How do outside forces such as political machines and the press affect </w:t>
      </w:r>
      <w:r w:rsidR="00125D60">
        <w:rPr>
          <w:rFonts w:ascii="Times New Roman" w:hAnsi="Times New Roman" w:cs="Times New Roman"/>
          <w:sz w:val="24"/>
          <w:szCs w:val="24"/>
        </w:rPr>
        <w:t>public opinion about Mr. Smith?</w:t>
      </w:r>
    </w:p>
    <w:p w:rsidR="00182664" w:rsidRDefault="00C4157D" w:rsidP="00621275">
      <w:pPr>
        <w:pStyle w:val="ListParagraph"/>
        <w:numPr>
          <w:ilvl w:val="0"/>
          <w:numId w:val="7"/>
        </w:numPr>
        <w:contextualSpacing w:val="0"/>
        <w:rPr>
          <w:rFonts w:ascii="Times New Roman" w:hAnsi="Times New Roman" w:cs="Times New Roman"/>
          <w:sz w:val="24"/>
          <w:szCs w:val="24"/>
        </w:rPr>
      </w:pPr>
      <w:r w:rsidRPr="00A5619A">
        <w:rPr>
          <w:rFonts w:ascii="Times New Roman" w:hAnsi="Times New Roman" w:cs="Times New Roman"/>
          <w:sz w:val="24"/>
          <w:szCs w:val="24"/>
        </w:rPr>
        <w:t xml:space="preserve">Overall, do you think </w:t>
      </w:r>
      <w:r w:rsidRPr="00A5619A">
        <w:rPr>
          <w:rFonts w:ascii="Times New Roman" w:hAnsi="Times New Roman" w:cs="Times New Roman"/>
          <w:i/>
          <w:sz w:val="24"/>
          <w:szCs w:val="24"/>
        </w:rPr>
        <w:t xml:space="preserve">Mr. Smith Goes to Washington </w:t>
      </w:r>
      <w:r w:rsidRPr="00A5619A">
        <w:rPr>
          <w:rFonts w:ascii="Times New Roman" w:hAnsi="Times New Roman" w:cs="Times New Roman"/>
          <w:sz w:val="24"/>
          <w:szCs w:val="24"/>
        </w:rPr>
        <w:t>is supportive or critical of the US Congress and government? Why or why not?</w:t>
      </w:r>
    </w:p>
    <w:p w:rsidR="00693626" w:rsidRDefault="00693626">
      <w:pPr>
        <w:rPr>
          <w:rFonts w:ascii="Times New Roman" w:hAnsi="Times New Roman" w:cs="Times New Roman"/>
          <w:sz w:val="24"/>
          <w:szCs w:val="24"/>
        </w:rPr>
      </w:pPr>
      <w:r>
        <w:rPr>
          <w:rFonts w:ascii="Times New Roman" w:hAnsi="Times New Roman" w:cs="Times New Roman"/>
          <w:sz w:val="24"/>
          <w:szCs w:val="24"/>
        </w:rPr>
        <w:br w:type="page"/>
      </w:r>
    </w:p>
    <w:p w:rsidR="00693626" w:rsidRPr="00F904D5" w:rsidRDefault="00693626" w:rsidP="00693626">
      <w:pPr>
        <w:jc w:val="center"/>
        <w:rPr>
          <w:rFonts w:ascii="Times New Roman" w:hAnsi="Times New Roman" w:cs="Times New Roman"/>
          <w:b/>
          <w:sz w:val="24"/>
          <w:szCs w:val="24"/>
        </w:rPr>
      </w:pPr>
      <w:r w:rsidRPr="00F904D5">
        <w:rPr>
          <w:rFonts w:ascii="Times New Roman" w:hAnsi="Times New Roman" w:cs="Times New Roman"/>
          <w:b/>
          <w:sz w:val="24"/>
          <w:szCs w:val="24"/>
        </w:rPr>
        <w:lastRenderedPageBreak/>
        <w:t>Referen</w:t>
      </w:r>
      <w:bookmarkStart w:id="0" w:name="_GoBack"/>
      <w:bookmarkEnd w:id="0"/>
      <w:r w:rsidRPr="00F904D5">
        <w:rPr>
          <w:rFonts w:ascii="Times New Roman" w:hAnsi="Times New Roman" w:cs="Times New Roman"/>
          <w:b/>
          <w:sz w:val="24"/>
          <w:szCs w:val="24"/>
        </w:rPr>
        <w:t>ces</w:t>
      </w:r>
    </w:p>
    <w:p w:rsidR="00693626" w:rsidRPr="00C100C7" w:rsidRDefault="00693626" w:rsidP="00693626">
      <w:pPr>
        <w:spacing w:after="0" w:line="480" w:lineRule="auto"/>
        <w:ind w:left="720" w:hanging="720"/>
        <w:contextualSpacing/>
        <w:rPr>
          <w:rFonts w:ascii="Times New Roman" w:eastAsia="Times New Roman" w:hAnsi="Times New Roman" w:cs="Times New Roman"/>
          <w:sz w:val="24"/>
          <w:szCs w:val="24"/>
        </w:rPr>
      </w:pPr>
      <w:r w:rsidRPr="00C100C7">
        <w:rPr>
          <w:rFonts w:ascii="Times New Roman" w:eastAsia="Times New Roman" w:hAnsi="Times New Roman" w:cs="Times New Roman"/>
          <w:sz w:val="24"/>
          <w:szCs w:val="24"/>
        </w:rPr>
        <w:t xml:space="preserve">Addison, Joanne and Sharon James McGee. 2010. “Writing in High School/Writing in College: Research Trends and Future Directions.” </w:t>
      </w:r>
      <w:r>
        <w:rPr>
          <w:rFonts w:ascii="Times New Roman" w:eastAsia="Times New Roman" w:hAnsi="Times New Roman" w:cs="Times New Roman"/>
          <w:i/>
          <w:sz w:val="24"/>
          <w:szCs w:val="24"/>
        </w:rPr>
        <w:t>College Composition and Communication</w:t>
      </w:r>
      <w:r w:rsidRPr="00C100C7">
        <w:rPr>
          <w:rFonts w:ascii="Times New Roman" w:eastAsia="Times New Roman" w:hAnsi="Times New Roman" w:cs="Times New Roman"/>
          <w:sz w:val="24"/>
          <w:szCs w:val="24"/>
        </w:rPr>
        <w:t xml:space="preserve"> 62(1): 147-179.</w:t>
      </w:r>
    </w:p>
    <w:p w:rsidR="00087378" w:rsidRDefault="00693626" w:rsidP="00087378">
      <w:pPr>
        <w:spacing w:line="480" w:lineRule="auto"/>
        <w:ind w:left="720" w:hanging="720"/>
        <w:contextualSpacing/>
        <w:rPr>
          <w:rFonts w:ascii="Times New Roman" w:hAnsi="Times New Roman" w:cs="Times New Roman"/>
          <w:sz w:val="24"/>
          <w:szCs w:val="24"/>
        </w:rPr>
      </w:pPr>
      <w:r w:rsidRPr="00C100C7">
        <w:rPr>
          <w:rFonts w:ascii="Times New Roman" w:hAnsi="Times New Roman" w:cs="Times New Roman"/>
          <w:sz w:val="24"/>
          <w:szCs w:val="24"/>
        </w:rPr>
        <w:t xml:space="preserve">Ahmad, </w:t>
      </w:r>
      <w:proofErr w:type="spellStart"/>
      <w:r w:rsidRPr="00C100C7">
        <w:rPr>
          <w:rFonts w:ascii="Times New Roman" w:hAnsi="Times New Roman" w:cs="Times New Roman"/>
          <w:sz w:val="24"/>
          <w:szCs w:val="24"/>
        </w:rPr>
        <w:t>Iftikhar</w:t>
      </w:r>
      <w:proofErr w:type="spellEnd"/>
      <w:r w:rsidRPr="00C100C7">
        <w:rPr>
          <w:rFonts w:ascii="Times New Roman" w:hAnsi="Times New Roman" w:cs="Times New Roman"/>
          <w:sz w:val="24"/>
          <w:szCs w:val="24"/>
        </w:rPr>
        <w:t xml:space="preserve">. 2006. “Teaching Government in Social Studies: Political Scientists’ Contributions to Citizenship Education.” </w:t>
      </w:r>
      <w:r w:rsidRPr="00C100C7">
        <w:rPr>
          <w:rFonts w:ascii="Times New Roman" w:hAnsi="Times New Roman" w:cs="Times New Roman"/>
          <w:i/>
          <w:sz w:val="24"/>
          <w:szCs w:val="24"/>
        </w:rPr>
        <w:t>The Social Studies</w:t>
      </w:r>
      <w:r w:rsidRPr="00C100C7">
        <w:rPr>
          <w:rFonts w:ascii="Times New Roman" w:hAnsi="Times New Roman" w:cs="Times New Roman"/>
          <w:sz w:val="24"/>
          <w:szCs w:val="24"/>
        </w:rPr>
        <w:t xml:space="preserve"> 97(1): 8-15.</w:t>
      </w:r>
    </w:p>
    <w:p w:rsidR="00693626" w:rsidRPr="00C100C7" w:rsidRDefault="00693626" w:rsidP="00693626">
      <w:pPr>
        <w:spacing w:line="480" w:lineRule="auto"/>
        <w:ind w:left="720" w:hanging="720"/>
        <w:contextualSpacing/>
        <w:rPr>
          <w:rFonts w:ascii="Times New Roman" w:hAnsi="Times New Roman" w:cs="Times New Roman"/>
          <w:sz w:val="24"/>
          <w:szCs w:val="24"/>
        </w:rPr>
      </w:pPr>
      <w:r w:rsidRPr="00C100C7">
        <w:rPr>
          <w:rFonts w:ascii="Times New Roman" w:hAnsi="Times New Roman" w:cs="Times New Roman"/>
          <w:sz w:val="24"/>
          <w:szCs w:val="24"/>
        </w:rPr>
        <w:t xml:space="preserve">Arum, Richard and </w:t>
      </w:r>
      <w:proofErr w:type="spellStart"/>
      <w:r w:rsidRPr="00C100C7">
        <w:rPr>
          <w:rFonts w:ascii="Times New Roman" w:hAnsi="Times New Roman" w:cs="Times New Roman"/>
          <w:sz w:val="24"/>
          <w:szCs w:val="24"/>
        </w:rPr>
        <w:t>Josipa</w:t>
      </w:r>
      <w:proofErr w:type="spellEnd"/>
      <w:r w:rsidRPr="00C100C7">
        <w:rPr>
          <w:rFonts w:ascii="Times New Roman" w:hAnsi="Times New Roman" w:cs="Times New Roman"/>
          <w:sz w:val="24"/>
          <w:szCs w:val="24"/>
        </w:rPr>
        <w:t xml:space="preserve"> </w:t>
      </w:r>
      <w:proofErr w:type="spellStart"/>
      <w:r w:rsidRPr="00C100C7">
        <w:rPr>
          <w:rFonts w:ascii="Times New Roman" w:hAnsi="Times New Roman" w:cs="Times New Roman"/>
          <w:sz w:val="24"/>
          <w:szCs w:val="24"/>
        </w:rPr>
        <w:t>Roksa</w:t>
      </w:r>
      <w:proofErr w:type="spellEnd"/>
      <w:r w:rsidRPr="00C100C7">
        <w:rPr>
          <w:rFonts w:ascii="Times New Roman" w:hAnsi="Times New Roman" w:cs="Times New Roman"/>
          <w:sz w:val="24"/>
          <w:szCs w:val="24"/>
        </w:rPr>
        <w:t>. 2011. Academically Adrift: Limited Learning on College Campuses.  Chicago: University of Chicago Press.</w:t>
      </w:r>
    </w:p>
    <w:p w:rsidR="00087378" w:rsidRPr="007F6D80" w:rsidRDefault="00087378" w:rsidP="007F6D80">
      <w:pPr>
        <w:spacing w:after="0" w:line="480" w:lineRule="auto"/>
        <w:ind w:left="720" w:hanging="720"/>
        <w:contextualSpacing/>
        <w:rPr>
          <w:rFonts w:ascii="Times New Roman" w:hAnsi="Times New Roman" w:cs="Times New Roman"/>
          <w:sz w:val="24"/>
          <w:szCs w:val="24"/>
        </w:rPr>
      </w:pPr>
      <w:proofErr w:type="spellStart"/>
      <w:r w:rsidRPr="007F6D80">
        <w:rPr>
          <w:rFonts w:ascii="Times New Roman" w:hAnsi="Times New Roman" w:cs="Times New Roman"/>
          <w:sz w:val="24"/>
          <w:szCs w:val="24"/>
        </w:rPr>
        <w:t>Asal</w:t>
      </w:r>
      <w:proofErr w:type="spellEnd"/>
      <w:r w:rsidR="00667631">
        <w:rPr>
          <w:rFonts w:ascii="Times New Roman" w:hAnsi="Times New Roman" w:cs="Times New Roman"/>
          <w:sz w:val="24"/>
          <w:szCs w:val="24"/>
        </w:rPr>
        <w:t>, Victo</w:t>
      </w:r>
      <w:r w:rsidR="009B35BD" w:rsidRPr="007F6D80">
        <w:rPr>
          <w:rFonts w:ascii="Times New Roman" w:hAnsi="Times New Roman" w:cs="Times New Roman"/>
          <w:sz w:val="24"/>
          <w:szCs w:val="24"/>
        </w:rPr>
        <w:t>r</w:t>
      </w:r>
      <w:r w:rsidRPr="007F6D80">
        <w:rPr>
          <w:rFonts w:ascii="Times New Roman" w:hAnsi="Times New Roman" w:cs="Times New Roman"/>
          <w:sz w:val="24"/>
          <w:szCs w:val="24"/>
        </w:rPr>
        <w:t xml:space="preserve"> and </w:t>
      </w:r>
      <w:r w:rsidR="009B35BD" w:rsidRPr="007F6D80">
        <w:rPr>
          <w:rFonts w:ascii="Times New Roman" w:hAnsi="Times New Roman" w:cs="Times New Roman"/>
          <w:sz w:val="24"/>
          <w:szCs w:val="24"/>
        </w:rPr>
        <w:t xml:space="preserve">Jayson </w:t>
      </w:r>
      <w:proofErr w:type="spellStart"/>
      <w:r w:rsidR="009B35BD" w:rsidRPr="007F6D80">
        <w:rPr>
          <w:rFonts w:ascii="Times New Roman" w:hAnsi="Times New Roman" w:cs="Times New Roman"/>
          <w:sz w:val="24"/>
          <w:szCs w:val="24"/>
        </w:rPr>
        <w:t>Kratoville</w:t>
      </w:r>
      <w:proofErr w:type="spellEnd"/>
      <w:r w:rsidR="009B35BD" w:rsidRPr="007F6D80">
        <w:rPr>
          <w:rFonts w:ascii="Times New Roman" w:hAnsi="Times New Roman" w:cs="Times New Roman"/>
          <w:sz w:val="24"/>
          <w:szCs w:val="24"/>
        </w:rPr>
        <w:t xml:space="preserve">. 2013. “Constructing International Relations Simulations: Examining the Pedagogy of IR Simulations through a Constructivist Learning Theory Lens.” </w:t>
      </w:r>
      <w:r w:rsidR="009B35BD" w:rsidRPr="007F6D80">
        <w:rPr>
          <w:rFonts w:ascii="Times New Roman" w:hAnsi="Times New Roman" w:cs="Times New Roman"/>
          <w:i/>
          <w:sz w:val="24"/>
          <w:szCs w:val="24"/>
        </w:rPr>
        <w:t xml:space="preserve">Journal of Political Science Education </w:t>
      </w:r>
      <w:r w:rsidR="007F6D80" w:rsidRPr="007F6D80">
        <w:rPr>
          <w:rFonts w:ascii="Times New Roman" w:hAnsi="Times New Roman" w:cs="Times New Roman"/>
          <w:sz w:val="24"/>
          <w:szCs w:val="24"/>
        </w:rPr>
        <w:t>9(2): 132-43.</w:t>
      </w:r>
    </w:p>
    <w:p w:rsidR="00693626" w:rsidRDefault="00693626" w:rsidP="00693626">
      <w:pPr>
        <w:spacing w:after="0" w:line="480" w:lineRule="auto"/>
        <w:ind w:left="720" w:hanging="72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Auerbach</w:t>
      </w:r>
      <w:proofErr w:type="spellEnd"/>
      <w:r>
        <w:rPr>
          <w:rFonts w:ascii="Times New Roman" w:eastAsia="Times New Roman" w:hAnsi="Times New Roman" w:cs="Times New Roman"/>
          <w:sz w:val="24"/>
          <w:szCs w:val="24"/>
        </w:rPr>
        <w:t xml:space="preserve">, Arthur H. 2013. </w:t>
      </w:r>
      <w:r w:rsidR="009B35BD">
        <w:rPr>
          <w:rFonts w:ascii="Times New Roman" w:eastAsia="Times New Roman" w:hAnsi="Times New Roman" w:cs="Times New Roman"/>
          <w:sz w:val="24"/>
          <w:szCs w:val="24"/>
        </w:rPr>
        <w:t xml:space="preserve">“United States Supreme Court Confirmation Simulation: Learning through the Process of Experience.” </w:t>
      </w:r>
      <w:r w:rsidRPr="009B35BD">
        <w:rPr>
          <w:rFonts w:ascii="Times New Roman" w:eastAsia="Times New Roman" w:hAnsi="Times New Roman" w:cs="Times New Roman"/>
          <w:i/>
          <w:sz w:val="24"/>
          <w:szCs w:val="24"/>
        </w:rPr>
        <w:t>PS: Political Science and Politics</w:t>
      </w:r>
      <w:r w:rsidR="009B35BD">
        <w:rPr>
          <w:rFonts w:ascii="Times New Roman" w:eastAsia="Times New Roman" w:hAnsi="Times New Roman" w:cs="Times New Roman"/>
          <w:sz w:val="24"/>
          <w:szCs w:val="24"/>
        </w:rPr>
        <w:t xml:space="preserve"> 46(4): 813-17.</w:t>
      </w:r>
    </w:p>
    <w:p w:rsidR="00693626" w:rsidRPr="008C0FEB" w:rsidRDefault="00693626" w:rsidP="00693626">
      <w:pPr>
        <w:spacing w:after="0" w:line="48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Berger, Ben. 2015. “Experience and (Civic) Education.” </w:t>
      </w:r>
      <w:r>
        <w:rPr>
          <w:rFonts w:ascii="Times New Roman" w:eastAsia="Times New Roman" w:hAnsi="Times New Roman" w:cs="Times New Roman"/>
          <w:i/>
          <w:sz w:val="24"/>
          <w:szCs w:val="24"/>
        </w:rPr>
        <w:t>PS: Political Science and Politics</w:t>
      </w:r>
      <w:r>
        <w:rPr>
          <w:rFonts w:ascii="Times New Roman" w:eastAsia="Times New Roman" w:hAnsi="Times New Roman" w:cs="Times New Roman"/>
          <w:sz w:val="24"/>
          <w:szCs w:val="24"/>
        </w:rPr>
        <w:t xml:space="preserve"> 48(1): 61-64.</w:t>
      </w:r>
    </w:p>
    <w:p w:rsidR="00693626" w:rsidRPr="00C100C7" w:rsidRDefault="00693626" w:rsidP="00693626">
      <w:pPr>
        <w:spacing w:after="0" w:line="480" w:lineRule="auto"/>
        <w:ind w:left="720" w:hanging="720"/>
        <w:contextualSpacing/>
        <w:rPr>
          <w:rFonts w:ascii="Times New Roman" w:eastAsia="Times New Roman" w:hAnsi="Times New Roman" w:cs="Times New Roman"/>
          <w:sz w:val="24"/>
          <w:szCs w:val="24"/>
        </w:rPr>
      </w:pPr>
      <w:r w:rsidRPr="00C100C7">
        <w:rPr>
          <w:rFonts w:ascii="Times New Roman" w:eastAsia="Times New Roman" w:hAnsi="Times New Roman" w:cs="Times New Roman"/>
          <w:sz w:val="24"/>
          <w:szCs w:val="24"/>
        </w:rPr>
        <w:t xml:space="preserve">Bridge, Dave. 2014. “You Sunk My Constitution: Using a Popular Off-the-Shelf Board Game to Simulate Political Concepts.” </w:t>
      </w:r>
      <w:r w:rsidRPr="00C100C7">
        <w:rPr>
          <w:rFonts w:ascii="Times New Roman" w:eastAsia="Times New Roman" w:hAnsi="Times New Roman" w:cs="Times New Roman"/>
          <w:i/>
          <w:sz w:val="24"/>
          <w:szCs w:val="24"/>
        </w:rPr>
        <w:t>Journal of Political Science Education</w:t>
      </w:r>
      <w:r>
        <w:rPr>
          <w:rFonts w:ascii="Times New Roman" w:eastAsia="Times New Roman" w:hAnsi="Times New Roman" w:cs="Times New Roman"/>
          <w:sz w:val="24"/>
          <w:szCs w:val="24"/>
        </w:rPr>
        <w:t xml:space="preserve"> 10(2</w:t>
      </w:r>
      <w:r w:rsidRPr="00C100C7">
        <w:rPr>
          <w:rFonts w:ascii="Times New Roman" w:eastAsia="Times New Roman" w:hAnsi="Times New Roman" w:cs="Times New Roman"/>
          <w:sz w:val="24"/>
          <w:szCs w:val="24"/>
        </w:rPr>
        <w:t>): 186-203.</w:t>
      </w:r>
    </w:p>
    <w:p w:rsidR="00087378" w:rsidRPr="00087378" w:rsidRDefault="00087378" w:rsidP="00693626">
      <w:pPr>
        <w:autoSpaceDE w:val="0"/>
        <w:autoSpaceDN w:val="0"/>
        <w:adjustRightInd w:val="0"/>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Elman, Colin, Diana </w:t>
      </w:r>
      <w:proofErr w:type="spellStart"/>
      <w:r>
        <w:rPr>
          <w:rFonts w:ascii="Times New Roman" w:hAnsi="Times New Roman" w:cs="Times New Roman"/>
          <w:sz w:val="24"/>
          <w:szCs w:val="24"/>
        </w:rPr>
        <w:t>Kapiszewski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Dessislava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Kirilova</w:t>
      </w:r>
      <w:proofErr w:type="spellEnd"/>
      <w:r>
        <w:rPr>
          <w:rFonts w:ascii="Times New Roman" w:hAnsi="Times New Roman" w:cs="Times New Roman"/>
          <w:sz w:val="24"/>
          <w:szCs w:val="24"/>
        </w:rPr>
        <w:t xml:space="preserve">. 2015. “Learning through Research: Using Data to Train Undergraduates in Research Methods.” </w:t>
      </w:r>
      <w:r>
        <w:rPr>
          <w:rFonts w:ascii="Times New Roman" w:hAnsi="Times New Roman" w:cs="Times New Roman"/>
          <w:i/>
          <w:sz w:val="24"/>
          <w:szCs w:val="24"/>
        </w:rPr>
        <w:t xml:space="preserve">PS: Political Science and Politics </w:t>
      </w:r>
      <w:r>
        <w:rPr>
          <w:rFonts w:ascii="Times New Roman" w:hAnsi="Times New Roman" w:cs="Times New Roman"/>
          <w:sz w:val="24"/>
          <w:szCs w:val="24"/>
        </w:rPr>
        <w:t>48(1): 39-43.</w:t>
      </w:r>
    </w:p>
    <w:p w:rsidR="00693626" w:rsidRDefault="00087378" w:rsidP="00693626">
      <w:pPr>
        <w:autoSpaceDE w:val="0"/>
        <w:autoSpaceDN w:val="0"/>
        <w:adjustRightInd w:val="0"/>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Engstrom</w:t>
      </w:r>
      <w:proofErr w:type="spellEnd"/>
      <w:r>
        <w:rPr>
          <w:rFonts w:ascii="Times New Roman" w:hAnsi="Times New Roman" w:cs="Times New Roman"/>
          <w:sz w:val="24"/>
          <w:szCs w:val="24"/>
        </w:rPr>
        <w:t>, Richard N. 2008.</w:t>
      </w:r>
      <w:r w:rsidR="00693626" w:rsidRPr="00C100C7">
        <w:rPr>
          <w:rFonts w:ascii="Times New Roman" w:hAnsi="Times New Roman" w:cs="Times New Roman"/>
          <w:sz w:val="24"/>
          <w:szCs w:val="24"/>
        </w:rPr>
        <w:t xml:space="preserve"> </w:t>
      </w:r>
      <w:r>
        <w:rPr>
          <w:rFonts w:ascii="Times New Roman" w:hAnsi="Times New Roman" w:cs="Times New Roman"/>
          <w:sz w:val="24"/>
          <w:szCs w:val="24"/>
        </w:rPr>
        <w:t>“</w:t>
      </w:r>
      <w:r w:rsidR="00693626" w:rsidRPr="00C100C7">
        <w:rPr>
          <w:rFonts w:ascii="Times New Roman" w:hAnsi="Times New Roman" w:cs="Times New Roman"/>
          <w:sz w:val="24"/>
          <w:szCs w:val="24"/>
        </w:rPr>
        <w:t>Introductory American Government in Comparison: An</w:t>
      </w:r>
    </w:p>
    <w:p w:rsidR="00693626" w:rsidRPr="00C100C7" w:rsidRDefault="00087378" w:rsidP="00693626">
      <w:pPr>
        <w:autoSpaceDE w:val="0"/>
        <w:autoSpaceDN w:val="0"/>
        <w:adjustRightInd w:val="0"/>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Experiment.”</w:t>
      </w:r>
      <w:r w:rsidR="00693626" w:rsidRPr="00C100C7">
        <w:rPr>
          <w:rFonts w:ascii="Times New Roman" w:hAnsi="Times New Roman" w:cs="Times New Roman"/>
          <w:sz w:val="24"/>
          <w:szCs w:val="24"/>
        </w:rPr>
        <w:t xml:space="preserve"> </w:t>
      </w:r>
      <w:r w:rsidR="00693626" w:rsidRPr="00087378">
        <w:rPr>
          <w:rFonts w:ascii="Times New Roman" w:hAnsi="Times New Roman" w:cs="Times New Roman"/>
          <w:i/>
          <w:sz w:val="24"/>
          <w:szCs w:val="24"/>
        </w:rPr>
        <w:t>Journal of Political Science Education</w:t>
      </w:r>
      <w:r>
        <w:rPr>
          <w:rFonts w:ascii="Times New Roman" w:hAnsi="Times New Roman" w:cs="Times New Roman"/>
          <w:sz w:val="24"/>
          <w:szCs w:val="24"/>
        </w:rPr>
        <w:t xml:space="preserve"> 4(4):</w:t>
      </w:r>
      <w:r w:rsidR="00693626">
        <w:rPr>
          <w:rFonts w:ascii="Times New Roman" w:hAnsi="Times New Roman" w:cs="Times New Roman"/>
          <w:sz w:val="24"/>
          <w:szCs w:val="24"/>
        </w:rPr>
        <w:t xml:space="preserve"> 394-403.</w:t>
      </w:r>
    </w:p>
    <w:p w:rsidR="00693626" w:rsidRPr="00C100C7" w:rsidRDefault="00693626" w:rsidP="00693626">
      <w:pPr>
        <w:spacing w:after="0" w:line="480" w:lineRule="auto"/>
        <w:ind w:left="720" w:hanging="720"/>
        <w:contextualSpacing/>
        <w:rPr>
          <w:rFonts w:ascii="Times New Roman" w:eastAsia="Times New Roman" w:hAnsi="Times New Roman" w:cs="Times New Roman"/>
          <w:sz w:val="24"/>
          <w:szCs w:val="24"/>
        </w:rPr>
      </w:pPr>
      <w:r w:rsidRPr="00C100C7">
        <w:rPr>
          <w:rFonts w:ascii="Times New Roman" w:eastAsia="Times New Roman" w:hAnsi="Times New Roman" w:cs="Times New Roman"/>
          <w:sz w:val="24"/>
          <w:szCs w:val="24"/>
        </w:rPr>
        <w:lastRenderedPageBreak/>
        <w:t xml:space="preserve">Franklin, Daniel, Joseph Weinberg, and Jason </w:t>
      </w:r>
      <w:proofErr w:type="spellStart"/>
      <w:r w:rsidRPr="00C100C7">
        <w:rPr>
          <w:rFonts w:ascii="Times New Roman" w:eastAsia="Times New Roman" w:hAnsi="Times New Roman" w:cs="Times New Roman"/>
          <w:sz w:val="24"/>
          <w:szCs w:val="24"/>
        </w:rPr>
        <w:t>Reifler</w:t>
      </w:r>
      <w:proofErr w:type="spellEnd"/>
      <w:r w:rsidRPr="00C100C7">
        <w:rPr>
          <w:rFonts w:ascii="Times New Roman" w:eastAsia="Times New Roman" w:hAnsi="Times New Roman" w:cs="Times New Roman"/>
          <w:sz w:val="24"/>
          <w:szCs w:val="24"/>
        </w:rPr>
        <w:t xml:space="preserve">. 2014. “Teaching Writing and Critical Thinking in Large Political Science Classes.” </w:t>
      </w:r>
      <w:r w:rsidRPr="00C100C7">
        <w:rPr>
          <w:rFonts w:ascii="Times New Roman" w:eastAsia="Times New Roman" w:hAnsi="Times New Roman" w:cs="Times New Roman"/>
          <w:i/>
          <w:sz w:val="24"/>
          <w:szCs w:val="24"/>
        </w:rPr>
        <w:t>Journal of Political Science Education</w:t>
      </w:r>
      <w:r w:rsidRPr="00C100C7">
        <w:rPr>
          <w:rFonts w:ascii="Times New Roman" w:eastAsia="Times New Roman" w:hAnsi="Times New Roman" w:cs="Times New Roman"/>
          <w:sz w:val="24"/>
          <w:szCs w:val="24"/>
        </w:rPr>
        <w:t xml:space="preserve"> 10(2): 155-65.</w:t>
      </w:r>
    </w:p>
    <w:p w:rsidR="00693626" w:rsidRPr="001C2897" w:rsidRDefault="00693626" w:rsidP="00693626">
      <w:pPr>
        <w:spacing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Ginsberg, Benjamin et al. (2013). </w:t>
      </w:r>
      <w:r>
        <w:rPr>
          <w:rFonts w:ascii="Times New Roman" w:eastAsia="Times New Roman" w:hAnsi="Times New Roman" w:cs="Times New Roman"/>
          <w:i/>
          <w:sz w:val="24"/>
          <w:szCs w:val="24"/>
        </w:rPr>
        <w:t>We the People</w:t>
      </w:r>
      <w:r>
        <w:rPr>
          <w:rFonts w:ascii="Times New Roman" w:eastAsia="Times New Roman" w:hAnsi="Times New Roman" w:cs="Times New Roman"/>
          <w:sz w:val="24"/>
          <w:szCs w:val="24"/>
        </w:rPr>
        <w:t>. 9</w:t>
      </w:r>
      <w:r w:rsidRPr="001C289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Texas Edition. New York: WW Norton.</w:t>
      </w:r>
    </w:p>
    <w:p w:rsidR="00693626" w:rsidRPr="00C100C7" w:rsidRDefault="00693626" w:rsidP="00693626">
      <w:pPr>
        <w:spacing w:line="480" w:lineRule="auto"/>
        <w:ind w:left="720" w:hanging="720"/>
        <w:contextualSpacing/>
        <w:rPr>
          <w:rFonts w:ascii="Times New Roman" w:hAnsi="Times New Roman" w:cs="Times New Roman"/>
          <w:sz w:val="24"/>
          <w:szCs w:val="24"/>
        </w:rPr>
      </w:pPr>
      <w:r w:rsidRPr="00C100C7">
        <w:rPr>
          <w:rFonts w:ascii="Times New Roman" w:hAnsi="Times New Roman" w:cs="Times New Roman"/>
          <w:sz w:val="24"/>
          <w:szCs w:val="24"/>
        </w:rPr>
        <w:t xml:space="preserve">Glover, R. W., &amp; </w:t>
      </w:r>
      <w:proofErr w:type="spellStart"/>
      <w:r w:rsidRPr="00C100C7">
        <w:rPr>
          <w:rFonts w:ascii="Times New Roman" w:hAnsi="Times New Roman" w:cs="Times New Roman"/>
          <w:sz w:val="24"/>
          <w:szCs w:val="24"/>
        </w:rPr>
        <w:t>Tagliarina</w:t>
      </w:r>
      <w:proofErr w:type="spellEnd"/>
      <w:r w:rsidRPr="00C100C7">
        <w:rPr>
          <w:rFonts w:ascii="Times New Roman" w:hAnsi="Times New Roman" w:cs="Times New Roman"/>
          <w:sz w:val="24"/>
          <w:szCs w:val="24"/>
        </w:rPr>
        <w:t xml:space="preserve">, D. 2011. “Ditching the Script: Moving Beyond “Automatic Thinking” in Introductory Political Science Courses.” </w:t>
      </w:r>
      <w:r w:rsidRPr="00C100C7">
        <w:rPr>
          <w:rFonts w:ascii="Times New Roman" w:hAnsi="Times New Roman" w:cs="Times New Roman"/>
          <w:i/>
          <w:iCs/>
          <w:sz w:val="24"/>
          <w:szCs w:val="24"/>
        </w:rPr>
        <w:t>Journal of Political Science Education</w:t>
      </w:r>
      <w:r w:rsidRPr="00C100C7">
        <w:rPr>
          <w:rFonts w:ascii="Times New Roman" w:hAnsi="Times New Roman" w:cs="Times New Roman"/>
          <w:sz w:val="24"/>
          <w:szCs w:val="24"/>
        </w:rPr>
        <w:t xml:space="preserve"> </w:t>
      </w:r>
      <w:r w:rsidRPr="00C100C7">
        <w:rPr>
          <w:rFonts w:ascii="Times New Roman" w:hAnsi="Times New Roman" w:cs="Times New Roman"/>
          <w:i/>
          <w:iCs/>
          <w:sz w:val="24"/>
          <w:szCs w:val="24"/>
        </w:rPr>
        <w:t>7</w:t>
      </w:r>
      <w:r w:rsidRPr="00C100C7">
        <w:rPr>
          <w:rFonts w:ascii="Times New Roman" w:hAnsi="Times New Roman" w:cs="Times New Roman"/>
          <w:sz w:val="24"/>
          <w:szCs w:val="24"/>
        </w:rPr>
        <w:t>(4): 394-415.</w:t>
      </w:r>
    </w:p>
    <w:p w:rsidR="00693626" w:rsidRPr="00760921" w:rsidRDefault="00693626" w:rsidP="00693626">
      <w:pPr>
        <w:autoSpaceDE w:val="0"/>
        <w:autoSpaceDN w:val="0"/>
        <w:adjustRightInd w:val="0"/>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Krathwohl</w:t>
      </w:r>
      <w:proofErr w:type="spellEnd"/>
      <w:r>
        <w:rPr>
          <w:rFonts w:ascii="Times New Roman" w:hAnsi="Times New Roman" w:cs="Times New Roman"/>
          <w:sz w:val="24"/>
          <w:szCs w:val="24"/>
        </w:rPr>
        <w:t xml:space="preserve">, David R. 2002. “A Revision of Bloom’s Taxonomy: An Overview.” </w:t>
      </w:r>
      <w:r>
        <w:rPr>
          <w:rFonts w:ascii="Times New Roman" w:hAnsi="Times New Roman" w:cs="Times New Roman"/>
          <w:i/>
          <w:sz w:val="24"/>
          <w:szCs w:val="24"/>
        </w:rPr>
        <w:t xml:space="preserve">Theory into Practice </w:t>
      </w:r>
      <w:r>
        <w:rPr>
          <w:rFonts w:ascii="Times New Roman" w:hAnsi="Times New Roman" w:cs="Times New Roman"/>
          <w:sz w:val="24"/>
          <w:szCs w:val="24"/>
        </w:rPr>
        <w:t>41I4): 212-18.</w:t>
      </w:r>
    </w:p>
    <w:p w:rsidR="00693626" w:rsidRPr="00C100C7" w:rsidRDefault="00693626" w:rsidP="00693626">
      <w:pPr>
        <w:autoSpaceDE w:val="0"/>
        <w:autoSpaceDN w:val="0"/>
        <w:adjustRightInd w:val="0"/>
        <w:spacing w:after="0" w:line="480" w:lineRule="auto"/>
        <w:ind w:left="720" w:hanging="720"/>
        <w:contextualSpacing/>
        <w:rPr>
          <w:rFonts w:ascii="Times New Roman" w:hAnsi="Times New Roman" w:cs="Times New Roman"/>
          <w:sz w:val="24"/>
          <w:szCs w:val="24"/>
        </w:rPr>
      </w:pPr>
      <w:proofErr w:type="spellStart"/>
      <w:r w:rsidRPr="00C100C7">
        <w:rPr>
          <w:rFonts w:ascii="Times New Roman" w:hAnsi="Times New Roman" w:cs="Times New Roman"/>
          <w:sz w:val="24"/>
          <w:szCs w:val="24"/>
        </w:rPr>
        <w:t>Leithner</w:t>
      </w:r>
      <w:proofErr w:type="spellEnd"/>
      <w:r w:rsidRPr="00C100C7">
        <w:rPr>
          <w:rFonts w:ascii="Times New Roman" w:hAnsi="Times New Roman" w:cs="Times New Roman"/>
          <w:sz w:val="24"/>
          <w:szCs w:val="24"/>
        </w:rPr>
        <w:t>, Anika. 2011. “Do Student Learning Styles Translate to Different “Testing</w:t>
      </w:r>
    </w:p>
    <w:p w:rsidR="00693626" w:rsidRPr="00C100C7" w:rsidRDefault="00693626" w:rsidP="00693626">
      <w:pPr>
        <w:spacing w:line="480" w:lineRule="auto"/>
        <w:ind w:left="720"/>
        <w:contextualSpacing/>
        <w:rPr>
          <w:rFonts w:ascii="Times New Roman" w:hAnsi="Times New Roman" w:cs="Times New Roman"/>
          <w:sz w:val="24"/>
          <w:szCs w:val="24"/>
        </w:rPr>
      </w:pPr>
      <w:r w:rsidRPr="00C100C7">
        <w:rPr>
          <w:rFonts w:ascii="Times New Roman" w:hAnsi="Times New Roman" w:cs="Times New Roman"/>
          <w:sz w:val="24"/>
          <w:szCs w:val="24"/>
        </w:rPr>
        <w:t xml:space="preserve">Styles”?” </w:t>
      </w:r>
      <w:r w:rsidRPr="00C100C7">
        <w:rPr>
          <w:rFonts w:ascii="Times New Roman" w:hAnsi="Times New Roman" w:cs="Times New Roman"/>
          <w:i/>
          <w:sz w:val="24"/>
          <w:szCs w:val="24"/>
        </w:rPr>
        <w:t>Journal of Political Science Education</w:t>
      </w:r>
      <w:r w:rsidRPr="00C100C7">
        <w:rPr>
          <w:rFonts w:ascii="Times New Roman" w:hAnsi="Times New Roman" w:cs="Times New Roman"/>
          <w:sz w:val="24"/>
          <w:szCs w:val="24"/>
        </w:rPr>
        <w:t xml:space="preserve"> 7(4): 416-33.</w:t>
      </w:r>
    </w:p>
    <w:p w:rsidR="00693626" w:rsidRDefault="00693626" w:rsidP="00693626">
      <w:pPr>
        <w:spacing w:line="48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Mayer, Richard E. 2002. ”Rote versus Meaning Learning.” </w:t>
      </w:r>
      <w:r>
        <w:rPr>
          <w:rFonts w:ascii="Times New Roman" w:eastAsia="Times New Roman" w:hAnsi="Times New Roman" w:cs="Times New Roman"/>
          <w:i/>
          <w:sz w:val="24"/>
          <w:szCs w:val="24"/>
        </w:rPr>
        <w:t>Theory into Practice</w:t>
      </w:r>
      <w:r>
        <w:rPr>
          <w:rFonts w:ascii="Times New Roman" w:eastAsia="Times New Roman" w:hAnsi="Times New Roman" w:cs="Times New Roman"/>
          <w:sz w:val="24"/>
          <w:szCs w:val="24"/>
        </w:rPr>
        <w:t>, 41(4): 226-32.</w:t>
      </w:r>
    </w:p>
    <w:p w:rsidR="00693626" w:rsidRDefault="00693626" w:rsidP="00693626">
      <w:pPr>
        <w:spacing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Mr. Smith Goes to Washington</w:t>
      </w:r>
      <w:r w:rsidR="00B61082">
        <w:rPr>
          <w:rFonts w:ascii="Times New Roman" w:eastAsia="Times New Roman" w:hAnsi="Times New Roman" w:cs="Times New Roman"/>
          <w:sz w:val="24"/>
          <w:szCs w:val="24"/>
        </w:rPr>
        <w:t>. D</w:t>
      </w:r>
      <w:r w:rsidR="00FD130F">
        <w:rPr>
          <w:rFonts w:ascii="Times New Roman" w:eastAsia="Times New Roman" w:hAnsi="Times New Roman" w:cs="Times New Roman"/>
          <w:sz w:val="24"/>
          <w:szCs w:val="24"/>
        </w:rPr>
        <w:t>irected by Frank Capra</w:t>
      </w:r>
      <w:r w:rsidR="00B61082">
        <w:rPr>
          <w:rFonts w:ascii="Times New Roman" w:eastAsia="Times New Roman" w:hAnsi="Times New Roman" w:cs="Times New Roman"/>
          <w:sz w:val="24"/>
          <w:szCs w:val="24"/>
        </w:rPr>
        <w:t>.1939</w:t>
      </w:r>
      <w:r>
        <w:rPr>
          <w:rFonts w:ascii="Times New Roman" w:eastAsia="Times New Roman" w:hAnsi="Times New Roman" w:cs="Times New Roman"/>
          <w:sz w:val="24"/>
          <w:szCs w:val="24"/>
        </w:rPr>
        <w:t>.</w:t>
      </w:r>
      <w:r w:rsidR="00B61082">
        <w:rPr>
          <w:rFonts w:ascii="Times New Roman" w:eastAsia="Times New Roman" w:hAnsi="Times New Roman" w:cs="Times New Roman"/>
          <w:sz w:val="24"/>
          <w:szCs w:val="24"/>
        </w:rPr>
        <w:t xml:space="preserve"> California. Company Home Video. Date. DVD.</w:t>
      </w:r>
    </w:p>
    <w:p w:rsidR="00693626" w:rsidRPr="008C0FEB" w:rsidRDefault="00693626" w:rsidP="00C81F22">
      <w:pPr>
        <w:spacing w:after="0" w:line="48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Nicholas, Mark C. et al. 2013. “Developing and Implementing a Multidisciplinary Approach to Assess CT in General Education.” </w:t>
      </w:r>
      <w:r>
        <w:rPr>
          <w:rFonts w:ascii="Times New Roman" w:eastAsia="Times New Roman" w:hAnsi="Times New Roman" w:cs="Times New Roman"/>
          <w:i/>
          <w:sz w:val="24"/>
          <w:szCs w:val="24"/>
        </w:rPr>
        <w:t xml:space="preserve">Assessment Update </w:t>
      </w:r>
      <w:r>
        <w:rPr>
          <w:rFonts w:ascii="Times New Roman" w:eastAsia="Times New Roman" w:hAnsi="Times New Roman" w:cs="Times New Roman"/>
          <w:sz w:val="24"/>
          <w:szCs w:val="24"/>
        </w:rPr>
        <w:t>25(4): 7-12.</w:t>
      </w:r>
    </w:p>
    <w:p w:rsidR="00693626" w:rsidRPr="003B3090" w:rsidRDefault="00693626" w:rsidP="00693626">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Tierney, Robert et al. 1989. “The Effects of Reading and Writing upon Thinking Critically.” </w:t>
      </w:r>
      <w:r>
        <w:rPr>
          <w:rFonts w:ascii="Times New Roman" w:hAnsi="Times New Roman" w:cs="Times New Roman"/>
          <w:i/>
          <w:sz w:val="24"/>
          <w:szCs w:val="24"/>
        </w:rPr>
        <w:t>Reaching Research Quarterly</w:t>
      </w:r>
      <w:r>
        <w:rPr>
          <w:rFonts w:ascii="Times New Roman" w:hAnsi="Times New Roman" w:cs="Times New Roman"/>
          <w:sz w:val="24"/>
          <w:szCs w:val="24"/>
        </w:rPr>
        <w:t xml:space="preserve"> 24(2): 132-173.</w:t>
      </w:r>
    </w:p>
    <w:p w:rsidR="00693626" w:rsidRPr="00C100C7" w:rsidRDefault="00693626" w:rsidP="00693626">
      <w:pPr>
        <w:spacing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T</w:t>
      </w:r>
      <w:r w:rsidRPr="00C100C7">
        <w:rPr>
          <w:rFonts w:ascii="Times New Roman" w:hAnsi="Times New Roman" w:cs="Times New Roman"/>
          <w:sz w:val="24"/>
          <w:szCs w:val="24"/>
        </w:rPr>
        <w:t>iruneh</w:t>
      </w:r>
      <w:proofErr w:type="spellEnd"/>
      <w:r w:rsidRPr="00C100C7">
        <w:rPr>
          <w:rFonts w:ascii="Times New Roman" w:hAnsi="Times New Roman" w:cs="Times New Roman"/>
          <w:sz w:val="24"/>
          <w:szCs w:val="24"/>
        </w:rPr>
        <w:t xml:space="preserve">, </w:t>
      </w:r>
      <w:proofErr w:type="spellStart"/>
      <w:r w:rsidRPr="00C100C7">
        <w:rPr>
          <w:rFonts w:ascii="Times New Roman" w:hAnsi="Times New Roman" w:cs="Times New Roman"/>
          <w:sz w:val="24"/>
          <w:szCs w:val="24"/>
        </w:rPr>
        <w:t>Gizachew</w:t>
      </w:r>
      <w:proofErr w:type="spellEnd"/>
      <w:r w:rsidRPr="00C100C7">
        <w:rPr>
          <w:rFonts w:ascii="Times New Roman" w:hAnsi="Times New Roman" w:cs="Times New Roman"/>
          <w:sz w:val="24"/>
          <w:szCs w:val="24"/>
        </w:rPr>
        <w:t xml:space="preserve">. 2007. “Does Attendance Enhance Political Science Grades?” </w:t>
      </w:r>
      <w:r w:rsidRPr="00C100C7">
        <w:rPr>
          <w:rFonts w:ascii="Times New Roman" w:hAnsi="Times New Roman" w:cs="Times New Roman"/>
          <w:i/>
          <w:sz w:val="24"/>
          <w:szCs w:val="24"/>
        </w:rPr>
        <w:t>Journal of Political Science Education</w:t>
      </w:r>
      <w:r w:rsidRPr="00C100C7">
        <w:rPr>
          <w:rFonts w:ascii="Times New Roman" w:hAnsi="Times New Roman" w:cs="Times New Roman"/>
          <w:sz w:val="24"/>
          <w:szCs w:val="24"/>
        </w:rPr>
        <w:t xml:space="preserve"> 3(3): 265-76.</w:t>
      </w:r>
    </w:p>
    <w:p w:rsidR="009B2F7A" w:rsidRDefault="00693626" w:rsidP="009B2F7A">
      <w:pPr>
        <w:spacing w:line="480" w:lineRule="auto"/>
        <w:ind w:left="720" w:hanging="720"/>
        <w:contextualSpacing/>
        <w:rPr>
          <w:rFonts w:ascii="Times New Roman" w:hAnsi="Times New Roman" w:cs="Times New Roman"/>
          <w:sz w:val="24"/>
          <w:szCs w:val="24"/>
        </w:rPr>
      </w:pPr>
      <w:proofErr w:type="spellStart"/>
      <w:r w:rsidRPr="00C100C7">
        <w:rPr>
          <w:rFonts w:ascii="Times New Roman" w:hAnsi="Times New Roman" w:cs="Times New Roman"/>
          <w:sz w:val="24"/>
          <w:szCs w:val="24"/>
        </w:rPr>
        <w:t>Tsui</w:t>
      </w:r>
      <w:proofErr w:type="spellEnd"/>
      <w:r w:rsidRPr="00C100C7">
        <w:rPr>
          <w:rFonts w:ascii="Times New Roman" w:hAnsi="Times New Roman" w:cs="Times New Roman"/>
          <w:sz w:val="24"/>
          <w:szCs w:val="24"/>
        </w:rPr>
        <w:t xml:space="preserve">, Lisa.2006. “Cultivating Critical Thinking: Insights from an Elite Liberal Arts College.” </w:t>
      </w:r>
      <w:r w:rsidRPr="00C100C7">
        <w:rPr>
          <w:rFonts w:ascii="Times New Roman" w:hAnsi="Times New Roman" w:cs="Times New Roman"/>
          <w:i/>
          <w:sz w:val="24"/>
          <w:szCs w:val="24"/>
        </w:rPr>
        <w:t>The Journal of General Education</w:t>
      </w:r>
      <w:r w:rsidRPr="00C100C7">
        <w:rPr>
          <w:rFonts w:ascii="Times New Roman" w:hAnsi="Times New Roman" w:cs="Times New Roman"/>
          <w:sz w:val="24"/>
          <w:szCs w:val="24"/>
        </w:rPr>
        <w:t xml:space="preserve"> 55(2): 200-27.</w:t>
      </w:r>
    </w:p>
    <w:p w:rsidR="008B0773" w:rsidRPr="00693626" w:rsidRDefault="008B0773" w:rsidP="005D152D">
      <w:pPr>
        <w:pStyle w:val="EndnoteText"/>
        <w:contextualSpacing/>
        <w:rPr>
          <w:rFonts w:ascii="Times New Roman" w:hAnsi="Times New Roman" w:cs="Times New Roman"/>
          <w:sz w:val="24"/>
          <w:szCs w:val="24"/>
        </w:rPr>
      </w:pPr>
    </w:p>
    <w:sectPr w:rsidR="008B0773" w:rsidRPr="00693626" w:rsidSect="0052158E">
      <w:footerReference w:type="even" r:id="rId9"/>
      <w:footerReference w:type="default" r:id="rId10"/>
      <w:endnotePr>
        <w:numFmt w:val="decimal"/>
      </w:endnotePr>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90" w:rsidRDefault="004A7990" w:rsidP="007F2C2B">
      <w:pPr>
        <w:spacing w:after="0" w:line="240" w:lineRule="auto"/>
      </w:pPr>
      <w:r>
        <w:separator/>
      </w:r>
    </w:p>
  </w:endnote>
  <w:endnote w:type="continuationSeparator" w:id="0">
    <w:p w:rsidR="004A7990" w:rsidRDefault="004A7990" w:rsidP="007F2C2B">
      <w:pPr>
        <w:spacing w:after="0" w:line="240" w:lineRule="auto"/>
      </w:pPr>
      <w:r>
        <w:continuationSeparator/>
      </w:r>
    </w:p>
  </w:endnote>
  <w:endnote w:id="1">
    <w:p w:rsidR="00F82FC8" w:rsidRPr="002E3EA5" w:rsidRDefault="00F82FC8" w:rsidP="002E3EA5">
      <w:pPr>
        <w:pStyle w:val="EndnoteText"/>
        <w:rPr>
          <w:rFonts w:ascii="Times New Roman" w:hAnsi="Times New Roman" w:cs="Times New Roman"/>
        </w:rPr>
      </w:pPr>
      <w:r w:rsidRPr="002E3EA5">
        <w:rPr>
          <w:rStyle w:val="EndnoteReference"/>
          <w:rFonts w:ascii="Times New Roman" w:hAnsi="Times New Roman" w:cs="Times New Roman"/>
        </w:rPr>
        <w:endnoteRef/>
      </w:r>
      <w:r w:rsidRPr="002E3EA5">
        <w:rPr>
          <w:rFonts w:ascii="Times New Roman" w:hAnsi="Times New Roman" w:cs="Times New Roman"/>
        </w:rPr>
        <w:t xml:space="preserve"> Tennessee College Completion Act (2010). HB9, The Higher Education Outcome-Based Performance Act (2011) instructed the Texas Higher Education Coordinating Board to recommend a performance funding model for four-year universities to the Texas legislature.    </w:t>
      </w:r>
    </w:p>
  </w:endnote>
  <w:endnote w:id="2">
    <w:p w:rsidR="00F82FC8" w:rsidRPr="002E3EA5" w:rsidRDefault="00F82FC8" w:rsidP="002E3EA5">
      <w:pPr>
        <w:pStyle w:val="EndnoteText"/>
        <w:rPr>
          <w:rFonts w:ascii="Times New Roman" w:hAnsi="Times New Roman" w:cs="Times New Roman"/>
        </w:rPr>
      </w:pPr>
      <w:r w:rsidRPr="002E3EA5">
        <w:rPr>
          <w:rStyle w:val="EndnoteReference"/>
          <w:rFonts w:ascii="Times New Roman" w:hAnsi="Times New Roman" w:cs="Times New Roman"/>
        </w:rPr>
        <w:endnoteRef/>
      </w:r>
      <w:r w:rsidRPr="002E3EA5">
        <w:rPr>
          <w:rFonts w:ascii="Times New Roman" w:hAnsi="Times New Roman" w:cs="Times New Roman"/>
        </w:rPr>
        <w:t xml:space="preserve"> COPLAC has twenty-eight member institutions in the United States and Canada and uses a liberal arts education model at public institutions. www.coplac.org.</w:t>
      </w:r>
    </w:p>
  </w:endnote>
  <w:endnote w:id="3">
    <w:p w:rsidR="00F82FC8" w:rsidRPr="002E3EA5" w:rsidRDefault="00F82FC8" w:rsidP="002E3EA5">
      <w:pPr>
        <w:pStyle w:val="EndnoteText"/>
        <w:rPr>
          <w:rFonts w:ascii="Times New Roman" w:hAnsi="Times New Roman" w:cs="Times New Roman"/>
        </w:rPr>
      </w:pPr>
      <w:r w:rsidRPr="002E3EA5">
        <w:rPr>
          <w:rStyle w:val="EndnoteReference"/>
          <w:rFonts w:ascii="Times New Roman" w:hAnsi="Times New Roman" w:cs="Times New Roman"/>
        </w:rPr>
        <w:endnoteRef/>
      </w:r>
      <w:r w:rsidRPr="002E3EA5">
        <w:rPr>
          <w:rFonts w:ascii="Times New Roman" w:hAnsi="Times New Roman" w:cs="Times New Roman"/>
        </w:rPr>
        <w:t xml:space="preserve"> “MSU Facts,” Midwestern State University. </w:t>
      </w:r>
      <w:hyperlink r:id="rId1" w:history="1">
        <w:r w:rsidRPr="002E3EA5">
          <w:rPr>
            <w:rStyle w:val="Hyperlink"/>
            <w:rFonts w:ascii="Times New Roman" w:hAnsi="Times New Roman" w:cs="Times New Roman"/>
          </w:rPr>
          <w:t>http://www.mwsu.edu/about-mwsu/quickfacts/index</w:t>
        </w:r>
      </w:hyperlink>
      <w:r w:rsidRPr="002E3EA5">
        <w:rPr>
          <w:rStyle w:val="Hyperlink"/>
          <w:rFonts w:ascii="Times New Roman" w:hAnsi="Times New Roman" w:cs="Times New Roman"/>
          <w:u w:val="none"/>
        </w:rPr>
        <w:t xml:space="preserve"> (</w:t>
      </w:r>
      <w:r w:rsidRPr="002E3EA5">
        <w:rPr>
          <w:rStyle w:val="Hyperlink"/>
          <w:rFonts w:ascii="Times New Roman" w:hAnsi="Times New Roman" w:cs="Times New Roman"/>
          <w:color w:val="auto"/>
          <w:u w:val="none"/>
        </w:rPr>
        <w:t>March 11, 2015).</w:t>
      </w:r>
    </w:p>
  </w:endnote>
  <w:endnote w:id="4">
    <w:p w:rsidR="00F82FC8" w:rsidRPr="002E3EA5" w:rsidRDefault="00F82FC8" w:rsidP="002E3EA5">
      <w:pPr>
        <w:pStyle w:val="EndnoteText"/>
        <w:rPr>
          <w:rFonts w:ascii="Times New Roman" w:hAnsi="Times New Roman" w:cs="Times New Roman"/>
        </w:rPr>
      </w:pPr>
      <w:r w:rsidRPr="002E3EA5">
        <w:rPr>
          <w:rStyle w:val="EndnoteReference"/>
          <w:rFonts w:ascii="Times New Roman" w:hAnsi="Times New Roman" w:cs="Times New Roman"/>
        </w:rPr>
        <w:endnoteRef/>
      </w:r>
      <w:r w:rsidRPr="002E3EA5">
        <w:rPr>
          <w:rFonts w:ascii="Times New Roman" w:hAnsi="Times New Roman" w:cs="Times New Roman"/>
        </w:rPr>
        <w:t xml:space="preserve"> Please see Appendix A for a listing of relevant multiple choice questions.</w:t>
      </w:r>
    </w:p>
  </w:endnote>
  <w:endnote w:id="5">
    <w:p w:rsidR="00F82FC8" w:rsidRPr="002E3EA5" w:rsidRDefault="00F82FC8" w:rsidP="002E3EA5">
      <w:pPr>
        <w:pStyle w:val="EndnoteText"/>
        <w:rPr>
          <w:rFonts w:ascii="Times New Roman" w:hAnsi="Times New Roman" w:cs="Times New Roman"/>
        </w:rPr>
      </w:pPr>
      <w:r w:rsidRPr="002E3EA5">
        <w:rPr>
          <w:rStyle w:val="EndnoteReference"/>
          <w:rFonts w:ascii="Times New Roman" w:hAnsi="Times New Roman" w:cs="Times New Roman"/>
        </w:rPr>
        <w:endnoteRef/>
      </w:r>
      <w:r w:rsidRPr="002E3EA5">
        <w:rPr>
          <w:rFonts w:ascii="Times New Roman" w:hAnsi="Times New Roman" w:cs="Times New Roman"/>
        </w:rPr>
        <w:t xml:space="preserve"> </w:t>
      </w:r>
      <w:r w:rsidRPr="002E3EA5">
        <w:rPr>
          <w:rFonts w:ascii="Times New Roman" w:hAnsi="Times New Roman" w:cs="Times New Roman"/>
          <w:i/>
        </w:rPr>
        <w:t xml:space="preserve">Mr. Smith Goes to Washington </w:t>
      </w:r>
      <w:r w:rsidRPr="002E3EA5">
        <w:rPr>
          <w:rFonts w:ascii="Times New Roman" w:hAnsi="Times New Roman" w:cs="Times New Roman"/>
        </w:rPr>
        <w:t>(1939) was chosen because it was a film in which the rules of the Senate were central to the film’s narrative. It is also a film that should be easy to follow for students and a new experience.  The overwhelming majority of the students had not seen the film previously.</w:t>
      </w:r>
    </w:p>
  </w:endnote>
  <w:endnote w:id="6">
    <w:p w:rsidR="00F82FC8" w:rsidRPr="002E3EA5" w:rsidRDefault="00F82FC8" w:rsidP="002E3EA5">
      <w:pPr>
        <w:pStyle w:val="EndnoteText"/>
        <w:rPr>
          <w:rFonts w:ascii="Times New Roman" w:hAnsi="Times New Roman" w:cs="Times New Roman"/>
        </w:rPr>
      </w:pPr>
      <w:r w:rsidRPr="002E3EA5">
        <w:rPr>
          <w:rStyle w:val="EndnoteReference"/>
          <w:rFonts w:ascii="Times New Roman" w:hAnsi="Times New Roman" w:cs="Times New Roman"/>
        </w:rPr>
        <w:endnoteRef/>
      </w:r>
      <w:r w:rsidRPr="002E3EA5">
        <w:rPr>
          <w:rFonts w:ascii="Times New Roman" w:hAnsi="Times New Roman" w:cs="Times New Roman"/>
        </w:rPr>
        <w:t xml:space="preserve"> For information about the ways in which students were prepared for</w:t>
      </w:r>
      <w:r>
        <w:rPr>
          <w:rFonts w:ascii="Times New Roman" w:hAnsi="Times New Roman" w:cs="Times New Roman"/>
        </w:rPr>
        <w:t xml:space="preserve"> the exam, please see Appendix A</w:t>
      </w:r>
      <w:r w:rsidRPr="002E3EA5">
        <w:rPr>
          <w:rFonts w:ascii="Times New Roman" w:hAnsi="Times New Roman" w:cs="Times New Roman"/>
        </w:rPr>
        <w:t>.</w:t>
      </w:r>
    </w:p>
  </w:endnote>
  <w:endnote w:id="7">
    <w:p w:rsidR="00F82FC8" w:rsidRPr="002E3EA5" w:rsidRDefault="00F82FC8" w:rsidP="00B661E6">
      <w:pPr>
        <w:pStyle w:val="EndnoteText"/>
        <w:contextualSpacing/>
        <w:rPr>
          <w:rFonts w:ascii="Times New Roman" w:hAnsi="Times New Roman" w:cs="Times New Roman"/>
        </w:rPr>
      </w:pPr>
      <w:r w:rsidRPr="002E3EA5">
        <w:rPr>
          <w:rStyle w:val="EndnoteReference"/>
          <w:rFonts w:ascii="Times New Roman" w:hAnsi="Times New Roman" w:cs="Times New Roman"/>
        </w:rPr>
        <w:endnoteRef/>
      </w:r>
      <w:r w:rsidRPr="002E3EA5">
        <w:rPr>
          <w:rFonts w:ascii="Times New Roman" w:hAnsi="Times New Roman" w:cs="Times New Roman"/>
        </w:rPr>
        <w:t xml:space="preserve"> Students were given the worksheet at the beginning of the film and asked to answer questions as they watched. The worksheet </w:t>
      </w:r>
      <w:r>
        <w:rPr>
          <w:rFonts w:ascii="Times New Roman" w:hAnsi="Times New Roman" w:cs="Times New Roman"/>
        </w:rPr>
        <w:t xml:space="preserve">(Appendix B) </w:t>
      </w:r>
      <w:r w:rsidRPr="002E3EA5">
        <w:rPr>
          <w:rFonts w:ascii="Times New Roman" w:hAnsi="Times New Roman" w:cs="Times New Roman"/>
        </w:rPr>
        <w:t>was taken up on the class period after the viewing so that students had time to finish composing their responses, which were required to be written in complete sentences and paragraphs. The worksheets were graded and students given written feedback on responses. Relevant questions from the worksheet included:</w:t>
      </w:r>
    </w:p>
    <w:p w:rsidR="00F82FC8" w:rsidRPr="002E3EA5" w:rsidRDefault="00F82FC8" w:rsidP="00B661E6">
      <w:pPr>
        <w:pStyle w:val="ListParagraph"/>
        <w:numPr>
          <w:ilvl w:val="0"/>
          <w:numId w:val="8"/>
        </w:numPr>
        <w:spacing w:after="0" w:line="240" w:lineRule="auto"/>
        <w:rPr>
          <w:rFonts w:ascii="Times New Roman" w:hAnsi="Times New Roman" w:cs="Times New Roman"/>
          <w:sz w:val="20"/>
          <w:szCs w:val="20"/>
        </w:rPr>
      </w:pPr>
      <w:r w:rsidRPr="002E3EA5">
        <w:rPr>
          <w:rFonts w:ascii="Times New Roman" w:hAnsi="Times New Roman" w:cs="Times New Roman"/>
          <w:sz w:val="20"/>
          <w:szCs w:val="20"/>
        </w:rPr>
        <w:t>How are the rules of the Senate used against Mr. Smith? Give a specific example and explain your response in detail.</w:t>
      </w:r>
    </w:p>
    <w:p w:rsidR="00F82FC8" w:rsidRPr="002E3EA5" w:rsidRDefault="00F82FC8" w:rsidP="00B661E6">
      <w:pPr>
        <w:pStyle w:val="ListParagraph"/>
        <w:numPr>
          <w:ilvl w:val="0"/>
          <w:numId w:val="8"/>
        </w:numPr>
        <w:spacing w:after="0" w:line="240" w:lineRule="auto"/>
        <w:rPr>
          <w:rFonts w:ascii="Times New Roman" w:hAnsi="Times New Roman" w:cs="Times New Roman"/>
          <w:sz w:val="20"/>
          <w:szCs w:val="20"/>
        </w:rPr>
      </w:pPr>
      <w:r w:rsidRPr="002E3EA5">
        <w:rPr>
          <w:rFonts w:ascii="Times New Roman" w:hAnsi="Times New Roman" w:cs="Times New Roman"/>
          <w:sz w:val="20"/>
          <w:szCs w:val="20"/>
        </w:rPr>
        <w:t>How does Mr. Smith use the rules after the Senate attempts to expel him? Give at least two examples and explain them in detail.</w:t>
      </w:r>
    </w:p>
  </w:endnote>
  <w:endnote w:id="8">
    <w:p w:rsidR="00F82FC8" w:rsidRPr="002E3EA5" w:rsidRDefault="00F82FC8" w:rsidP="00B661E6">
      <w:pPr>
        <w:pStyle w:val="EndnoteText"/>
        <w:contextualSpacing/>
        <w:rPr>
          <w:rFonts w:ascii="Times New Roman" w:hAnsi="Times New Roman" w:cs="Times New Roman"/>
        </w:rPr>
      </w:pPr>
      <w:r w:rsidRPr="002E3EA5">
        <w:rPr>
          <w:rStyle w:val="EndnoteReference"/>
          <w:rFonts w:ascii="Times New Roman" w:hAnsi="Times New Roman" w:cs="Times New Roman"/>
        </w:rPr>
        <w:endnoteRef/>
      </w:r>
      <w:r w:rsidRPr="002E3EA5">
        <w:rPr>
          <w:rFonts w:ascii="Times New Roman" w:hAnsi="Times New Roman" w:cs="Times New Roman"/>
        </w:rPr>
        <w:t xml:space="preserve"> “STAAR Assessed Curriculum,” Texas Education Agency. Last modified December 20, 2013.  </w:t>
      </w:r>
      <w:hyperlink r:id="rId2" w:history="1">
        <w:r w:rsidRPr="002E3EA5">
          <w:rPr>
            <w:rStyle w:val="Hyperlink"/>
            <w:rFonts w:ascii="Times New Roman" w:hAnsi="Times New Roman" w:cs="Times New Roman"/>
          </w:rPr>
          <w:t>http://www.tea.state.tx.us/student.assessment/staar/ac/</w:t>
        </w:r>
      </w:hyperlink>
    </w:p>
  </w:endnote>
  <w:endnote w:id="9">
    <w:p w:rsidR="00F82FC8" w:rsidRPr="002E3EA5" w:rsidRDefault="00F82FC8" w:rsidP="002E3EA5">
      <w:pPr>
        <w:pStyle w:val="EndnoteText"/>
        <w:contextualSpacing/>
        <w:rPr>
          <w:rFonts w:ascii="Times New Roman" w:hAnsi="Times New Roman" w:cs="Times New Roman"/>
        </w:rPr>
      </w:pPr>
      <w:r w:rsidRPr="002E3EA5">
        <w:rPr>
          <w:rStyle w:val="EndnoteReference"/>
          <w:rFonts w:ascii="Times New Roman" w:hAnsi="Times New Roman" w:cs="Times New Roman"/>
        </w:rPr>
        <w:endnoteRef/>
      </w:r>
      <w:r w:rsidRPr="002E3EA5">
        <w:rPr>
          <w:rFonts w:ascii="Times New Roman" w:hAnsi="Times New Roman" w:cs="Times New Roman"/>
        </w:rPr>
        <w:t xml:space="preserve"> </w:t>
      </w:r>
      <w:r>
        <w:rPr>
          <w:rFonts w:ascii="Times New Roman" w:hAnsi="Times New Roman" w:cs="Times New Roman"/>
        </w:rPr>
        <w:t xml:space="preserve">The TEKS for United States Government are part of the Social Studies TEKS for the high school curriculum. “United States Government.” Texas Essential Knowledge and Skills. </w:t>
      </w:r>
      <w:r w:rsidRPr="002E3EA5">
        <w:rPr>
          <w:rFonts w:ascii="Times New Roman" w:hAnsi="Times New Roman" w:cs="Times New Roman"/>
        </w:rPr>
        <w:t xml:space="preserve">19 TAC Chapter 113, Subchapter C, 8 (A).  </w:t>
      </w:r>
      <w:r>
        <w:rPr>
          <w:rFonts w:ascii="Times New Roman" w:hAnsi="Times New Roman" w:cs="Times New Roman"/>
        </w:rPr>
        <w:t xml:space="preserve">Accessed March 21, 2015. </w:t>
      </w:r>
      <w:hyperlink r:id="rId3" w:history="1">
        <w:r w:rsidRPr="003C4D62">
          <w:rPr>
            <w:rStyle w:val="Hyperlink"/>
            <w:rFonts w:ascii="Times New Roman" w:hAnsi="Times New Roman" w:cs="Times New Roman"/>
          </w:rPr>
          <w:t>http://ritter.tea.state.tx.us/rules/tac/chapter113/ch113c.html</w:t>
        </w:r>
      </w:hyperlink>
    </w:p>
  </w:endnote>
  <w:endnote w:id="10">
    <w:p w:rsidR="00F82FC8" w:rsidRPr="002E3EA5" w:rsidRDefault="00F82FC8" w:rsidP="00401A77">
      <w:pPr>
        <w:spacing w:after="0" w:line="240" w:lineRule="auto"/>
        <w:contextualSpacing/>
        <w:rPr>
          <w:rFonts w:ascii="Times New Roman" w:hAnsi="Times New Roman" w:cs="Times New Roman"/>
          <w:sz w:val="20"/>
          <w:szCs w:val="20"/>
        </w:rPr>
      </w:pPr>
      <w:r w:rsidRPr="002E3EA5">
        <w:rPr>
          <w:rStyle w:val="EndnoteReference"/>
          <w:rFonts w:ascii="Times New Roman" w:hAnsi="Times New Roman" w:cs="Times New Roman"/>
          <w:sz w:val="20"/>
          <w:szCs w:val="20"/>
        </w:rPr>
        <w:endnoteRef/>
      </w:r>
      <w:r w:rsidRPr="002E3EA5">
        <w:rPr>
          <w:rFonts w:ascii="Times New Roman" w:hAnsi="Times New Roman" w:cs="Times New Roman"/>
          <w:sz w:val="20"/>
          <w:szCs w:val="20"/>
        </w:rPr>
        <w:t xml:space="preserve"> Students in the top ten percent of their high school graduating classes, as well as meeting college readiness benchmarks as defined by SAT/ACT scores or state exams, such as STAAR, receive automatic admission to Texas universities.  Sec. 51.803 Education code. Title 3. Chapter 51.803</w:t>
      </w:r>
    </w:p>
  </w:endnote>
  <w:endnote w:id="11">
    <w:p w:rsidR="00F82FC8" w:rsidRPr="002E3EA5" w:rsidRDefault="00F82FC8" w:rsidP="002E3EA5">
      <w:pPr>
        <w:pStyle w:val="EndnoteText"/>
        <w:contextualSpacing/>
        <w:rPr>
          <w:rFonts w:ascii="Times New Roman" w:hAnsi="Times New Roman" w:cs="Times New Roman"/>
        </w:rPr>
      </w:pPr>
      <w:r w:rsidRPr="002E3EA5">
        <w:rPr>
          <w:rStyle w:val="EndnoteReference"/>
          <w:rFonts w:ascii="Times New Roman" w:hAnsi="Times New Roman" w:cs="Times New Roman"/>
        </w:rPr>
        <w:endnoteRef/>
      </w:r>
      <w:r w:rsidRPr="002E3EA5">
        <w:rPr>
          <w:rFonts w:ascii="Times New Roman" w:hAnsi="Times New Roman" w:cs="Times New Roman"/>
        </w:rPr>
        <w:t xml:space="preserve"> These are the readiness benchmarks from the ACT. </w:t>
      </w:r>
      <w:hyperlink r:id="rId4" w:history="1">
        <w:r w:rsidRPr="002E3EA5">
          <w:rPr>
            <w:rStyle w:val="Hyperlink"/>
            <w:rFonts w:ascii="Times New Roman" w:hAnsi="Times New Roman" w:cs="Times New Roman"/>
          </w:rPr>
          <w:t>http://www.act.org/solutions/college-career-readiness/college-readiness-benchmarks/</w:t>
        </w:r>
      </w:hyperlink>
    </w:p>
  </w:endnote>
  <w:endnote w:id="12">
    <w:p w:rsidR="00F82FC8" w:rsidRPr="002E3EA5" w:rsidRDefault="00F82FC8" w:rsidP="002E3EA5">
      <w:pPr>
        <w:pStyle w:val="EndnoteText"/>
        <w:contextualSpacing/>
        <w:rPr>
          <w:rFonts w:ascii="Times New Roman" w:hAnsi="Times New Roman" w:cs="Times New Roman"/>
        </w:rPr>
      </w:pPr>
      <w:r w:rsidRPr="002E3EA5">
        <w:rPr>
          <w:rStyle w:val="EndnoteReference"/>
          <w:rFonts w:ascii="Times New Roman" w:hAnsi="Times New Roman" w:cs="Times New Roman"/>
        </w:rPr>
        <w:endnoteRef/>
      </w:r>
      <w:r w:rsidRPr="002E3EA5">
        <w:rPr>
          <w:rFonts w:ascii="Times New Roman" w:hAnsi="Times New Roman" w:cs="Times New Roman"/>
        </w:rPr>
        <w:t xml:space="preserve"> If a student had scores for both the SAT and ACT, the higher of the two scores was chosen.  Score equivalencies for the ACT and SAT can be found here: </w:t>
      </w:r>
      <w:hyperlink r:id="rId5" w:history="1">
        <w:r w:rsidRPr="002E3EA5">
          <w:rPr>
            <w:rStyle w:val="Hyperlink"/>
            <w:rFonts w:ascii="Times New Roman" w:hAnsi="Times New Roman" w:cs="Times New Roman"/>
          </w:rPr>
          <w:t>http://www.act.org/solutions/college-career-readiness/compare-act-sat/</w:t>
        </w:r>
      </w:hyperlink>
    </w:p>
  </w:endnote>
  <w:endnote w:id="13">
    <w:p w:rsidR="00F82FC8" w:rsidRDefault="00F82FC8" w:rsidP="002E3EA5">
      <w:pPr>
        <w:pStyle w:val="EndnoteText"/>
      </w:pPr>
      <w:r w:rsidRPr="002E3EA5">
        <w:rPr>
          <w:rStyle w:val="EndnoteReference"/>
          <w:rFonts w:ascii="Times New Roman" w:hAnsi="Times New Roman" w:cs="Times New Roman"/>
        </w:rPr>
        <w:endnoteRef/>
      </w:r>
      <w:r w:rsidRPr="002E3EA5">
        <w:rPr>
          <w:rFonts w:ascii="Times New Roman" w:hAnsi="Times New Roman" w:cs="Times New Roman"/>
        </w:rPr>
        <w:t xml:space="preserve"> STAAR released questions.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LTStd-Roman">
    <w:altName w:val="Times LT Std"/>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277" w:rsidRDefault="007F6277" w:rsidP="003C4D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6277" w:rsidRDefault="007F6277" w:rsidP="007F62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277" w:rsidRDefault="007F6277" w:rsidP="003C4D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7D3">
      <w:rPr>
        <w:rStyle w:val="PageNumber"/>
        <w:noProof/>
      </w:rPr>
      <w:t>23</w:t>
    </w:r>
    <w:r>
      <w:rPr>
        <w:rStyle w:val="PageNumber"/>
      </w:rPr>
      <w:fldChar w:fldCharType="end"/>
    </w:r>
  </w:p>
  <w:p w:rsidR="007F6277" w:rsidRDefault="007F6277" w:rsidP="007F62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90" w:rsidRDefault="004A7990" w:rsidP="007F2C2B">
      <w:pPr>
        <w:spacing w:after="0" w:line="240" w:lineRule="auto"/>
      </w:pPr>
      <w:r>
        <w:separator/>
      </w:r>
    </w:p>
  </w:footnote>
  <w:footnote w:type="continuationSeparator" w:id="0">
    <w:p w:rsidR="004A7990" w:rsidRDefault="004A7990" w:rsidP="007F2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3195D"/>
    <w:multiLevelType w:val="hybridMultilevel"/>
    <w:tmpl w:val="03BC8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D3369"/>
    <w:multiLevelType w:val="hybridMultilevel"/>
    <w:tmpl w:val="1A50C68C"/>
    <w:lvl w:ilvl="0" w:tplc="9684D92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1608A"/>
    <w:multiLevelType w:val="multilevel"/>
    <w:tmpl w:val="D4EC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5653F"/>
    <w:multiLevelType w:val="hybridMultilevel"/>
    <w:tmpl w:val="4D54FABE"/>
    <w:lvl w:ilvl="0" w:tplc="B7605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A96CD7"/>
    <w:multiLevelType w:val="hybridMultilevel"/>
    <w:tmpl w:val="0DC6DF2C"/>
    <w:lvl w:ilvl="0" w:tplc="ECBA62E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D533E8"/>
    <w:multiLevelType w:val="hybridMultilevel"/>
    <w:tmpl w:val="D0F62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363EC9"/>
    <w:multiLevelType w:val="hybridMultilevel"/>
    <w:tmpl w:val="B8785E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A9664A"/>
    <w:multiLevelType w:val="hybridMultilevel"/>
    <w:tmpl w:val="7A6A9D98"/>
    <w:lvl w:ilvl="0" w:tplc="DF541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3"/>
  </w:num>
  <w:num w:numId="4">
    <w:abstractNumId w:val="0"/>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4D"/>
    <w:rsid w:val="000029B9"/>
    <w:rsid w:val="000117FF"/>
    <w:rsid w:val="00012487"/>
    <w:rsid w:val="00043CDE"/>
    <w:rsid w:val="00050B7C"/>
    <w:rsid w:val="000557EA"/>
    <w:rsid w:val="00061FAA"/>
    <w:rsid w:val="00062055"/>
    <w:rsid w:val="0007776B"/>
    <w:rsid w:val="00077CF4"/>
    <w:rsid w:val="00087378"/>
    <w:rsid w:val="00091D99"/>
    <w:rsid w:val="000C12CA"/>
    <w:rsid w:val="000C5B42"/>
    <w:rsid w:val="000D3585"/>
    <w:rsid w:val="000D5DED"/>
    <w:rsid w:val="00122067"/>
    <w:rsid w:val="00125D60"/>
    <w:rsid w:val="0013601D"/>
    <w:rsid w:val="00136F39"/>
    <w:rsid w:val="00167282"/>
    <w:rsid w:val="00176CA3"/>
    <w:rsid w:val="0018029C"/>
    <w:rsid w:val="0018186D"/>
    <w:rsid w:val="00181E3F"/>
    <w:rsid w:val="00182664"/>
    <w:rsid w:val="0019182F"/>
    <w:rsid w:val="001967D3"/>
    <w:rsid w:val="001A3AA7"/>
    <w:rsid w:val="001C2897"/>
    <w:rsid w:val="001D3487"/>
    <w:rsid w:val="001E1996"/>
    <w:rsid w:val="001E256C"/>
    <w:rsid w:val="001E54E0"/>
    <w:rsid w:val="001E5DD3"/>
    <w:rsid w:val="001E684D"/>
    <w:rsid w:val="001E6F4D"/>
    <w:rsid w:val="001E7056"/>
    <w:rsid w:val="001F7F9B"/>
    <w:rsid w:val="00201A6F"/>
    <w:rsid w:val="00203451"/>
    <w:rsid w:val="00226ECB"/>
    <w:rsid w:val="00231AF1"/>
    <w:rsid w:val="00233B5D"/>
    <w:rsid w:val="00235153"/>
    <w:rsid w:val="00280DA3"/>
    <w:rsid w:val="0029782A"/>
    <w:rsid w:val="002A6F2E"/>
    <w:rsid w:val="002B277D"/>
    <w:rsid w:val="002B4EBA"/>
    <w:rsid w:val="002C380E"/>
    <w:rsid w:val="002E3EA5"/>
    <w:rsid w:val="002E69D5"/>
    <w:rsid w:val="00310B4B"/>
    <w:rsid w:val="003427E4"/>
    <w:rsid w:val="00390BAE"/>
    <w:rsid w:val="003B3090"/>
    <w:rsid w:val="003C4048"/>
    <w:rsid w:val="003D752B"/>
    <w:rsid w:val="003F76F8"/>
    <w:rsid w:val="00400258"/>
    <w:rsid w:val="00401A77"/>
    <w:rsid w:val="0040259B"/>
    <w:rsid w:val="004173B8"/>
    <w:rsid w:val="00434392"/>
    <w:rsid w:val="0045066D"/>
    <w:rsid w:val="00471A97"/>
    <w:rsid w:val="00481CFE"/>
    <w:rsid w:val="0048637F"/>
    <w:rsid w:val="0048692C"/>
    <w:rsid w:val="0049067F"/>
    <w:rsid w:val="004A7990"/>
    <w:rsid w:val="004B0A1F"/>
    <w:rsid w:val="004B3D49"/>
    <w:rsid w:val="004C0A44"/>
    <w:rsid w:val="004D29D9"/>
    <w:rsid w:val="004D5678"/>
    <w:rsid w:val="004F0BA4"/>
    <w:rsid w:val="0052158E"/>
    <w:rsid w:val="0054765A"/>
    <w:rsid w:val="005535FD"/>
    <w:rsid w:val="00573E52"/>
    <w:rsid w:val="00580B6B"/>
    <w:rsid w:val="0058349E"/>
    <w:rsid w:val="00583DCB"/>
    <w:rsid w:val="00591235"/>
    <w:rsid w:val="0059311D"/>
    <w:rsid w:val="0059367A"/>
    <w:rsid w:val="005B615A"/>
    <w:rsid w:val="005C3504"/>
    <w:rsid w:val="005D152D"/>
    <w:rsid w:val="005F7057"/>
    <w:rsid w:val="006029C1"/>
    <w:rsid w:val="0060609D"/>
    <w:rsid w:val="0061465E"/>
    <w:rsid w:val="00620236"/>
    <w:rsid w:val="00621275"/>
    <w:rsid w:val="00631D68"/>
    <w:rsid w:val="00643624"/>
    <w:rsid w:val="006449B1"/>
    <w:rsid w:val="00667631"/>
    <w:rsid w:val="0067083B"/>
    <w:rsid w:val="00676AFB"/>
    <w:rsid w:val="00693626"/>
    <w:rsid w:val="006B0C32"/>
    <w:rsid w:val="006C643A"/>
    <w:rsid w:val="006D3699"/>
    <w:rsid w:val="006D4A63"/>
    <w:rsid w:val="006E09BF"/>
    <w:rsid w:val="006E20B8"/>
    <w:rsid w:val="006E21AF"/>
    <w:rsid w:val="006E6F91"/>
    <w:rsid w:val="0070260B"/>
    <w:rsid w:val="00712E8F"/>
    <w:rsid w:val="00736AE9"/>
    <w:rsid w:val="00742DFC"/>
    <w:rsid w:val="0074458B"/>
    <w:rsid w:val="00751F7A"/>
    <w:rsid w:val="007521CE"/>
    <w:rsid w:val="00760921"/>
    <w:rsid w:val="00761B8B"/>
    <w:rsid w:val="00767992"/>
    <w:rsid w:val="00772FDC"/>
    <w:rsid w:val="007B39AF"/>
    <w:rsid w:val="007D6FA2"/>
    <w:rsid w:val="007E09E3"/>
    <w:rsid w:val="007E30EF"/>
    <w:rsid w:val="007F2C2B"/>
    <w:rsid w:val="007F6277"/>
    <w:rsid w:val="007F6D80"/>
    <w:rsid w:val="007F7D69"/>
    <w:rsid w:val="00823BF8"/>
    <w:rsid w:val="00846138"/>
    <w:rsid w:val="00850022"/>
    <w:rsid w:val="0086684F"/>
    <w:rsid w:val="00880D05"/>
    <w:rsid w:val="00881657"/>
    <w:rsid w:val="00890DCE"/>
    <w:rsid w:val="008A74E7"/>
    <w:rsid w:val="008B0773"/>
    <w:rsid w:val="008B70CB"/>
    <w:rsid w:val="008C0FEB"/>
    <w:rsid w:val="008C6876"/>
    <w:rsid w:val="008E2BD9"/>
    <w:rsid w:val="009051AC"/>
    <w:rsid w:val="00915AB1"/>
    <w:rsid w:val="00922C84"/>
    <w:rsid w:val="00941252"/>
    <w:rsid w:val="00946B32"/>
    <w:rsid w:val="009519F0"/>
    <w:rsid w:val="009651DB"/>
    <w:rsid w:val="0096727A"/>
    <w:rsid w:val="009857E9"/>
    <w:rsid w:val="009946F2"/>
    <w:rsid w:val="009A141A"/>
    <w:rsid w:val="009A2798"/>
    <w:rsid w:val="009B2F7A"/>
    <w:rsid w:val="009B32C7"/>
    <w:rsid w:val="009B35BD"/>
    <w:rsid w:val="009D7EEA"/>
    <w:rsid w:val="009E01D5"/>
    <w:rsid w:val="009F00C8"/>
    <w:rsid w:val="00A200F0"/>
    <w:rsid w:val="00A27EE4"/>
    <w:rsid w:val="00A37E28"/>
    <w:rsid w:val="00A46EE0"/>
    <w:rsid w:val="00A501CE"/>
    <w:rsid w:val="00A6103D"/>
    <w:rsid w:val="00A846F7"/>
    <w:rsid w:val="00A8555E"/>
    <w:rsid w:val="00A85D96"/>
    <w:rsid w:val="00AB209B"/>
    <w:rsid w:val="00AB2AD8"/>
    <w:rsid w:val="00AB47E7"/>
    <w:rsid w:val="00AC2CBF"/>
    <w:rsid w:val="00AC7043"/>
    <w:rsid w:val="00AE1ABB"/>
    <w:rsid w:val="00AE2C5C"/>
    <w:rsid w:val="00B006B8"/>
    <w:rsid w:val="00B11321"/>
    <w:rsid w:val="00B265A9"/>
    <w:rsid w:val="00B42ACC"/>
    <w:rsid w:val="00B51D64"/>
    <w:rsid w:val="00B61082"/>
    <w:rsid w:val="00B661E6"/>
    <w:rsid w:val="00B746BC"/>
    <w:rsid w:val="00B87A62"/>
    <w:rsid w:val="00BA6611"/>
    <w:rsid w:val="00BA695A"/>
    <w:rsid w:val="00BB409A"/>
    <w:rsid w:val="00BC2173"/>
    <w:rsid w:val="00BC643E"/>
    <w:rsid w:val="00BD3601"/>
    <w:rsid w:val="00BE43FC"/>
    <w:rsid w:val="00BE6492"/>
    <w:rsid w:val="00BE71C8"/>
    <w:rsid w:val="00BF5B66"/>
    <w:rsid w:val="00BF7550"/>
    <w:rsid w:val="00C05C16"/>
    <w:rsid w:val="00C100C7"/>
    <w:rsid w:val="00C20941"/>
    <w:rsid w:val="00C2462D"/>
    <w:rsid w:val="00C4157D"/>
    <w:rsid w:val="00C51D52"/>
    <w:rsid w:val="00C54951"/>
    <w:rsid w:val="00C549B8"/>
    <w:rsid w:val="00C626CF"/>
    <w:rsid w:val="00C80901"/>
    <w:rsid w:val="00C81247"/>
    <w:rsid w:val="00C81F22"/>
    <w:rsid w:val="00C90AB8"/>
    <w:rsid w:val="00C97E9B"/>
    <w:rsid w:val="00CB2A19"/>
    <w:rsid w:val="00CB2F54"/>
    <w:rsid w:val="00CC469A"/>
    <w:rsid w:val="00CF1867"/>
    <w:rsid w:val="00CF31AE"/>
    <w:rsid w:val="00D06FB8"/>
    <w:rsid w:val="00D07FFB"/>
    <w:rsid w:val="00D10A05"/>
    <w:rsid w:val="00D50C65"/>
    <w:rsid w:val="00D609C5"/>
    <w:rsid w:val="00D620BD"/>
    <w:rsid w:val="00D767E9"/>
    <w:rsid w:val="00D81328"/>
    <w:rsid w:val="00D8619B"/>
    <w:rsid w:val="00DC582A"/>
    <w:rsid w:val="00DE0F8A"/>
    <w:rsid w:val="00DE38D8"/>
    <w:rsid w:val="00E00839"/>
    <w:rsid w:val="00E02736"/>
    <w:rsid w:val="00E17C6F"/>
    <w:rsid w:val="00E33CB7"/>
    <w:rsid w:val="00E33EE9"/>
    <w:rsid w:val="00E36FF4"/>
    <w:rsid w:val="00E37CAF"/>
    <w:rsid w:val="00E464C5"/>
    <w:rsid w:val="00E66AFC"/>
    <w:rsid w:val="00E83083"/>
    <w:rsid w:val="00E9154A"/>
    <w:rsid w:val="00EA2EBB"/>
    <w:rsid w:val="00EB2F6C"/>
    <w:rsid w:val="00EB415F"/>
    <w:rsid w:val="00EB746C"/>
    <w:rsid w:val="00EC5878"/>
    <w:rsid w:val="00ED2D5E"/>
    <w:rsid w:val="00EE2DD1"/>
    <w:rsid w:val="00EE54CD"/>
    <w:rsid w:val="00EE7D70"/>
    <w:rsid w:val="00EF2003"/>
    <w:rsid w:val="00EF593D"/>
    <w:rsid w:val="00F00432"/>
    <w:rsid w:val="00F026EB"/>
    <w:rsid w:val="00F20E83"/>
    <w:rsid w:val="00F27971"/>
    <w:rsid w:val="00F3770A"/>
    <w:rsid w:val="00F454A3"/>
    <w:rsid w:val="00F52FF0"/>
    <w:rsid w:val="00F66133"/>
    <w:rsid w:val="00F7727A"/>
    <w:rsid w:val="00F82FC8"/>
    <w:rsid w:val="00F8370B"/>
    <w:rsid w:val="00F904D5"/>
    <w:rsid w:val="00F940D7"/>
    <w:rsid w:val="00FB1634"/>
    <w:rsid w:val="00FB7EE1"/>
    <w:rsid w:val="00FC0E02"/>
    <w:rsid w:val="00FC3A6C"/>
    <w:rsid w:val="00FD130F"/>
    <w:rsid w:val="00FE556A"/>
    <w:rsid w:val="00FE718E"/>
    <w:rsid w:val="00FF4735"/>
    <w:rsid w:val="00FF4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00D5F28-1543-4D42-A34D-F8A99E22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32"/>
  </w:style>
  <w:style w:type="paragraph" w:styleId="Heading1">
    <w:name w:val="heading 1"/>
    <w:basedOn w:val="Normal"/>
    <w:link w:val="Heading1Char"/>
    <w:uiPriority w:val="9"/>
    <w:qFormat/>
    <w:rsid w:val="00D813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13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13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84D"/>
    <w:pPr>
      <w:ind w:left="720"/>
      <w:contextualSpacing/>
    </w:pPr>
  </w:style>
  <w:style w:type="paragraph" w:styleId="FootnoteText">
    <w:name w:val="footnote text"/>
    <w:basedOn w:val="Normal"/>
    <w:link w:val="FootnoteTextChar"/>
    <w:uiPriority w:val="99"/>
    <w:unhideWhenUsed/>
    <w:rsid w:val="007F2C2B"/>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7F2C2B"/>
    <w:rPr>
      <w:rFonts w:eastAsiaTheme="minorEastAsia"/>
      <w:sz w:val="24"/>
      <w:szCs w:val="24"/>
    </w:rPr>
  </w:style>
  <w:style w:type="character" w:styleId="FootnoteReference">
    <w:name w:val="footnote reference"/>
    <w:basedOn w:val="DefaultParagraphFont"/>
    <w:uiPriority w:val="99"/>
    <w:semiHidden/>
    <w:unhideWhenUsed/>
    <w:rsid w:val="007F2C2B"/>
    <w:rPr>
      <w:vertAlign w:val="superscript"/>
    </w:rPr>
  </w:style>
  <w:style w:type="character" w:styleId="Hyperlink">
    <w:name w:val="Hyperlink"/>
    <w:basedOn w:val="DefaultParagraphFont"/>
    <w:uiPriority w:val="99"/>
    <w:unhideWhenUsed/>
    <w:rsid w:val="007F2C2B"/>
    <w:rPr>
      <w:color w:val="0000FF" w:themeColor="hyperlink"/>
      <w:u w:val="single"/>
    </w:rPr>
  </w:style>
  <w:style w:type="paragraph" w:styleId="EndnoteText">
    <w:name w:val="endnote text"/>
    <w:basedOn w:val="Normal"/>
    <w:link w:val="EndnoteTextChar"/>
    <w:uiPriority w:val="99"/>
    <w:unhideWhenUsed/>
    <w:rsid w:val="00BE71C8"/>
    <w:pPr>
      <w:spacing w:after="0" w:line="240" w:lineRule="auto"/>
    </w:pPr>
    <w:rPr>
      <w:sz w:val="20"/>
      <w:szCs w:val="20"/>
    </w:rPr>
  </w:style>
  <w:style w:type="character" w:customStyle="1" w:styleId="EndnoteTextChar">
    <w:name w:val="Endnote Text Char"/>
    <w:basedOn w:val="DefaultParagraphFont"/>
    <w:link w:val="EndnoteText"/>
    <w:uiPriority w:val="99"/>
    <w:rsid w:val="00BE71C8"/>
    <w:rPr>
      <w:sz w:val="20"/>
      <w:szCs w:val="20"/>
    </w:rPr>
  </w:style>
  <w:style w:type="character" w:styleId="EndnoteReference">
    <w:name w:val="endnote reference"/>
    <w:basedOn w:val="DefaultParagraphFont"/>
    <w:uiPriority w:val="99"/>
    <w:unhideWhenUsed/>
    <w:rsid w:val="00BE71C8"/>
    <w:rPr>
      <w:vertAlign w:val="superscript"/>
    </w:rPr>
  </w:style>
  <w:style w:type="paragraph" w:customStyle="1" w:styleId="QS">
    <w:name w:val="QS"/>
    <w:basedOn w:val="Normal"/>
    <w:rsid w:val="00C20941"/>
    <w:pPr>
      <w:keepNext/>
      <w:widowControl w:val="0"/>
      <w:tabs>
        <w:tab w:val="decimal" w:pos="500"/>
        <w:tab w:val="left" w:pos="634"/>
      </w:tabs>
      <w:autoSpaceDE w:val="0"/>
      <w:autoSpaceDN w:val="0"/>
      <w:adjustRightInd w:val="0"/>
      <w:spacing w:after="0" w:line="240" w:lineRule="atLeast"/>
      <w:ind w:left="634" w:hanging="634"/>
      <w:textAlignment w:val="center"/>
    </w:pPr>
    <w:rPr>
      <w:rFonts w:ascii="TimesLTStd-Roman" w:eastAsia="Times New Roman" w:hAnsi="TimesLTStd-Roman" w:cs="Times New Roman"/>
      <w:color w:val="000000"/>
      <w:sz w:val="20"/>
      <w:szCs w:val="20"/>
    </w:rPr>
  </w:style>
  <w:style w:type="paragraph" w:customStyle="1" w:styleId="Q">
    <w:name w:val="Q"/>
    <w:basedOn w:val="Normal"/>
    <w:rsid w:val="00C20941"/>
    <w:pPr>
      <w:keepNext/>
      <w:widowControl w:val="0"/>
      <w:tabs>
        <w:tab w:val="decimal" w:pos="200"/>
        <w:tab w:val="left" w:pos="354"/>
      </w:tabs>
      <w:autoSpaceDE w:val="0"/>
      <w:autoSpaceDN w:val="0"/>
      <w:adjustRightInd w:val="0"/>
      <w:spacing w:before="120" w:after="0" w:line="240" w:lineRule="atLeast"/>
      <w:ind w:left="354" w:hanging="354"/>
      <w:textAlignment w:val="center"/>
    </w:pPr>
    <w:rPr>
      <w:rFonts w:ascii="TimesLTStd-Roman" w:eastAsia="Times New Roman" w:hAnsi="TimesLTStd-Roman" w:cs="Times New Roman"/>
      <w:color w:val="000000"/>
      <w:sz w:val="20"/>
      <w:szCs w:val="20"/>
    </w:rPr>
  </w:style>
  <w:style w:type="character" w:customStyle="1" w:styleId="Heading1Char">
    <w:name w:val="Heading 1 Char"/>
    <w:basedOn w:val="DefaultParagraphFont"/>
    <w:link w:val="Heading1"/>
    <w:uiPriority w:val="9"/>
    <w:rsid w:val="00D813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13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1328"/>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81328"/>
  </w:style>
  <w:style w:type="character" w:styleId="Strong">
    <w:name w:val="Strong"/>
    <w:basedOn w:val="DefaultParagraphFont"/>
    <w:uiPriority w:val="22"/>
    <w:qFormat/>
    <w:rsid w:val="00D81328"/>
    <w:rPr>
      <w:b/>
      <w:bCs/>
    </w:rPr>
  </w:style>
  <w:style w:type="paragraph" w:styleId="NormalWeb">
    <w:name w:val="Normal (Web)"/>
    <w:basedOn w:val="Normal"/>
    <w:uiPriority w:val="99"/>
    <w:semiHidden/>
    <w:unhideWhenUsed/>
    <w:rsid w:val="00D8132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7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3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49E"/>
    <w:rPr>
      <w:rFonts w:ascii="Segoe UI" w:hAnsi="Segoe UI" w:cs="Segoe UI"/>
      <w:sz w:val="18"/>
      <w:szCs w:val="18"/>
    </w:rPr>
  </w:style>
  <w:style w:type="paragraph" w:styleId="PlainText">
    <w:name w:val="Plain Text"/>
    <w:basedOn w:val="Normal"/>
    <w:link w:val="PlainTextChar"/>
    <w:uiPriority w:val="99"/>
    <w:unhideWhenUsed/>
    <w:rsid w:val="000D3585"/>
    <w:pPr>
      <w:spacing w:after="0" w:line="240" w:lineRule="auto"/>
    </w:pPr>
    <w:rPr>
      <w:rFonts w:ascii="Courier" w:eastAsiaTheme="minorEastAsia" w:hAnsi="Courier"/>
      <w:sz w:val="21"/>
      <w:szCs w:val="21"/>
    </w:rPr>
  </w:style>
  <w:style w:type="character" w:customStyle="1" w:styleId="PlainTextChar">
    <w:name w:val="Plain Text Char"/>
    <w:basedOn w:val="DefaultParagraphFont"/>
    <w:link w:val="PlainText"/>
    <w:uiPriority w:val="99"/>
    <w:rsid w:val="000D3585"/>
    <w:rPr>
      <w:rFonts w:ascii="Courier" w:eastAsiaTheme="minorEastAsia" w:hAnsi="Courier"/>
      <w:sz w:val="21"/>
      <w:szCs w:val="21"/>
    </w:rPr>
  </w:style>
  <w:style w:type="character" w:styleId="FollowedHyperlink">
    <w:name w:val="FollowedHyperlink"/>
    <w:basedOn w:val="DefaultParagraphFont"/>
    <w:uiPriority w:val="99"/>
    <w:semiHidden/>
    <w:unhideWhenUsed/>
    <w:rsid w:val="008B0773"/>
    <w:rPr>
      <w:color w:val="800080" w:themeColor="followedHyperlink"/>
      <w:u w:val="single"/>
    </w:rPr>
  </w:style>
  <w:style w:type="paragraph" w:styleId="Footer">
    <w:name w:val="footer"/>
    <w:basedOn w:val="Normal"/>
    <w:link w:val="FooterChar"/>
    <w:uiPriority w:val="99"/>
    <w:unhideWhenUsed/>
    <w:rsid w:val="007F6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6277"/>
  </w:style>
  <w:style w:type="character" w:styleId="PageNumber">
    <w:name w:val="page number"/>
    <w:basedOn w:val="DefaultParagraphFont"/>
    <w:uiPriority w:val="99"/>
    <w:semiHidden/>
    <w:unhideWhenUsed/>
    <w:rsid w:val="007F6277"/>
  </w:style>
  <w:style w:type="paragraph" w:styleId="Title">
    <w:name w:val="Title"/>
    <w:basedOn w:val="Normal"/>
    <w:link w:val="TitleChar"/>
    <w:qFormat/>
    <w:rsid w:val="00390BAE"/>
    <w:pPr>
      <w:spacing w:after="0" w:line="48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90BA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8269">
      <w:bodyDiv w:val="1"/>
      <w:marLeft w:val="0"/>
      <w:marRight w:val="0"/>
      <w:marTop w:val="0"/>
      <w:marBottom w:val="0"/>
      <w:divBdr>
        <w:top w:val="none" w:sz="0" w:space="0" w:color="auto"/>
        <w:left w:val="none" w:sz="0" w:space="0" w:color="auto"/>
        <w:bottom w:val="none" w:sz="0" w:space="0" w:color="auto"/>
        <w:right w:val="none" w:sz="0" w:space="0" w:color="auto"/>
      </w:divBdr>
    </w:div>
    <w:div w:id="489836518">
      <w:bodyDiv w:val="1"/>
      <w:marLeft w:val="0"/>
      <w:marRight w:val="0"/>
      <w:marTop w:val="0"/>
      <w:marBottom w:val="0"/>
      <w:divBdr>
        <w:top w:val="none" w:sz="0" w:space="0" w:color="auto"/>
        <w:left w:val="none" w:sz="0" w:space="0" w:color="auto"/>
        <w:bottom w:val="none" w:sz="0" w:space="0" w:color="auto"/>
        <w:right w:val="none" w:sz="0" w:space="0" w:color="auto"/>
      </w:divBdr>
    </w:div>
    <w:div w:id="1283918869">
      <w:bodyDiv w:val="1"/>
      <w:marLeft w:val="0"/>
      <w:marRight w:val="0"/>
      <w:marTop w:val="0"/>
      <w:marBottom w:val="0"/>
      <w:divBdr>
        <w:top w:val="none" w:sz="0" w:space="0" w:color="auto"/>
        <w:left w:val="none" w:sz="0" w:space="0" w:color="auto"/>
        <w:bottom w:val="none" w:sz="0" w:space="0" w:color="auto"/>
        <w:right w:val="none" w:sz="0" w:space="0" w:color="auto"/>
      </w:divBdr>
    </w:div>
    <w:div w:id="1312905643">
      <w:bodyDiv w:val="1"/>
      <w:marLeft w:val="0"/>
      <w:marRight w:val="0"/>
      <w:marTop w:val="0"/>
      <w:marBottom w:val="0"/>
      <w:divBdr>
        <w:top w:val="none" w:sz="0" w:space="0" w:color="auto"/>
        <w:left w:val="none" w:sz="0" w:space="0" w:color="auto"/>
        <w:bottom w:val="none" w:sz="0" w:space="0" w:color="auto"/>
        <w:right w:val="none" w:sz="0" w:space="0" w:color="auto"/>
      </w:divBdr>
    </w:div>
    <w:div w:id="1364289315">
      <w:bodyDiv w:val="1"/>
      <w:marLeft w:val="0"/>
      <w:marRight w:val="0"/>
      <w:marTop w:val="0"/>
      <w:marBottom w:val="0"/>
      <w:divBdr>
        <w:top w:val="none" w:sz="0" w:space="0" w:color="auto"/>
        <w:left w:val="none" w:sz="0" w:space="0" w:color="auto"/>
        <w:bottom w:val="none" w:sz="0" w:space="0" w:color="auto"/>
        <w:right w:val="none" w:sz="0" w:space="0" w:color="auto"/>
      </w:divBdr>
    </w:div>
    <w:div w:id="1404834642">
      <w:bodyDiv w:val="1"/>
      <w:marLeft w:val="0"/>
      <w:marRight w:val="0"/>
      <w:marTop w:val="0"/>
      <w:marBottom w:val="0"/>
      <w:divBdr>
        <w:top w:val="none" w:sz="0" w:space="0" w:color="auto"/>
        <w:left w:val="none" w:sz="0" w:space="0" w:color="auto"/>
        <w:bottom w:val="none" w:sz="0" w:space="0" w:color="auto"/>
        <w:right w:val="none" w:sz="0" w:space="0" w:color="auto"/>
      </w:divBdr>
    </w:div>
    <w:div w:id="1424298880">
      <w:bodyDiv w:val="1"/>
      <w:marLeft w:val="0"/>
      <w:marRight w:val="0"/>
      <w:marTop w:val="0"/>
      <w:marBottom w:val="0"/>
      <w:divBdr>
        <w:top w:val="none" w:sz="0" w:space="0" w:color="auto"/>
        <w:left w:val="none" w:sz="0" w:space="0" w:color="auto"/>
        <w:bottom w:val="none" w:sz="0" w:space="0" w:color="auto"/>
        <w:right w:val="none" w:sz="0" w:space="0" w:color="auto"/>
      </w:divBdr>
    </w:div>
    <w:div w:id="1574197684">
      <w:bodyDiv w:val="1"/>
      <w:marLeft w:val="0"/>
      <w:marRight w:val="0"/>
      <w:marTop w:val="0"/>
      <w:marBottom w:val="0"/>
      <w:divBdr>
        <w:top w:val="none" w:sz="0" w:space="0" w:color="auto"/>
        <w:left w:val="none" w:sz="0" w:space="0" w:color="auto"/>
        <w:bottom w:val="none" w:sz="0" w:space="0" w:color="auto"/>
        <w:right w:val="none" w:sz="0" w:space="0" w:color="auto"/>
      </w:divBdr>
      <w:divsChild>
        <w:div w:id="1643542004">
          <w:marLeft w:val="0"/>
          <w:marRight w:val="0"/>
          <w:marTop w:val="0"/>
          <w:marBottom w:val="0"/>
          <w:divBdr>
            <w:top w:val="single" w:sz="36" w:space="0" w:color="ECEBE9"/>
            <w:left w:val="single" w:sz="48" w:space="0" w:color="ECEBE9"/>
            <w:bottom w:val="none" w:sz="0" w:space="0" w:color="auto"/>
            <w:right w:val="single" w:sz="48" w:space="0" w:color="ECEBE9"/>
          </w:divBdr>
          <w:divsChild>
            <w:div w:id="834687968">
              <w:marLeft w:val="0"/>
              <w:marRight w:val="0"/>
              <w:marTop w:val="0"/>
              <w:marBottom w:val="0"/>
              <w:divBdr>
                <w:top w:val="none" w:sz="0" w:space="0" w:color="auto"/>
                <w:left w:val="none" w:sz="0" w:space="0" w:color="auto"/>
                <w:bottom w:val="none" w:sz="0" w:space="0" w:color="auto"/>
                <w:right w:val="none" w:sz="0" w:space="0" w:color="auto"/>
              </w:divBdr>
              <w:divsChild>
                <w:div w:id="1075474688">
                  <w:marLeft w:val="120"/>
                  <w:marRight w:val="120"/>
                  <w:marTop w:val="120"/>
                  <w:marBottom w:val="0"/>
                  <w:divBdr>
                    <w:top w:val="none" w:sz="0" w:space="0" w:color="auto"/>
                    <w:left w:val="none" w:sz="0" w:space="0" w:color="auto"/>
                    <w:bottom w:val="none" w:sz="0" w:space="0" w:color="auto"/>
                    <w:right w:val="none" w:sz="0" w:space="0" w:color="auto"/>
                  </w:divBdr>
                  <w:divsChild>
                    <w:div w:id="626009298">
                      <w:marLeft w:val="0"/>
                      <w:marRight w:val="0"/>
                      <w:marTop w:val="0"/>
                      <w:marBottom w:val="0"/>
                      <w:divBdr>
                        <w:top w:val="none" w:sz="0" w:space="0" w:color="auto"/>
                        <w:left w:val="none" w:sz="0" w:space="0" w:color="auto"/>
                        <w:bottom w:val="none" w:sz="0" w:space="0" w:color="auto"/>
                        <w:right w:val="none" w:sz="0" w:space="0" w:color="auto"/>
                      </w:divBdr>
                      <w:divsChild>
                        <w:div w:id="213204503">
                          <w:marLeft w:val="0"/>
                          <w:marRight w:val="0"/>
                          <w:marTop w:val="0"/>
                          <w:marBottom w:val="0"/>
                          <w:divBdr>
                            <w:top w:val="none" w:sz="0" w:space="0" w:color="auto"/>
                            <w:left w:val="none" w:sz="0" w:space="0" w:color="auto"/>
                            <w:bottom w:val="none" w:sz="0" w:space="0" w:color="auto"/>
                            <w:right w:val="none" w:sz="0" w:space="0" w:color="auto"/>
                          </w:divBdr>
                          <w:divsChild>
                            <w:div w:id="892037785">
                              <w:marLeft w:val="0"/>
                              <w:marRight w:val="0"/>
                              <w:marTop w:val="0"/>
                              <w:marBottom w:val="0"/>
                              <w:divBdr>
                                <w:top w:val="none" w:sz="0" w:space="0" w:color="auto"/>
                                <w:left w:val="none" w:sz="0" w:space="0" w:color="auto"/>
                                <w:bottom w:val="none" w:sz="0" w:space="0" w:color="auto"/>
                                <w:right w:val="none" w:sz="0" w:space="0" w:color="auto"/>
                              </w:divBdr>
                              <w:divsChild>
                                <w:div w:id="328564473">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 w:id="745415308">
          <w:marLeft w:val="0"/>
          <w:marRight w:val="0"/>
          <w:marTop w:val="0"/>
          <w:marBottom w:val="0"/>
          <w:divBdr>
            <w:top w:val="single" w:sz="36" w:space="0" w:color="ECEBE9"/>
            <w:left w:val="single" w:sz="48" w:space="0" w:color="ECEBE9"/>
            <w:bottom w:val="single" w:sz="36" w:space="0" w:color="ECEBE9"/>
            <w:right w:val="single" w:sz="48" w:space="0" w:color="ECEBE9"/>
          </w:divBdr>
          <w:divsChild>
            <w:div w:id="278537820">
              <w:marLeft w:val="120"/>
              <w:marRight w:val="120"/>
              <w:marTop w:val="30"/>
              <w:marBottom w:val="0"/>
              <w:divBdr>
                <w:top w:val="none" w:sz="0" w:space="0" w:color="auto"/>
                <w:left w:val="none" w:sz="0" w:space="0" w:color="auto"/>
                <w:bottom w:val="none" w:sz="0" w:space="0" w:color="auto"/>
                <w:right w:val="none" w:sz="0" w:space="0" w:color="auto"/>
              </w:divBdr>
              <w:divsChild>
                <w:div w:id="1263344889">
                  <w:marLeft w:val="0"/>
                  <w:marRight w:val="0"/>
                  <w:marTop w:val="0"/>
                  <w:marBottom w:val="0"/>
                  <w:divBdr>
                    <w:top w:val="none" w:sz="0" w:space="0" w:color="auto"/>
                    <w:left w:val="none" w:sz="0" w:space="0" w:color="auto"/>
                    <w:bottom w:val="none" w:sz="0" w:space="0" w:color="auto"/>
                    <w:right w:val="none" w:sz="0" w:space="0" w:color="auto"/>
                  </w:divBdr>
                  <w:divsChild>
                    <w:div w:id="1332676758">
                      <w:marLeft w:val="0"/>
                      <w:marRight w:val="0"/>
                      <w:marTop w:val="0"/>
                      <w:marBottom w:val="0"/>
                      <w:divBdr>
                        <w:top w:val="none" w:sz="0" w:space="0" w:color="auto"/>
                        <w:left w:val="none" w:sz="0" w:space="0" w:color="auto"/>
                        <w:bottom w:val="none" w:sz="0" w:space="0" w:color="auto"/>
                        <w:right w:val="none" w:sz="0" w:space="0" w:color="auto"/>
                      </w:divBdr>
                    </w:div>
                    <w:div w:id="2039429720">
                      <w:marLeft w:val="1380"/>
                      <w:marRight w:val="0"/>
                      <w:marTop w:val="0"/>
                      <w:marBottom w:val="600"/>
                      <w:divBdr>
                        <w:top w:val="none" w:sz="0" w:space="0" w:color="auto"/>
                        <w:left w:val="none" w:sz="0" w:space="0" w:color="auto"/>
                        <w:bottom w:val="none" w:sz="0" w:space="0" w:color="auto"/>
                        <w:right w:val="none" w:sz="0" w:space="0" w:color="auto"/>
                      </w:divBdr>
                    </w:div>
                  </w:divsChild>
                </w:div>
                <w:div w:id="1605458000">
                  <w:marLeft w:val="120"/>
                  <w:marRight w:val="120"/>
                  <w:marTop w:val="30"/>
                  <w:marBottom w:val="0"/>
                  <w:divBdr>
                    <w:top w:val="none" w:sz="0" w:space="0" w:color="auto"/>
                    <w:left w:val="none" w:sz="0" w:space="0" w:color="auto"/>
                    <w:bottom w:val="none" w:sz="0" w:space="0" w:color="auto"/>
                    <w:right w:val="none" w:sz="0" w:space="0" w:color="auto"/>
                  </w:divBdr>
                  <w:divsChild>
                    <w:div w:id="1648777501">
                      <w:marLeft w:val="0"/>
                      <w:marRight w:val="0"/>
                      <w:marTop w:val="240"/>
                      <w:marBottom w:val="0"/>
                      <w:divBdr>
                        <w:top w:val="none" w:sz="0" w:space="0" w:color="auto"/>
                        <w:left w:val="none" w:sz="0" w:space="0" w:color="auto"/>
                        <w:bottom w:val="none" w:sz="0" w:space="0" w:color="auto"/>
                        <w:right w:val="none" w:sz="0" w:space="0" w:color="auto"/>
                      </w:divBdr>
                      <w:divsChild>
                        <w:div w:id="3399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746769">
      <w:bodyDiv w:val="1"/>
      <w:marLeft w:val="0"/>
      <w:marRight w:val="0"/>
      <w:marTop w:val="0"/>
      <w:marBottom w:val="0"/>
      <w:divBdr>
        <w:top w:val="none" w:sz="0" w:space="0" w:color="auto"/>
        <w:left w:val="none" w:sz="0" w:space="0" w:color="auto"/>
        <w:bottom w:val="none" w:sz="0" w:space="0" w:color="auto"/>
        <w:right w:val="none" w:sz="0" w:space="0" w:color="auto"/>
      </w:divBdr>
    </w:div>
    <w:div w:id="1668168312">
      <w:bodyDiv w:val="1"/>
      <w:marLeft w:val="0"/>
      <w:marRight w:val="0"/>
      <w:marTop w:val="0"/>
      <w:marBottom w:val="0"/>
      <w:divBdr>
        <w:top w:val="none" w:sz="0" w:space="0" w:color="auto"/>
        <w:left w:val="none" w:sz="0" w:space="0" w:color="auto"/>
        <w:bottom w:val="none" w:sz="0" w:space="0" w:color="auto"/>
        <w:right w:val="none" w:sz="0" w:space="0" w:color="auto"/>
      </w:divBdr>
      <w:divsChild>
        <w:div w:id="2054768">
          <w:marLeft w:val="0"/>
          <w:marRight w:val="0"/>
          <w:marTop w:val="0"/>
          <w:marBottom w:val="0"/>
          <w:divBdr>
            <w:top w:val="single" w:sz="36" w:space="1" w:color="606FDB"/>
            <w:left w:val="single" w:sz="36" w:space="1" w:color="606FDB"/>
            <w:bottom w:val="single" w:sz="36" w:space="1" w:color="606FDB"/>
            <w:right w:val="single" w:sz="36" w:space="1" w:color="606FDB"/>
          </w:divBdr>
        </w:div>
      </w:divsChild>
    </w:div>
    <w:div w:id="19365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veazey@mw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ritter.tea.state.tx.us/rules/tac/chapter113/ch113c.html" TargetMode="External"/><Relationship Id="rId2" Type="http://schemas.openxmlformats.org/officeDocument/2006/relationships/hyperlink" Target="http://www.tea.state.tx.us/student.assessment/staar/ac/" TargetMode="External"/><Relationship Id="rId1" Type="http://schemas.openxmlformats.org/officeDocument/2006/relationships/hyperlink" Target="http://www.mwsu.edu/about-mwsu/quickfacts/index" TargetMode="External"/><Relationship Id="rId5" Type="http://schemas.openxmlformats.org/officeDocument/2006/relationships/hyperlink" Target="http://www.act.org/solutions/college-career-readiness/compare-act-sat/" TargetMode="External"/><Relationship Id="rId4" Type="http://schemas.openxmlformats.org/officeDocument/2006/relationships/hyperlink" Target="http://www.act.org/solutions/college-career-readiness/college-readiness-benchm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2E40AC45-3B72-4F2E-AC0A-95977C50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6874</Words>
  <Characters>39187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45970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linda.veazey</dc:creator>
  <cp:lastModifiedBy>Veazey, Linda</cp:lastModifiedBy>
  <cp:revision>5</cp:revision>
  <cp:lastPrinted>2015-03-12T14:21:00Z</cp:lastPrinted>
  <dcterms:created xsi:type="dcterms:W3CDTF">2015-03-31T12:20:00Z</dcterms:created>
  <dcterms:modified xsi:type="dcterms:W3CDTF">2015-03-31T12:39:00Z</dcterms:modified>
</cp:coreProperties>
</file>