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78" w:rsidRPr="009E121A" w:rsidRDefault="00023B78" w:rsidP="00244795">
      <w:pPr>
        <w:spacing w:after="0" w:line="240" w:lineRule="auto"/>
        <w:jc w:val="center"/>
        <w:rPr>
          <w:rFonts w:ascii="Arial" w:hAnsi="Arial" w:cs="Arial"/>
          <w:b/>
          <w:sz w:val="22"/>
          <w:szCs w:val="22"/>
        </w:rPr>
      </w:pPr>
    </w:p>
    <w:p w:rsidR="006A13E2" w:rsidRPr="00105C41" w:rsidRDefault="00105C41" w:rsidP="00244795">
      <w:pPr>
        <w:spacing w:after="0" w:line="240" w:lineRule="auto"/>
        <w:jc w:val="center"/>
        <w:rPr>
          <w:rFonts w:ascii="Arial" w:hAnsi="Arial" w:cs="Arial"/>
          <w:b/>
          <w:sz w:val="22"/>
          <w:szCs w:val="22"/>
        </w:rPr>
      </w:pPr>
      <w:r w:rsidRPr="00105C41">
        <w:rPr>
          <w:rFonts w:ascii="Arial" w:hAnsi="Arial" w:cs="Arial"/>
          <w:b/>
          <w:sz w:val="22"/>
          <w:szCs w:val="22"/>
        </w:rPr>
        <w:t>Assessing the</w:t>
      </w:r>
      <w:r w:rsidR="00630377" w:rsidRPr="00105C41">
        <w:rPr>
          <w:rFonts w:ascii="Arial" w:hAnsi="Arial" w:cs="Arial"/>
          <w:b/>
          <w:sz w:val="22"/>
          <w:szCs w:val="22"/>
        </w:rPr>
        <w:t xml:space="preserve"> Impact of </w:t>
      </w:r>
      <w:r>
        <w:rPr>
          <w:rFonts w:ascii="Arial" w:hAnsi="Arial" w:cs="Arial"/>
          <w:b/>
          <w:sz w:val="22"/>
          <w:szCs w:val="22"/>
        </w:rPr>
        <w:t>Transitional Justice</w:t>
      </w:r>
      <w:r w:rsidR="00630377" w:rsidRPr="00105C41">
        <w:rPr>
          <w:rFonts w:ascii="Arial" w:hAnsi="Arial" w:cs="Arial"/>
          <w:b/>
          <w:sz w:val="22"/>
          <w:szCs w:val="22"/>
        </w:rPr>
        <w:t xml:space="preserve"> on</w:t>
      </w:r>
      <w:r w:rsidR="00244795" w:rsidRPr="00105C41">
        <w:rPr>
          <w:rFonts w:ascii="Arial" w:hAnsi="Arial" w:cs="Arial"/>
          <w:b/>
          <w:sz w:val="22"/>
          <w:szCs w:val="22"/>
        </w:rPr>
        <w:t xml:space="preserve"> Democratizatio</w:t>
      </w:r>
      <w:r w:rsidR="00023B78" w:rsidRPr="00105C41">
        <w:rPr>
          <w:rFonts w:ascii="Arial" w:hAnsi="Arial" w:cs="Arial"/>
          <w:b/>
          <w:sz w:val="22"/>
          <w:szCs w:val="22"/>
        </w:rPr>
        <w:t xml:space="preserve">n </w:t>
      </w:r>
    </w:p>
    <w:p w:rsidR="008D2627" w:rsidRPr="00105C41" w:rsidRDefault="008D2627" w:rsidP="00244795">
      <w:pPr>
        <w:spacing w:after="0" w:line="240" w:lineRule="auto"/>
        <w:jc w:val="center"/>
        <w:rPr>
          <w:rFonts w:ascii="Arial" w:hAnsi="Arial" w:cs="Arial"/>
          <w:b/>
          <w:sz w:val="22"/>
          <w:szCs w:val="22"/>
        </w:rPr>
      </w:pPr>
    </w:p>
    <w:p w:rsidR="00244795" w:rsidRPr="00105C41" w:rsidRDefault="00023B78" w:rsidP="00244795">
      <w:pPr>
        <w:spacing w:after="0" w:line="240" w:lineRule="auto"/>
        <w:jc w:val="center"/>
        <w:rPr>
          <w:rFonts w:ascii="Arial" w:hAnsi="Arial" w:cs="Arial"/>
          <w:b/>
          <w:sz w:val="22"/>
          <w:szCs w:val="22"/>
        </w:rPr>
      </w:pPr>
      <w:proofErr w:type="gramStart"/>
      <w:r w:rsidRPr="00105C41">
        <w:rPr>
          <w:rFonts w:ascii="Arial" w:hAnsi="Arial" w:cs="Arial"/>
          <w:b/>
          <w:sz w:val="22"/>
          <w:szCs w:val="22"/>
        </w:rPr>
        <w:t>in</w:t>
      </w:r>
      <w:proofErr w:type="gramEnd"/>
      <w:r w:rsidRPr="00105C41">
        <w:rPr>
          <w:rFonts w:ascii="Arial" w:hAnsi="Arial" w:cs="Arial"/>
          <w:b/>
          <w:sz w:val="22"/>
          <w:szCs w:val="22"/>
        </w:rPr>
        <w:t xml:space="preserve"> Post-Communist Countries</w:t>
      </w:r>
    </w:p>
    <w:p w:rsidR="008C7809" w:rsidRPr="00105C41" w:rsidRDefault="008C7809" w:rsidP="00244795">
      <w:pPr>
        <w:spacing w:after="0" w:line="240" w:lineRule="auto"/>
        <w:jc w:val="center"/>
        <w:rPr>
          <w:rFonts w:ascii="Arial" w:hAnsi="Arial" w:cs="Arial"/>
          <w:b/>
          <w:sz w:val="22"/>
          <w:szCs w:val="22"/>
        </w:rPr>
      </w:pPr>
    </w:p>
    <w:p w:rsidR="008C7809" w:rsidRPr="00105C41" w:rsidRDefault="008C7809" w:rsidP="00244795">
      <w:pPr>
        <w:spacing w:after="0" w:line="240" w:lineRule="auto"/>
        <w:jc w:val="center"/>
        <w:rPr>
          <w:rFonts w:ascii="Arial" w:hAnsi="Arial" w:cs="Arial"/>
          <w:b/>
          <w:sz w:val="22"/>
          <w:szCs w:val="22"/>
        </w:rPr>
      </w:pPr>
    </w:p>
    <w:p w:rsidR="008C7809" w:rsidRPr="00105C41" w:rsidRDefault="008C7809" w:rsidP="00244795">
      <w:pPr>
        <w:spacing w:after="0" w:line="240" w:lineRule="auto"/>
        <w:jc w:val="center"/>
        <w:rPr>
          <w:rFonts w:ascii="Arial" w:hAnsi="Arial" w:cs="Arial"/>
          <w:b/>
          <w:sz w:val="22"/>
          <w:szCs w:val="22"/>
        </w:rPr>
      </w:pPr>
      <w:r w:rsidRPr="00105C41">
        <w:rPr>
          <w:rFonts w:ascii="Arial" w:hAnsi="Arial" w:cs="Arial"/>
          <w:b/>
          <w:sz w:val="22"/>
          <w:szCs w:val="22"/>
        </w:rPr>
        <w:t>Cynthia M. Horne</w:t>
      </w:r>
    </w:p>
    <w:p w:rsidR="008C7809" w:rsidRPr="00105C41" w:rsidRDefault="008C7809" w:rsidP="00244795">
      <w:pPr>
        <w:spacing w:after="0" w:line="240" w:lineRule="auto"/>
        <w:jc w:val="center"/>
        <w:rPr>
          <w:rFonts w:ascii="Arial" w:hAnsi="Arial" w:cs="Arial"/>
          <w:b/>
          <w:sz w:val="22"/>
          <w:szCs w:val="22"/>
        </w:rPr>
      </w:pPr>
      <w:r w:rsidRPr="00105C41">
        <w:rPr>
          <w:rFonts w:ascii="Arial" w:hAnsi="Arial" w:cs="Arial"/>
          <w:b/>
          <w:sz w:val="22"/>
          <w:szCs w:val="22"/>
        </w:rPr>
        <w:t>Western Washington University</w:t>
      </w:r>
    </w:p>
    <w:p w:rsidR="008C7809" w:rsidRPr="00105C41" w:rsidRDefault="008C7809" w:rsidP="00244795">
      <w:pPr>
        <w:spacing w:after="0" w:line="240" w:lineRule="auto"/>
        <w:jc w:val="center"/>
        <w:rPr>
          <w:rFonts w:ascii="Arial" w:hAnsi="Arial" w:cs="Arial"/>
          <w:b/>
          <w:sz w:val="22"/>
          <w:szCs w:val="22"/>
        </w:rPr>
      </w:pPr>
      <w:r w:rsidRPr="00105C41">
        <w:rPr>
          <w:rFonts w:ascii="Arial" w:hAnsi="Arial" w:cs="Arial"/>
          <w:b/>
          <w:sz w:val="22"/>
          <w:szCs w:val="22"/>
        </w:rPr>
        <w:t>Dept of Political Science</w:t>
      </w:r>
    </w:p>
    <w:p w:rsidR="008C7809" w:rsidRPr="00105C41" w:rsidRDefault="008C7809" w:rsidP="00244795">
      <w:pPr>
        <w:spacing w:after="0" w:line="240" w:lineRule="auto"/>
        <w:jc w:val="center"/>
        <w:rPr>
          <w:rFonts w:ascii="Arial" w:hAnsi="Arial" w:cs="Arial"/>
          <w:b/>
          <w:sz w:val="22"/>
          <w:szCs w:val="22"/>
        </w:rPr>
      </w:pPr>
      <w:r w:rsidRPr="00105C41">
        <w:rPr>
          <w:rFonts w:ascii="Arial" w:hAnsi="Arial" w:cs="Arial"/>
          <w:b/>
          <w:sz w:val="22"/>
          <w:szCs w:val="22"/>
        </w:rPr>
        <w:t xml:space="preserve">Bellingham, WA  98225 </w:t>
      </w:r>
    </w:p>
    <w:p w:rsidR="008C7809" w:rsidRPr="00105C41" w:rsidRDefault="006F1ECE" w:rsidP="00244795">
      <w:pPr>
        <w:spacing w:after="0" w:line="240" w:lineRule="auto"/>
        <w:jc w:val="center"/>
        <w:rPr>
          <w:rFonts w:ascii="Arial" w:hAnsi="Arial" w:cs="Arial"/>
          <w:sz w:val="22"/>
          <w:szCs w:val="22"/>
        </w:rPr>
      </w:pPr>
      <w:hyperlink r:id="rId8" w:history="1">
        <w:r w:rsidR="008C7809" w:rsidRPr="00105C41">
          <w:rPr>
            <w:rStyle w:val="Hyperlink"/>
            <w:rFonts w:ascii="Arial" w:hAnsi="Arial" w:cs="Arial"/>
            <w:b/>
            <w:sz w:val="22"/>
            <w:szCs w:val="22"/>
          </w:rPr>
          <w:t>Cynthia.Horne@wwu.edu</w:t>
        </w:r>
      </w:hyperlink>
    </w:p>
    <w:p w:rsidR="00105C41" w:rsidRDefault="00105C41" w:rsidP="00244795">
      <w:pPr>
        <w:spacing w:after="0" w:line="240" w:lineRule="auto"/>
        <w:jc w:val="center"/>
        <w:rPr>
          <w:rFonts w:ascii="Arial" w:hAnsi="Arial" w:cs="Arial"/>
          <w:sz w:val="24"/>
          <w:szCs w:val="24"/>
        </w:rPr>
      </w:pPr>
    </w:p>
    <w:p w:rsidR="00105C41" w:rsidRPr="00105C41" w:rsidRDefault="00105C41" w:rsidP="00244795">
      <w:pPr>
        <w:spacing w:after="0" w:line="240" w:lineRule="auto"/>
        <w:jc w:val="center"/>
        <w:rPr>
          <w:rFonts w:ascii="Arial" w:hAnsi="Arial" w:cs="Arial"/>
          <w:b/>
          <w:sz w:val="24"/>
          <w:szCs w:val="24"/>
        </w:rPr>
      </w:pPr>
      <w:r w:rsidRPr="00105C41">
        <w:rPr>
          <w:rFonts w:ascii="Arial" w:hAnsi="Arial" w:cs="Arial"/>
          <w:sz w:val="24"/>
          <w:szCs w:val="24"/>
        </w:rPr>
        <w:t>To be presented at Western Political Science Association Conference, April 2014</w:t>
      </w:r>
    </w:p>
    <w:p w:rsidR="008C7809" w:rsidRPr="00105C41" w:rsidRDefault="008C7809" w:rsidP="00244795">
      <w:pPr>
        <w:spacing w:after="0" w:line="240" w:lineRule="auto"/>
        <w:jc w:val="center"/>
        <w:rPr>
          <w:rFonts w:ascii="Arial" w:hAnsi="Arial" w:cs="Arial"/>
          <w:b/>
          <w:sz w:val="24"/>
          <w:szCs w:val="24"/>
        </w:rPr>
      </w:pPr>
    </w:p>
    <w:p w:rsidR="0092354D" w:rsidRPr="00105C41" w:rsidRDefault="0092354D" w:rsidP="001C4BB0">
      <w:pPr>
        <w:spacing w:after="0" w:line="240" w:lineRule="auto"/>
        <w:jc w:val="center"/>
        <w:rPr>
          <w:rFonts w:ascii="Arial" w:hAnsi="Arial" w:cs="Arial"/>
          <w:b/>
          <w:sz w:val="24"/>
          <w:szCs w:val="24"/>
        </w:rPr>
      </w:pPr>
    </w:p>
    <w:p w:rsidR="00FD491C" w:rsidRDefault="00FD491C" w:rsidP="00244795">
      <w:pPr>
        <w:spacing w:after="0" w:line="240" w:lineRule="auto"/>
        <w:jc w:val="center"/>
        <w:rPr>
          <w:rFonts w:ascii="Arial" w:hAnsi="Arial" w:cs="Arial"/>
          <w:b/>
          <w:sz w:val="22"/>
          <w:szCs w:val="22"/>
        </w:rPr>
      </w:pPr>
    </w:p>
    <w:p w:rsidR="00071AAA" w:rsidRPr="009E121A" w:rsidRDefault="0017079E" w:rsidP="006A6D18">
      <w:pPr>
        <w:spacing w:after="0" w:line="480" w:lineRule="auto"/>
        <w:rPr>
          <w:rFonts w:ascii="Arial" w:hAnsi="Arial" w:cs="Arial"/>
          <w:b/>
          <w:sz w:val="22"/>
          <w:szCs w:val="22"/>
        </w:rPr>
      </w:pPr>
      <w:r w:rsidRPr="009E121A">
        <w:rPr>
          <w:rFonts w:ascii="Arial" w:hAnsi="Arial" w:cs="Arial"/>
          <w:b/>
          <w:sz w:val="22"/>
          <w:szCs w:val="22"/>
        </w:rPr>
        <w:t>Introduction</w:t>
      </w:r>
    </w:p>
    <w:p w:rsidR="00E95F98" w:rsidRPr="00E06C8D" w:rsidRDefault="005D0DC8" w:rsidP="006A6D18">
      <w:pPr>
        <w:spacing w:after="0" w:line="480" w:lineRule="auto"/>
        <w:ind w:firstLine="720"/>
        <w:jc w:val="both"/>
        <w:rPr>
          <w:rFonts w:ascii="Arial" w:hAnsi="Arial" w:cs="Arial"/>
          <w:sz w:val="22"/>
          <w:szCs w:val="22"/>
        </w:rPr>
      </w:pPr>
      <w:r w:rsidRPr="00E06C8D">
        <w:rPr>
          <w:rFonts w:ascii="Arial" w:hAnsi="Arial" w:cs="Arial"/>
          <w:sz w:val="22"/>
          <w:szCs w:val="22"/>
        </w:rPr>
        <w:t>It has become both a normative expectation as well as a practical policy recommendation that states should engage in context specific transitional justice measures to repair the state and society following a conflict or an authoritarian transition</w:t>
      </w:r>
      <w:r w:rsidR="007F52FB" w:rsidRPr="00E06C8D">
        <w:rPr>
          <w:rFonts w:ascii="Arial" w:hAnsi="Arial" w:cs="Arial"/>
          <w:sz w:val="22"/>
          <w:szCs w:val="22"/>
        </w:rPr>
        <w:t>.</w:t>
      </w:r>
      <w:r w:rsidR="00E95F98" w:rsidRPr="00E06C8D">
        <w:rPr>
          <w:rStyle w:val="FootnoteReference"/>
          <w:rFonts w:ascii="Arial" w:hAnsi="Arial" w:cs="Arial"/>
          <w:sz w:val="22"/>
          <w:szCs w:val="22"/>
        </w:rPr>
        <w:footnoteReference w:id="1"/>
      </w:r>
      <w:r w:rsidR="00E95F98" w:rsidRPr="00E06C8D">
        <w:rPr>
          <w:rFonts w:ascii="Arial" w:hAnsi="Arial" w:cs="Arial"/>
          <w:sz w:val="22"/>
          <w:szCs w:val="22"/>
        </w:rPr>
        <w:t xml:space="preserve"> </w:t>
      </w:r>
      <w:r w:rsidR="00E95F98">
        <w:rPr>
          <w:rFonts w:ascii="Arial" w:hAnsi="Arial" w:cs="Arial"/>
          <w:sz w:val="22"/>
          <w:szCs w:val="22"/>
        </w:rPr>
        <w:t>T</w:t>
      </w:r>
      <w:r w:rsidR="00E95F98" w:rsidRPr="00E06C8D">
        <w:rPr>
          <w:rFonts w:ascii="Arial" w:hAnsi="Arial" w:cs="Arial"/>
          <w:sz w:val="22"/>
          <w:szCs w:val="22"/>
        </w:rPr>
        <w:t xml:space="preserve">ransitional justice </w:t>
      </w:r>
      <w:r w:rsidR="00E95F98">
        <w:rPr>
          <w:rFonts w:ascii="Arial" w:hAnsi="Arial" w:cs="Arial"/>
          <w:sz w:val="22"/>
          <w:szCs w:val="22"/>
        </w:rPr>
        <w:t>describes a broad set of measures by which society confront</w:t>
      </w:r>
      <w:r w:rsidR="00027FBA">
        <w:rPr>
          <w:rFonts w:ascii="Arial" w:hAnsi="Arial" w:cs="Arial"/>
          <w:sz w:val="22"/>
          <w:szCs w:val="22"/>
        </w:rPr>
        <w:t>s</w:t>
      </w:r>
      <w:r w:rsidR="00E95F98" w:rsidRPr="00E06C8D">
        <w:rPr>
          <w:rFonts w:ascii="Arial" w:hAnsi="Arial" w:cs="Arial"/>
          <w:sz w:val="22"/>
          <w:szCs w:val="22"/>
        </w:rPr>
        <w:t xml:space="preserve"> the wrongdoings in its past with the goal of obtaining some combination of truth, justice, rule of law, and durable peace</w:t>
      </w:r>
      <w:r w:rsidR="00027FBA">
        <w:rPr>
          <w:rFonts w:ascii="Arial" w:hAnsi="Arial" w:cs="Arial"/>
          <w:sz w:val="22"/>
          <w:szCs w:val="22"/>
        </w:rPr>
        <w:t xml:space="preserve"> for the future.</w:t>
      </w:r>
      <w:r w:rsidR="00027FBA">
        <w:rPr>
          <w:rStyle w:val="FootnoteReference"/>
          <w:rFonts w:ascii="Arial" w:hAnsi="Arial" w:cs="Arial"/>
          <w:sz w:val="22"/>
          <w:szCs w:val="22"/>
        </w:rPr>
        <w:footnoteReference w:id="2"/>
      </w:r>
      <w:r w:rsidR="00027FBA">
        <w:rPr>
          <w:rFonts w:ascii="Arial" w:hAnsi="Arial" w:cs="Arial"/>
          <w:sz w:val="22"/>
          <w:szCs w:val="22"/>
        </w:rPr>
        <w:t xml:space="preserve"> T</w:t>
      </w:r>
      <w:r w:rsidR="00E95F98">
        <w:rPr>
          <w:rFonts w:ascii="Arial" w:hAnsi="Arial" w:cs="Arial"/>
          <w:sz w:val="22"/>
          <w:szCs w:val="22"/>
        </w:rPr>
        <w:t xml:space="preserve">he </w:t>
      </w:r>
      <w:r w:rsidR="00027FBA">
        <w:rPr>
          <w:rFonts w:ascii="Arial" w:hAnsi="Arial" w:cs="Arial"/>
          <w:sz w:val="22"/>
          <w:szCs w:val="22"/>
        </w:rPr>
        <w:t xml:space="preserve">very </w:t>
      </w:r>
      <w:r w:rsidR="00E95F98">
        <w:rPr>
          <w:rFonts w:ascii="Arial" w:hAnsi="Arial" w:cs="Arial"/>
          <w:sz w:val="22"/>
          <w:szCs w:val="22"/>
        </w:rPr>
        <w:t xml:space="preserve">process </w:t>
      </w:r>
      <w:r w:rsidR="00027FBA">
        <w:rPr>
          <w:rFonts w:ascii="Arial" w:hAnsi="Arial" w:cs="Arial"/>
          <w:sz w:val="22"/>
          <w:szCs w:val="22"/>
        </w:rPr>
        <w:t>of transitional justice, replete with conflicts and comp</w:t>
      </w:r>
      <w:r w:rsidR="00FD0809">
        <w:rPr>
          <w:rFonts w:ascii="Arial" w:hAnsi="Arial" w:cs="Arial"/>
          <w:sz w:val="22"/>
          <w:szCs w:val="22"/>
        </w:rPr>
        <w:t xml:space="preserve">romises, helps to develop a </w:t>
      </w:r>
      <w:r w:rsidR="00027FBA">
        <w:rPr>
          <w:rFonts w:ascii="Arial" w:hAnsi="Arial" w:cs="Arial"/>
          <w:sz w:val="22"/>
          <w:szCs w:val="22"/>
        </w:rPr>
        <w:t>new</w:t>
      </w:r>
      <w:r w:rsidR="00E95F98">
        <w:rPr>
          <w:rFonts w:ascii="Arial" w:hAnsi="Arial" w:cs="Arial"/>
          <w:sz w:val="22"/>
          <w:szCs w:val="22"/>
        </w:rPr>
        <w:t xml:space="preserve"> understanding of justice </w:t>
      </w:r>
      <w:r w:rsidR="00027FBA">
        <w:rPr>
          <w:rFonts w:ascii="Arial" w:hAnsi="Arial" w:cs="Arial"/>
          <w:sz w:val="22"/>
          <w:szCs w:val="22"/>
        </w:rPr>
        <w:t>on which to rebuild and repair the state and society</w:t>
      </w:r>
      <w:r w:rsidR="00E95F98">
        <w:rPr>
          <w:rFonts w:ascii="Arial" w:hAnsi="Arial" w:cs="Arial"/>
          <w:sz w:val="22"/>
          <w:szCs w:val="22"/>
        </w:rPr>
        <w:t>.</w:t>
      </w:r>
      <w:r w:rsidR="00E95F98">
        <w:rPr>
          <w:rStyle w:val="FootnoteReference"/>
          <w:rFonts w:ascii="Arial" w:hAnsi="Arial" w:cs="Arial"/>
          <w:sz w:val="22"/>
          <w:szCs w:val="22"/>
        </w:rPr>
        <w:footnoteReference w:id="3"/>
      </w:r>
      <w:r w:rsidR="00E95F98" w:rsidRPr="00863041">
        <w:rPr>
          <w:rFonts w:ascii="Arial" w:hAnsi="Arial" w:cs="Arial"/>
          <w:sz w:val="22"/>
          <w:szCs w:val="22"/>
        </w:rPr>
        <w:t xml:space="preserve"> </w:t>
      </w:r>
      <w:r w:rsidR="00E95F98">
        <w:rPr>
          <w:rFonts w:ascii="Arial" w:hAnsi="Arial" w:cs="Arial"/>
          <w:sz w:val="22"/>
          <w:szCs w:val="22"/>
        </w:rPr>
        <w:t>S</w:t>
      </w:r>
      <w:r w:rsidR="00E95F98" w:rsidRPr="00E06C8D">
        <w:rPr>
          <w:rFonts w:ascii="Arial" w:hAnsi="Arial" w:cs="Arial"/>
          <w:sz w:val="22"/>
          <w:szCs w:val="22"/>
        </w:rPr>
        <w:t>cho</w:t>
      </w:r>
      <w:r w:rsidR="00E95F98">
        <w:rPr>
          <w:rFonts w:ascii="Arial" w:hAnsi="Arial" w:cs="Arial"/>
          <w:sz w:val="22"/>
          <w:szCs w:val="22"/>
        </w:rPr>
        <w:t>lars and practitioners claim that</w:t>
      </w:r>
      <w:r w:rsidR="00E95F98" w:rsidRPr="00E06C8D">
        <w:rPr>
          <w:rFonts w:ascii="Arial" w:hAnsi="Arial" w:cs="Arial"/>
          <w:sz w:val="22"/>
          <w:szCs w:val="22"/>
        </w:rPr>
        <w:t xml:space="preserve"> </w:t>
      </w:r>
      <w:r w:rsidR="00E95F98">
        <w:rPr>
          <w:rFonts w:ascii="Arial" w:hAnsi="Arial" w:cs="Arial"/>
          <w:sz w:val="22"/>
          <w:szCs w:val="22"/>
        </w:rPr>
        <w:t xml:space="preserve">transitional justice can </w:t>
      </w:r>
      <w:r w:rsidR="00E95F98" w:rsidRPr="00E06C8D">
        <w:rPr>
          <w:rFonts w:ascii="Arial" w:hAnsi="Arial" w:cs="Arial"/>
          <w:sz w:val="22"/>
          <w:szCs w:val="22"/>
        </w:rPr>
        <w:t xml:space="preserve">deter future human rights </w:t>
      </w:r>
      <w:r w:rsidR="00E95F98">
        <w:rPr>
          <w:rFonts w:ascii="Arial" w:hAnsi="Arial" w:cs="Arial"/>
          <w:sz w:val="22"/>
          <w:szCs w:val="22"/>
        </w:rPr>
        <w:t>abuses, reduce corruption, foster</w:t>
      </w:r>
      <w:r w:rsidR="00E95F98" w:rsidRPr="00E06C8D">
        <w:rPr>
          <w:rFonts w:ascii="Arial" w:hAnsi="Arial" w:cs="Arial"/>
          <w:sz w:val="22"/>
          <w:szCs w:val="22"/>
        </w:rPr>
        <w:t xml:space="preserve"> trust, </w:t>
      </w:r>
      <w:r w:rsidR="00E95F98">
        <w:rPr>
          <w:rFonts w:ascii="Arial" w:hAnsi="Arial" w:cs="Arial"/>
          <w:sz w:val="22"/>
          <w:szCs w:val="22"/>
        </w:rPr>
        <w:t>facilitate</w:t>
      </w:r>
      <w:r w:rsidR="00E95F98" w:rsidRPr="00E06C8D">
        <w:rPr>
          <w:rFonts w:ascii="Arial" w:hAnsi="Arial" w:cs="Arial"/>
          <w:sz w:val="22"/>
          <w:szCs w:val="22"/>
        </w:rPr>
        <w:t xml:space="preserve"> development, instill a respect for rule of law, repair socie</w:t>
      </w:r>
      <w:r w:rsidR="00E95F98">
        <w:rPr>
          <w:rFonts w:ascii="Arial" w:hAnsi="Arial" w:cs="Arial"/>
          <w:sz w:val="22"/>
          <w:szCs w:val="22"/>
        </w:rPr>
        <w:t>ty, promote</w:t>
      </w:r>
      <w:r w:rsidR="00E95F98" w:rsidRPr="00E06C8D">
        <w:rPr>
          <w:rFonts w:ascii="Arial" w:hAnsi="Arial" w:cs="Arial"/>
          <w:sz w:val="22"/>
          <w:szCs w:val="22"/>
        </w:rPr>
        <w:t xml:space="preserve"> reconciliation, and in particular, </w:t>
      </w:r>
      <w:r w:rsidR="00E95F98">
        <w:rPr>
          <w:rFonts w:ascii="Arial" w:hAnsi="Arial" w:cs="Arial"/>
          <w:sz w:val="22"/>
          <w:szCs w:val="22"/>
        </w:rPr>
        <w:t>support</w:t>
      </w:r>
      <w:r w:rsidR="00E95F98" w:rsidRPr="00E06C8D">
        <w:rPr>
          <w:rFonts w:ascii="Arial" w:hAnsi="Arial" w:cs="Arial"/>
          <w:sz w:val="22"/>
          <w:szCs w:val="22"/>
        </w:rPr>
        <w:t xml:space="preserve"> democratization.</w:t>
      </w:r>
      <w:r w:rsidR="00E95F98" w:rsidRPr="00E06C8D">
        <w:rPr>
          <w:rStyle w:val="FootnoteReference"/>
          <w:rFonts w:ascii="Arial" w:hAnsi="Arial" w:cs="Arial"/>
          <w:sz w:val="22"/>
          <w:szCs w:val="22"/>
        </w:rPr>
        <w:footnoteReference w:id="4"/>
      </w:r>
    </w:p>
    <w:p w:rsidR="00E95F98" w:rsidRPr="00E06C8D" w:rsidRDefault="00E95F98" w:rsidP="00E15CE7">
      <w:pPr>
        <w:spacing w:after="0" w:line="480" w:lineRule="auto"/>
        <w:ind w:firstLine="720"/>
        <w:jc w:val="both"/>
        <w:rPr>
          <w:rFonts w:ascii="Arial" w:hAnsi="Arial" w:cs="Arial"/>
          <w:bCs/>
          <w:sz w:val="22"/>
          <w:szCs w:val="22"/>
        </w:rPr>
      </w:pPr>
      <w:r w:rsidRPr="00E06C8D">
        <w:rPr>
          <w:rFonts w:ascii="Arial" w:hAnsi="Arial" w:cs="Arial"/>
          <w:sz w:val="22"/>
          <w:szCs w:val="22"/>
        </w:rPr>
        <w:lastRenderedPageBreak/>
        <w:t>O'Donnell and Schmitter’s seminal work on democratic transitions reflects the centrality of transitional justice as a mechanism for safeguarding and supporting new democracies.</w:t>
      </w:r>
      <w:r w:rsidRPr="00E06C8D">
        <w:rPr>
          <w:rStyle w:val="FootnoteReference"/>
          <w:rFonts w:ascii="Arial" w:hAnsi="Arial" w:cs="Arial"/>
          <w:sz w:val="22"/>
          <w:szCs w:val="22"/>
        </w:rPr>
        <w:footnoteReference w:id="5"/>
      </w:r>
      <w:r w:rsidRPr="00E06C8D">
        <w:rPr>
          <w:rFonts w:ascii="Arial" w:hAnsi="Arial" w:cs="Arial"/>
          <w:sz w:val="22"/>
          <w:szCs w:val="22"/>
        </w:rPr>
        <w:t xml:space="preserve">  They warn that the presence of past abusers in the new regime could thwart democratic consolidation. </w:t>
      </w:r>
      <w:r>
        <w:rPr>
          <w:rFonts w:ascii="Arial" w:hAnsi="Arial" w:cs="Arial"/>
          <w:sz w:val="22"/>
          <w:szCs w:val="22"/>
        </w:rPr>
        <w:t>T</w:t>
      </w:r>
      <w:r w:rsidRPr="00E06C8D">
        <w:rPr>
          <w:rFonts w:ascii="Arial" w:hAnsi="Arial" w:cs="Arial"/>
          <w:sz w:val="22"/>
          <w:szCs w:val="22"/>
        </w:rPr>
        <w:t>ransitional justice prevent</w:t>
      </w:r>
      <w:r>
        <w:rPr>
          <w:rFonts w:ascii="Arial" w:hAnsi="Arial" w:cs="Arial"/>
          <w:sz w:val="22"/>
          <w:szCs w:val="22"/>
        </w:rPr>
        <w:t>s</w:t>
      </w:r>
      <w:r w:rsidRPr="00E06C8D">
        <w:rPr>
          <w:rFonts w:ascii="Arial" w:hAnsi="Arial" w:cs="Arial"/>
          <w:sz w:val="22"/>
          <w:szCs w:val="22"/>
        </w:rPr>
        <w:t xml:space="preserve"> this type of abuse of power by forcing symbolic and institutional changes to the remnants of the </w:t>
      </w:r>
      <w:r w:rsidRPr="00E06C8D">
        <w:rPr>
          <w:rFonts w:ascii="Arial" w:hAnsi="Arial" w:cs="Arial"/>
          <w:i/>
          <w:sz w:val="22"/>
          <w:szCs w:val="22"/>
        </w:rPr>
        <w:t>ancien</w:t>
      </w:r>
      <w:r w:rsidRPr="00E06C8D">
        <w:rPr>
          <w:rFonts w:ascii="Arial" w:hAnsi="Arial" w:cs="Arial"/>
          <w:sz w:val="22"/>
          <w:szCs w:val="22"/>
        </w:rPr>
        <w:t xml:space="preserve"> </w:t>
      </w:r>
      <w:r w:rsidRPr="00E06C8D">
        <w:rPr>
          <w:rFonts w:ascii="Arial" w:hAnsi="Arial" w:cs="Arial"/>
          <w:i/>
          <w:sz w:val="22"/>
          <w:szCs w:val="22"/>
        </w:rPr>
        <w:t>régime</w:t>
      </w:r>
      <w:r w:rsidRPr="00E06C8D">
        <w:rPr>
          <w:rFonts w:ascii="Arial" w:hAnsi="Arial" w:cs="Arial"/>
          <w:sz w:val="22"/>
          <w:szCs w:val="22"/>
        </w:rPr>
        <w:t>.</w:t>
      </w:r>
      <w:r w:rsidRPr="00E06C8D">
        <w:rPr>
          <w:rStyle w:val="FootnoteReference"/>
          <w:rFonts w:ascii="Arial" w:hAnsi="Arial" w:cs="Arial"/>
          <w:sz w:val="22"/>
          <w:szCs w:val="22"/>
        </w:rPr>
        <w:footnoteReference w:id="6"/>
      </w:r>
      <w:r w:rsidRPr="00E06C8D">
        <w:rPr>
          <w:rFonts w:ascii="Arial" w:hAnsi="Arial" w:cs="Arial"/>
          <w:sz w:val="22"/>
          <w:szCs w:val="22"/>
        </w:rPr>
        <w:t xml:space="preserve"> Holding individuals accountable for crimes </w:t>
      </w:r>
      <w:r w:rsidR="00027FBA">
        <w:rPr>
          <w:rFonts w:ascii="Arial" w:hAnsi="Arial" w:cs="Arial"/>
          <w:sz w:val="22"/>
          <w:szCs w:val="22"/>
        </w:rPr>
        <w:t xml:space="preserve">committed </w:t>
      </w:r>
      <w:r w:rsidRPr="00E06C8D">
        <w:rPr>
          <w:rFonts w:ascii="Arial" w:hAnsi="Arial" w:cs="Arial"/>
          <w:sz w:val="22"/>
          <w:szCs w:val="22"/>
        </w:rPr>
        <w:t>under the previous regime allegedly builds democracy by demonstrating a commitment to democratic principles, such as respect for rule of law and justice. ‘Prosecution is necessary to assert the supremacy of democratic values and norms and to encourage the public to believe in them.’</w:t>
      </w:r>
      <w:r w:rsidRPr="00E06C8D">
        <w:rPr>
          <w:rStyle w:val="FootnoteReference"/>
          <w:rFonts w:ascii="Arial" w:hAnsi="Arial" w:cs="Arial"/>
          <w:sz w:val="22"/>
          <w:szCs w:val="22"/>
        </w:rPr>
        <w:footnoteReference w:id="7"/>
      </w:r>
      <w:r w:rsidRPr="00E06C8D">
        <w:rPr>
          <w:rFonts w:ascii="Arial" w:hAnsi="Arial" w:cs="Arial"/>
          <w:sz w:val="22"/>
          <w:szCs w:val="22"/>
        </w:rPr>
        <w:t xml:space="preserve">  Additionally, scholars argue that punishing human rights violations prevents future abuses </w:t>
      </w:r>
      <w:r>
        <w:rPr>
          <w:rFonts w:ascii="Arial" w:hAnsi="Arial" w:cs="Arial"/>
          <w:sz w:val="22"/>
          <w:szCs w:val="22"/>
        </w:rPr>
        <w:t>and therefore safeguards the fledgling democracy.</w:t>
      </w:r>
      <w:r w:rsidRPr="00E06C8D">
        <w:rPr>
          <w:rStyle w:val="FootnoteReference"/>
          <w:rFonts w:ascii="Arial" w:hAnsi="Arial" w:cs="Arial"/>
          <w:sz w:val="22"/>
          <w:szCs w:val="22"/>
        </w:rPr>
        <w:footnoteReference w:id="8"/>
      </w:r>
      <w:r w:rsidRPr="00E06C8D">
        <w:rPr>
          <w:rFonts w:ascii="Arial" w:hAnsi="Arial" w:cs="Arial"/>
          <w:sz w:val="22"/>
          <w:szCs w:val="22"/>
        </w:rPr>
        <w:t xml:space="preserve"> </w:t>
      </w:r>
      <w:r w:rsidRPr="00E06C8D">
        <w:rPr>
          <w:rFonts w:ascii="Arial" w:hAnsi="Arial" w:cs="Arial"/>
          <w:bCs/>
          <w:sz w:val="22"/>
          <w:szCs w:val="22"/>
        </w:rPr>
        <w:t>The assumption that transitional justice benefits both a state and its society is so strongly held that international actors will step in to design and even implement measures when a state is unable or unwilling to do so.</w:t>
      </w:r>
      <w:r w:rsidRPr="00E06C8D">
        <w:rPr>
          <w:rStyle w:val="FootnoteReference"/>
          <w:rFonts w:ascii="Arial" w:hAnsi="Arial" w:cs="Arial"/>
          <w:bCs/>
          <w:sz w:val="22"/>
          <w:szCs w:val="22"/>
        </w:rPr>
        <w:footnoteReference w:id="9"/>
      </w:r>
      <w:r w:rsidRPr="00E06C8D">
        <w:rPr>
          <w:rFonts w:ascii="Arial" w:hAnsi="Arial" w:cs="Arial"/>
          <w:bCs/>
          <w:sz w:val="22"/>
          <w:szCs w:val="22"/>
        </w:rPr>
        <w:t xml:space="preserve"> </w:t>
      </w:r>
    </w:p>
    <w:p w:rsidR="00E95F98" w:rsidRDefault="00E95F98" w:rsidP="00A30A2F">
      <w:pPr>
        <w:spacing w:after="0" w:line="480" w:lineRule="auto"/>
        <w:jc w:val="both"/>
        <w:rPr>
          <w:rFonts w:ascii="Arial" w:hAnsi="Arial" w:cs="Arial"/>
          <w:sz w:val="22"/>
          <w:szCs w:val="22"/>
        </w:rPr>
      </w:pPr>
      <w:r w:rsidRPr="00E06C8D">
        <w:rPr>
          <w:rFonts w:ascii="Arial" w:hAnsi="Arial" w:cs="Arial"/>
          <w:bCs/>
          <w:sz w:val="22"/>
          <w:szCs w:val="22"/>
        </w:rPr>
        <w:tab/>
        <w:t>However, testing the</w:t>
      </w:r>
      <w:r w:rsidRPr="00E06C8D">
        <w:rPr>
          <w:rFonts w:ascii="Arial" w:hAnsi="Arial" w:cs="Arial"/>
          <w:sz w:val="22"/>
          <w:szCs w:val="22"/>
        </w:rPr>
        <w:t xml:space="preserve"> relationship between transitional justice and democracy promotion poses methodological and normative challenges, resulting in </w:t>
      </w:r>
      <w:r>
        <w:rPr>
          <w:rFonts w:ascii="Arial" w:hAnsi="Arial" w:cs="Arial"/>
          <w:sz w:val="22"/>
          <w:szCs w:val="22"/>
        </w:rPr>
        <w:t xml:space="preserve">both contradictory findings and </w:t>
      </w:r>
      <w:r w:rsidRPr="00E06C8D">
        <w:rPr>
          <w:rFonts w:ascii="Arial" w:hAnsi="Arial" w:cs="Arial"/>
          <w:sz w:val="22"/>
          <w:szCs w:val="22"/>
        </w:rPr>
        <w:t xml:space="preserve">many assumptions that remain empirically </w:t>
      </w:r>
      <w:proofErr w:type="spellStart"/>
      <w:r w:rsidRPr="00E06C8D">
        <w:rPr>
          <w:rFonts w:ascii="Arial" w:hAnsi="Arial" w:cs="Arial"/>
          <w:sz w:val="22"/>
          <w:szCs w:val="22"/>
        </w:rPr>
        <w:t>underexamined</w:t>
      </w:r>
      <w:proofErr w:type="spellEnd"/>
      <w:r w:rsidRPr="00E06C8D">
        <w:rPr>
          <w:rFonts w:ascii="Arial" w:hAnsi="Arial" w:cs="Arial"/>
          <w:sz w:val="22"/>
          <w:szCs w:val="22"/>
        </w:rPr>
        <w:t>.</w:t>
      </w:r>
      <w:r>
        <w:rPr>
          <w:rStyle w:val="FootnoteReference"/>
          <w:rFonts w:ascii="Arial" w:hAnsi="Arial" w:cs="Arial"/>
          <w:sz w:val="22"/>
          <w:szCs w:val="22"/>
        </w:rPr>
        <w:footnoteReference w:id="10"/>
      </w:r>
      <w:r w:rsidRPr="00E06C8D">
        <w:rPr>
          <w:rFonts w:ascii="Arial" w:hAnsi="Arial" w:cs="Arial"/>
          <w:sz w:val="22"/>
          <w:szCs w:val="22"/>
        </w:rPr>
        <w:t xml:space="preserve"> </w:t>
      </w:r>
      <w:r>
        <w:rPr>
          <w:rFonts w:ascii="Arial" w:hAnsi="Arial" w:cs="Arial"/>
          <w:sz w:val="22"/>
          <w:szCs w:val="22"/>
        </w:rPr>
        <w:t>Based on the recent culmination of their</w:t>
      </w:r>
      <w:r w:rsidRPr="00E06C8D">
        <w:rPr>
          <w:rFonts w:ascii="Arial" w:hAnsi="Arial" w:cs="Arial"/>
          <w:sz w:val="22"/>
          <w:szCs w:val="22"/>
        </w:rPr>
        <w:t xml:space="preserve"> Transi</w:t>
      </w:r>
      <w:r>
        <w:rPr>
          <w:rFonts w:ascii="Arial" w:hAnsi="Arial" w:cs="Arial"/>
          <w:sz w:val="22"/>
          <w:szCs w:val="22"/>
        </w:rPr>
        <w:t xml:space="preserve">tional Justice Database project, </w:t>
      </w:r>
      <w:r w:rsidRPr="00E06C8D">
        <w:rPr>
          <w:rFonts w:ascii="Arial" w:hAnsi="Arial" w:cs="Arial"/>
          <w:sz w:val="22"/>
          <w:szCs w:val="22"/>
        </w:rPr>
        <w:t>Olsen, P</w:t>
      </w:r>
      <w:r>
        <w:rPr>
          <w:rFonts w:ascii="Arial" w:hAnsi="Arial" w:cs="Arial"/>
          <w:sz w:val="22"/>
          <w:szCs w:val="22"/>
        </w:rPr>
        <w:t>ayne and Reiter</w:t>
      </w:r>
      <w:r w:rsidRPr="00E06C8D">
        <w:rPr>
          <w:rFonts w:ascii="Arial" w:hAnsi="Arial" w:cs="Arial"/>
          <w:sz w:val="22"/>
          <w:szCs w:val="22"/>
        </w:rPr>
        <w:t xml:space="preserve"> </w:t>
      </w:r>
      <w:r>
        <w:rPr>
          <w:rFonts w:ascii="Arial" w:hAnsi="Arial" w:cs="Arial"/>
          <w:sz w:val="22"/>
          <w:szCs w:val="22"/>
        </w:rPr>
        <w:t xml:space="preserve">concluded that </w:t>
      </w:r>
      <w:r w:rsidRPr="00E06C8D">
        <w:rPr>
          <w:rFonts w:ascii="Arial" w:hAnsi="Arial" w:cs="Arial"/>
          <w:sz w:val="22"/>
          <w:szCs w:val="22"/>
        </w:rPr>
        <w:t xml:space="preserve">truth </w:t>
      </w:r>
      <w:r w:rsidRPr="00E06C8D">
        <w:rPr>
          <w:rFonts w:ascii="Arial" w:hAnsi="Arial" w:cs="Arial"/>
          <w:sz w:val="22"/>
          <w:szCs w:val="22"/>
        </w:rPr>
        <w:lastRenderedPageBreak/>
        <w:t xml:space="preserve">commissions were associated with less democracy and </w:t>
      </w:r>
      <w:r>
        <w:rPr>
          <w:rFonts w:ascii="Arial" w:hAnsi="Arial" w:cs="Arial"/>
          <w:sz w:val="22"/>
          <w:szCs w:val="22"/>
        </w:rPr>
        <w:t xml:space="preserve">less attention to human rights and the effects of </w:t>
      </w:r>
      <w:r w:rsidRPr="00E06C8D">
        <w:rPr>
          <w:rFonts w:ascii="Arial" w:hAnsi="Arial" w:cs="Arial"/>
          <w:sz w:val="22"/>
          <w:szCs w:val="22"/>
        </w:rPr>
        <w:t xml:space="preserve">trials and amnesties </w:t>
      </w:r>
      <w:r>
        <w:rPr>
          <w:rFonts w:ascii="Arial" w:hAnsi="Arial" w:cs="Arial"/>
          <w:sz w:val="22"/>
          <w:szCs w:val="22"/>
        </w:rPr>
        <w:t xml:space="preserve">were </w:t>
      </w:r>
      <w:r w:rsidRPr="00E06C8D">
        <w:rPr>
          <w:rFonts w:ascii="Arial" w:hAnsi="Arial" w:cs="Arial"/>
          <w:sz w:val="22"/>
          <w:szCs w:val="22"/>
        </w:rPr>
        <w:t>inconclusive.</w:t>
      </w:r>
      <w:r w:rsidRPr="00E06C8D">
        <w:rPr>
          <w:rStyle w:val="FootnoteReference"/>
          <w:rFonts w:ascii="Arial" w:hAnsi="Arial" w:cs="Arial"/>
          <w:sz w:val="22"/>
          <w:szCs w:val="22"/>
        </w:rPr>
        <w:footnoteReference w:id="11"/>
      </w:r>
      <w:r w:rsidRPr="00E06C8D">
        <w:rPr>
          <w:rFonts w:ascii="Arial" w:hAnsi="Arial" w:cs="Arial"/>
          <w:sz w:val="22"/>
          <w:szCs w:val="22"/>
        </w:rPr>
        <w:t xml:space="preserve"> Snyder and Vinj</w:t>
      </w:r>
      <w:r>
        <w:rPr>
          <w:rFonts w:ascii="Arial" w:hAnsi="Arial" w:cs="Arial"/>
          <w:sz w:val="22"/>
          <w:szCs w:val="22"/>
        </w:rPr>
        <w:t>amuri found that neither trials</w:t>
      </w:r>
      <w:r w:rsidRPr="00E06C8D">
        <w:rPr>
          <w:rFonts w:ascii="Arial" w:hAnsi="Arial" w:cs="Arial"/>
          <w:sz w:val="22"/>
          <w:szCs w:val="22"/>
        </w:rPr>
        <w:t xml:space="preserve"> nor truth commissions</w:t>
      </w:r>
      <w:r>
        <w:rPr>
          <w:rFonts w:ascii="Arial" w:hAnsi="Arial" w:cs="Arial"/>
          <w:sz w:val="22"/>
          <w:szCs w:val="22"/>
        </w:rPr>
        <w:t xml:space="preserve"> was</w:t>
      </w:r>
      <w:r w:rsidRPr="00E06C8D">
        <w:rPr>
          <w:rFonts w:ascii="Arial" w:hAnsi="Arial" w:cs="Arial"/>
          <w:sz w:val="22"/>
          <w:szCs w:val="22"/>
        </w:rPr>
        <w:t xml:space="preserve"> associated with more democracy</w:t>
      </w:r>
      <w:r>
        <w:rPr>
          <w:rFonts w:ascii="Arial" w:hAnsi="Arial" w:cs="Arial"/>
          <w:sz w:val="22"/>
          <w:szCs w:val="22"/>
        </w:rPr>
        <w:t xml:space="preserve"> and could even exacerbate conflict and human rights violations</w:t>
      </w:r>
      <w:r w:rsidRPr="00E06C8D">
        <w:rPr>
          <w:rFonts w:ascii="Arial" w:hAnsi="Arial" w:cs="Arial"/>
          <w:sz w:val="22"/>
          <w:szCs w:val="22"/>
        </w:rPr>
        <w:t>.</w:t>
      </w:r>
      <w:r w:rsidRPr="00E06C8D">
        <w:rPr>
          <w:rStyle w:val="FootnoteReference"/>
          <w:rFonts w:ascii="Arial" w:hAnsi="Arial" w:cs="Arial"/>
          <w:sz w:val="22"/>
          <w:szCs w:val="22"/>
        </w:rPr>
        <w:footnoteReference w:id="12"/>
      </w:r>
      <w:r w:rsidRPr="00E06C8D">
        <w:rPr>
          <w:rFonts w:ascii="Arial" w:hAnsi="Arial" w:cs="Arial"/>
          <w:sz w:val="22"/>
          <w:szCs w:val="22"/>
        </w:rPr>
        <w:t xml:space="preserve">  </w:t>
      </w:r>
      <w:proofErr w:type="spellStart"/>
      <w:r w:rsidRPr="00E06C8D">
        <w:rPr>
          <w:rFonts w:ascii="Arial" w:hAnsi="Arial" w:cs="Arial"/>
          <w:sz w:val="22"/>
          <w:szCs w:val="22"/>
        </w:rPr>
        <w:t>Barahona</w:t>
      </w:r>
      <w:proofErr w:type="spellEnd"/>
      <w:r w:rsidRPr="00E06C8D">
        <w:rPr>
          <w:rFonts w:ascii="Arial" w:hAnsi="Arial" w:cs="Arial"/>
          <w:sz w:val="22"/>
          <w:szCs w:val="22"/>
        </w:rPr>
        <w:t xml:space="preserve"> De </w:t>
      </w:r>
      <w:proofErr w:type="spellStart"/>
      <w:r w:rsidRPr="00E06C8D">
        <w:rPr>
          <w:rFonts w:ascii="Arial" w:hAnsi="Arial" w:cs="Arial"/>
          <w:sz w:val="22"/>
          <w:szCs w:val="22"/>
        </w:rPr>
        <w:t>Brito</w:t>
      </w:r>
      <w:proofErr w:type="spellEnd"/>
      <w:r w:rsidRPr="00E06C8D">
        <w:rPr>
          <w:rFonts w:ascii="Arial" w:hAnsi="Arial" w:cs="Arial"/>
          <w:sz w:val="22"/>
          <w:szCs w:val="22"/>
        </w:rPr>
        <w:t xml:space="preserve">, Gonzalez-Enriquez, </w:t>
      </w:r>
      <w:r>
        <w:rPr>
          <w:rFonts w:ascii="Arial" w:hAnsi="Arial" w:cs="Arial"/>
          <w:sz w:val="22"/>
          <w:szCs w:val="22"/>
        </w:rPr>
        <w:t xml:space="preserve">and </w:t>
      </w:r>
      <w:r w:rsidRPr="00E06C8D">
        <w:rPr>
          <w:rFonts w:ascii="Arial" w:hAnsi="Arial" w:cs="Arial"/>
          <w:sz w:val="22"/>
          <w:szCs w:val="22"/>
        </w:rPr>
        <w:t xml:space="preserve">Aguilar </w:t>
      </w:r>
      <w:r>
        <w:rPr>
          <w:rFonts w:ascii="Arial" w:hAnsi="Arial" w:cs="Arial"/>
          <w:sz w:val="22"/>
          <w:szCs w:val="22"/>
        </w:rPr>
        <w:t>found</w:t>
      </w:r>
      <w:r w:rsidRPr="00E06C8D">
        <w:rPr>
          <w:rFonts w:ascii="Arial" w:hAnsi="Arial" w:cs="Arial"/>
          <w:sz w:val="22"/>
          <w:szCs w:val="22"/>
        </w:rPr>
        <w:t>, ‘there is no clear link between transitional truth and jus</w:t>
      </w:r>
      <w:r w:rsidRPr="00B0133C">
        <w:rPr>
          <w:rFonts w:ascii="Arial" w:hAnsi="Arial" w:cs="Arial"/>
          <w:sz w:val="22"/>
          <w:szCs w:val="22"/>
        </w:rPr>
        <w:t>tice and democratization.’</w:t>
      </w:r>
      <w:r w:rsidRPr="00B0133C">
        <w:rPr>
          <w:rStyle w:val="FootnoteReference"/>
          <w:rFonts w:ascii="Arial" w:hAnsi="Arial" w:cs="Arial"/>
          <w:sz w:val="22"/>
          <w:szCs w:val="22"/>
        </w:rPr>
        <w:footnoteReference w:id="13"/>
      </w:r>
      <w:r w:rsidR="00027FBA">
        <w:rPr>
          <w:rFonts w:ascii="Arial" w:hAnsi="Arial" w:cs="Arial"/>
          <w:sz w:val="22"/>
          <w:szCs w:val="22"/>
        </w:rPr>
        <w:t xml:space="preserve"> </w:t>
      </w:r>
      <w:proofErr w:type="spellStart"/>
      <w:r w:rsidR="00027FBA">
        <w:rPr>
          <w:rFonts w:ascii="Arial" w:hAnsi="Arial" w:cs="Arial"/>
          <w:sz w:val="22"/>
          <w:szCs w:val="22"/>
        </w:rPr>
        <w:t>Thoms</w:t>
      </w:r>
      <w:proofErr w:type="spellEnd"/>
      <w:r w:rsidR="00027FBA">
        <w:rPr>
          <w:rFonts w:ascii="Arial" w:hAnsi="Arial" w:cs="Arial"/>
          <w:sz w:val="22"/>
          <w:szCs w:val="22"/>
        </w:rPr>
        <w:t>, Ron and Paris</w:t>
      </w:r>
      <w:r w:rsidRPr="00B0133C">
        <w:rPr>
          <w:rFonts w:ascii="Arial" w:hAnsi="Arial" w:cs="Arial"/>
          <w:sz w:val="22"/>
          <w:szCs w:val="22"/>
        </w:rPr>
        <w:t xml:space="preserve"> summarize the state of the discipline: ‘Given the paucity and contradictory nature of the empirical findings to date, there appears to be an urgent need for more sustained, systematic,</w:t>
      </w:r>
      <w:r>
        <w:rPr>
          <w:rFonts w:ascii="Arial" w:hAnsi="Arial" w:cs="Arial"/>
          <w:sz w:val="22"/>
          <w:szCs w:val="22"/>
        </w:rPr>
        <w:t xml:space="preserve"> </w:t>
      </w:r>
      <w:r w:rsidRPr="00B0133C">
        <w:rPr>
          <w:rFonts w:ascii="Arial" w:hAnsi="Arial" w:cs="Arial"/>
          <w:sz w:val="22"/>
          <w:szCs w:val="22"/>
        </w:rPr>
        <w:t>comparative analyses, and for greater attention to fact-based rather than faith-based claims.’</w:t>
      </w:r>
      <w:r w:rsidRPr="00B0133C">
        <w:rPr>
          <w:rStyle w:val="FootnoteReference"/>
          <w:rFonts w:ascii="Arial" w:hAnsi="Arial" w:cs="Arial"/>
          <w:sz w:val="22"/>
          <w:szCs w:val="22"/>
        </w:rPr>
        <w:footnoteReference w:id="14"/>
      </w:r>
      <w:r w:rsidRPr="00B0133C">
        <w:rPr>
          <w:rFonts w:ascii="Arial" w:hAnsi="Arial" w:cs="Arial"/>
          <w:sz w:val="22"/>
          <w:szCs w:val="22"/>
        </w:rPr>
        <w:t xml:space="preserve"> </w:t>
      </w:r>
      <w:r w:rsidR="008F7E27">
        <w:rPr>
          <w:rFonts w:ascii="Arial" w:hAnsi="Arial" w:cs="Arial"/>
          <w:sz w:val="22"/>
          <w:szCs w:val="22"/>
        </w:rPr>
        <w:t>The empirical contradictions and resulting uncertainty</w:t>
      </w:r>
      <w:r>
        <w:rPr>
          <w:rFonts w:ascii="Arial" w:hAnsi="Arial" w:cs="Arial"/>
          <w:sz w:val="22"/>
          <w:szCs w:val="22"/>
        </w:rPr>
        <w:t xml:space="preserve"> in the transitional justice literature </w:t>
      </w:r>
      <w:r w:rsidRPr="00E06C8D">
        <w:rPr>
          <w:rFonts w:ascii="Arial" w:hAnsi="Arial" w:cs="Arial"/>
          <w:sz w:val="22"/>
          <w:szCs w:val="22"/>
        </w:rPr>
        <w:t>has engendered a new turn toward more impact assessment scholarship</w:t>
      </w:r>
      <w:r>
        <w:rPr>
          <w:rFonts w:ascii="Arial" w:hAnsi="Arial" w:cs="Arial"/>
          <w:sz w:val="22"/>
          <w:szCs w:val="22"/>
        </w:rPr>
        <w:t>.</w:t>
      </w:r>
      <w:r w:rsidRPr="00E06C8D">
        <w:rPr>
          <w:rFonts w:ascii="Arial" w:hAnsi="Arial" w:cs="Arial"/>
          <w:sz w:val="22"/>
          <w:szCs w:val="22"/>
        </w:rPr>
        <w:t xml:space="preserve"> T</w:t>
      </w:r>
      <w:r w:rsidRPr="00E06C8D">
        <w:rPr>
          <w:rFonts w:ascii="Arial" w:hAnsi="Arial" w:cs="Arial"/>
          <w:color w:val="000000"/>
          <w:sz w:val="22"/>
          <w:szCs w:val="22"/>
        </w:rPr>
        <w:t xml:space="preserve">he </w:t>
      </w:r>
      <w:r w:rsidRPr="00E06C8D">
        <w:rPr>
          <w:rFonts w:ascii="Arial" w:hAnsi="Arial" w:cs="Arial"/>
          <w:i/>
          <w:color w:val="000000"/>
          <w:sz w:val="22"/>
          <w:szCs w:val="22"/>
        </w:rPr>
        <w:t>International Journal of Transitional Justice</w:t>
      </w:r>
      <w:r w:rsidRPr="00E06C8D">
        <w:rPr>
          <w:rFonts w:ascii="Arial" w:hAnsi="Arial" w:cs="Arial"/>
          <w:color w:val="000000"/>
          <w:sz w:val="22"/>
          <w:szCs w:val="22"/>
        </w:rPr>
        <w:t xml:space="preserve">’s 2010 special issue </w:t>
      </w:r>
      <w:r>
        <w:rPr>
          <w:rFonts w:ascii="Arial" w:hAnsi="Arial" w:cs="Arial"/>
          <w:color w:val="000000"/>
          <w:sz w:val="22"/>
          <w:szCs w:val="22"/>
        </w:rPr>
        <w:t xml:space="preserve">devoted to impact assessments </w:t>
      </w:r>
      <w:r w:rsidRPr="00E06C8D">
        <w:rPr>
          <w:rFonts w:ascii="Arial" w:hAnsi="Arial" w:cs="Arial"/>
          <w:color w:val="000000"/>
          <w:sz w:val="22"/>
          <w:szCs w:val="22"/>
        </w:rPr>
        <w:t>refl</w:t>
      </w:r>
      <w:r>
        <w:rPr>
          <w:rFonts w:ascii="Arial" w:hAnsi="Arial" w:cs="Arial"/>
          <w:color w:val="000000"/>
          <w:sz w:val="22"/>
          <w:szCs w:val="22"/>
        </w:rPr>
        <w:t xml:space="preserve">ects this turn, highlighting a </w:t>
      </w:r>
      <w:r w:rsidRPr="00E06C8D">
        <w:rPr>
          <w:rFonts w:ascii="Arial" w:hAnsi="Arial" w:cs="Arial"/>
          <w:color w:val="000000"/>
          <w:sz w:val="22"/>
          <w:szCs w:val="22"/>
        </w:rPr>
        <w:t>breadth of possibilities for future impact studies.</w:t>
      </w:r>
      <w:r>
        <w:rPr>
          <w:rStyle w:val="FootnoteReference"/>
          <w:rFonts w:ascii="Arial" w:hAnsi="Arial" w:cs="Arial"/>
          <w:color w:val="000000"/>
          <w:sz w:val="22"/>
          <w:szCs w:val="22"/>
        </w:rPr>
        <w:footnoteReference w:id="15"/>
      </w:r>
      <w:r>
        <w:rPr>
          <w:rFonts w:ascii="Arial" w:hAnsi="Arial" w:cs="Arial"/>
          <w:color w:val="000000"/>
          <w:sz w:val="22"/>
          <w:szCs w:val="22"/>
        </w:rPr>
        <w:t xml:space="preserve"> </w:t>
      </w:r>
      <w:r w:rsidRPr="00E06C8D">
        <w:rPr>
          <w:rFonts w:ascii="Arial" w:hAnsi="Arial" w:cs="Arial"/>
          <w:sz w:val="22"/>
          <w:szCs w:val="22"/>
        </w:rPr>
        <w:t xml:space="preserve">Van </w:t>
      </w:r>
      <w:proofErr w:type="spellStart"/>
      <w:r w:rsidRPr="00E06C8D">
        <w:rPr>
          <w:rFonts w:ascii="Arial" w:hAnsi="Arial" w:cs="Arial"/>
          <w:sz w:val="22"/>
          <w:szCs w:val="22"/>
        </w:rPr>
        <w:t>der</w:t>
      </w:r>
      <w:proofErr w:type="spellEnd"/>
      <w:r w:rsidRPr="00E06C8D">
        <w:rPr>
          <w:rFonts w:ascii="Arial" w:hAnsi="Arial" w:cs="Arial"/>
          <w:sz w:val="22"/>
          <w:szCs w:val="22"/>
        </w:rPr>
        <w:t xml:space="preserve"> </w:t>
      </w:r>
      <w:proofErr w:type="spellStart"/>
      <w:r w:rsidRPr="00E06C8D">
        <w:rPr>
          <w:rFonts w:ascii="Arial" w:hAnsi="Arial" w:cs="Arial"/>
          <w:sz w:val="22"/>
          <w:szCs w:val="22"/>
        </w:rPr>
        <w:t>Me</w:t>
      </w:r>
      <w:r>
        <w:rPr>
          <w:rFonts w:ascii="Arial" w:hAnsi="Arial" w:cs="Arial"/>
          <w:sz w:val="22"/>
          <w:szCs w:val="22"/>
        </w:rPr>
        <w:t>rwe</w:t>
      </w:r>
      <w:proofErr w:type="spellEnd"/>
      <w:r>
        <w:rPr>
          <w:rFonts w:ascii="Arial" w:hAnsi="Arial" w:cs="Arial"/>
          <w:sz w:val="22"/>
          <w:szCs w:val="22"/>
        </w:rPr>
        <w:t xml:space="preserve">, Baxter, and Chapman’s </w:t>
      </w:r>
      <w:r w:rsidRPr="00E06C8D">
        <w:rPr>
          <w:rFonts w:ascii="Arial" w:hAnsi="Arial" w:cs="Arial"/>
          <w:sz w:val="22"/>
          <w:szCs w:val="22"/>
        </w:rPr>
        <w:t xml:space="preserve">edited volume </w:t>
      </w:r>
      <w:r w:rsidRPr="00E06C8D">
        <w:rPr>
          <w:rFonts w:ascii="Arial" w:hAnsi="Arial" w:cs="Arial"/>
          <w:i/>
          <w:sz w:val="22"/>
          <w:szCs w:val="22"/>
        </w:rPr>
        <w:t>Assessing the Impact of Transitional Justice</w:t>
      </w:r>
      <w:r w:rsidRPr="00D62573">
        <w:rPr>
          <w:rFonts w:ascii="Arial" w:hAnsi="Arial" w:cs="Arial"/>
          <w:sz w:val="22"/>
          <w:szCs w:val="22"/>
        </w:rPr>
        <w:t xml:space="preserve"> </w:t>
      </w:r>
      <w:r>
        <w:rPr>
          <w:rFonts w:ascii="Arial" w:hAnsi="Arial" w:cs="Arial"/>
          <w:sz w:val="22"/>
          <w:szCs w:val="22"/>
        </w:rPr>
        <w:t xml:space="preserve">paves the way for multi-method impact assessments and </w:t>
      </w:r>
      <w:r w:rsidRPr="00E06C8D">
        <w:rPr>
          <w:rFonts w:ascii="Arial" w:hAnsi="Arial" w:cs="Arial"/>
          <w:sz w:val="22"/>
          <w:szCs w:val="22"/>
        </w:rPr>
        <w:t>challenge</w:t>
      </w:r>
      <w:r>
        <w:rPr>
          <w:rFonts w:ascii="Arial" w:hAnsi="Arial" w:cs="Arial"/>
          <w:sz w:val="22"/>
          <w:szCs w:val="22"/>
        </w:rPr>
        <w:t>s</w:t>
      </w:r>
      <w:r w:rsidRPr="00E06C8D">
        <w:rPr>
          <w:rFonts w:ascii="Arial" w:hAnsi="Arial" w:cs="Arial"/>
          <w:sz w:val="22"/>
          <w:szCs w:val="22"/>
        </w:rPr>
        <w:t xml:space="preserve"> </w:t>
      </w:r>
      <w:r>
        <w:rPr>
          <w:rFonts w:ascii="Arial" w:hAnsi="Arial" w:cs="Arial"/>
          <w:sz w:val="22"/>
          <w:szCs w:val="22"/>
        </w:rPr>
        <w:t>scholars and practitioners</w:t>
      </w:r>
      <w:r w:rsidRPr="00E06C8D">
        <w:rPr>
          <w:rFonts w:ascii="Arial" w:hAnsi="Arial" w:cs="Arial"/>
          <w:sz w:val="22"/>
          <w:szCs w:val="22"/>
        </w:rPr>
        <w:t xml:space="preserve"> to </w:t>
      </w:r>
      <w:r>
        <w:rPr>
          <w:rFonts w:ascii="Arial" w:hAnsi="Arial" w:cs="Arial"/>
          <w:sz w:val="22"/>
          <w:szCs w:val="22"/>
        </w:rPr>
        <w:t>explore</w:t>
      </w:r>
      <w:r w:rsidRPr="00E06C8D">
        <w:rPr>
          <w:rFonts w:ascii="Arial" w:hAnsi="Arial" w:cs="Arial"/>
          <w:sz w:val="22"/>
          <w:szCs w:val="22"/>
        </w:rPr>
        <w:t xml:space="preserve"> </w:t>
      </w:r>
      <w:r w:rsidRPr="00E06C8D">
        <w:rPr>
          <w:rFonts w:ascii="Arial" w:hAnsi="Arial" w:cs="Arial"/>
          <w:i/>
          <w:sz w:val="22"/>
          <w:szCs w:val="22"/>
        </w:rPr>
        <w:t>how</w:t>
      </w:r>
      <w:r w:rsidRPr="00E06C8D">
        <w:rPr>
          <w:rFonts w:ascii="Arial" w:hAnsi="Arial" w:cs="Arial"/>
          <w:sz w:val="22"/>
          <w:szCs w:val="22"/>
        </w:rPr>
        <w:t xml:space="preserve"> transitional justice affects </w:t>
      </w:r>
      <w:r>
        <w:rPr>
          <w:rFonts w:ascii="Arial" w:hAnsi="Arial" w:cs="Arial"/>
          <w:sz w:val="22"/>
          <w:szCs w:val="22"/>
        </w:rPr>
        <w:t>states and societies in practice</w:t>
      </w:r>
      <w:r w:rsidRPr="00E06C8D">
        <w:rPr>
          <w:rFonts w:ascii="Arial" w:hAnsi="Arial" w:cs="Arial"/>
          <w:sz w:val="22"/>
          <w:szCs w:val="22"/>
        </w:rPr>
        <w:t>.</w:t>
      </w:r>
      <w:r w:rsidRPr="00E06C8D">
        <w:rPr>
          <w:rStyle w:val="FootnoteReference"/>
          <w:rFonts w:ascii="Arial" w:hAnsi="Arial" w:cs="Arial"/>
          <w:sz w:val="22"/>
          <w:szCs w:val="22"/>
        </w:rPr>
        <w:footnoteReference w:id="16"/>
      </w:r>
      <w:r w:rsidRPr="00E06C8D">
        <w:rPr>
          <w:rFonts w:ascii="Arial" w:hAnsi="Arial" w:cs="Arial"/>
          <w:sz w:val="22"/>
          <w:szCs w:val="22"/>
        </w:rPr>
        <w:t xml:space="preserve"> </w:t>
      </w:r>
    </w:p>
    <w:p w:rsidR="00E95F98" w:rsidRPr="007B73F8" w:rsidRDefault="00E95F98" w:rsidP="00E15CE7">
      <w:pPr>
        <w:spacing w:after="0" w:line="480" w:lineRule="auto"/>
        <w:ind w:firstLine="720"/>
        <w:jc w:val="both"/>
        <w:rPr>
          <w:rFonts w:ascii="Arial" w:hAnsi="Arial" w:cs="Arial"/>
          <w:sz w:val="22"/>
          <w:szCs w:val="22"/>
        </w:rPr>
      </w:pPr>
      <w:r w:rsidRPr="00B0133C">
        <w:rPr>
          <w:rFonts w:ascii="Arial" w:hAnsi="Arial" w:cs="Arial"/>
          <w:sz w:val="22"/>
          <w:szCs w:val="22"/>
        </w:rPr>
        <w:t xml:space="preserve">This paper takes up this empirical </w:t>
      </w:r>
      <w:r>
        <w:rPr>
          <w:rFonts w:ascii="Arial" w:hAnsi="Arial" w:cs="Arial"/>
          <w:sz w:val="22"/>
          <w:szCs w:val="22"/>
        </w:rPr>
        <w:t>challenge, examining the effects of</w:t>
      </w:r>
      <w:r w:rsidRPr="00B0133C">
        <w:rPr>
          <w:rFonts w:ascii="Arial" w:hAnsi="Arial" w:cs="Arial"/>
          <w:sz w:val="22"/>
          <w:szCs w:val="22"/>
        </w:rPr>
        <w:t xml:space="preserve"> transitional justice measures </w:t>
      </w:r>
      <w:r>
        <w:rPr>
          <w:rFonts w:ascii="Arial" w:hAnsi="Arial" w:cs="Arial"/>
          <w:sz w:val="22"/>
          <w:szCs w:val="22"/>
        </w:rPr>
        <w:t xml:space="preserve">on democratization </w:t>
      </w:r>
      <w:r w:rsidRPr="00B0133C">
        <w:rPr>
          <w:rFonts w:ascii="Arial" w:hAnsi="Arial" w:cs="Arial"/>
          <w:sz w:val="22"/>
          <w:szCs w:val="22"/>
        </w:rPr>
        <w:t xml:space="preserve">in post-communist countries. </w:t>
      </w:r>
      <w:r>
        <w:rPr>
          <w:rFonts w:ascii="Arial" w:hAnsi="Arial" w:cs="Arial"/>
          <w:sz w:val="22"/>
          <w:szCs w:val="22"/>
        </w:rPr>
        <w:t>Specifically, h</w:t>
      </w:r>
      <w:r w:rsidRPr="00B0133C">
        <w:rPr>
          <w:rFonts w:ascii="Arial" w:hAnsi="Arial" w:cs="Arial"/>
          <w:sz w:val="22"/>
          <w:szCs w:val="22"/>
        </w:rPr>
        <w:t>ave lustration laws, a regionally specialized set of employment vetting policies</w:t>
      </w:r>
      <w:r>
        <w:rPr>
          <w:rFonts w:ascii="Arial" w:hAnsi="Arial" w:cs="Arial"/>
          <w:sz w:val="22"/>
          <w:szCs w:val="22"/>
        </w:rPr>
        <w:t xml:space="preserve"> with moral cleansing features</w:t>
      </w:r>
      <w:r w:rsidRPr="00B0133C">
        <w:rPr>
          <w:rFonts w:ascii="Arial" w:hAnsi="Arial" w:cs="Arial"/>
          <w:sz w:val="22"/>
          <w:szCs w:val="22"/>
        </w:rPr>
        <w:t>, had an impact on post-communist democratic consolidation?  Policy m</w:t>
      </w:r>
      <w:r>
        <w:rPr>
          <w:rFonts w:ascii="Arial" w:hAnsi="Arial" w:cs="Arial"/>
          <w:sz w:val="22"/>
          <w:szCs w:val="22"/>
        </w:rPr>
        <w:t xml:space="preserve">akers and academics alternately contend that lustration promotes democratization, has no impact on democratization, or could </w:t>
      </w:r>
      <w:r>
        <w:rPr>
          <w:rFonts w:ascii="Arial" w:hAnsi="Arial" w:cs="Arial"/>
          <w:sz w:val="22"/>
          <w:szCs w:val="22"/>
        </w:rPr>
        <w:lastRenderedPageBreak/>
        <w:t>undermine democratization.  As we near the twenty-fifth anniversary of the revolutions in Central and Eastern Europe, sufficient time has elapsed for us to examine what the post-communist experience tells us regarding the impact of lustration measures on democratic consolidation.</w:t>
      </w:r>
      <w:r w:rsidRPr="007B73F8">
        <w:rPr>
          <w:rFonts w:ascii="Arial" w:hAnsi="Arial" w:cs="Arial"/>
          <w:sz w:val="22"/>
          <w:szCs w:val="22"/>
        </w:rPr>
        <w:t xml:space="preserve"> </w:t>
      </w:r>
    </w:p>
    <w:p w:rsidR="00E95F98" w:rsidRPr="007B73F8" w:rsidRDefault="00E95F98" w:rsidP="002D3201">
      <w:pPr>
        <w:spacing w:after="0" w:line="480" w:lineRule="auto"/>
        <w:jc w:val="both"/>
        <w:rPr>
          <w:rFonts w:ascii="Arial" w:hAnsi="Arial" w:cs="Arial"/>
          <w:sz w:val="22"/>
          <w:szCs w:val="22"/>
        </w:rPr>
      </w:pPr>
      <w:r w:rsidRPr="007B73F8">
        <w:rPr>
          <w:rFonts w:ascii="Arial" w:hAnsi="Arial" w:cs="Arial"/>
          <w:sz w:val="22"/>
          <w:szCs w:val="22"/>
        </w:rPr>
        <w:tab/>
        <w:t>Lustration is the dominant form of post-communist transitional justice in Central and Eastern Europe (CEE) and parts of the Former Soviet Union (FSU).  As a specialized form of employment vetting, lustration primarily involves ‘the banning of communist officials and secret political police officers and informers from post-communist politics and positions of influence in society.’</w:t>
      </w:r>
      <w:r w:rsidRPr="007B73F8">
        <w:rPr>
          <w:rStyle w:val="FootnoteReference"/>
          <w:rFonts w:ascii="Arial" w:hAnsi="Arial" w:cs="Arial"/>
          <w:sz w:val="22"/>
          <w:szCs w:val="22"/>
        </w:rPr>
        <w:footnoteReference w:id="17"/>
      </w:r>
      <w:r w:rsidRPr="007B73F8">
        <w:rPr>
          <w:rFonts w:ascii="Arial" w:hAnsi="Arial" w:cs="Arial"/>
          <w:sz w:val="22"/>
          <w:szCs w:val="22"/>
        </w:rPr>
        <w:t xml:space="preserve"> However, the meaning of lustration </w:t>
      </w:r>
      <w:r>
        <w:rPr>
          <w:rFonts w:ascii="Arial" w:hAnsi="Arial" w:cs="Arial"/>
          <w:sz w:val="22"/>
          <w:szCs w:val="22"/>
        </w:rPr>
        <w:t>as practiced in the post-communist space</w:t>
      </w:r>
      <w:r w:rsidRPr="007B73F8">
        <w:rPr>
          <w:rFonts w:ascii="Arial" w:hAnsi="Arial" w:cs="Arial"/>
          <w:sz w:val="22"/>
          <w:szCs w:val="22"/>
        </w:rPr>
        <w:t xml:space="preserve"> is substantially broader</w:t>
      </w:r>
      <w:r>
        <w:rPr>
          <w:rFonts w:ascii="Arial" w:hAnsi="Arial" w:cs="Arial"/>
          <w:sz w:val="22"/>
          <w:szCs w:val="22"/>
        </w:rPr>
        <w:t>, including an explicit moral cleansing component</w:t>
      </w:r>
      <w:r w:rsidRPr="007B73F8">
        <w:rPr>
          <w:rFonts w:ascii="Arial" w:hAnsi="Arial" w:cs="Arial"/>
          <w:sz w:val="22"/>
          <w:szCs w:val="22"/>
        </w:rPr>
        <w:t xml:space="preserve">. </w:t>
      </w:r>
      <w:proofErr w:type="spellStart"/>
      <w:r w:rsidRPr="007B73F8">
        <w:rPr>
          <w:rFonts w:ascii="Arial" w:hAnsi="Arial" w:cs="Arial"/>
          <w:sz w:val="22"/>
          <w:szCs w:val="22"/>
        </w:rPr>
        <w:t>Vojitech</w:t>
      </w:r>
      <w:proofErr w:type="spellEnd"/>
      <w:r w:rsidRPr="007B73F8">
        <w:rPr>
          <w:rFonts w:ascii="Arial" w:hAnsi="Arial" w:cs="Arial"/>
          <w:sz w:val="22"/>
          <w:szCs w:val="22"/>
        </w:rPr>
        <w:t xml:space="preserve"> </w:t>
      </w:r>
      <w:proofErr w:type="spellStart"/>
      <w:r w:rsidRPr="007B73F8">
        <w:rPr>
          <w:rFonts w:ascii="Arial" w:hAnsi="Arial" w:cs="Arial"/>
          <w:sz w:val="22"/>
          <w:szCs w:val="22"/>
        </w:rPr>
        <w:t>Cepl</w:t>
      </w:r>
      <w:proofErr w:type="spellEnd"/>
      <w:r w:rsidRPr="007B73F8">
        <w:rPr>
          <w:rFonts w:ascii="Arial" w:hAnsi="Arial" w:cs="Arial"/>
          <w:sz w:val="22"/>
          <w:szCs w:val="22"/>
        </w:rPr>
        <w:t>, the autho</w:t>
      </w:r>
      <w:r w:rsidR="00027FBA">
        <w:rPr>
          <w:rFonts w:ascii="Arial" w:hAnsi="Arial" w:cs="Arial"/>
          <w:sz w:val="22"/>
          <w:szCs w:val="22"/>
        </w:rPr>
        <w:t xml:space="preserve">r of the Czech constitution and former </w:t>
      </w:r>
      <w:r w:rsidRPr="007B73F8">
        <w:rPr>
          <w:rFonts w:ascii="Arial" w:hAnsi="Arial" w:cs="Arial"/>
          <w:sz w:val="22"/>
          <w:szCs w:val="22"/>
        </w:rPr>
        <w:t xml:space="preserve">judge on the </w:t>
      </w:r>
      <w:r>
        <w:rPr>
          <w:rFonts w:ascii="Arial" w:hAnsi="Arial" w:cs="Arial"/>
          <w:sz w:val="22"/>
          <w:szCs w:val="22"/>
        </w:rPr>
        <w:t xml:space="preserve">Czech </w:t>
      </w:r>
      <w:r w:rsidRPr="007B73F8">
        <w:rPr>
          <w:rFonts w:ascii="Arial" w:hAnsi="Arial" w:cs="Arial"/>
          <w:sz w:val="22"/>
          <w:szCs w:val="22"/>
        </w:rPr>
        <w:t xml:space="preserve">Constitutional Court, described lustration as </w:t>
      </w:r>
      <w:r>
        <w:rPr>
          <w:rFonts w:ascii="Arial" w:hAnsi="Arial" w:cs="Arial"/>
          <w:sz w:val="22"/>
          <w:szCs w:val="22"/>
        </w:rPr>
        <w:t>a ‘</w:t>
      </w:r>
      <w:r w:rsidRPr="007B73F8">
        <w:rPr>
          <w:rFonts w:ascii="Arial" w:hAnsi="Arial" w:cs="Arial"/>
          <w:sz w:val="22"/>
          <w:szCs w:val="22"/>
        </w:rPr>
        <w:t xml:space="preserve">ritual </w:t>
      </w:r>
      <w:r>
        <w:rPr>
          <w:rFonts w:ascii="Arial" w:hAnsi="Arial" w:cs="Arial"/>
          <w:sz w:val="22"/>
          <w:szCs w:val="22"/>
        </w:rPr>
        <w:t>purification’</w:t>
      </w:r>
      <w:r w:rsidRPr="007B73F8">
        <w:rPr>
          <w:rFonts w:ascii="Arial" w:hAnsi="Arial" w:cs="Arial"/>
          <w:sz w:val="22"/>
          <w:szCs w:val="22"/>
        </w:rPr>
        <w:t xml:space="preserve"> means of restoring the social order, with an impo</w:t>
      </w:r>
      <w:r w:rsidR="00027FBA">
        <w:rPr>
          <w:rFonts w:ascii="Arial" w:hAnsi="Arial" w:cs="Arial"/>
          <w:sz w:val="22"/>
          <w:szCs w:val="22"/>
        </w:rPr>
        <w:t>rtant role in transforming the ‘</w:t>
      </w:r>
      <w:r w:rsidRPr="007B73F8">
        <w:rPr>
          <w:rFonts w:ascii="Arial" w:hAnsi="Arial" w:cs="Arial"/>
          <w:bCs/>
          <w:sz w:val="22"/>
          <w:szCs w:val="22"/>
        </w:rPr>
        <w:t>moral culture</w:t>
      </w:r>
      <w:r w:rsidR="00027FBA">
        <w:rPr>
          <w:rFonts w:ascii="Arial" w:hAnsi="Arial" w:cs="Arial"/>
          <w:bCs/>
          <w:sz w:val="22"/>
          <w:szCs w:val="22"/>
        </w:rPr>
        <w:t>’</w:t>
      </w:r>
      <w:r w:rsidRPr="007B73F8">
        <w:rPr>
          <w:rFonts w:ascii="Arial" w:hAnsi="Arial" w:cs="Arial"/>
          <w:b/>
          <w:bCs/>
          <w:sz w:val="22"/>
          <w:szCs w:val="22"/>
        </w:rPr>
        <w:t xml:space="preserve"> </w:t>
      </w:r>
      <w:r w:rsidRPr="007B73F8">
        <w:rPr>
          <w:rFonts w:ascii="Arial" w:hAnsi="Arial" w:cs="Arial"/>
          <w:sz w:val="22"/>
          <w:szCs w:val="22"/>
        </w:rPr>
        <w:t>of citizens in Eastern Europe.</w:t>
      </w:r>
      <w:r w:rsidRPr="007B73F8">
        <w:rPr>
          <w:rStyle w:val="FootnoteReference"/>
          <w:rFonts w:ascii="Arial" w:hAnsi="Arial" w:cs="Arial"/>
          <w:sz w:val="22"/>
          <w:szCs w:val="22"/>
        </w:rPr>
        <w:footnoteReference w:id="18"/>
      </w:r>
      <w:r w:rsidR="00027FBA">
        <w:rPr>
          <w:rFonts w:ascii="Arial" w:hAnsi="Arial" w:cs="Arial"/>
          <w:sz w:val="22"/>
          <w:szCs w:val="22"/>
        </w:rPr>
        <w:t xml:space="preserve"> Lustration connotes ‘</w:t>
      </w:r>
      <w:r w:rsidRPr="007B73F8">
        <w:rPr>
          <w:rFonts w:ascii="Arial" w:hAnsi="Arial" w:cs="Arial"/>
          <w:sz w:val="22"/>
          <w:szCs w:val="22"/>
        </w:rPr>
        <w:t>the purification of state organizations from their sins under the communist regimes.</w:t>
      </w:r>
      <w:r w:rsidR="00027FBA">
        <w:rPr>
          <w:rFonts w:ascii="Arial" w:hAnsi="Arial" w:cs="Arial"/>
          <w:sz w:val="22"/>
          <w:szCs w:val="22"/>
        </w:rPr>
        <w:t>’</w:t>
      </w:r>
      <w:r w:rsidRPr="007B73F8">
        <w:rPr>
          <w:rStyle w:val="FootnoteReference"/>
          <w:rFonts w:ascii="Arial" w:hAnsi="Arial" w:cs="Arial"/>
          <w:sz w:val="22"/>
          <w:szCs w:val="22"/>
        </w:rPr>
        <w:footnoteReference w:id="19"/>
      </w:r>
      <w:r w:rsidRPr="007B73F8">
        <w:rPr>
          <w:rFonts w:ascii="Arial" w:hAnsi="Arial" w:cs="Arial"/>
          <w:sz w:val="22"/>
          <w:szCs w:val="22"/>
        </w:rPr>
        <w:t xml:space="preserve"> It is the dual symbolic and bureaucratic change element</w:t>
      </w:r>
      <w:r>
        <w:rPr>
          <w:rFonts w:ascii="Arial" w:hAnsi="Arial" w:cs="Arial"/>
          <w:sz w:val="22"/>
          <w:szCs w:val="22"/>
        </w:rPr>
        <w:t>s</w:t>
      </w:r>
      <w:r w:rsidRPr="007B73F8">
        <w:rPr>
          <w:rFonts w:ascii="Arial" w:hAnsi="Arial" w:cs="Arial"/>
          <w:sz w:val="22"/>
          <w:szCs w:val="22"/>
        </w:rPr>
        <w:t xml:space="preserve"> that together are expected to promote democratization.</w:t>
      </w:r>
    </w:p>
    <w:p w:rsidR="00E95F98" w:rsidRPr="007B73F8" w:rsidRDefault="00E95F98" w:rsidP="00EB27DB">
      <w:pPr>
        <w:spacing w:after="0" w:line="480" w:lineRule="auto"/>
        <w:ind w:firstLine="720"/>
        <w:rPr>
          <w:rFonts w:ascii="Arial" w:hAnsi="Arial" w:cs="Arial"/>
          <w:sz w:val="22"/>
          <w:szCs w:val="22"/>
        </w:rPr>
      </w:pPr>
      <w:r w:rsidRPr="007B73F8">
        <w:rPr>
          <w:rFonts w:ascii="Arial" w:hAnsi="Arial" w:cs="Arial"/>
          <w:sz w:val="22"/>
          <w:szCs w:val="22"/>
        </w:rPr>
        <w:t>Lustration has been relatively understudied compared to other types of transitional justice mechanism</w:t>
      </w:r>
      <w:r w:rsidR="008F7E27">
        <w:rPr>
          <w:rFonts w:ascii="Arial" w:hAnsi="Arial" w:cs="Arial"/>
          <w:sz w:val="22"/>
          <w:szCs w:val="22"/>
        </w:rPr>
        <w:t xml:space="preserve">s. </w:t>
      </w:r>
      <w:proofErr w:type="spellStart"/>
      <w:r w:rsidR="008F7E27">
        <w:rPr>
          <w:rFonts w:ascii="Arial" w:hAnsi="Arial" w:cs="Arial"/>
          <w:sz w:val="22"/>
          <w:szCs w:val="22"/>
        </w:rPr>
        <w:t>Thoms</w:t>
      </w:r>
      <w:proofErr w:type="spellEnd"/>
      <w:r w:rsidR="008F7E27">
        <w:rPr>
          <w:rFonts w:ascii="Arial" w:hAnsi="Arial" w:cs="Arial"/>
          <w:sz w:val="22"/>
          <w:szCs w:val="22"/>
        </w:rPr>
        <w:t xml:space="preserve">, Ron and Paris’ recent </w:t>
      </w:r>
      <w:r w:rsidRPr="007B73F8">
        <w:rPr>
          <w:rFonts w:ascii="Arial" w:hAnsi="Arial" w:cs="Arial"/>
          <w:sz w:val="22"/>
          <w:szCs w:val="22"/>
        </w:rPr>
        <w:t>review of the state of the discipline documents the lack of systematic research on vetting or lustration.</w:t>
      </w:r>
      <w:r w:rsidRPr="007B73F8">
        <w:rPr>
          <w:rStyle w:val="FootnoteReference"/>
          <w:rFonts w:ascii="Arial" w:hAnsi="Arial" w:cs="Arial"/>
          <w:sz w:val="22"/>
          <w:szCs w:val="22"/>
        </w:rPr>
        <w:footnoteReference w:id="20"/>
      </w:r>
      <w:r w:rsidRPr="007B73F8">
        <w:rPr>
          <w:rFonts w:ascii="Arial" w:hAnsi="Arial" w:cs="Arial"/>
          <w:sz w:val="22"/>
          <w:szCs w:val="22"/>
        </w:rPr>
        <w:t xml:space="preserve"> Olsen, Payne, and Reiter exclude lustration from their study of the impact of various types of transitional justice mechanisms on democracy and human rights.</w:t>
      </w:r>
      <w:r w:rsidRPr="007B73F8">
        <w:rPr>
          <w:rStyle w:val="FootnoteReference"/>
          <w:rFonts w:ascii="Arial" w:hAnsi="Arial" w:cs="Arial"/>
          <w:sz w:val="22"/>
          <w:szCs w:val="22"/>
        </w:rPr>
        <w:footnoteReference w:id="21"/>
      </w:r>
      <w:r w:rsidRPr="007B73F8">
        <w:rPr>
          <w:rFonts w:ascii="Arial" w:hAnsi="Arial" w:cs="Arial"/>
          <w:sz w:val="22"/>
          <w:szCs w:val="22"/>
        </w:rPr>
        <w:t xml:space="preserve">  Kritz recently commented: </w:t>
      </w:r>
    </w:p>
    <w:p w:rsidR="00E95F98" w:rsidRPr="007B73F8" w:rsidRDefault="00E95F98" w:rsidP="00EB27DB">
      <w:pPr>
        <w:spacing w:after="0" w:line="360" w:lineRule="auto"/>
        <w:ind w:left="720"/>
        <w:rPr>
          <w:rFonts w:ascii="Arial" w:hAnsi="Arial" w:cs="Arial"/>
          <w:sz w:val="22"/>
          <w:szCs w:val="22"/>
        </w:rPr>
      </w:pPr>
      <w:proofErr w:type="gramStart"/>
      <w:r w:rsidRPr="007B73F8">
        <w:rPr>
          <w:rFonts w:ascii="Arial" w:hAnsi="Arial" w:cs="Arial"/>
          <w:sz w:val="22"/>
          <w:szCs w:val="22"/>
        </w:rPr>
        <w:lastRenderedPageBreak/>
        <w:t>noncriminal</w:t>
      </w:r>
      <w:proofErr w:type="gramEnd"/>
      <w:r w:rsidRPr="007B73F8">
        <w:rPr>
          <w:rFonts w:ascii="Arial" w:hAnsi="Arial" w:cs="Arial"/>
          <w:sz w:val="22"/>
          <w:szCs w:val="22"/>
        </w:rPr>
        <w:t xml:space="preserve"> sanctions, such as purges, lustration, and public access to security files, are a critical piece of transitional justice programs and have been featured in one combination or another, in almost every transitional justice case, yet they continue to get short shrift in the research literature… They are more important for the democratic reform element and arguably for the </w:t>
      </w:r>
      <w:proofErr w:type="spellStart"/>
      <w:r w:rsidRPr="007B73F8">
        <w:rPr>
          <w:rFonts w:ascii="Arial" w:hAnsi="Arial" w:cs="Arial"/>
          <w:sz w:val="22"/>
          <w:szCs w:val="22"/>
        </w:rPr>
        <w:t>peacebuilding</w:t>
      </w:r>
      <w:proofErr w:type="spellEnd"/>
      <w:r w:rsidRPr="007B73F8">
        <w:rPr>
          <w:rFonts w:ascii="Arial" w:hAnsi="Arial" w:cs="Arial"/>
          <w:sz w:val="22"/>
          <w:szCs w:val="22"/>
        </w:rPr>
        <w:t xml:space="preserve"> element.  Research must evaluate how effective these efforts have been.</w:t>
      </w:r>
      <w:r w:rsidRPr="007B73F8">
        <w:rPr>
          <w:rStyle w:val="FootnoteReference"/>
          <w:rFonts w:ascii="Arial" w:hAnsi="Arial" w:cs="Arial"/>
          <w:sz w:val="22"/>
          <w:szCs w:val="22"/>
        </w:rPr>
        <w:footnoteReference w:id="22"/>
      </w:r>
      <w:r w:rsidRPr="007B73F8">
        <w:rPr>
          <w:rFonts w:ascii="Arial" w:hAnsi="Arial" w:cs="Arial"/>
          <w:sz w:val="22"/>
          <w:szCs w:val="22"/>
        </w:rPr>
        <w:t xml:space="preserve"> </w:t>
      </w:r>
    </w:p>
    <w:p w:rsidR="00E95F98" w:rsidRPr="007B73F8" w:rsidRDefault="00E95F98" w:rsidP="00EB27DB">
      <w:pPr>
        <w:spacing w:after="0" w:line="480" w:lineRule="auto"/>
        <w:ind w:firstLine="720"/>
        <w:rPr>
          <w:rFonts w:ascii="Arial" w:hAnsi="Arial" w:cs="Arial"/>
          <w:sz w:val="22"/>
          <w:szCs w:val="22"/>
        </w:rPr>
      </w:pPr>
    </w:p>
    <w:p w:rsidR="00E95F98" w:rsidRDefault="00E95F98" w:rsidP="00482D1E">
      <w:pPr>
        <w:spacing w:after="0" w:line="480" w:lineRule="auto"/>
        <w:ind w:firstLine="720"/>
        <w:rPr>
          <w:rFonts w:ascii="Arial" w:hAnsi="Arial" w:cs="Arial"/>
          <w:sz w:val="22"/>
          <w:szCs w:val="22"/>
        </w:rPr>
      </w:pPr>
      <w:r>
        <w:rPr>
          <w:rFonts w:ascii="Arial" w:hAnsi="Arial" w:cs="Arial"/>
          <w:sz w:val="22"/>
          <w:szCs w:val="22"/>
        </w:rPr>
        <w:t>Recent studies of lustration have provided much needed details about the various forms of lustration across the post-communist region</w:t>
      </w:r>
      <w:r w:rsidR="00FD0809">
        <w:rPr>
          <w:rFonts w:ascii="Arial" w:hAnsi="Arial" w:cs="Arial"/>
          <w:sz w:val="22"/>
          <w:szCs w:val="22"/>
        </w:rPr>
        <w:t xml:space="preserve">, and </w:t>
      </w:r>
      <w:r>
        <w:rPr>
          <w:rFonts w:ascii="Arial" w:hAnsi="Arial" w:cs="Arial"/>
          <w:sz w:val="22"/>
          <w:szCs w:val="22"/>
        </w:rPr>
        <w:t>have helped to mainstream discussion of lustration as possible extra-regional transitional justice choices.  However, t</w:t>
      </w:r>
      <w:r w:rsidRPr="007B73F8">
        <w:rPr>
          <w:rFonts w:ascii="Arial" w:hAnsi="Arial" w:cs="Arial"/>
          <w:sz w:val="22"/>
          <w:szCs w:val="22"/>
        </w:rPr>
        <w:t>he studies have primary been richly detailed, small n case</w:t>
      </w:r>
      <w:r w:rsidR="00FD0809">
        <w:rPr>
          <w:rFonts w:ascii="Arial" w:hAnsi="Arial" w:cs="Arial"/>
          <w:sz w:val="22"/>
          <w:szCs w:val="22"/>
        </w:rPr>
        <w:t>s,</w:t>
      </w:r>
      <w:r>
        <w:rPr>
          <w:rFonts w:ascii="Arial" w:hAnsi="Arial" w:cs="Arial"/>
          <w:sz w:val="22"/>
          <w:szCs w:val="22"/>
        </w:rPr>
        <w:t xml:space="preserve"> with less </w:t>
      </w:r>
      <w:r w:rsidRPr="007B73F8">
        <w:rPr>
          <w:rFonts w:ascii="Arial" w:hAnsi="Arial" w:cs="Arial"/>
          <w:sz w:val="22"/>
          <w:szCs w:val="22"/>
        </w:rPr>
        <w:t>attention to assessing the impact of the measures</w:t>
      </w:r>
      <w:r>
        <w:rPr>
          <w:rFonts w:ascii="Arial" w:hAnsi="Arial" w:cs="Arial"/>
          <w:sz w:val="22"/>
          <w:szCs w:val="22"/>
        </w:rPr>
        <w:t xml:space="preserve"> than explaining the origins and varied structures of the measures</w:t>
      </w:r>
      <w:r w:rsidRPr="007B73F8">
        <w:rPr>
          <w:rFonts w:ascii="Arial" w:hAnsi="Arial" w:cs="Arial"/>
          <w:sz w:val="22"/>
          <w:szCs w:val="22"/>
        </w:rPr>
        <w:t>.</w:t>
      </w:r>
      <w:r w:rsidRPr="007B73F8">
        <w:rPr>
          <w:rStyle w:val="FootnoteReference"/>
          <w:rFonts w:ascii="Arial" w:hAnsi="Arial" w:cs="Arial"/>
          <w:sz w:val="22"/>
          <w:szCs w:val="22"/>
        </w:rPr>
        <w:footnoteReference w:id="23"/>
      </w:r>
      <w:r w:rsidRPr="007B73F8">
        <w:rPr>
          <w:rFonts w:ascii="Arial" w:hAnsi="Arial" w:cs="Arial"/>
          <w:sz w:val="22"/>
          <w:szCs w:val="22"/>
        </w:rPr>
        <w:t xml:space="preserve"> </w:t>
      </w:r>
      <w:r>
        <w:rPr>
          <w:rFonts w:ascii="Arial" w:hAnsi="Arial" w:cs="Arial"/>
          <w:sz w:val="22"/>
          <w:szCs w:val="22"/>
        </w:rPr>
        <w:t xml:space="preserve">For example, </w:t>
      </w:r>
      <w:r w:rsidRPr="007B73F8">
        <w:rPr>
          <w:rFonts w:ascii="Arial" w:hAnsi="Arial" w:cs="Arial"/>
          <w:sz w:val="22"/>
          <w:szCs w:val="22"/>
        </w:rPr>
        <w:t>Stan’s fine grained examination of Romania’s transitional justice efforts is an outstanding example of new scholarship on lustration and accompanying reforms.</w:t>
      </w:r>
      <w:r>
        <w:rPr>
          <w:rStyle w:val="FootnoteReference"/>
          <w:rFonts w:ascii="Arial" w:hAnsi="Arial" w:cs="Arial"/>
          <w:sz w:val="22"/>
          <w:szCs w:val="22"/>
        </w:rPr>
        <w:footnoteReference w:id="24"/>
      </w:r>
      <w:r w:rsidRPr="007B73F8">
        <w:rPr>
          <w:rFonts w:ascii="Arial" w:hAnsi="Arial" w:cs="Arial"/>
          <w:sz w:val="22"/>
          <w:szCs w:val="22"/>
        </w:rPr>
        <w:t xml:space="preserve"> </w:t>
      </w:r>
      <w:r>
        <w:rPr>
          <w:rFonts w:ascii="Arial" w:hAnsi="Arial" w:cs="Arial"/>
          <w:sz w:val="22"/>
          <w:szCs w:val="22"/>
        </w:rPr>
        <w:t xml:space="preserve">Stan shows both an absence of reforms and continued problems with democratization, corruption, and development in Romania, but the single country study limits the impact claims that are possible.  </w:t>
      </w:r>
      <w:proofErr w:type="spellStart"/>
      <w:r>
        <w:rPr>
          <w:rFonts w:ascii="Arial" w:hAnsi="Arial" w:cs="Arial"/>
          <w:sz w:val="22"/>
          <w:szCs w:val="22"/>
        </w:rPr>
        <w:t>Nalepa’s</w:t>
      </w:r>
      <w:proofErr w:type="spellEnd"/>
      <w:r>
        <w:rPr>
          <w:rFonts w:ascii="Arial" w:hAnsi="Arial" w:cs="Arial"/>
          <w:sz w:val="22"/>
          <w:szCs w:val="22"/>
        </w:rPr>
        <w:t xml:space="preserve"> three country </w:t>
      </w:r>
      <w:proofErr w:type="gramStart"/>
      <w:r>
        <w:rPr>
          <w:rFonts w:ascii="Arial" w:hAnsi="Arial" w:cs="Arial"/>
          <w:sz w:val="22"/>
          <w:szCs w:val="22"/>
        </w:rPr>
        <w:t>comparison</w:t>
      </w:r>
      <w:proofErr w:type="gramEnd"/>
      <w:r>
        <w:rPr>
          <w:rFonts w:ascii="Arial" w:hAnsi="Arial" w:cs="Arial"/>
          <w:sz w:val="22"/>
          <w:szCs w:val="22"/>
        </w:rPr>
        <w:t xml:space="preserve"> of lustration and transitional justice in Poland, Hungary and the Czech Republic examines how complicity affects negotiations between autocrats and the opposition but does not focus on the differential impact </w:t>
      </w:r>
      <w:r w:rsidR="008F7E27">
        <w:rPr>
          <w:rFonts w:ascii="Arial" w:hAnsi="Arial" w:cs="Arial"/>
          <w:sz w:val="22"/>
          <w:szCs w:val="22"/>
        </w:rPr>
        <w:t>resulting from</w:t>
      </w:r>
      <w:r>
        <w:rPr>
          <w:rFonts w:ascii="Arial" w:hAnsi="Arial" w:cs="Arial"/>
          <w:sz w:val="22"/>
          <w:szCs w:val="22"/>
        </w:rPr>
        <w:t xml:space="preserve"> those settlements.</w:t>
      </w:r>
      <w:r>
        <w:rPr>
          <w:rStyle w:val="FootnoteReference"/>
          <w:rFonts w:ascii="Arial" w:hAnsi="Arial" w:cs="Arial"/>
          <w:sz w:val="22"/>
          <w:szCs w:val="22"/>
        </w:rPr>
        <w:footnoteReference w:id="25"/>
      </w:r>
      <w:r>
        <w:rPr>
          <w:rFonts w:ascii="Arial" w:hAnsi="Arial" w:cs="Arial"/>
          <w:sz w:val="22"/>
          <w:szCs w:val="22"/>
        </w:rPr>
        <w:t xml:space="preserve"> </w:t>
      </w:r>
      <w:r w:rsidRPr="007B73F8">
        <w:rPr>
          <w:rFonts w:ascii="Arial" w:hAnsi="Arial" w:cs="Arial"/>
          <w:sz w:val="22"/>
          <w:szCs w:val="22"/>
        </w:rPr>
        <w:t xml:space="preserve">David’s recent experimental </w:t>
      </w:r>
      <w:r>
        <w:rPr>
          <w:rFonts w:ascii="Arial" w:hAnsi="Arial" w:cs="Arial"/>
          <w:sz w:val="22"/>
          <w:szCs w:val="22"/>
        </w:rPr>
        <w:t xml:space="preserve">vignette </w:t>
      </w:r>
      <w:r w:rsidRPr="007B73F8">
        <w:rPr>
          <w:rFonts w:ascii="Arial" w:hAnsi="Arial" w:cs="Arial"/>
          <w:sz w:val="22"/>
          <w:szCs w:val="22"/>
        </w:rPr>
        <w:t>work on lustration’s effects on trust in government in the Czech Republic, Hungary and Poland is a notable exception.</w:t>
      </w:r>
      <w:r w:rsidRPr="007B73F8">
        <w:rPr>
          <w:rStyle w:val="FootnoteReference"/>
          <w:rFonts w:ascii="Arial" w:hAnsi="Arial" w:cs="Arial"/>
          <w:sz w:val="22"/>
          <w:szCs w:val="22"/>
        </w:rPr>
        <w:footnoteReference w:id="26"/>
      </w:r>
      <w:r w:rsidRPr="007B73F8">
        <w:rPr>
          <w:rFonts w:ascii="Arial" w:hAnsi="Arial" w:cs="Arial"/>
          <w:sz w:val="22"/>
          <w:szCs w:val="22"/>
        </w:rPr>
        <w:t xml:space="preserve"> However, his three country comparison focuses on the vanguard lustration efforts in the region and </w:t>
      </w:r>
      <w:r>
        <w:rPr>
          <w:rFonts w:ascii="Arial" w:hAnsi="Arial" w:cs="Arial"/>
          <w:sz w:val="22"/>
          <w:szCs w:val="22"/>
        </w:rPr>
        <w:t xml:space="preserve">therefore limits the </w:t>
      </w:r>
      <w:proofErr w:type="spellStart"/>
      <w:r>
        <w:rPr>
          <w:rFonts w:ascii="Arial" w:hAnsi="Arial" w:cs="Arial"/>
          <w:sz w:val="22"/>
          <w:szCs w:val="22"/>
        </w:rPr>
        <w:t>generalizablity</w:t>
      </w:r>
      <w:proofErr w:type="spellEnd"/>
      <w:r>
        <w:rPr>
          <w:rFonts w:ascii="Arial" w:hAnsi="Arial" w:cs="Arial"/>
          <w:sz w:val="22"/>
          <w:szCs w:val="22"/>
        </w:rPr>
        <w:t xml:space="preserve"> of these </w:t>
      </w:r>
      <w:r w:rsidRPr="007B73F8">
        <w:rPr>
          <w:rFonts w:ascii="Arial" w:hAnsi="Arial" w:cs="Arial"/>
          <w:sz w:val="22"/>
          <w:szCs w:val="22"/>
        </w:rPr>
        <w:t xml:space="preserve">insights across the post-communist space. </w:t>
      </w:r>
      <w:r>
        <w:rPr>
          <w:rFonts w:ascii="Arial" w:hAnsi="Arial" w:cs="Arial"/>
          <w:sz w:val="22"/>
          <w:szCs w:val="22"/>
        </w:rPr>
        <w:t xml:space="preserve"> </w:t>
      </w:r>
      <w:r w:rsidRPr="007B73F8">
        <w:rPr>
          <w:rFonts w:ascii="Arial" w:hAnsi="Arial" w:cs="Arial"/>
          <w:sz w:val="22"/>
          <w:szCs w:val="22"/>
        </w:rPr>
        <w:t xml:space="preserve">Stan’s </w:t>
      </w:r>
      <w:r>
        <w:rPr>
          <w:rFonts w:ascii="Arial" w:hAnsi="Arial" w:cs="Arial"/>
          <w:sz w:val="22"/>
          <w:szCs w:val="22"/>
        </w:rPr>
        <w:t xml:space="preserve">2009 </w:t>
      </w:r>
      <w:r w:rsidRPr="007B73F8">
        <w:rPr>
          <w:rFonts w:ascii="Arial" w:hAnsi="Arial" w:cs="Arial"/>
          <w:sz w:val="22"/>
          <w:szCs w:val="22"/>
        </w:rPr>
        <w:t>edited volume</w:t>
      </w:r>
      <w:r>
        <w:rPr>
          <w:rFonts w:ascii="Arial" w:hAnsi="Arial" w:cs="Arial"/>
          <w:sz w:val="22"/>
          <w:szCs w:val="22"/>
        </w:rPr>
        <w:t xml:space="preserve"> reviewing all transitional </w:t>
      </w:r>
      <w:r>
        <w:rPr>
          <w:rFonts w:ascii="Arial" w:hAnsi="Arial" w:cs="Arial"/>
          <w:sz w:val="22"/>
          <w:szCs w:val="22"/>
        </w:rPr>
        <w:lastRenderedPageBreak/>
        <w:t xml:space="preserve">justice measures across the post-communist space </w:t>
      </w:r>
      <w:r w:rsidRPr="007B73F8">
        <w:rPr>
          <w:rFonts w:ascii="Arial" w:hAnsi="Arial" w:cs="Arial"/>
          <w:sz w:val="22"/>
          <w:szCs w:val="22"/>
        </w:rPr>
        <w:t xml:space="preserve">comes closest </w:t>
      </w:r>
      <w:r>
        <w:rPr>
          <w:rFonts w:ascii="Arial" w:hAnsi="Arial" w:cs="Arial"/>
          <w:sz w:val="22"/>
          <w:szCs w:val="22"/>
        </w:rPr>
        <w:t xml:space="preserve">to providing a cross-regional impact assessment of transitional justice </w:t>
      </w:r>
      <w:r w:rsidRPr="007B73F8">
        <w:rPr>
          <w:rFonts w:ascii="Arial" w:hAnsi="Arial" w:cs="Arial"/>
          <w:sz w:val="22"/>
          <w:szCs w:val="22"/>
        </w:rPr>
        <w:t>with its compila</w:t>
      </w:r>
      <w:r w:rsidR="008F7E27">
        <w:rPr>
          <w:rFonts w:ascii="Arial" w:hAnsi="Arial" w:cs="Arial"/>
          <w:sz w:val="22"/>
          <w:szCs w:val="22"/>
        </w:rPr>
        <w:t>tion of country case narratives. The volume’s contributions trace</w:t>
      </w:r>
      <w:r w:rsidRPr="007B73F8">
        <w:rPr>
          <w:rFonts w:ascii="Arial" w:hAnsi="Arial" w:cs="Arial"/>
          <w:sz w:val="22"/>
          <w:szCs w:val="22"/>
        </w:rPr>
        <w:t xml:space="preserve"> the creation and implementation of transitional justice mechanisms </w:t>
      </w:r>
      <w:r w:rsidR="00D67600">
        <w:rPr>
          <w:rFonts w:ascii="Arial" w:hAnsi="Arial" w:cs="Arial"/>
          <w:sz w:val="22"/>
          <w:szCs w:val="22"/>
        </w:rPr>
        <w:t xml:space="preserve">across the region </w:t>
      </w:r>
      <w:r w:rsidR="008F7E27">
        <w:rPr>
          <w:rFonts w:ascii="Arial" w:hAnsi="Arial" w:cs="Arial"/>
          <w:sz w:val="22"/>
          <w:szCs w:val="22"/>
        </w:rPr>
        <w:t>and allude</w:t>
      </w:r>
      <w:r w:rsidRPr="007B73F8">
        <w:rPr>
          <w:rFonts w:ascii="Arial" w:hAnsi="Arial" w:cs="Arial"/>
          <w:sz w:val="22"/>
          <w:szCs w:val="22"/>
        </w:rPr>
        <w:t xml:space="preserve"> to possible impact assessments</w:t>
      </w:r>
      <w:r w:rsidR="008F7E27">
        <w:rPr>
          <w:rFonts w:ascii="Arial" w:hAnsi="Arial" w:cs="Arial"/>
          <w:sz w:val="22"/>
          <w:szCs w:val="22"/>
        </w:rPr>
        <w:t>, but the separate treatment of each country limits the cross-national linkages and lessons</w:t>
      </w:r>
      <w:r>
        <w:rPr>
          <w:rFonts w:ascii="Arial" w:hAnsi="Arial" w:cs="Arial"/>
          <w:sz w:val="22"/>
          <w:szCs w:val="22"/>
        </w:rPr>
        <w:t>.</w:t>
      </w:r>
      <w:r>
        <w:rPr>
          <w:rStyle w:val="FootnoteReference"/>
          <w:rFonts w:ascii="Arial" w:hAnsi="Arial" w:cs="Arial"/>
          <w:sz w:val="22"/>
          <w:szCs w:val="22"/>
        </w:rPr>
        <w:footnoteReference w:id="27"/>
      </w:r>
      <w:r>
        <w:rPr>
          <w:rFonts w:ascii="Arial" w:hAnsi="Arial" w:cs="Arial"/>
          <w:sz w:val="22"/>
          <w:szCs w:val="22"/>
        </w:rPr>
        <w:t xml:space="preserve">   </w:t>
      </w:r>
    </w:p>
    <w:p w:rsidR="00E95F98" w:rsidRPr="009E121A" w:rsidRDefault="00E95F98" w:rsidP="00F238B1">
      <w:pPr>
        <w:spacing w:after="0" w:line="480" w:lineRule="auto"/>
        <w:ind w:firstLine="720"/>
        <w:rPr>
          <w:rFonts w:ascii="Arial" w:hAnsi="Arial" w:cs="Arial"/>
          <w:b/>
          <w:sz w:val="22"/>
          <w:szCs w:val="22"/>
        </w:rPr>
      </w:pPr>
      <w:r w:rsidRPr="007B73F8">
        <w:rPr>
          <w:rFonts w:ascii="Arial" w:hAnsi="Arial" w:cs="Arial"/>
          <w:sz w:val="22"/>
          <w:szCs w:val="22"/>
        </w:rPr>
        <w:t xml:space="preserve">More cross national impact assessments </w:t>
      </w:r>
      <w:r>
        <w:rPr>
          <w:rFonts w:ascii="Arial" w:hAnsi="Arial" w:cs="Arial"/>
          <w:sz w:val="22"/>
          <w:szCs w:val="22"/>
        </w:rPr>
        <w:t xml:space="preserve">could support </w:t>
      </w:r>
      <w:r w:rsidRPr="007B73F8">
        <w:rPr>
          <w:rFonts w:ascii="Arial" w:hAnsi="Arial" w:cs="Arial"/>
          <w:sz w:val="22"/>
          <w:szCs w:val="22"/>
        </w:rPr>
        <w:t xml:space="preserve">the </w:t>
      </w:r>
      <w:r w:rsidR="008F7E27">
        <w:rPr>
          <w:rFonts w:ascii="Arial" w:hAnsi="Arial" w:cs="Arial"/>
          <w:sz w:val="22"/>
          <w:szCs w:val="22"/>
        </w:rPr>
        <w:t xml:space="preserve">single case studies and </w:t>
      </w:r>
      <w:r>
        <w:rPr>
          <w:rFonts w:ascii="Arial" w:hAnsi="Arial" w:cs="Arial"/>
          <w:sz w:val="22"/>
          <w:szCs w:val="22"/>
        </w:rPr>
        <w:t xml:space="preserve">small </w:t>
      </w:r>
      <w:r w:rsidR="008F7E27">
        <w:rPr>
          <w:rFonts w:ascii="Arial" w:hAnsi="Arial" w:cs="Arial"/>
          <w:sz w:val="22"/>
          <w:szCs w:val="22"/>
        </w:rPr>
        <w:t>n comparative</w:t>
      </w:r>
      <w:r>
        <w:rPr>
          <w:rFonts w:ascii="Arial" w:hAnsi="Arial" w:cs="Arial"/>
          <w:sz w:val="22"/>
          <w:szCs w:val="22"/>
        </w:rPr>
        <w:t xml:space="preserve"> analyses </w:t>
      </w:r>
      <w:r w:rsidR="008F7E27">
        <w:rPr>
          <w:rFonts w:ascii="Arial" w:hAnsi="Arial" w:cs="Arial"/>
          <w:sz w:val="22"/>
          <w:szCs w:val="22"/>
        </w:rPr>
        <w:t xml:space="preserve">that are the norm in lustration studies </w:t>
      </w:r>
      <w:r>
        <w:rPr>
          <w:rFonts w:ascii="Arial" w:hAnsi="Arial" w:cs="Arial"/>
          <w:sz w:val="22"/>
          <w:szCs w:val="22"/>
        </w:rPr>
        <w:t>thus</w:t>
      </w:r>
      <w:r w:rsidR="008F7E27">
        <w:rPr>
          <w:rFonts w:ascii="Arial" w:hAnsi="Arial" w:cs="Arial"/>
          <w:sz w:val="22"/>
          <w:szCs w:val="22"/>
        </w:rPr>
        <w:t xml:space="preserve"> far</w:t>
      </w:r>
      <w:r>
        <w:rPr>
          <w:rFonts w:ascii="Arial" w:hAnsi="Arial" w:cs="Arial"/>
          <w:sz w:val="22"/>
          <w:szCs w:val="22"/>
        </w:rPr>
        <w:t>, and</w:t>
      </w:r>
      <w:r w:rsidRPr="007B73F8">
        <w:rPr>
          <w:rFonts w:ascii="Arial" w:hAnsi="Arial" w:cs="Arial"/>
          <w:sz w:val="22"/>
          <w:szCs w:val="22"/>
        </w:rPr>
        <w:t xml:space="preserve"> advance our understanding of broader trends </w:t>
      </w:r>
      <w:r w:rsidR="008F7E27">
        <w:rPr>
          <w:rFonts w:ascii="Arial" w:hAnsi="Arial" w:cs="Arial"/>
          <w:sz w:val="22"/>
          <w:szCs w:val="22"/>
        </w:rPr>
        <w:t xml:space="preserve">related to this regionally dominant form of transitional justice and </w:t>
      </w:r>
      <w:r w:rsidRPr="007B73F8">
        <w:rPr>
          <w:rFonts w:ascii="Arial" w:hAnsi="Arial" w:cs="Arial"/>
          <w:sz w:val="22"/>
          <w:szCs w:val="22"/>
        </w:rPr>
        <w:t xml:space="preserve">democratization. </w:t>
      </w:r>
      <w:r>
        <w:rPr>
          <w:rFonts w:ascii="Arial" w:hAnsi="Arial" w:cs="Arial"/>
          <w:sz w:val="22"/>
          <w:szCs w:val="22"/>
        </w:rPr>
        <w:t>This paper steps into this debate asking: does lustration support democratization? Drawing on comparative historical data</w:t>
      </w:r>
      <w:r w:rsidR="008F7E27">
        <w:rPr>
          <w:rFonts w:ascii="Arial" w:hAnsi="Arial" w:cs="Arial"/>
          <w:sz w:val="22"/>
          <w:szCs w:val="22"/>
        </w:rPr>
        <w:t>, fieldwork, archival documents</w:t>
      </w:r>
      <w:r>
        <w:rPr>
          <w:rFonts w:ascii="Arial" w:hAnsi="Arial" w:cs="Arial"/>
          <w:sz w:val="22"/>
          <w:szCs w:val="22"/>
        </w:rPr>
        <w:t xml:space="preserve"> and personal interviews, I construct an original lustration typology to classify types of lustration across twelve countries in the post-communist space. This qualitative categorization of lustration compares the scope and intensity of the measures across a range of country experiences. Using this original dataset, I employ quantitative regression techniques to demonstrate</w:t>
      </w:r>
      <w:r w:rsidRPr="007B73F8">
        <w:rPr>
          <w:rFonts w:ascii="Arial" w:hAnsi="Arial" w:cs="Arial"/>
          <w:sz w:val="22"/>
          <w:szCs w:val="22"/>
        </w:rPr>
        <w:t xml:space="preserve"> a robust democracy boost from lustration policies. </w:t>
      </w:r>
      <w:r w:rsidR="00D67600">
        <w:rPr>
          <w:rFonts w:ascii="Arial" w:hAnsi="Arial" w:cs="Arial"/>
          <w:sz w:val="22"/>
          <w:szCs w:val="22"/>
        </w:rPr>
        <w:t>In particular, m</w:t>
      </w:r>
      <w:r w:rsidRPr="007B73F8">
        <w:rPr>
          <w:rFonts w:ascii="Arial" w:hAnsi="Arial" w:cs="Arial"/>
          <w:sz w:val="22"/>
          <w:szCs w:val="22"/>
        </w:rPr>
        <w:t xml:space="preserve">ore extensive and more punitive lustration policies have the biggest magnitude of effect on democracy. </w:t>
      </w:r>
      <w:r>
        <w:rPr>
          <w:rFonts w:ascii="Arial" w:hAnsi="Arial" w:cs="Arial"/>
          <w:sz w:val="22"/>
          <w:szCs w:val="22"/>
        </w:rPr>
        <w:t xml:space="preserve">The cross-national, time series findings help to control for a variety of political, social and economic factors in order to tease out a direct and positive relationship between extensive </w:t>
      </w:r>
      <w:r w:rsidR="008F7E27">
        <w:rPr>
          <w:rFonts w:ascii="Arial" w:hAnsi="Arial" w:cs="Arial"/>
          <w:sz w:val="22"/>
          <w:szCs w:val="22"/>
        </w:rPr>
        <w:t xml:space="preserve">and compulsory </w:t>
      </w:r>
      <w:r>
        <w:rPr>
          <w:rFonts w:ascii="Arial" w:hAnsi="Arial" w:cs="Arial"/>
          <w:sz w:val="22"/>
          <w:szCs w:val="22"/>
        </w:rPr>
        <w:t xml:space="preserve">lustration and more democratic consolidation.  </w:t>
      </w:r>
    </w:p>
    <w:p w:rsidR="00E95F98" w:rsidRDefault="00E95F98" w:rsidP="00383D74">
      <w:pPr>
        <w:spacing w:after="0" w:line="480" w:lineRule="auto"/>
        <w:jc w:val="both"/>
        <w:rPr>
          <w:rFonts w:ascii="Arial" w:hAnsi="Arial" w:cs="Arial"/>
          <w:b/>
          <w:sz w:val="22"/>
          <w:szCs w:val="22"/>
        </w:rPr>
      </w:pPr>
    </w:p>
    <w:p w:rsidR="00E95F98" w:rsidRPr="009E121A" w:rsidRDefault="00E95F98" w:rsidP="00383D74">
      <w:pPr>
        <w:spacing w:after="0" w:line="480" w:lineRule="auto"/>
        <w:jc w:val="both"/>
        <w:rPr>
          <w:rFonts w:ascii="Arial" w:hAnsi="Arial" w:cs="Arial"/>
          <w:b/>
          <w:sz w:val="22"/>
          <w:szCs w:val="22"/>
        </w:rPr>
      </w:pPr>
      <w:r w:rsidRPr="009E121A">
        <w:rPr>
          <w:rFonts w:ascii="Arial" w:hAnsi="Arial" w:cs="Arial"/>
          <w:b/>
          <w:sz w:val="22"/>
          <w:szCs w:val="22"/>
        </w:rPr>
        <w:t xml:space="preserve">Lustration </w:t>
      </w:r>
      <w:r>
        <w:rPr>
          <w:rFonts w:ascii="Arial" w:hAnsi="Arial" w:cs="Arial"/>
          <w:b/>
          <w:sz w:val="22"/>
          <w:szCs w:val="22"/>
        </w:rPr>
        <w:t>Controversies—</w:t>
      </w:r>
      <w:proofErr w:type="gramStart"/>
      <w:r>
        <w:rPr>
          <w:rFonts w:ascii="Arial" w:hAnsi="Arial" w:cs="Arial"/>
          <w:b/>
          <w:sz w:val="22"/>
          <w:szCs w:val="22"/>
        </w:rPr>
        <w:t>Promoting</w:t>
      </w:r>
      <w:proofErr w:type="gramEnd"/>
      <w:r>
        <w:rPr>
          <w:rFonts w:ascii="Arial" w:hAnsi="Arial" w:cs="Arial"/>
          <w:b/>
          <w:sz w:val="22"/>
          <w:szCs w:val="22"/>
        </w:rPr>
        <w:t xml:space="preserve"> or undermining democracy?</w:t>
      </w:r>
    </w:p>
    <w:p w:rsidR="00E95F98" w:rsidRPr="00E76B72" w:rsidRDefault="00E95F98" w:rsidP="00E76B72">
      <w:pPr>
        <w:spacing w:after="0" w:line="480" w:lineRule="auto"/>
        <w:ind w:firstLine="720"/>
        <w:jc w:val="both"/>
        <w:rPr>
          <w:rFonts w:ascii="Arial" w:hAnsi="Arial" w:cs="Arial"/>
          <w:sz w:val="22"/>
          <w:szCs w:val="22"/>
        </w:rPr>
      </w:pPr>
      <w:r>
        <w:rPr>
          <w:rFonts w:ascii="Arial" w:hAnsi="Arial" w:cs="Arial"/>
          <w:sz w:val="22"/>
          <w:szCs w:val="22"/>
        </w:rPr>
        <w:t>Lustration is a legislatively mandated and legally constrained process by which t</w:t>
      </w:r>
      <w:r w:rsidRPr="007B73F8">
        <w:rPr>
          <w:rFonts w:ascii="Arial" w:hAnsi="Arial" w:cs="Arial"/>
          <w:sz w:val="22"/>
          <w:szCs w:val="22"/>
        </w:rPr>
        <w:t>he backgrounds of certain public and some quas</w:t>
      </w:r>
      <w:r>
        <w:rPr>
          <w:rFonts w:ascii="Arial" w:hAnsi="Arial" w:cs="Arial"/>
          <w:sz w:val="22"/>
          <w:szCs w:val="22"/>
        </w:rPr>
        <w:t>i-public/private officials are ‘lustrated’</w:t>
      </w:r>
      <w:r w:rsidRPr="007B73F8">
        <w:rPr>
          <w:rFonts w:ascii="Arial" w:hAnsi="Arial" w:cs="Arial"/>
          <w:sz w:val="22"/>
          <w:szCs w:val="22"/>
        </w:rPr>
        <w:t xml:space="preserve"> or examined to determine whether those individuals were members of, or collaborators with, the secret police, or if they held certain positions in the former communist regime.</w:t>
      </w:r>
      <w:r>
        <w:t xml:space="preserve">  </w:t>
      </w:r>
      <w:r w:rsidRPr="007B73F8">
        <w:rPr>
          <w:rFonts w:ascii="Arial" w:hAnsi="Arial" w:cs="Arial"/>
          <w:sz w:val="22"/>
          <w:szCs w:val="22"/>
        </w:rPr>
        <w:t xml:space="preserve">In some countries the </w:t>
      </w:r>
      <w:r w:rsidRPr="007B73F8">
        <w:rPr>
          <w:rFonts w:ascii="Arial" w:hAnsi="Arial" w:cs="Arial"/>
          <w:sz w:val="22"/>
          <w:szCs w:val="22"/>
        </w:rPr>
        <w:lastRenderedPageBreak/>
        <w:t xml:space="preserve">consequences </w:t>
      </w:r>
      <w:r w:rsidR="00D67600">
        <w:rPr>
          <w:rFonts w:ascii="Arial" w:hAnsi="Arial" w:cs="Arial"/>
          <w:sz w:val="22"/>
          <w:szCs w:val="22"/>
        </w:rPr>
        <w:t xml:space="preserve">from </w:t>
      </w:r>
      <w:r w:rsidRPr="007B73F8">
        <w:rPr>
          <w:rFonts w:ascii="Arial" w:hAnsi="Arial" w:cs="Arial"/>
          <w:sz w:val="22"/>
          <w:szCs w:val="22"/>
        </w:rPr>
        <w:t xml:space="preserve">this collaboration or involvement could entail removal from office or position, in other cases only lying about the nature of that collaboration is </w:t>
      </w:r>
      <w:r w:rsidRPr="00E76B72">
        <w:rPr>
          <w:rFonts w:ascii="Arial" w:hAnsi="Arial" w:cs="Arial"/>
          <w:sz w:val="22"/>
          <w:szCs w:val="22"/>
        </w:rPr>
        <w:t>grounds for removal.</w:t>
      </w:r>
      <w:r w:rsidRPr="00E76B72">
        <w:rPr>
          <w:rStyle w:val="FootnoteReference"/>
          <w:rFonts w:ascii="Arial" w:hAnsi="Arial" w:cs="Arial"/>
          <w:sz w:val="22"/>
          <w:szCs w:val="22"/>
        </w:rPr>
        <w:footnoteReference w:id="28"/>
      </w:r>
      <w:r w:rsidRPr="00E76B72">
        <w:rPr>
          <w:rFonts w:ascii="Arial" w:hAnsi="Arial" w:cs="Arial"/>
          <w:sz w:val="22"/>
          <w:szCs w:val="22"/>
        </w:rPr>
        <w:t xml:space="preserve"> Stan notes that lustration can refer to vetting procedures with two very different approaches, namely employment exclusion or punishment versus confession based approaches without inherent job loss.</w:t>
      </w:r>
      <w:r w:rsidRPr="00E76B72">
        <w:rPr>
          <w:rStyle w:val="FootnoteReference"/>
          <w:rFonts w:ascii="Arial" w:hAnsi="Arial" w:cs="Arial"/>
          <w:sz w:val="22"/>
          <w:szCs w:val="22"/>
        </w:rPr>
        <w:footnoteReference w:id="29"/>
      </w:r>
      <w:r w:rsidRPr="00E76B72">
        <w:rPr>
          <w:rFonts w:ascii="Arial" w:hAnsi="Arial" w:cs="Arial"/>
          <w:sz w:val="22"/>
          <w:szCs w:val="22"/>
        </w:rPr>
        <w:t xml:space="preserve"> </w:t>
      </w:r>
      <w:r w:rsidR="00D67600">
        <w:rPr>
          <w:rFonts w:ascii="Arial" w:hAnsi="Arial" w:cs="Arial"/>
          <w:sz w:val="22"/>
          <w:szCs w:val="22"/>
        </w:rPr>
        <w:t xml:space="preserve"> Although</w:t>
      </w:r>
      <w:r w:rsidRPr="00E76B72">
        <w:rPr>
          <w:rFonts w:ascii="Arial" w:hAnsi="Arial" w:cs="Arial"/>
          <w:sz w:val="22"/>
          <w:szCs w:val="22"/>
        </w:rPr>
        <w:t xml:space="preserve"> the method of </w:t>
      </w:r>
      <w:r w:rsidR="00952AC5">
        <w:rPr>
          <w:rFonts w:ascii="Arial" w:hAnsi="Arial" w:cs="Arial"/>
          <w:sz w:val="22"/>
          <w:szCs w:val="22"/>
        </w:rPr>
        <w:t>screening individuals</w:t>
      </w:r>
      <w:r w:rsidRPr="00E76B72">
        <w:rPr>
          <w:rFonts w:ascii="Arial" w:hAnsi="Arial" w:cs="Arial"/>
          <w:sz w:val="22"/>
          <w:szCs w:val="22"/>
        </w:rPr>
        <w:t xml:space="preserve"> and the consequences for </w:t>
      </w:r>
      <w:r w:rsidR="00952AC5">
        <w:rPr>
          <w:rFonts w:ascii="Arial" w:hAnsi="Arial" w:cs="Arial"/>
          <w:sz w:val="22"/>
          <w:szCs w:val="22"/>
        </w:rPr>
        <w:t>collaboration</w:t>
      </w:r>
      <w:r w:rsidRPr="00E76B72">
        <w:rPr>
          <w:rFonts w:ascii="Arial" w:hAnsi="Arial" w:cs="Arial"/>
          <w:sz w:val="22"/>
          <w:szCs w:val="22"/>
        </w:rPr>
        <w:t xml:space="preserve"> </w:t>
      </w:r>
      <w:r w:rsidR="00D67600">
        <w:rPr>
          <w:rFonts w:ascii="Arial" w:hAnsi="Arial" w:cs="Arial"/>
          <w:sz w:val="22"/>
          <w:szCs w:val="22"/>
        </w:rPr>
        <w:t xml:space="preserve">can </w:t>
      </w:r>
      <w:r w:rsidRPr="00E76B72">
        <w:rPr>
          <w:rFonts w:ascii="Arial" w:hAnsi="Arial" w:cs="Arial"/>
          <w:sz w:val="22"/>
          <w:szCs w:val="22"/>
        </w:rPr>
        <w:t>differ substantially</w:t>
      </w:r>
      <w:r w:rsidR="00D67600">
        <w:rPr>
          <w:rFonts w:ascii="Arial" w:hAnsi="Arial" w:cs="Arial"/>
          <w:sz w:val="22"/>
          <w:szCs w:val="22"/>
        </w:rPr>
        <w:t xml:space="preserve"> across the region, t</w:t>
      </w:r>
      <w:r w:rsidR="00D67600" w:rsidRPr="00E76B72">
        <w:rPr>
          <w:rFonts w:ascii="Arial" w:hAnsi="Arial" w:cs="Arial"/>
          <w:sz w:val="22"/>
          <w:szCs w:val="22"/>
        </w:rPr>
        <w:t>hese divergent approaches are al</w:t>
      </w:r>
      <w:r w:rsidR="00D67600">
        <w:rPr>
          <w:rFonts w:ascii="Arial" w:hAnsi="Arial" w:cs="Arial"/>
          <w:sz w:val="22"/>
          <w:szCs w:val="22"/>
        </w:rPr>
        <w:t>l under the lustration umbrella</w:t>
      </w:r>
      <w:r w:rsidRPr="00E76B72">
        <w:rPr>
          <w:rFonts w:ascii="Arial" w:hAnsi="Arial" w:cs="Arial"/>
          <w:sz w:val="22"/>
          <w:szCs w:val="22"/>
        </w:rPr>
        <w:t xml:space="preserve">.  The lustration typology developed in this paper attempts to categorize countries across this range of lustration experiences. </w:t>
      </w:r>
    </w:p>
    <w:p w:rsidR="00217CA0" w:rsidRPr="006432F3" w:rsidRDefault="00217CA0" w:rsidP="00217CA0">
      <w:pPr>
        <w:spacing w:after="0" w:line="480" w:lineRule="auto"/>
        <w:jc w:val="both"/>
        <w:rPr>
          <w:rFonts w:ascii="Arial" w:hAnsi="Arial" w:cs="Arial"/>
          <w:sz w:val="22"/>
          <w:szCs w:val="22"/>
        </w:rPr>
      </w:pPr>
      <w:r>
        <w:rPr>
          <w:rFonts w:ascii="Arial" w:hAnsi="Arial" w:cs="Arial"/>
          <w:color w:val="000000"/>
          <w:sz w:val="22"/>
          <w:szCs w:val="22"/>
        </w:rPr>
        <w:tab/>
      </w:r>
      <w:r w:rsidR="00E95F98">
        <w:rPr>
          <w:rFonts w:ascii="Arial" w:hAnsi="Arial" w:cs="Arial"/>
          <w:color w:val="000000"/>
          <w:sz w:val="22"/>
          <w:szCs w:val="22"/>
        </w:rPr>
        <w:t>Lustration is a type of employment vetting</w:t>
      </w:r>
      <w:r w:rsidR="00952AC5">
        <w:rPr>
          <w:rFonts w:ascii="Arial" w:hAnsi="Arial" w:cs="Arial"/>
          <w:color w:val="000000"/>
          <w:sz w:val="22"/>
          <w:szCs w:val="22"/>
        </w:rPr>
        <w:t>,</w:t>
      </w:r>
      <w:r w:rsidR="00E95F98">
        <w:rPr>
          <w:rFonts w:ascii="Arial" w:hAnsi="Arial" w:cs="Arial"/>
          <w:color w:val="000000"/>
          <w:sz w:val="22"/>
          <w:szCs w:val="22"/>
        </w:rPr>
        <w:t xml:space="preserve"> however it is more than simply employment vetting. </w:t>
      </w:r>
      <w:r w:rsidR="00E95F98" w:rsidRPr="00840475">
        <w:rPr>
          <w:rFonts w:ascii="Arial" w:hAnsi="Arial" w:cs="Arial"/>
          <w:sz w:val="22"/>
          <w:szCs w:val="22"/>
        </w:rPr>
        <w:t xml:space="preserve">Critical to any definition of lustration is </w:t>
      </w:r>
      <w:r w:rsidR="00952AC5">
        <w:rPr>
          <w:rFonts w:ascii="Arial" w:hAnsi="Arial" w:cs="Arial"/>
          <w:sz w:val="22"/>
          <w:szCs w:val="22"/>
        </w:rPr>
        <w:t xml:space="preserve">the inclusion of an explicit </w:t>
      </w:r>
      <w:r w:rsidR="00E95F98" w:rsidRPr="00840475">
        <w:rPr>
          <w:rFonts w:ascii="Arial" w:hAnsi="Arial" w:cs="Arial"/>
          <w:sz w:val="22"/>
          <w:szCs w:val="22"/>
        </w:rPr>
        <w:t>moral</w:t>
      </w:r>
      <w:r w:rsidR="00952AC5">
        <w:rPr>
          <w:rFonts w:ascii="Arial" w:hAnsi="Arial" w:cs="Arial"/>
          <w:sz w:val="22"/>
          <w:szCs w:val="22"/>
        </w:rPr>
        <w:t xml:space="preserve"> cleansing</w:t>
      </w:r>
      <w:r w:rsidR="00E95F98" w:rsidRPr="00840475">
        <w:rPr>
          <w:rFonts w:ascii="Arial" w:hAnsi="Arial" w:cs="Arial"/>
          <w:sz w:val="22"/>
          <w:szCs w:val="22"/>
        </w:rPr>
        <w:t xml:space="preserve"> and </w:t>
      </w:r>
      <w:r w:rsidR="00952AC5">
        <w:rPr>
          <w:rFonts w:ascii="Arial" w:hAnsi="Arial" w:cs="Arial"/>
          <w:sz w:val="22"/>
          <w:szCs w:val="22"/>
        </w:rPr>
        <w:t>symbolic</w:t>
      </w:r>
      <w:r w:rsidR="00E95F98" w:rsidRPr="00840475">
        <w:rPr>
          <w:rFonts w:ascii="Arial" w:hAnsi="Arial" w:cs="Arial"/>
          <w:sz w:val="22"/>
          <w:szCs w:val="22"/>
        </w:rPr>
        <w:t xml:space="preserve"> change element</w:t>
      </w:r>
      <w:r w:rsidR="00E95F98">
        <w:rPr>
          <w:rFonts w:ascii="Arial" w:hAnsi="Arial" w:cs="Arial"/>
          <w:sz w:val="22"/>
          <w:szCs w:val="22"/>
        </w:rPr>
        <w:t xml:space="preserve">—the </w:t>
      </w:r>
      <w:r w:rsidR="00E95F98" w:rsidRPr="00840475">
        <w:rPr>
          <w:rFonts w:ascii="Arial" w:hAnsi="Arial" w:cs="Arial"/>
          <w:sz w:val="22"/>
          <w:szCs w:val="22"/>
        </w:rPr>
        <w:t>‘ritual purification’ component</w:t>
      </w:r>
      <w:r w:rsidR="00E95F98">
        <w:rPr>
          <w:rFonts w:ascii="Arial" w:hAnsi="Arial" w:cs="Arial"/>
          <w:sz w:val="22"/>
          <w:szCs w:val="22"/>
        </w:rPr>
        <w:t>s</w:t>
      </w:r>
      <w:r w:rsidR="00E95F98" w:rsidRPr="00840475">
        <w:rPr>
          <w:rFonts w:ascii="Arial" w:hAnsi="Arial" w:cs="Arial"/>
          <w:sz w:val="22"/>
          <w:szCs w:val="22"/>
        </w:rPr>
        <w:t>.</w:t>
      </w:r>
      <w:r w:rsidR="00E95F98" w:rsidRPr="00840475">
        <w:rPr>
          <w:rStyle w:val="FootnoteReference"/>
          <w:rFonts w:ascii="Arial" w:hAnsi="Arial" w:cs="Arial"/>
          <w:sz w:val="22"/>
          <w:szCs w:val="22"/>
        </w:rPr>
        <w:footnoteReference w:id="30"/>
      </w:r>
      <w:r w:rsidR="00E95F98" w:rsidRPr="00840475">
        <w:rPr>
          <w:rFonts w:ascii="Arial" w:hAnsi="Arial" w:cs="Arial"/>
          <w:sz w:val="22"/>
          <w:szCs w:val="22"/>
        </w:rPr>
        <w:t xml:space="preserve"> </w:t>
      </w:r>
      <w:r w:rsidRPr="006432F3">
        <w:rPr>
          <w:rFonts w:ascii="Arial" w:hAnsi="Arial" w:cs="Arial"/>
          <w:sz w:val="22"/>
          <w:szCs w:val="22"/>
        </w:rPr>
        <w:t>Symbolically, lustration shed</w:t>
      </w:r>
      <w:r>
        <w:rPr>
          <w:rFonts w:ascii="Arial" w:hAnsi="Arial" w:cs="Arial"/>
          <w:sz w:val="22"/>
          <w:szCs w:val="22"/>
        </w:rPr>
        <w:t>s</w:t>
      </w:r>
      <w:r w:rsidRPr="006432F3">
        <w:rPr>
          <w:rFonts w:ascii="Arial" w:hAnsi="Arial" w:cs="Arial"/>
          <w:sz w:val="22"/>
          <w:szCs w:val="22"/>
        </w:rPr>
        <w:t xml:space="preserve"> light </w:t>
      </w:r>
      <w:r>
        <w:rPr>
          <w:rFonts w:ascii="Arial" w:hAnsi="Arial" w:cs="Arial"/>
          <w:sz w:val="22"/>
          <w:szCs w:val="22"/>
        </w:rPr>
        <w:t>on</w:t>
      </w:r>
      <w:r w:rsidRPr="006432F3">
        <w:rPr>
          <w:rFonts w:ascii="Arial" w:hAnsi="Arial" w:cs="Arial"/>
          <w:sz w:val="22"/>
          <w:szCs w:val="22"/>
        </w:rPr>
        <w:t xml:space="preserve"> the past</w:t>
      </w:r>
      <w:r>
        <w:rPr>
          <w:rFonts w:ascii="Arial" w:hAnsi="Arial" w:cs="Arial"/>
          <w:sz w:val="22"/>
          <w:szCs w:val="22"/>
        </w:rPr>
        <w:t xml:space="preserve">—it </w:t>
      </w:r>
      <w:r>
        <w:rPr>
          <w:rFonts w:ascii="Arial" w:hAnsi="Arial" w:cs="Arial"/>
          <w:i/>
          <w:sz w:val="22"/>
          <w:szCs w:val="22"/>
        </w:rPr>
        <w:t xml:space="preserve">lustrates </w:t>
      </w:r>
      <w:r>
        <w:rPr>
          <w:rFonts w:ascii="Arial" w:hAnsi="Arial" w:cs="Arial"/>
          <w:sz w:val="22"/>
          <w:szCs w:val="22"/>
        </w:rPr>
        <w:t>the past</w:t>
      </w:r>
      <w:r w:rsidRPr="006432F3">
        <w:rPr>
          <w:rFonts w:ascii="Arial" w:hAnsi="Arial" w:cs="Arial"/>
          <w:sz w:val="22"/>
          <w:szCs w:val="22"/>
        </w:rPr>
        <w:t xml:space="preserve">. </w:t>
      </w:r>
      <w:r w:rsidR="00D67600" w:rsidRPr="006432F3">
        <w:rPr>
          <w:rFonts w:ascii="Arial" w:hAnsi="Arial" w:cs="Arial"/>
          <w:sz w:val="22"/>
          <w:szCs w:val="22"/>
        </w:rPr>
        <w:t>There is an inherent revelatory component to lustration</w:t>
      </w:r>
      <w:r w:rsidR="00D67600">
        <w:rPr>
          <w:rFonts w:ascii="Arial" w:hAnsi="Arial" w:cs="Arial"/>
          <w:sz w:val="22"/>
          <w:szCs w:val="22"/>
        </w:rPr>
        <w:t xml:space="preserve"> that</w:t>
      </w:r>
      <w:r>
        <w:rPr>
          <w:rFonts w:ascii="Arial" w:hAnsi="Arial" w:cs="Arial"/>
          <w:sz w:val="22"/>
          <w:szCs w:val="22"/>
        </w:rPr>
        <w:t xml:space="preserve"> represents a form of accountability and acknowledgement.</w:t>
      </w:r>
      <w:r w:rsidRPr="006432F3">
        <w:rPr>
          <w:rStyle w:val="FootnoteReference"/>
          <w:rFonts w:ascii="Arial" w:hAnsi="Arial" w:cs="Arial"/>
          <w:sz w:val="22"/>
          <w:szCs w:val="22"/>
        </w:rPr>
        <w:footnoteReference w:id="31"/>
      </w:r>
      <w:r w:rsidRPr="006432F3">
        <w:rPr>
          <w:rFonts w:ascii="Arial" w:hAnsi="Arial" w:cs="Arial"/>
          <w:sz w:val="22"/>
          <w:szCs w:val="22"/>
        </w:rPr>
        <w:t xml:space="preserve"> Revealing information about the previous regime’s abuses, or citizen complicity, or the content in secret police files are just some of the ways that lustration reveals information about the past. </w:t>
      </w:r>
      <w:r>
        <w:rPr>
          <w:rFonts w:ascii="Arial" w:hAnsi="Arial" w:cs="Arial"/>
          <w:sz w:val="22"/>
          <w:szCs w:val="22"/>
        </w:rPr>
        <w:t>It is argued that through the</w:t>
      </w:r>
      <w:r w:rsidR="00D67600">
        <w:rPr>
          <w:rFonts w:ascii="Arial" w:hAnsi="Arial" w:cs="Arial"/>
          <w:sz w:val="22"/>
          <w:szCs w:val="22"/>
        </w:rPr>
        <w:t>se</w:t>
      </w:r>
      <w:r w:rsidRPr="006432F3">
        <w:rPr>
          <w:rFonts w:ascii="Arial" w:hAnsi="Arial" w:cs="Arial"/>
          <w:sz w:val="22"/>
          <w:szCs w:val="22"/>
        </w:rPr>
        <w:t xml:space="preserve"> revelation</w:t>
      </w:r>
      <w:r>
        <w:rPr>
          <w:rFonts w:ascii="Arial" w:hAnsi="Arial" w:cs="Arial"/>
          <w:sz w:val="22"/>
          <w:szCs w:val="22"/>
        </w:rPr>
        <w:t>s</w:t>
      </w:r>
      <w:r w:rsidRPr="006432F3">
        <w:rPr>
          <w:rFonts w:ascii="Arial" w:hAnsi="Arial" w:cs="Arial"/>
          <w:sz w:val="22"/>
          <w:szCs w:val="22"/>
        </w:rPr>
        <w:t xml:space="preserve">, there will be </w:t>
      </w:r>
      <w:r w:rsidR="00D67600">
        <w:rPr>
          <w:rFonts w:ascii="Arial" w:hAnsi="Arial" w:cs="Arial"/>
          <w:sz w:val="22"/>
          <w:szCs w:val="22"/>
        </w:rPr>
        <w:t xml:space="preserve">a </w:t>
      </w:r>
      <w:r w:rsidRPr="006432F3">
        <w:rPr>
          <w:rFonts w:ascii="Arial" w:hAnsi="Arial" w:cs="Arial"/>
          <w:sz w:val="22"/>
          <w:szCs w:val="22"/>
        </w:rPr>
        <w:t>catharsis</w:t>
      </w:r>
      <w:r w:rsidR="00D67600">
        <w:rPr>
          <w:rFonts w:ascii="Arial" w:hAnsi="Arial" w:cs="Arial"/>
          <w:sz w:val="22"/>
          <w:szCs w:val="22"/>
        </w:rPr>
        <w:t xml:space="preserve"> or a moral cleansing of past ‘sins.’</w:t>
      </w:r>
      <w:r w:rsidRPr="006432F3">
        <w:rPr>
          <w:rFonts w:ascii="Arial" w:hAnsi="Arial" w:cs="Arial"/>
          <w:sz w:val="22"/>
          <w:szCs w:val="22"/>
        </w:rPr>
        <w:t xml:space="preserve"> Purification through revelation of information is an important element of the symbolic politics of lustration. </w:t>
      </w:r>
    </w:p>
    <w:p w:rsidR="00E95F98" w:rsidRDefault="00217CA0" w:rsidP="009C5B54">
      <w:pPr>
        <w:spacing w:after="0" w:line="480" w:lineRule="auto"/>
        <w:ind w:firstLine="720"/>
        <w:jc w:val="both"/>
        <w:rPr>
          <w:rFonts w:ascii="Arial" w:hAnsi="Arial" w:cs="Arial"/>
          <w:sz w:val="22"/>
          <w:szCs w:val="22"/>
        </w:rPr>
      </w:pPr>
      <w:r>
        <w:rPr>
          <w:rFonts w:ascii="Arial" w:hAnsi="Arial" w:cs="Arial"/>
          <w:sz w:val="22"/>
          <w:szCs w:val="22"/>
        </w:rPr>
        <w:t xml:space="preserve">The combination of institutional and symbolic changes inherent in lustration laws differentiates the CEE experience from other vetting experiences. </w:t>
      </w:r>
      <w:r w:rsidR="00E95F98" w:rsidRPr="00ED2E1A">
        <w:rPr>
          <w:rFonts w:ascii="Arial" w:hAnsi="Arial" w:cs="Arial"/>
          <w:sz w:val="22"/>
          <w:szCs w:val="22"/>
        </w:rPr>
        <w:t>As the Humanitarian Law Center’s program for Documentation and Memory emphasized, ‘</w:t>
      </w:r>
      <w:r w:rsidR="00E95F98" w:rsidRPr="00ED2E1A">
        <w:rPr>
          <w:rFonts w:ascii="Arial" w:eastAsia="Times New Roman" w:hAnsi="Arial" w:cs="Arial"/>
          <w:sz w:val="22"/>
          <w:szCs w:val="22"/>
        </w:rPr>
        <w:t xml:space="preserve">Even though there are certain </w:t>
      </w:r>
      <w:r w:rsidR="00E95F98" w:rsidRPr="00ED2E1A">
        <w:rPr>
          <w:rFonts w:ascii="Arial" w:eastAsia="Times New Roman" w:hAnsi="Arial" w:cs="Arial"/>
          <w:sz w:val="22"/>
          <w:szCs w:val="22"/>
        </w:rPr>
        <w:lastRenderedPageBreak/>
        <w:t>similarities between the process of lustration implemented in some Eastern European countries and vetting, the differences between them are still quite significant.’</w:t>
      </w:r>
      <w:r w:rsidR="00E95F98" w:rsidRPr="00ED2E1A">
        <w:rPr>
          <w:rStyle w:val="FootnoteReference"/>
          <w:rFonts w:ascii="Arial" w:eastAsia="Times New Roman" w:hAnsi="Arial" w:cs="Arial"/>
          <w:sz w:val="22"/>
          <w:szCs w:val="22"/>
        </w:rPr>
        <w:footnoteReference w:id="32"/>
      </w:r>
      <w:r w:rsidR="00E95F98" w:rsidRPr="00ED2E1A">
        <w:rPr>
          <w:rFonts w:ascii="Arial" w:eastAsia="Times New Roman" w:hAnsi="Arial" w:cs="Arial"/>
          <w:sz w:val="22"/>
          <w:szCs w:val="22"/>
        </w:rPr>
        <w:t xml:space="preserve"> </w:t>
      </w:r>
      <w:r w:rsidR="00E95F98" w:rsidRPr="00ED2E1A">
        <w:rPr>
          <w:rFonts w:ascii="Arial" w:hAnsi="Arial" w:cs="Arial"/>
          <w:sz w:val="22"/>
          <w:szCs w:val="22"/>
        </w:rPr>
        <w:t xml:space="preserve"> Debathification in Iraq, or denazification in post-war Germany, or the removal of generals from positions of power in 1990 Argentina are examples of vetting but not examples of lustration.</w:t>
      </w:r>
      <w:r w:rsidR="00E95F98" w:rsidRPr="00ED2E1A">
        <w:rPr>
          <w:rStyle w:val="FootnoteReference"/>
          <w:rFonts w:ascii="Arial" w:hAnsi="Arial" w:cs="Arial"/>
          <w:sz w:val="22"/>
          <w:szCs w:val="22"/>
        </w:rPr>
        <w:footnoteReference w:id="33"/>
      </w:r>
      <w:r w:rsidR="00E95F98" w:rsidRPr="00ED2E1A">
        <w:rPr>
          <w:rFonts w:ascii="Arial" w:hAnsi="Arial" w:cs="Arial"/>
          <w:sz w:val="22"/>
          <w:szCs w:val="22"/>
        </w:rPr>
        <w:t xml:space="preserve"> </w:t>
      </w:r>
      <w:r w:rsidR="00E95F98" w:rsidRPr="00840475">
        <w:rPr>
          <w:rFonts w:ascii="Arial" w:hAnsi="Arial" w:cs="Arial"/>
          <w:sz w:val="22"/>
          <w:szCs w:val="22"/>
        </w:rPr>
        <w:t xml:space="preserve"> </w:t>
      </w:r>
    </w:p>
    <w:p w:rsidR="00E95F98" w:rsidRDefault="00E95F98" w:rsidP="003B6969">
      <w:pPr>
        <w:spacing w:after="0" w:line="480" w:lineRule="auto"/>
        <w:ind w:firstLine="720"/>
        <w:jc w:val="both"/>
        <w:rPr>
          <w:rFonts w:ascii="Arial" w:hAnsi="Arial" w:cs="Arial"/>
          <w:sz w:val="22"/>
          <w:szCs w:val="22"/>
        </w:rPr>
      </w:pPr>
      <w:r w:rsidRPr="009E121A">
        <w:rPr>
          <w:rFonts w:ascii="Arial" w:hAnsi="Arial" w:cs="Arial"/>
          <w:sz w:val="22"/>
          <w:szCs w:val="22"/>
        </w:rPr>
        <w:t>Lustration laws are controversial transitional justice mechanisms because of their structure and function, as well as the way they reveal unpleasant details about past regime complicity by both citizens and their government with the communist system of oppression</w:t>
      </w:r>
      <w:r>
        <w:rPr>
          <w:rFonts w:ascii="Arial" w:hAnsi="Arial" w:cs="Arial"/>
          <w:sz w:val="22"/>
          <w:szCs w:val="22"/>
        </w:rPr>
        <w:t>.</w:t>
      </w:r>
      <w:r>
        <w:rPr>
          <w:rStyle w:val="FootnoteReference"/>
          <w:rFonts w:ascii="Arial" w:hAnsi="Arial" w:cs="Arial"/>
          <w:sz w:val="22"/>
          <w:szCs w:val="22"/>
        </w:rPr>
        <w:footnoteReference w:id="34"/>
      </w:r>
      <w:r w:rsidRPr="009E121A">
        <w:rPr>
          <w:rFonts w:ascii="Arial" w:hAnsi="Arial" w:cs="Arial"/>
          <w:sz w:val="22"/>
          <w:szCs w:val="22"/>
        </w:rPr>
        <w:t xml:space="preserve"> Regional leaders and policy makers feel compelled to justify the use of lustration in order to overcome domestic and international opposition, framing lustration as a democracy and justice promoter among many of its other alleged elixir qualities</w:t>
      </w:r>
      <w:r>
        <w:rPr>
          <w:rFonts w:ascii="Arial" w:hAnsi="Arial" w:cs="Arial"/>
          <w:sz w:val="22"/>
          <w:szCs w:val="22"/>
        </w:rPr>
        <w:t>.</w:t>
      </w:r>
      <w:r>
        <w:rPr>
          <w:rStyle w:val="FootnoteReference"/>
          <w:rFonts w:ascii="Arial" w:hAnsi="Arial" w:cs="Arial"/>
          <w:sz w:val="22"/>
          <w:szCs w:val="22"/>
        </w:rPr>
        <w:footnoteReference w:id="35"/>
      </w:r>
      <w:r w:rsidRPr="009E121A">
        <w:rPr>
          <w:rFonts w:ascii="Arial" w:hAnsi="Arial" w:cs="Arial"/>
          <w:sz w:val="22"/>
          <w:szCs w:val="22"/>
        </w:rPr>
        <w:t xml:space="preserve">  </w:t>
      </w:r>
    </w:p>
    <w:p w:rsidR="00E95F98" w:rsidRPr="006432F3" w:rsidRDefault="00E95F98" w:rsidP="003B6969">
      <w:pPr>
        <w:spacing w:after="0" w:line="480" w:lineRule="auto"/>
        <w:ind w:firstLine="720"/>
        <w:jc w:val="both"/>
        <w:rPr>
          <w:rFonts w:ascii="Arial" w:hAnsi="Arial" w:cs="Arial"/>
          <w:sz w:val="22"/>
          <w:szCs w:val="22"/>
        </w:rPr>
      </w:pPr>
      <w:r w:rsidRPr="009E121A">
        <w:rPr>
          <w:rFonts w:ascii="Arial" w:hAnsi="Arial" w:cs="Arial"/>
          <w:sz w:val="22"/>
          <w:szCs w:val="22"/>
        </w:rPr>
        <w:t xml:space="preserve">The fact that domestic politicians justify lustration as a means of enhancing democracy could be discounted as simple politicking if not for the many confirmatory legal voices. The Council of Europe’s resolution on </w:t>
      </w:r>
      <w:r w:rsidRPr="009E121A">
        <w:rPr>
          <w:rFonts w:ascii="Arial" w:hAnsi="Arial" w:cs="Arial"/>
          <w:i/>
          <w:sz w:val="22"/>
          <w:szCs w:val="22"/>
        </w:rPr>
        <w:t xml:space="preserve">Measures to Dismantle the Heritage of Former Communist Totalitarian Systems </w:t>
      </w:r>
      <w:r w:rsidRPr="009E121A">
        <w:rPr>
          <w:rFonts w:ascii="Arial" w:hAnsi="Arial" w:cs="Arial"/>
          <w:sz w:val="22"/>
          <w:szCs w:val="22"/>
        </w:rPr>
        <w:t>endorsed the use of lustration to support democratic principles and the transition from communism to democracy</w:t>
      </w:r>
      <w:r>
        <w:rPr>
          <w:rFonts w:ascii="Arial" w:hAnsi="Arial" w:cs="Arial"/>
          <w:sz w:val="22"/>
          <w:szCs w:val="22"/>
        </w:rPr>
        <w:t>.</w:t>
      </w:r>
      <w:r>
        <w:rPr>
          <w:rStyle w:val="FootnoteReference"/>
          <w:rFonts w:ascii="Arial" w:hAnsi="Arial" w:cs="Arial"/>
          <w:sz w:val="22"/>
          <w:szCs w:val="22"/>
        </w:rPr>
        <w:footnoteReference w:id="36"/>
      </w:r>
      <w:r w:rsidRPr="009E121A">
        <w:rPr>
          <w:rFonts w:ascii="Arial" w:hAnsi="Arial" w:cs="Arial"/>
          <w:sz w:val="22"/>
          <w:szCs w:val="22"/>
        </w:rPr>
        <w:t xml:space="preserve"> The European Court of Human Rights (ECHR) echoed this belief</w:t>
      </w:r>
      <w:r>
        <w:rPr>
          <w:rFonts w:ascii="Arial" w:hAnsi="Arial" w:cs="Arial"/>
          <w:sz w:val="22"/>
          <w:szCs w:val="22"/>
        </w:rPr>
        <w:t>,</w:t>
      </w:r>
      <w:r w:rsidRPr="009E121A">
        <w:rPr>
          <w:rFonts w:ascii="Arial" w:hAnsi="Arial" w:cs="Arial"/>
          <w:sz w:val="22"/>
          <w:szCs w:val="22"/>
        </w:rPr>
        <w:t xml:space="preserve"> </w:t>
      </w:r>
      <w:r>
        <w:rPr>
          <w:rFonts w:ascii="Arial" w:hAnsi="Arial" w:cs="Arial"/>
          <w:sz w:val="22"/>
          <w:szCs w:val="22"/>
        </w:rPr>
        <w:t>upholding</w:t>
      </w:r>
      <w:r w:rsidRPr="009E121A">
        <w:rPr>
          <w:rFonts w:ascii="Arial" w:hAnsi="Arial" w:cs="Arial"/>
          <w:sz w:val="22"/>
          <w:szCs w:val="22"/>
        </w:rPr>
        <w:t xml:space="preserve"> a state’s right </w:t>
      </w:r>
      <w:r>
        <w:rPr>
          <w:rFonts w:ascii="Arial" w:hAnsi="Arial" w:cs="Arial"/>
          <w:sz w:val="22"/>
          <w:szCs w:val="22"/>
        </w:rPr>
        <w:t>to use lustration to support democratization.</w:t>
      </w:r>
      <w:r>
        <w:rPr>
          <w:rStyle w:val="FootnoteReference"/>
          <w:rFonts w:ascii="Arial" w:hAnsi="Arial" w:cs="Arial"/>
          <w:sz w:val="22"/>
          <w:szCs w:val="22"/>
        </w:rPr>
        <w:footnoteReference w:id="37"/>
      </w:r>
      <w:r>
        <w:rPr>
          <w:rFonts w:ascii="Arial" w:hAnsi="Arial" w:cs="Arial"/>
          <w:sz w:val="22"/>
          <w:szCs w:val="22"/>
        </w:rPr>
        <w:t xml:space="preserve"> In a particularly telling </w:t>
      </w:r>
      <w:r w:rsidRPr="009E121A">
        <w:rPr>
          <w:rFonts w:ascii="Arial" w:hAnsi="Arial" w:cs="Arial"/>
          <w:sz w:val="22"/>
          <w:szCs w:val="22"/>
        </w:rPr>
        <w:t xml:space="preserve">historical </w:t>
      </w:r>
      <w:r>
        <w:rPr>
          <w:rFonts w:ascii="Arial" w:hAnsi="Arial" w:cs="Arial"/>
          <w:sz w:val="22"/>
          <w:szCs w:val="22"/>
        </w:rPr>
        <w:t>analogy, the ECHR argued that ‘</w:t>
      </w:r>
      <w:r w:rsidRPr="009E121A">
        <w:rPr>
          <w:rFonts w:ascii="Arial" w:hAnsi="Arial" w:cs="Arial"/>
          <w:sz w:val="22"/>
          <w:szCs w:val="22"/>
        </w:rPr>
        <w:t>The Fall of the Weimar Republic was due among other things to the fact that the State took too little interest in the political views of its civil servants, judges, and soldiers as a resu</w:t>
      </w:r>
      <w:r>
        <w:rPr>
          <w:rFonts w:ascii="Arial" w:hAnsi="Arial" w:cs="Arial"/>
          <w:sz w:val="22"/>
          <w:szCs w:val="22"/>
        </w:rPr>
        <w:t>lt of a misunderstanding of libe</w:t>
      </w:r>
      <w:r w:rsidRPr="009E121A">
        <w:rPr>
          <w:rFonts w:ascii="Arial" w:hAnsi="Arial" w:cs="Arial"/>
          <w:sz w:val="22"/>
          <w:szCs w:val="22"/>
        </w:rPr>
        <w:t>ral principles</w:t>
      </w:r>
      <w:r>
        <w:rPr>
          <w:rFonts w:ascii="Arial" w:hAnsi="Arial" w:cs="Arial"/>
          <w:sz w:val="22"/>
          <w:szCs w:val="22"/>
        </w:rPr>
        <w:t>.’</w:t>
      </w:r>
      <w:r>
        <w:rPr>
          <w:rStyle w:val="FootnoteReference"/>
          <w:rFonts w:ascii="Arial" w:hAnsi="Arial" w:cs="Arial"/>
          <w:sz w:val="22"/>
          <w:szCs w:val="22"/>
        </w:rPr>
        <w:footnoteReference w:id="38"/>
      </w:r>
      <w:r w:rsidRPr="009E121A">
        <w:rPr>
          <w:rFonts w:ascii="Arial" w:hAnsi="Arial" w:cs="Arial"/>
          <w:sz w:val="22"/>
          <w:szCs w:val="22"/>
        </w:rPr>
        <w:t xml:space="preserve"> The ECHR applied a similar logic in its confirmation of the post-communist governments’ right </w:t>
      </w:r>
      <w:r w:rsidRPr="009E121A">
        <w:rPr>
          <w:rFonts w:ascii="Arial" w:hAnsi="Arial" w:cs="Arial"/>
          <w:sz w:val="22"/>
          <w:szCs w:val="22"/>
        </w:rPr>
        <w:lastRenderedPageBreak/>
        <w:t>and duty to safeguard democracy by guaranteeing the loyalty of the civil service through lustration or employment vetting practices</w:t>
      </w:r>
      <w:r>
        <w:rPr>
          <w:rFonts w:ascii="Arial" w:hAnsi="Arial" w:cs="Arial"/>
          <w:sz w:val="22"/>
          <w:szCs w:val="22"/>
        </w:rPr>
        <w:t xml:space="preserve">. The </w:t>
      </w:r>
      <w:r w:rsidR="00952AC5">
        <w:rPr>
          <w:rFonts w:ascii="Arial" w:hAnsi="Arial" w:cs="Arial"/>
          <w:sz w:val="22"/>
          <w:szCs w:val="22"/>
        </w:rPr>
        <w:t>n</w:t>
      </w:r>
      <w:r w:rsidRPr="009E121A">
        <w:rPr>
          <w:rFonts w:ascii="Arial" w:hAnsi="Arial" w:cs="Arial"/>
          <w:sz w:val="22"/>
          <w:szCs w:val="22"/>
        </w:rPr>
        <w:t>ational courts in CEE, including the Czech Republic, Poland and Latvia, similarly described the rational for lustrati</w:t>
      </w:r>
      <w:r w:rsidRPr="006432F3">
        <w:rPr>
          <w:rFonts w:ascii="Arial" w:hAnsi="Arial" w:cs="Arial"/>
          <w:sz w:val="22"/>
          <w:szCs w:val="22"/>
        </w:rPr>
        <w:t>on as a means of democracy protection and promotion.</w:t>
      </w:r>
      <w:r w:rsidRPr="006432F3">
        <w:rPr>
          <w:rStyle w:val="FootnoteReference"/>
          <w:rFonts w:ascii="Arial" w:hAnsi="Arial" w:cs="Arial"/>
          <w:sz w:val="22"/>
          <w:szCs w:val="22"/>
        </w:rPr>
        <w:footnoteReference w:id="39"/>
      </w:r>
      <w:r w:rsidRPr="006432F3">
        <w:rPr>
          <w:rFonts w:ascii="Arial" w:hAnsi="Arial" w:cs="Arial"/>
          <w:sz w:val="22"/>
          <w:szCs w:val="22"/>
        </w:rPr>
        <w:t xml:space="preserve"> </w:t>
      </w:r>
    </w:p>
    <w:p w:rsidR="00E95F98" w:rsidRPr="006432F3" w:rsidRDefault="00E95F98" w:rsidP="003B6969">
      <w:pPr>
        <w:spacing w:after="0" w:line="480" w:lineRule="auto"/>
        <w:ind w:firstLine="720"/>
        <w:jc w:val="both"/>
        <w:rPr>
          <w:rFonts w:ascii="Arial" w:hAnsi="Arial" w:cs="Arial"/>
          <w:sz w:val="22"/>
          <w:szCs w:val="22"/>
        </w:rPr>
      </w:pPr>
      <w:r w:rsidRPr="006432F3">
        <w:rPr>
          <w:rFonts w:ascii="Arial" w:hAnsi="Arial" w:cs="Arial"/>
          <w:sz w:val="22"/>
          <w:szCs w:val="22"/>
        </w:rPr>
        <w:t>The ability to use lustration to secure a democracy is not without end. The ECHR ruled that while lustration laws were acceptable rule of law compromises during periods of extraordinary politics early in the transition</w:t>
      </w:r>
      <w:r w:rsidRPr="006432F3">
        <w:rPr>
          <w:rFonts w:ascii="Arial" w:hAnsi="Arial" w:cs="Arial"/>
          <w:i/>
          <w:sz w:val="22"/>
          <w:szCs w:val="22"/>
        </w:rPr>
        <w:t xml:space="preserve">, </w:t>
      </w:r>
      <w:r w:rsidRPr="006432F3">
        <w:rPr>
          <w:rFonts w:ascii="Arial" w:hAnsi="Arial" w:cs="Arial"/>
          <w:sz w:val="22"/>
          <w:szCs w:val="22"/>
        </w:rPr>
        <w:t>they lost their appropriateness, legality, and utility over time.</w:t>
      </w:r>
      <w:r w:rsidRPr="006432F3">
        <w:rPr>
          <w:rStyle w:val="FootnoteReference"/>
          <w:rFonts w:ascii="Arial" w:hAnsi="Arial" w:cs="Arial"/>
          <w:sz w:val="22"/>
          <w:szCs w:val="22"/>
        </w:rPr>
        <w:footnoteReference w:id="40"/>
      </w:r>
      <w:r w:rsidRPr="006432F3">
        <w:rPr>
          <w:rFonts w:ascii="Arial" w:hAnsi="Arial" w:cs="Arial"/>
          <w:sz w:val="22"/>
          <w:szCs w:val="22"/>
        </w:rPr>
        <w:t xml:space="preserve">  Rule of law derogations should be the exception, rather than the rule, and must be phased out when the transition is over.</w:t>
      </w:r>
      <w:r w:rsidRPr="006432F3">
        <w:rPr>
          <w:rStyle w:val="FootnoteReference"/>
          <w:rFonts w:ascii="Arial" w:hAnsi="Arial" w:cs="Arial"/>
          <w:sz w:val="22"/>
          <w:szCs w:val="22"/>
        </w:rPr>
        <w:footnoteReference w:id="41"/>
      </w:r>
      <w:r w:rsidRPr="006432F3">
        <w:rPr>
          <w:rFonts w:ascii="Arial" w:hAnsi="Arial" w:cs="Arial"/>
          <w:sz w:val="22"/>
          <w:szCs w:val="22"/>
        </w:rPr>
        <w:t xml:space="preserve">  Similarly, the Polish Constitutional Tribunal addressed the temporal limitations of lustration, arguing that </w:t>
      </w:r>
      <w:r w:rsidR="00952AC5">
        <w:rPr>
          <w:rFonts w:ascii="Arial" w:hAnsi="Arial" w:cs="Arial"/>
          <w:sz w:val="22"/>
          <w:szCs w:val="22"/>
        </w:rPr>
        <w:t>‘</w:t>
      </w:r>
      <w:r w:rsidRPr="006432F3">
        <w:rPr>
          <w:rFonts w:ascii="Arial" w:hAnsi="Arial" w:cs="Arial"/>
          <w:color w:val="000000"/>
          <w:sz w:val="22"/>
          <w:szCs w:val="22"/>
        </w:rPr>
        <w:t>lustration measures should cease to take effect as soon as the system of a democratic state has been consolidated.</w:t>
      </w:r>
      <w:r w:rsidR="00952AC5">
        <w:rPr>
          <w:rFonts w:ascii="Arial" w:hAnsi="Arial" w:cs="Arial"/>
          <w:color w:val="000000"/>
          <w:sz w:val="22"/>
          <w:szCs w:val="22"/>
        </w:rPr>
        <w:t>’</w:t>
      </w:r>
      <w:r w:rsidRPr="006432F3">
        <w:rPr>
          <w:rStyle w:val="FootnoteReference"/>
          <w:rFonts w:ascii="Arial" w:hAnsi="Arial" w:cs="Arial"/>
          <w:color w:val="000000"/>
          <w:sz w:val="22"/>
          <w:szCs w:val="22"/>
        </w:rPr>
        <w:footnoteReference w:id="42"/>
      </w:r>
      <w:r w:rsidRPr="006432F3">
        <w:rPr>
          <w:rFonts w:ascii="Arial" w:hAnsi="Arial" w:cs="Arial"/>
          <w:sz w:val="22"/>
          <w:szCs w:val="22"/>
        </w:rPr>
        <w:t xml:space="preserve">   </w:t>
      </w:r>
      <w:r w:rsidR="00952AC5">
        <w:rPr>
          <w:rFonts w:ascii="Arial" w:hAnsi="Arial" w:cs="Arial"/>
          <w:sz w:val="22"/>
          <w:szCs w:val="22"/>
        </w:rPr>
        <w:t xml:space="preserve">In sum, both national and international actors have framed lustration measures as democracy promoters. </w:t>
      </w:r>
    </w:p>
    <w:p w:rsidR="00E95F98" w:rsidRPr="006432F3" w:rsidRDefault="00E95F98" w:rsidP="003B6969">
      <w:pPr>
        <w:spacing w:after="0" w:line="480" w:lineRule="auto"/>
        <w:ind w:firstLine="720"/>
        <w:jc w:val="both"/>
        <w:rPr>
          <w:rFonts w:ascii="Arial" w:hAnsi="Arial" w:cs="Arial"/>
          <w:sz w:val="22"/>
          <w:szCs w:val="22"/>
        </w:rPr>
      </w:pPr>
      <w:r w:rsidRPr="006432F3">
        <w:rPr>
          <w:rFonts w:ascii="Arial" w:hAnsi="Arial" w:cs="Arial"/>
          <w:sz w:val="22"/>
          <w:szCs w:val="22"/>
        </w:rPr>
        <w:t>While there are many pro-transitional justice voices, there is a critical counterpoint questioning or rejecting altogether the alleged positive benefits.</w:t>
      </w:r>
      <w:r w:rsidRPr="006432F3">
        <w:rPr>
          <w:rStyle w:val="FootnoteReference"/>
          <w:rFonts w:ascii="Arial" w:hAnsi="Arial" w:cs="Arial"/>
          <w:sz w:val="22"/>
          <w:szCs w:val="22"/>
        </w:rPr>
        <w:footnoteReference w:id="43"/>
      </w:r>
      <w:r w:rsidRPr="006432F3">
        <w:rPr>
          <w:rFonts w:ascii="Arial" w:hAnsi="Arial" w:cs="Arial"/>
          <w:sz w:val="22"/>
          <w:szCs w:val="22"/>
        </w:rPr>
        <w:t xml:space="preserve"> </w:t>
      </w:r>
      <w:r w:rsidR="00952AC5">
        <w:rPr>
          <w:rFonts w:ascii="Arial" w:hAnsi="Arial" w:cs="Arial"/>
          <w:bCs/>
          <w:sz w:val="22"/>
          <w:szCs w:val="22"/>
        </w:rPr>
        <w:t>L</w:t>
      </w:r>
      <w:r w:rsidRPr="006432F3">
        <w:rPr>
          <w:rFonts w:ascii="Arial" w:hAnsi="Arial" w:cs="Arial"/>
          <w:sz w:val="22"/>
          <w:szCs w:val="22"/>
        </w:rPr>
        <w:t>ustration laws could potentially or actively violate individual rights, liberties, and legal guarantees.</w:t>
      </w:r>
      <w:r w:rsidRPr="006432F3">
        <w:rPr>
          <w:rStyle w:val="FootnoteReference"/>
          <w:rFonts w:ascii="Arial" w:hAnsi="Arial" w:cs="Arial"/>
          <w:sz w:val="22"/>
          <w:szCs w:val="22"/>
        </w:rPr>
        <w:footnoteReference w:id="44"/>
      </w:r>
      <w:r w:rsidRPr="006432F3">
        <w:rPr>
          <w:rFonts w:ascii="Arial" w:hAnsi="Arial" w:cs="Arial"/>
          <w:sz w:val="22"/>
          <w:szCs w:val="22"/>
        </w:rPr>
        <w:t xml:space="preserve"> There is a danger of selectivity, by which some but not all perpetrators of past abuse are punished, thereby creating a sense of biased justice.</w:t>
      </w:r>
      <w:r w:rsidRPr="006432F3">
        <w:rPr>
          <w:rStyle w:val="FootnoteReference"/>
          <w:rFonts w:ascii="Arial" w:hAnsi="Arial" w:cs="Arial"/>
          <w:sz w:val="22"/>
          <w:szCs w:val="22"/>
        </w:rPr>
        <w:footnoteReference w:id="45"/>
      </w:r>
      <w:r w:rsidRPr="006432F3">
        <w:rPr>
          <w:rFonts w:ascii="Arial" w:hAnsi="Arial" w:cs="Arial"/>
          <w:sz w:val="22"/>
          <w:szCs w:val="22"/>
        </w:rPr>
        <w:t xml:space="preserve"> Retroactive justice could violate due process and statute of </w:t>
      </w:r>
      <w:r w:rsidRPr="006432F3">
        <w:rPr>
          <w:rFonts w:ascii="Arial" w:hAnsi="Arial" w:cs="Arial"/>
          <w:sz w:val="22"/>
          <w:szCs w:val="22"/>
        </w:rPr>
        <w:lastRenderedPageBreak/>
        <w:t>limitation provisions. Opponents of lustration argue that if a new government is willing to transgress rule of law concerns in order to pursue justice, this could signal a lack of commitment to the principles of democracy.  Politicization of transitional justice could also undermine the legitimacy of the measures. Political parties have used lustration to remove or discredit their rivals.</w:t>
      </w:r>
      <w:r w:rsidRPr="006432F3">
        <w:rPr>
          <w:rStyle w:val="FootnoteReference"/>
          <w:rFonts w:ascii="Arial" w:hAnsi="Arial" w:cs="Arial"/>
          <w:sz w:val="22"/>
          <w:szCs w:val="22"/>
        </w:rPr>
        <w:footnoteReference w:id="46"/>
      </w:r>
      <w:r w:rsidRPr="006432F3">
        <w:rPr>
          <w:rFonts w:ascii="Arial" w:hAnsi="Arial" w:cs="Arial"/>
          <w:sz w:val="22"/>
          <w:szCs w:val="22"/>
        </w:rPr>
        <w:t xml:space="preserve"> The danger of political manipulation of the measures threatens the foundations of a legitimate democracy. </w:t>
      </w:r>
    </w:p>
    <w:p w:rsidR="00E95F98" w:rsidRDefault="00E95F98" w:rsidP="003B6969">
      <w:pPr>
        <w:spacing w:after="0" w:line="480" w:lineRule="auto"/>
        <w:jc w:val="both"/>
        <w:rPr>
          <w:rFonts w:ascii="Arial" w:hAnsi="Arial" w:cs="Arial"/>
          <w:sz w:val="22"/>
          <w:szCs w:val="22"/>
        </w:rPr>
      </w:pPr>
      <w:r w:rsidRPr="006432F3">
        <w:rPr>
          <w:rFonts w:ascii="Arial" w:hAnsi="Arial" w:cs="Arial"/>
          <w:sz w:val="22"/>
          <w:szCs w:val="22"/>
        </w:rPr>
        <w:tab/>
        <w:t>Additionall</w:t>
      </w:r>
      <w:r w:rsidRPr="009E121A">
        <w:rPr>
          <w:rFonts w:ascii="Arial" w:hAnsi="Arial" w:cs="Arial"/>
          <w:sz w:val="22"/>
          <w:szCs w:val="22"/>
        </w:rPr>
        <w:t>y, the widespread complicity evident in the post-communist cases complicates approaches to transitional justice because it lays some of the blame on society.</w:t>
      </w:r>
      <w:r>
        <w:rPr>
          <w:rStyle w:val="FootnoteReference"/>
          <w:rFonts w:ascii="Arial" w:hAnsi="Arial" w:cs="Arial"/>
          <w:sz w:val="22"/>
          <w:szCs w:val="22"/>
        </w:rPr>
        <w:footnoteReference w:id="47"/>
      </w:r>
      <w:r w:rsidRPr="009E121A">
        <w:rPr>
          <w:rFonts w:ascii="Arial" w:hAnsi="Arial" w:cs="Arial"/>
          <w:sz w:val="22"/>
          <w:szCs w:val="22"/>
        </w:rPr>
        <w:t xml:space="preserve"> Lustration procedures use information in secret police files to shed light on the past.  Those files contain information documenting how neighbors, friends, co-workers, and even relatives might have informed on you.  There is a potential for such revelations about the scope of the interpersonal and institutional betrayals to undermine social trust and civil society</w:t>
      </w:r>
      <w:r>
        <w:rPr>
          <w:rFonts w:ascii="Arial" w:hAnsi="Arial" w:cs="Arial"/>
          <w:sz w:val="22"/>
          <w:szCs w:val="22"/>
        </w:rPr>
        <w:t>.</w:t>
      </w:r>
      <w:r>
        <w:rPr>
          <w:rStyle w:val="FootnoteReference"/>
          <w:rFonts w:ascii="Arial" w:hAnsi="Arial" w:cs="Arial"/>
          <w:sz w:val="22"/>
          <w:szCs w:val="22"/>
        </w:rPr>
        <w:footnoteReference w:id="48"/>
      </w:r>
      <w:r w:rsidRPr="009E121A">
        <w:rPr>
          <w:rFonts w:ascii="Arial" w:hAnsi="Arial" w:cs="Arial"/>
          <w:sz w:val="22"/>
          <w:szCs w:val="22"/>
        </w:rPr>
        <w:t xml:space="preserve"> Revelations, affecting a substantial portion of the population, could undermine rather than enhance the goals of strengthening civil society and democratization. </w:t>
      </w:r>
    </w:p>
    <w:p w:rsidR="00E95F98" w:rsidRDefault="00E95F98" w:rsidP="009C5B54">
      <w:pPr>
        <w:spacing w:after="0" w:line="480" w:lineRule="auto"/>
        <w:ind w:firstLine="720"/>
        <w:jc w:val="both"/>
        <w:rPr>
          <w:rFonts w:ascii="Arial" w:hAnsi="Arial" w:cs="Arial"/>
          <w:sz w:val="22"/>
          <w:szCs w:val="22"/>
        </w:rPr>
      </w:pPr>
      <w:r>
        <w:rPr>
          <w:rFonts w:ascii="Arial" w:hAnsi="Arial" w:cs="Arial"/>
          <w:sz w:val="22"/>
          <w:szCs w:val="22"/>
        </w:rPr>
        <w:t xml:space="preserve">In sum, it is possible that lustration could support, have no direct impact or even undermine democratization. The next section examines the possible mechanisms by which institutional and symbolic changes associated with lustration could support democratization. </w:t>
      </w:r>
    </w:p>
    <w:p w:rsidR="00E95F98" w:rsidRDefault="00E95F98" w:rsidP="006432F3">
      <w:pPr>
        <w:spacing w:after="0" w:line="480" w:lineRule="auto"/>
        <w:ind w:firstLine="720"/>
        <w:jc w:val="both"/>
        <w:rPr>
          <w:rFonts w:ascii="Arial" w:hAnsi="Arial" w:cs="Arial"/>
          <w:b/>
          <w:i/>
          <w:sz w:val="22"/>
          <w:szCs w:val="22"/>
        </w:rPr>
      </w:pPr>
    </w:p>
    <w:p w:rsidR="00E95F98" w:rsidRPr="006432F3" w:rsidRDefault="00E95F98" w:rsidP="006432F3">
      <w:pPr>
        <w:spacing w:after="0" w:line="480" w:lineRule="auto"/>
        <w:ind w:firstLine="720"/>
        <w:jc w:val="both"/>
        <w:rPr>
          <w:rFonts w:ascii="Arial" w:hAnsi="Arial" w:cs="Arial"/>
          <w:b/>
          <w:i/>
          <w:sz w:val="22"/>
          <w:szCs w:val="22"/>
        </w:rPr>
      </w:pPr>
      <w:r w:rsidRPr="006432F3">
        <w:rPr>
          <w:rFonts w:ascii="Arial" w:hAnsi="Arial" w:cs="Arial"/>
          <w:b/>
          <w:i/>
          <w:sz w:val="22"/>
          <w:szCs w:val="22"/>
        </w:rPr>
        <w:t>Mechanisms of democracy promotion</w:t>
      </w:r>
    </w:p>
    <w:p w:rsidR="00E95F98" w:rsidRPr="006432F3" w:rsidRDefault="00E95F98" w:rsidP="006432F3">
      <w:pPr>
        <w:spacing w:after="0" w:line="480" w:lineRule="auto"/>
        <w:ind w:firstLine="720"/>
        <w:jc w:val="both"/>
        <w:rPr>
          <w:rFonts w:ascii="Arial" w:hAnsi="Arial" w:cs="Arial"/>
          <w:sz w:val="22"/>
          <w:szCs w:val="22"/>
        </w:rPr>
      </w:pPr>
      <w:r w:rsidRPr="006432F3">
        <w:rPr>
          <w:rFonts w:ascii="Arial" w:hAnsi="Arial" w:cs="Arial"/>
          <w:sz w:val="22"/>
          <w:szCs w:val="22"/>
        </w:rPr>
        <w:t xml:space="preserve">With respect to democracy promotion, lustration involves a mixture of acts of symbolic politics and bureaucratic changes that affect citizen perceptions of the trustworthiness of government, their public and social institutions, and each other, thereby supporting the </w:t>
      </w:r>
      <w:r w:rsidRPr="006432F3">
        <w:rPr>
          <w:rFonts w:ascii="Arial" w:hAnsi="Arial" w:cs="Arial"/>
          <w:sz w:val="22"/>
          <w:szCs w:val="22"/>
        </w:rPr>
        <w:lastRenderedPageBreak/>
        <w:t xml:space="preserve">foundations for democracy. Separately and together, symbolic changes and institutional changes associated with lustration could support democracy.  </w:t>
      </w:r>
    </w:p>
    <w:p w:rsidR="00E95F98" w:rsidRPr="006432F3" w:rsidRDefault="00E95F98" w:rsidP="002A14C1">
      <w:pPr>
        <w:spacing w:after="0" w:line="480" w:lineRule="auto"/>
        <w:ind w:firstLine="720"/>
        <w:jc w:val="both"/>
        <w:rPr>
          <w:rFonts w:ascii="Arial" w:hAnsi="Arial" w:cs="Arial"/>
          <w:b/>
          <w:sz w:val="22"/>
          <w:szCs w:val="22"/>
        </w:rPr>
      </w:pPr>
      <w:r w:rsidRPr="006432F3">
        <w:rPr>
          <w:rFonts w:ascii="Arial" w:hAnsi="Arial" w:cs="Arial"/>
          <w:sz w:val="22"/>
          <w:szCs w:val="22"/>
        </w:rPr>
        <w:t xml:space="preserve">Institutionally, lustration programs involve employment screening of office holders in </w:t>
      </w:r>
      <w:r w:rsidR="002D0F4B">
        <w:rPr>
          <w:rFonts w:ascii="Arial" w:hAnsi="Arial" w:cs="Arial"/>
          <w:sz w:val="22"/>
          <w:szCs w:val="22"/>
        </w:rPr>
        <w:t>public and semi-public positions</w:t>
      </w:r>
      <w:r>
        <w:rPr>
          <w:rFonts w:ascii="Arial" w:hAnsi="Arial" w:cs="Arial"/>
          <w:sz w:val="22"/>
          <w:szCs w:val="22"/>
        </w:rPr>
        <w:t>.</w:t>
      </w:r>
      <w:r w:rsidRPr="006432F3">
        <w:rPr>
          <w:rStyle w:val="FootnoteReference"/>
          <w:rFonts w:ascii="Arial" w:hAnsi="Arial" w:cs="Arial"/>
          <w:sz w:val="22"/>
          <w:szCs w:val="22"/>
        </w:rPr>
        <w:footnoteReference w:id="49"/>
      </w:r>
      <w:r w:rsidRPr="006432F3">
        <w:rPr>
          <w:rFonts w:ascii="Arial" w:hAnsi="Arial" w:cs="Arial"/>
          <w:sz w:val="22"/>
          <w:szCs w:val="22"/>
        </w:rPr>
        <w:t xml:space="preserve"> </w:t>
      </w:r>
      <w:r>
        <w:rPr>
          <w:rFonts w:ascii="Arial" w:hAnsi="Arial" w:cs="Arial"/>
          <w:sz w:val="22"/>
          <w:szCs w:val="22"/>
        </w:rPr>
        <w:t xml:space="preserve"> T</w:t>
      </w:r>
      <w:r w:rsidRPr="006432F3">
        <w:rPr>
          <w:rFonts w:ascii="Arial" w:hAnsi="Arial" w:cs="Arial"/>
          <w:sz w:val="22"/>
          <w:szCs w:val="22"/>
        </w:rPr>
        <w:t xml:space="preserve">here is a key expectation of bureaucratic turnover </w:t>
      </w:r>
      <w:r>
        <w:rPr>
          <w:rFonts w:ascii="Arial" w:hAnsi="Arial" w:cs="Arial"/>
          <w:sz w:val="22"/>
          <w:szCs w:val="22"/>
        </w:rPr>
        <w:t xml:space="preserve">or renewal </w:t>
      </w:r>
      <w:r w:rsidRPr="006432F3">
        <w:rPr>
          <w:rFonts w:ascii="Arial" w:hAnsi="Arial" w:cs="Arial"/>
          <w:sz w:val="22"/>
          <w:szCs w:val="22"/>
        </w:rPr>
        <w:t xml:space="preserve">in most </w:t>
      </w:r>
      <w:r>
        <w:rPr>
          <w:rFonts w:ascii="Arial" w:hAnsi="Arial" w:cs="Arial"/>
          <w:sz w:val="22"/>
          <w:szCs w:val="22"/>
        </w:rPr>
        <w:t xml:space="preserve">lustration </w:t>
      </w:r>
      <w:r w:rsidRPr="006432F3">
        <w:rPr>
          <w:rFonts w:ascii="Arial" w:hAnsi="Arial" w:cs="Arial"/>
          <w:sz w:val="22"/>
          <w:szCs w:val="22"/>
        </w:rPr>
        <w:t>programs</w:t>
      </w:r>
      <w:r>
        <w:rPr>
          <w:rFonts w:ascii="Arial" w:hAnsi="Arial" w:cs="Arial"/>
          <w:sz w:val="22"/>
          <w:szCs w:val="22"/>
        </w:rPr>
        <w:t xml:space="preserve">, </w:t>
      </w:r>
      <w:r w:rsidR="00217CA0">
        <w:rPr>
          <w:rFonts w:ascii="Arial" w:hAnsi="Arial" w:cs="Arial"/>
          <w:sz w:val="22"/>
          <w:szCs w:val="22"/>
        </w:rPr>
        <w:t xml:space="preserve">which is </w:t>
      </w:r>
      <w:r w:rsidRPr="006432F3">
        <w:rPr>
          <w:rFonts w:ascii="Arial" w:hAnsi="Arial" w:cs="Arial"/>
          <w:sz w:val="22"/>
          <w:szCs w:val="22"/>
        </w:rPr>
        <w:t>support</w:t>
      </w:r>
      <w:r>
        <w:rPr>
          <w:rFonts w:ascii="Arial" w:hAnsi="Arial" w:cs="Arial"/>
          <w:sz w:val="22"/>
          <w:szCs w:val="22"/>
        </w:rPr>
        <w:t>ive of</w:t>
      </w:r>
      <w:r w:rsidRPr="006432F3">
        <w:rPr>
          <w:rFonts w:ascii="Arial" w:hAnsi="Arial" w:cs="Arial"/>
          <w:sz w:val="22"/>
          <w:szCs w:val="22"/>
        </w:rPr>
        <w:t xml:space="preserve"> democratization</w:t>
      </w:r>
      <w:r>
        <w:rPr>
          <w:rFonts w:ascii="Arial" w:hAnsi="Arial" w:cs="Arial"/>
          <w:sz w:val="22"/>
          <w:szCs w:val="22"/>
        </w:rPr>
        <w:t xml:space="preserve"> in a variety of ways.</w:t>
      </w:r>
      <w:r w:rsidRPr="006432F3">
        <w:rPr>
          <w:rFonts w:ascii="Arial" w:hAnsi="Arial" w:cs="Arial"/>
          <w:sz w:val="22"/>
          <w:szCs w:val="22"/>
        </w:rPr>
        <w:t xml:space="preserve"> First, </w:t>
      </w:r>
      <w:r>
        <w:rPr>
          <w:rFonts w:ascii="Arial" w:hAnsi="Arial" w:cs="Arial"/>
          <w:sz w:val="22"/>
          <w:szCs w:val="22"/>
        </w:rPr>
        <w:t>l</w:t>
      </w:r>
      <w:r w:rsidRPr="006432F3">
        <w:rPr>
          <w:rFonts w:ascii="Arial" w:hAnsi="Arial" w:cs="Arial"/>
          <w:sz w:val="22"/>
          <w:szCs w:val="22"/>
        </w:rPr>
        <w:t>us</w:t>
      </w:r>
      <w:r w:rsidR="00217CA0">
        <w:rPr>
          <w:rFonts w:ascii="Arial" w:hAnsi="Arial" w:cs="Arial"/>
          <w:sz w:val="22"/>
          <w:szCs w:val="22"/>
        </w:rPr>
        <w:t>tration removes individuals in positions of public trust</w:t>
      </w:r>
      <w:r w:rsidRPr="006432F3">
        <w:rPr>
          <w:rFonts w:ascii="Arial" w:hAnsi="Arial" w:cs="Arial"/>
          <w:sz w:val="22"/>
          <w:szCs w:val="22"/>
        </w:rPr>
        <w:t xml:space="preserve"> whose morals, values, and commitment to the new democratic regime might be compromised by their previous beliefs, affiliations, and actions.</w:t>
      </w:r>
      <w:r>
        <w:rPr>
          <w:rFonts w:ascii="Arial" w:hAnsi="Arial" w:cs="Arial"/>
          <w:sz w:val="22"/>
          <w:szCs w:val="22"/>
        </w:rPr>
        <w:t xml:space="preserve"> A</w:t>
      </w:r>
      <w:r w:rsidRPr="006432F3">
        <w:rPr>
          <w:rFonts w:ascii="Arial" w:hAnsi="Arial" w:cs="Arial"/>
          <w:sz w:val="22"/>
          <w:szCs w:val="22"/>
        </w:rPr>
        <w:t xml:space="preserve"> former justice of the Czech Constitutional Court </w:t>
      </w:r>
      <w:r>
        <w:rPr>
          <w:rFonts w:ascii="Arial" w:hAnsi="Arial" w:cs="Arial"/>
          <w:sz w:val="22"/>
          <w:szCs w:val="22"/>
        </w:rPr>
        <w:t>explained</w:t>
      </w:r>
      <w:r w:rsidRPr="006432F3">
        <w:rPr>
          <w:rFonts w:ascii="Arial" w:hAnsi="Arial" w:cs="Arial"/>
          <w:sz w:val="22"/>
          <w:szCs w:val="22"/>
        </w:rPr>
        <w:t xml:space="preserve">, </w:t>
      </w:r>
      <w:r>
        <w:rPr>
          <w:rFonts w:ascii="Arial" w:hAnsi="Arial" w:cs="Arial"/>
          <w:sz w:val="22"/>
          <w:szCs w:val="22"/>
        </w:rPr>
        <w:t>‘</w:t>
      </w:r>
      <w:r w:rsidRPr="006432F3">
        <w:rPr>
          <w:rFonts w:ascii="Arial" w:hAnsi="Arial" w:cs="Arial"/>
          <w:sz w:val="22"/>
          <w:szCs w:val="22"/>
        </w:rPr>
        <w:t>In the case of lustration, the object was to exclude known communists from holding political office because they cannot be trusted to exercise it consistently with democratic principles.’</w:t>
      </w:r>
      <w:r w:rsidRPr="006432F3">
        <w:rPr>
          <w:rStyle w:val="FootnoteReference"/>
          <w:rFonts w:ascii="Arial" w:hAnsi="Arial" w:cs="Arial"/>
          <w:sz w:val="22"/>
          <w:szCs w:val="22"/>
        </w:rPr>
        <w:footnoteReference w:id="50"/>
      </w:r>
      <w:r>
        <w:rPr>
          <w:rFonts w:ascii="Arial" w:hAnsi="Arial" w:cs="Arial"/>
          <w:sz w:val="22"/>
          <w:szCs w:val="22"/>
        </w:rPr>
        <w:t xml:space="preserve"> </w:t>
      </w:r>
      <w:r w:rsidR="00217CA0">
        <w:rPr>
          <w:rFonts w:ascii="Arial" w:hAnsi="Arial" w:cs="Arial"/>
          <w:sz w:val="22"/>
          <w:szCs w:val="22"/>
        </w:rPr>
        <w:t>Stan notes that c</w:t>
      </w:r>
      <w:r>
        <w:rPr>
          <w:rFonts w:ascii="Arial" w:hAnsi="Arial" w:cs="Arial"/>
          <w:sz w:val="22"/>
          <w:szCs w:val="22"/>
        </w:rPr>
        <w:t>hanging the composition of the political elite is a central tenant of lustration.</w:t>
      </w:r>
      <w:r>
        <w:rPr>
          <w:rStyle w:val="FootnoteReference"/>
          <w:rFonts w:ascii="Arial" w:hAnsi="Arial" w:cs="Arial"/>
          <w:sz w:val="22"/>
          <w:szCs w:val="22"/>
        </w:rPr>
        <w:footnoteReference w:id="51"/>
      </w:r>
      <w:r>
        <w:rPr>
          <w:rFonts w:ascii="Arial" w:hAnsi="Arial" w:cs="Arial"/>
          <w:sz w:val="22"/>
          <w:szCs w:val="22"/>
        </w:rPr>
        <w:t xml:space="preserve"> </w:t>
      </w:r>
    </w:p>
    <w:p w:rsidR="00E95F98" w:rsidRDefault="00E95F98" w:rsidP="006432F3">
      <w:pPr>
        <w:spacing w:after="0" w:line="480" w:lineRule="auto"/>
        <w:ind w:firstLine="720"/>
        <w:jc w:val="both"/>
        <w:rPr>
          <w:rFonts w:ascii="Arial" w:hAnsi="Arial" w:cs="Arial"/>
          <w:sz w:val="22"/>
          <w:szCs w:val="22"/>
        </w:rPr>
      </w:pPr>
      <w:r>
        <w:rPr>
          <w:rFonts w:ascii="Arial" w:hAnsi="Arial" w:cs="Arial"/>
          <w:sz w:val="22"/>
          <w:szCs w:val="22"/>
        </w:rPr>
        <w:t>Second</w:t>
      </w:r>
      <w:r w:rsidRPr="006432F3">
        <w:rPr>
          <w:rFonts w:ascii="Arial" w:hAnsi="Arial" w:cs="Arial"/>
          <w:sz w:val="22"/>
          <w:szCs w:val="22"/>
        </w:rPr>
        <w:t xml:space="preserve">, by removing individuals from positions of power, lustration breaks up the patronage networks that existed under the communist system and continue to dominate many areas of economic and political life.  Lustration involves not simply </w:t>
      </w:r>
      <w:r w:rsidR="002D0F4B">
        <w:rPr>
          <w:rFonts w:ascii="Arial" w:hAnsi="Arial" w:cs="Arial"/>
          <w:sz w:val="22"/>
          <w:szCs w:val="22"/>
        </w:rPr>
        <w:t xml:space="preserve">the </w:t>
      </w:r>
      <w:r w:rsidRPr="006432F3">
        <w:rPr>
          <w:rFonts w:ascii="Arial" w:hAnsi="Arial" w:cs="Arial"/>
          <w:sz w:val="22"/>
          <w:szCs w:val="22"/>
        </w:rPr>
        <w:t>removal of bureaucrats from positions of po</w:t>
      </w:r>
      <w:r>
        <w:rPr>
          <w:rFonts w:ascii="Arial" w:hAnsi="Arial" w:cs="Arial"/>
          <w:sz w:val="22"/>
          <w:szCs w:val="22"/>
        </w:rPr>
        <w:t xml:space="preserve">wer, but through their removal </w:t>
      </w:r>
      <w:r w:rsidR="00217CA0">
        <w:rPr>
          <w:rFonts w:ascii="Arial" w:hAnsi="Arial" w:cs="Arial"/>
          <w:sz w:val="22"/>
          <w:szCs w:val="22"/>
        </w:rPr>
        <w:t xml:space="preserve">it </w:t>
      </w:r>
      <w:r>
        <w:rPr>
          <w:rFonts w:ascii="Arial" w:hAnsi="Arial" w:cs="Arial"/>
          <w:sz w:val="22"/>
          <w:szCs w:val="22"/>
        </w:rPr>
        <w:t>breaks down</w:t>
      </w:r>
      <w:r w:rsidRPr="006432F3">
        <w:rPr>
          <w:rFonts w:ascii="Arial" w:hAnsi="Arial" w:cs="Arial"/>
          <w:sz w:val="22"/>
          <w:szCs w:val="22"/>
        </w:rPr>
        <w:t xml:space="preserve"> the social networks of patronage and cronyism that impede institutional reform in </w:t>
      </w:r>
      <w:r>
        <w:rPr>
          <w:rFonts w:ascii="Arial" w:hAnsi="Arial" w:cs="Arial"/>
          <w:sz w:val="22"/>
          <w:szCs w:val="22"/>
        </w:rPr>
        <w:t xml:space="preserve">many </w:t>
      </w:r>
      <w:r w:rsidRPr="006432F3">
        <w:rPr>
          <w:rFonts w:ascii="Arial" w:hAnsi="Arial" w:cs="Arial"/>
          <w:sz w:val="22"/>
          <w:szCs w:val="22"/>
        </w:rPr>
        <w:t xml:space="preserve">post-communist societies. </w:t>
      </w:r>
    </w:p>
    <w:p w:rsidR="00E95F98" w:rsidRDefault="00E95F98" w:rsidP="006432F3">
      <w:pPr>
        <w:spacing w:after="0" w:line="480" w:lineRule="auto"/>
        <w:ind w:firstLine="720"/>
        <w:jc w:val="both"/>
        <w:rPr>
          <w:rFonts w:ascii="Arial" w:hAnsi="Arial" w:cs="Arial"/>
          <w:snapToGrid w:val="0"/>
          <w:sz w:val="22"/>
          <w:szCs w:val="22"/>
        </w:rPr>
      </w:pPr>
      <w:r>
        <w:rPr>
          <w:rFonts w:ascii="Arial" w:hAnsi="Arial" w:cs="Arial"/>
          <w:sz w:val="22"/>
          <w:szCs w:val="22"/>
        </w:rPr>
        <w:t>Third, the visible changes i</w:t>
      </w:r>
      <w:r w:rsidR="00217CA0">
        <w:rPr>
          <w:rFonts w:ascii="Arial" w:hAnsi="Arial" w:cs="Arial"/>
          <w:sz w:val="22"/>
          <w:szCs w:val="22"/>
        </w:rPr>
        <w:t xml:space="preserve">n the bureaucracy signal to </w:t>
      </w:r>
      <w:r>
        <w:rPr>
          <w:rFonts w:ascii="Arial" w:hAnsi="Arial" w:cs="Arial"/>
          <w:sz w:val="22"/>
          <w:szCs w:val="22"/>
        </w:rPr>
        <w:t>citizens that there is a real change in leadership and commitment to democracy. Lustration changes perceptions of the trustworthiness of the new government by changing the composition of the government.</w:t>
      </w:r>
      <w:r>
        <w:rPr>
          <w:rStyle w:val="FootnoteReference"/>
          <w:rFonts w:ascii="Arial" w:hAnsi="Arial" w:cs="Arial"/>
          <w:sz w:val="22"/>
          <w:szCs w:val="22"/>
        </w:rPr>
        <w:footnoteReference w:id="52"/>
      </w:r>
      <w:r>
        <w:rPr>
          <w:rFonts w:ascii="Arial" w:hAnsi="Arial" w:cs="Arial"/>
          <w:sz w:val="22"/>
          <w:szCs w:val="22"/>
        </w:rPr>
        <w:t xml:space="preserve"> </w:t>
      </w:r>
      <w:r w:rsidRPr="006432F3">
        <w:rPr>
          <w:rFonts w:ascii="Arial" w:hAnsi="Arial" w:cs="Arial"/>
          <w:sz w:val="22"/>
          <w:szCs w:val="22"/>
        </w:rPr>
        <w:t xml:space="preserve">Rose-Ackerman highlights a need for bureaucratic change in order to develop </w:t>
      </w:r>
      <w:proofErr w:type="gramStart"/>
      <w:r w:rsidRPr="006432F3">
        <w:rPr>
          <w:rFonts w:ascii="Arial" w:hAnsi="Arial" w:cs="Arial"/>
          <w:sz w:val="22"/>
          <w:szCs w:val="22"/>
        </w:rPr>
        <w:t>accountable</w:t>
      </w:r>
      <w:proofErr w:type="gramEnd"/>
      <w:r w:rsidRPr="006432F3">
        <w:rPr>
          <w:rFonts w:ascii="Arial" w:hAnsi="Arial" w:cs="Arial"/>
          <w:sz w:val="22"/>
          <w:szCs w:val="22"/>
        </w:rPr>
        <w:t xml:space="preserve"> governments and public participation in post-communist systems. ‘These countries [CEE] inherited top-heavy bureaucratic states that were viewed with hostility and distrust by their </w:t>
      </w:r>
      <w:r w:rsidRPr="006432F3">
        <w:rPr>
          <w:rFonts w:ascii="Arial" w:hAnsi="Arial" w:cs="Arial"/>
          <w:sz w:val="22"/>
          <w:szCs w:val="22"/>
        </w:rPr>
        <w:lastRenderedPageBreak/>
        <w:t>citizens.’</w:t>
      </w:r>
      <w:r w:rsidRPr="006432F3">
        <w:rPr>
          <w:rStyle w:val="FootnoteReference"/>
          <w:rFonts w:ascii="Arial" w:hAnsi="Arial" w:cs="Arial"/>
          <w:sz w:val="22"/>
          <w:szCs w:val="22"/>
        </w:rPr>
        <w:footnoteReference w:id="53"/>
      </w:r>
      <w:r>
        <w:rPr>
          <w:rFonts w:ascii="Arial" w:hAnsi="Arial" w:cs="Arial"/>
          <w:sz w:val="22"/>
          <w:szCs w:val="22"/>
        </w:rPr>
        <w:t xml:space="preserve">  To get citizens to reengage with their government, they need signals that the new government is accountable </w:t>
      </w:r>
      <w:r w:rsidR="00217CA0">
        <w:rPr>
          <w:rFonts w:ascii="Arial" w:hAnsi="Arial" w:cs="Arial"/>
          <w:sz w:val="22"/>
          <w:szCs w:val="22"/>
        </w:rPr>
        <w:t>and trustworthy. A central way to stimulate</w:t>
      </w:r>
      <w:r>
        <w:rPr>
          <w:rFonts w:ascii="Arial" w:hAnsi="Arial" w:cs="Arial"/>
          <w:sz w:val="22"/>
          <w:szCs w:val="22"/>
        </w:rPr>
        <w:t xml:space="preserve"> citize</w:t>
      </w:r>
      <w:r w:rsidR="00217CA0">
        <w:rPr>
          <w:rFonts w:ascii="Arial" w:hAnsi="Arial" w:cs="Arial"/>
          <w:sz w:val="22"/>
          <w:szCs w:val="22"/>
        </w:rPr>
        <w:t>n engagement with government is</w:t>
      </w:r>
      <w:r>
        <w:rPr>
          <w:rFonts w:ascii="Arial" w:hAnsi="Arial" w:cs="Arial"/>
          <w:sz w:val="22"/>
          <w:szCs w:val="22"/>
        </w:rPr>
        <w:t xml:space="preserve"> </w:t>
      </w:r>
      <w:r w:rsidR="00217CA0">
        <w:rPr>
          <w:rFonts w:ascii="Arial" w:hAnsi="Arial" w:cs="Arial"/>
          <w:sz w:val="22"/>
          <w:szCs w:val="22"/>
        </w:rPr>
        <w:t>to show a demonstrable change in the composition of</w:t>
      </w:r>
      <w:r>
        <w:rPr>
          <w:rFonts w:ascii="Arial" w:hAnsi="Arial" w:cs="Arial"/>
          <w:sz w:val="22"/>
          <w:szCs w:val="22"/>
        </w:rPr>
        <w:t xml:space="preserve"> government.  </w:t>
      </w:r>
      <w:r w:rsidR="00217CA0">
        <w:rPr>
          <w:rFonts w:ascii="Arial" w:hAnsi="Arial" w:cs="Arial"/>
          <w:sz w:val="22"/>
          <w:szCs w:val="22"/>
        </w:rPr>
        <w:t xml:space="preserve">If the bureaucratic changes appear fair and just, this contributes to citizen perceptions that government is trustworthy and encourages active citizen engagement. </w:t>
      </w:r>
      <w:r>
        <w:rPr>
          <w:rFonts w:ascii="Arial" w:hAnsi="Arial" w:cs="Arial"/>
          <w:sz w:val="22"/>
          <w:szCs w:val="22"/>
        </w:rPr>
        <w:t>As citizens engage with their government, they fortify the constitutive elements of democracy, including the creation of a vibrant civil society, freedoms of media and speech, and open</w:t>
      </w:r>
      <w:r w:rsidR="00217CA0">
        <w:rPr>
          <w:rFonts w:ascii="Arial" w:hAnsi="Arial" w:cs="Arial"/>
          <w:sz w:val="22"/>
          <w:szCs w:val="22"/>
        </w:rPr>
        <w:t xml:space="preserve"> and fair elections. This creates a positive feedback loop to support democratic consolidation.</w:t>
      </w:r>
    </w:p>
    <w:p w:rsidR="00E95F98" w:rsidRDefault="00E95F98" w:rsidP="006432F3">
      <w:pPr>
        <w:spacing w:after="0" w:line="480" w:lineRule="auto"/>
        <w:jc w:val="both"/>
        <w:rPr>
          <w:rFonts w:ascii="Arial" w:hAnsi="Arial" w:cs="Arial"/>
          <w:sz w:val="22"/>
          <w:szCs w:val="22"/>
        </w:rPr>
      </w:pPr>
      <w:r>
        <w:rPr>
          <w:rFonts w:ascii="Arial" w:hAnsi="Arial" w:cs="Arial"/>
          <w:sz w:val="22"/>
          <w:szCs w:val="22"/>
        </w:rPr>
        <w:tab/>
        <w:t xml:space="preserve">Finally, </w:t>
      </w:r>
      <w:r w:rsidRPr="006432F3">
        <w:rPr>
          <w:rFonts w:ascii="Arial" w:hAnsi="Arial" w:cs="Arial"/>
          <w:sz w:val="22"/>
          <w:szCs w:val="22"/>
        </w:rPr>
        <w:t>lustration has been theorized and alleged to deter future abuses and function as democracy safeguards because</w:t>
      </w:r>
      <w:r>
        <w:rPr>
          <w:rFonts w:ascii="Arial" w:hAnsi="Arial" w:cs="Arial"/>
          <w:sz w:val="22"/>
          <w:szCs w:val="22"/>
        </w:rPr>
        <w:t xml:space="preserve"> </w:t>
      </w:r>
      <w:r w:rsidRPr="006432F3">
        <w:rPr>
          <w:rFonts w:ascii="Arial" w:hAnsi="Arial" w:cs="Arial"/>
          <w:sz w:val="22"/>
          <w:szCs w:val="22"/>
        </w:rPr>
        <w:t>individuals recognize the consequences for possible future actions.</w:t>
      </w:r>
      <w:r w:rsidRPr="006432F3">
        <w:rPr>
          <w:rStyle w:val="FootnoteReference"/>
          <w:rFonts w:ascii="Arial" w:hAnsi="Arial" w:cs="Arial"/>
          <w:sz w:val="22"/>
          <w:szCs w:val="22"/>
        </w:rPr>
        <w:footnoteReference w:id="54"/>
      </w:r>
      <w:r w:rsidRPr="006432F3">
        <w:rPr>
          <w:rFonts w:ascii="Arial" w:hAnsi="Arial" w:cs="Arial"/>
          <w:sz w:val="22"/>
          <w:szCs w:val="22"/>
        </w:rPr>
        <w:tab/>
      </w:r>
      <w:r>
        <w:rPr>
          <w:rFonts w:ascii="Arial" w:hAnsi="Arial" w:cs="Arial"/>
          <w:sz w:val="22"/>
          <w:szCs w:val="22"/>
        </w:rPr>
        <w:t xml:space="preserve"> </w:t>
      </w:r>
      <w:r w:rsidR="002D0F4B">
        <w:rPr>
          <w:rFonts w:ascii="Arial" w:hAnsi="Arial" w:cs="Arial"/>
          <w:sz w:val="22"/>
          <w:szCs w:val="22"/>
        </w:rPr>
        <w:t>L</w:t>
      </w:r>
      <w:r>
        <w:rPr>
          <w:rFonts w:ascii="Arial" w:hAnsi="Arial" w:cs="Arial"/>
          <w:sz w:val="22"/>
          <w:szCs w:val="22"/>
        </w:rPr>
        <w:t>ustration could prevent a reestablishment of the previous old guard or the previous ideology, thereby fortifying the foundations of democracy.</w:t>
      </w:r>
      <w:r>
        <w:rPr>
          <w:rFonts w:ascii="Arial" w:hAnsi="Arial" w:cs="Arial"/>
          <w:sz w:val="22"/>
          <w:szCs w:val="22"/>
        </w:rPr>
        <w:tab/>
      </w:r>
    </w:p>
    <w:p w:rsidR="000B4CE4" w:rsidRDefault="00E95F98" w:rsidP="006432F3">
      <w:pPr>
        <w:spacing w:after="0" w:line="480" w:lineRule="auto"/>
        <w:jc w:val="both"/>
        <w:rPr>
          <w:rFonts w:ascii="Arial" w:hAnsi="Arial" w:cs="Arial"/>
          <w:sz w:val="22"/>
          <w:szCs w:val="22"/>
        </w:rPr>
      </w:pPr>
      <w:r>
        <w:rPr>
          <w:rFonts w:ascii="Arial" w:hAnsi="Arial" w:cs="Arial"/>
          <w:sz w:val="22"/>
          <w:szCs w:val="22"/>
        </w:rPr>
        <w:tab/>
      </w:r>
      <w:r w:rsidR="00217CA0">
        <w:rPr>
          <w:rFonts w:ascii="Arial" w:hAnsi="Arial" w:cs="Arial"/>
          <w:sz w:val="22"/>
          <w:szCs w:val="22"/>
        </w:rPr>
        <w:t xml:space="preserve">There are important symbolic change mechanisms in many lustration programs as well, that can complement or substitute for the overt bureaucratic change components.  In particular, the truth telling and public revelations catalyzed by lustration constitute a form of moral cleansing that supports democracy. </w:t>
      </w:r>
      <w:r w:rsidR="00217CA0" w:rsidRPr="006432F3">
        <w:rPr>
          <w:rFonts w:ascii="Arial" w:hAnsi="Arial" w:cs="Arial"/>
          <w:sz w:val="22"/>
          <w:szCs w:val="22"/>
        </w:rPr>
        <w:t>This is done through a combination of public and/or individual access to information in secret police files, public disclosures of former secret police agents</w:t>
      </w:r>
      <w:r w:rsidR="00217CA0">
        <w:rPr>
          <w:rFonts w:ascii="Arial" w:hAnsi="Arial" w:cs="Arial"/>
          <w:sz w:val="22"/>
          <w:szCs w:val="22"/>
        </w:rPr>
        <w:t xml:space="preserve"> and collaborators, publication</w:t>
      </w:r>
      <w:r w:rsidR="00217CA0" w:rsidRPr="006432F3">
        <w:rPr>
          <w:rFonts w:ascii="Arial" w:hAnsi="Arial" w:cs="Arial"/>
          <w:sz w:val="22"/>
          <w:szCs w:val="22"/>
        </w:rPr>
        <w:t xml:space="preserve"> of lists of collaborators, or personal confessions by collaborators to the public in a quasi-voluntary/quasi-coerced structure.  </w:t>
      </w:r>
      <w:r w:rsidRPr="006432F3">
        <w:rPr>
          <w:rFonts w:ascii="Arial" w:hAnsi="Arial" w:cs="Arial"/>
          <w:sz w:val="22"/>
          <w:szCs w:val="22"/>
        </w:rPr>
        <w:tab/>
      </w:r>
    </w:p>
    <w:p w:rsidR="00E95F98" w:rsidRPr="006432F3" w:rsidRDefault="000B4CE4" w:rsidP="006432F3">
      <w:pPr>
        <w:spacing w:after="0" w:line="480" w:lineRule="auto"/>
        <w:jc w:val="both"/>
        <w:rPr>
          <w:rFonts w:ascii="Arial" w:hAnsi="Arial" w:cs="Arial"/>
          <w:sz w:val="22"/>
          <w:szCs w:val="22"/>
        </w:rPr>
      </w:pPr>
      <w:r>
        <w:rPr>
          <w:rFonts w:ascii="Arial" w:hAnsi="Arial" w:cs="Arial"/>
          <w:sz w:val="22"/>
          <w:szCs w:val="22"/>
        </w:rPr>
        <w:tab/>
      </w:r>
      <w:r w:rsidR="00E95F98" w:rsidRPr="006432F3">
        <w:rPr>
          <w:rFonts w:ascii="Arial" w:hAnsi="Arial" w:cs="Arial"/>
          <w:sz w:val="22"/>
          <w:szCs w:val="22"/>
        </w:rPr>
        <w:t xml:space="preserve">There are several ways that information revelation is alleged to impact democracy. First, truth-telling has also been framed as a way of building trust in public institutions and quasi-public institutions because increased transparency realigns the values of citizens and their </w:t>
      </w:r>
      <w:r w:rsidR="00E95F98" w:rsidRPr="006432F3">
        <w:rPr>
          <w:rFonts w:ascii="Arial" w:hAnsi="Arial" w:cs="Arial"/>
          <w:sz w:val="22"/>
          <w:szCs w:val="22"/>
        </w:rPr>
        <w:lastRenderedPageBreak/>
        <w:t>institutions.</w:t>
      </w:r>
      <w:r w:rsidR="00E95F98">
        <w:rPr>
          <w:rStyle w:val="FootnoteReference"/>
          <w:rFonts w:ascii="Arial" w:hAnsi="Arial" w:cs="Arial"/>
          <w:sz w:val="22"/>
          <w:szCs w:val="22"/>
        </w:rPr>
        <w:footnoteReference w:id="55"/>
      </w:r>
      <w:r w:rsidR="00E95F98">
        <w:rPr>
          <w:rFonts w:ascii="Arial" w:hAnsi="Arial" w:cs="Arial"/>
          <w:sz w:val="22"/>
          <w:szCs w:val="22"/>
        </w:rPr>
        <w:t xml:space="preserve"> </w:t>
      </w:r>
      <w:r w:rsidR="00E95F98" w:rsidRPr="006432F3">
        <w:rPr>
          <w:rFonts w:ascii="Arial" w:hAnsi="Arial" w:cs="Arial"/>
          <w:sz w:val="22"/>
          <w:szCs w:val="22"/>
        </w:rPr>
        <w:t xml:space="preserve"> </w:t>
      </w:r>
      <w:r w:rsidR="00E95F98">
        <w:rPr>
          <w:rFonts w:ascii="Arial" w:hAnsi="Arial" w:cs="Arial"/>
          <w:sz w:val="22"/>
          <w:szCs w:val="22"/>
        </w:rPr>
        <w:t>The Counc</w:t>
      </w:r>
      <w:r w:rsidR="00217CA0">
        <w:rPr>
          <w:rFonts w:ascii="Arial" w:hAnsi="Arial" w:cs="Arial"/>
          <w:sz w:val="22"/>
          <w:szCs w:val="22"/>
        </w:rPr>
        <w:t>il of Europe described this as ‘</w:t>
      </w:r>
      <w:r w:rsidR="00E95F98">
        <w:rPr>
          <w:rFonts w:ascii="Arial" w:hAnsi="Arial" w:cs="Arial"/>
          <w:sz w:val="22"/>
          <w:szCs w:val="22"/>
        </w:rPr>
        <w:t>a transformation of mentalities (a transformation of hearts and minds).</w:t>
      </w:r>
      <w:r w:rsidR="00217CA0">
        <w:rPr>
          <w:rFonts w:ascii="Arial" w:hAnsi="Arial" w:cs="Arial"/>
          <w:sz w:val="22"/>
          <w:szCs w:val="22"/>
        </w:rPr>
        <w:t>’</w:t>
      </w:r>
      <w:r w:rsidR="00E95F98">
        <w:rPr>
          <w:rStyle w:val="FootnoteReference"/>
          <w:rFonts w:ascii="Arial" w:hAnsi="Arial" w:cs="Arial"/>
          <w:sz w:val="22"/>
          <w:szCs w:val="22"/>
        </w:rPr>
        <w:footnoteReference w:id="56"/>
      </w:r>
      <w:r w:rsidR="00E95F98">
        <w:rPr>
          <w:rFonts w:ascii="Arial" w:hAnsi="Arial" w:cs="Arial"/>
          <w:sz w:val="22"/>
          <w:szCs w:val="22"/>
        </w:rPr>
        <w:t xml:space="preserve"> </w:t>
      </w:r>
      <w:r w:rsidR="002D0F4B" w:rsidRPr="006432F3">
        <w:rPr>
          <w:rFonts w:ascii="Arial" w:hAnsi="Arial" w:cs="Arial"/>
          <w:sz w:val="22"/>
          <w:szCs w:val="22"/>
        </w:rPr>
        <w:t xml:space="preserve">Even if individuals are not </w:t>
      </w:r>
      <w:r w:rsidR="002D0F4B">
        <w:rPr>
          <w:rFonts w:ascii="Arial" w:hAnsi="Arial" w:cs="Arial"/>
          <w:sz w:val="22"/>
          <w:szCs w:val="22"/>
        </w:rPr>
        <w:t xml:space="preserve">forcefully </w:t>
      </w:r>
      <w:r w:rsidR="002D0F4B" w:rsidRPr="006432F3">
        <w:rPr>
          <w:rFonts w:ascii="Arial" w:hAnsi="Arial" w:cs="Arial"/>
          <w:sz w:val="22"/>
          <w:szCs w:val="22"/>
        </w:rPr>
        <w:t>removed</w:t>
      </w:r>
      <w:r w:rsidR="002D0F4B">
        <w:rPr>
          <w:rFonts w:ascii="Arial" w:hAnsi="Arial" w:cs="Arial"/>
          <w:sz w:val="22"/>
          <w:szCs w:val="22"/>
        </w:rPr>
        <w:t xml:space="preserve"> from office</w:t>
      </w:r>
      <w:r w:rsidR="002D0F4B" w:rsidRPr="006432F3">
        <w:rPr>
          <w:rFonts w:ascii="Arial" w:hAnsi="Arial" w:cs="Arial"/>
          <w:sz w:val="22"/>
          <w:szCs w:val="22"/>
        </w:rPr>
        <w:t xml:space="preserve">, the truth telling and acknowledgement process of lustration </w:t>
      </w:r>
      <w:r w:rsidR="002D0F4B">
        <w:rPr>
          <w:rFonts w:ascii="Arial" w:hAnsi="Arial" w:cs="Arial"/>
          <w:sz w:val="22"/>
          <w:szCs w:val="22"/>
        </w:rPr>
        <w:t xml:space="preserve">compels </w:t>
      </w:r>
      <w:r w:rsidR="002D0F4B" w:rsidRPr="006432F3">
        <w:rPr>
          <w:rFonts w:ascii="Arial" w:hAnsi="Arial" w:cs="Arial"/>
          <w:sz w:val="22"/>
          <w:szCs w:val="22"/>
        </w:rPr>
        <w:t xml:space="preserve">individuals </w:t>
      </w:r>
      <w:r w:rsidR="002D0F4B">
        <w:rPr>
          <w:rFonts w:ascii="Arial" w:hAnsi="Arial" w:cs="Arial"/>
          <w:sz w:val="22"/>
          <w:szCs w:val="22"/>
        </w:rPr>
        <w:t>to</w:t>
      </w:r>
      <w:r w:rsidR="002D0F4B" w:rsidRPr="006432F3">
        <w:rPr>
          <w:rFonts w:ascii="Arial" w:hAnsi="Arial" w:cs="Arial"/>
          <w:sz w:val="22"/>
          <w:szCs w:val="22"/>
        </w:rPr>
        <w:t xml:space="preserve"> accept responsibility for their past behaviors, thereby also changing their understanding of appropriate motivations for the remaining office holders.</w:t>
      </w:r>
      <w:r w:rsidR="002D0F4B">
        <w:rPr>
          <w:rFonts w:ascii="Arial" w:hAnsi="Arial" w:cs="Arial"/>
          <w:sz w:val="22"/>
          <w:szCs w:val="22"/>
        </w:rPr>
        <w:t xml:space="preserve"> The act of acknowledgement combined with the creation of a new moral compass through lustration effects a solid foundation for democracy.  </w:t>
      </w:r>
      <w:r w:rsidR="00E95F98" w:rsidRPr="006432F3">
        <w:rPr>
          <w:rFonts w:ascii="Arial" w:hAnsi="Arial" w:cs="Arial"/>
          <w:sz w:val="22"/>
          <w:szCs w:val="22"/>
        </w:rPr>
        <w:t xml:space="preserve">Second, a new regime that addresses retroactive justice concerns is demonstrating to its citizens a commitment to justice and fairness, which might improve perceptions about the trustworthiness of the national government in general and the strength of democracy particularly. </w:t>
      </w:r>
    </w:p>
    <w:p w:rsidR="00E95F98" w:rsidRDefault="00E95F98" w:rsidP="006432F3">
      <w:pPr>
        <w:spacing w:after="0" w:line="480" w:lineRule="auto"/>
        <w:ind w:firstLine="720"/>
        <w:jc w:val="both"/>
        <w:rPr>
          <w:rFonts w:ascii="Arial" w:hAnsi="Arial" w:cs="Arial"/>
          <w:sz w:val="22"/>
          <w:szCs w:val="22"/>
        </w:rPr>
      </w:pPr>
      <w:r>
        <w:rPr>
          <w:rFonts w:ascii="Arial" w:hAnsi="Arial" w:cs="Arial"/>
          <w:sz w:val="22"/>
          <w:szCs w:val="22"/>
        </w:rPr>
        <w:t>Third, t</w:t>
      </w:r>
      <w:r w:rsidRPr="006432F3">
        <w:rPr>
          <w:rFonts w:ascii="Arial" w:hAnsi="Arial" w:cs="Arial"/>
          <w:sz w:val="22"/>
          <w:szCs w:val="22"/>
        </w:rPr>
        <w:t>he truth revelations aspect of lustration also includes an important indirect institutional change dimension that complements the direct employment vetting elaborated above.</w:t>
      </w:r>
      <w:r w:rsidRPr="006432F3">
        <w:rPr>
          <w:rStyle w:val="FootnoteReference"/>
          <w:rFonts w:ascii="Arial" w:hAnsi="Arial" w:cs="Arial"/>
          <w:sz w:val="22"/>
          <w:szCs w:val="22"/>
        </w:rPr>
        <w:footnoteReference w:id="57"/>
      </w:r>
      <w:r w:rsidRPr="006432F3">
        <w:rPr>
          <w:rFonts w:ascii="Arial" w:hAnsi="Arial" w:cs="Arial"/>
          <w:sz w:val="22"/>
          <w:szCs w:val="22"/>
        </w:rPr>
        <w:t xml:space="preserve"> Even in those lustration programs in which there is no compulsory removal from certain positions, public disclosures of former regime complicity can result in bureaucratic change. Public office holders might be forced to confess their background or risk public disclosure, or in some cases the background of all office holders is simply made public.  To avoid the publicization of past collaboration, officials may voluntarily resign or select out by simply not applying for positions. In the event that an individual fails to voluntarily resign or opt out, voters can decide about the electability of former collaborators when the information is publically disclosed. As a result, truth telling is an indirect mechanism for bureaucratic change as well.  Combined the symbolic and institutional change mechanisms are thought to support the </w:t>
      </w:r>
      <w:r>
        <w:rPr>
          <w:rFonts w:ascii="Arial" w:hAnsi="Arial" w:cs="Arial"/>
          <w:sz w:val="22"/>
          <w:szCs w:val="22"/>
        </w:rPr>
        <w:t xml:space="preserve">foundations of </w:t>
      </w:r>
      <w:r w:rsidRPr="006432F3">
        <w:rPr>
          <w:rFonts w:ascii="Arial" w:hAnsi="Arial" w:cs="Arial"/>
          <w:sz w:val="22"/>
          <w:szCs w:val="22"/>
        </w:rPr>
        <w:t xml:space="preserve">democracy. </w:t>
      </w:r>
      <w:r>
        <w:rPr>
          <w:rFonts w:ascii="Arial" w:hAnsi="Arial" w:cs="Arial"/>
          <w:sz w:val="22"/>
          <w:szCs w:val="22"/>
        </w:rPr>
        <w:t xml:space="preserve"> </w:t>
      </w:r>
    </w:p>
    <w:p w:rsidR="00E95F98" w:rsidRDefault="00E95F98" w:rsidP="006432F3">
      <w:pPr>
        <w:spacing w:after="0" w:line="480" w:lineRule="auto"/>
        <w:ind w:firstLine="720"/>
        <w:jc w:val="both"/>
        <w:rPr>
          <w:rFonts w:ascii="Arial" w:hAnsi="Arial" w:cs="Arial"/>
          <w:sz w:val="22"/>
          <w:szCs w:val="22"/>
        </w:rPr>
      </w:pPr>
      <w:r>
        <w:rPr>
          <w:rFonts w:ascii="Arial" w:hAnsi="Arial" w:cs="Arial"/>
          <w:sz w:val="22"/>
          <w:szCs w:val="22"/>
        </w:rPr>
        <w:t>If these mechanisms hold, we should see differences within the post-communist countries based up</w:t>
      </w:r>
      <w:r w:rsidR="002D0F4B">
        <w:rPr>
          <w:rFonts w:ascii="Arial" w:hAnsi="Arial" w:cs="Arial"/>
          <w:sz w:val="22"/>
          <w:szCs w:val="22"/>
        </w:rPr>
        <w:t>on the degree to which they relied</w:t>
      </w:r>
      <w:r>
        <w:rPr>
          <w:rFonts w:ascii="Arial" w:hAnsi="Arial" w:cs="Arial"/>
          <w:sz w:val="22"/>
          <w:szCs w:val="22"/>
        </w:rPr>
        <w:t xml:space="preserve"> on institutional and symbolic changes as </w:t>
      </w:r>
      <w:r>
        <w:rPr>
          <w:rFonts w:ascii="Arial" w:hAnsi="Arial" w:cs="Arial"/>
          <w:sz w:val="22"/>
          <w:szCs w:val="22"/>
        </w:rPr>
        <w:lastRenderedPageBreak/>
        <w:t xml:space="preserve">parts of their lustration programs. The next section develops a lustration typology of cases across the post-communist space, highlighting differences in institutional change mechanisms and symbolic changes.  It establishes categories of lustration--—from more extensive to largely symbolic—thereby allowing us to test for a relationship between </w:t>
      </w:r>
      <w:r w:rsidR="002D0F4B">
        <w:rPr>
          <w:rFonts w:ascii="Arial" w:hAnsi="Arial" w:cs="Arial"/>
          <w:sz w:val="22"/>
          <w:szCs w:val="22"/>
        </w:rPr>
        <w:t xml:space="preserve">the scope and implementation of </w:t>
      </w:r>
      <w:r>
        <w:rPr>
          <w:rFonts w:ascii="Arial" w:hAnsi="Arial" w:cs="Arial"/>
          <w:sz w:val="22"/>
          <w:szCs w:val="22"/>
        </w:rPr>
        <w:t xml:space="preserve">lustration and democratization. </w:t>
      </w:r>
    </w:p>
    <w:p w:rsidR="00E95F98" w:rsidRDefault="00E95F98" w:rsidP="00871828">
      <w:pPr>
        <w:rPr>
          <w:rFonts w:ascii="Arial" w:hAnsi="Arial" w:cs="Arial"/>
          <w:b/>
          <w:sz w:val="22"/>
          <w:szCs w:val="22"/>
        </w:rPr>
      </w:pPr>
    </w:p>
    <w:p w:rsidR="00E95F98" w:rsidRPr="009E121A" w:rsidRDefault="00E95F98" w:rsidP="00871828">
      <w:pPr>
        <w:rPr>
          <w:rFonts w:ascii="Arial" w:hAnsi="Arial" w:cs="Arial"/>
          <w:b/>
          <w:sz w:val="22"/>
          <w:szCs w:val="22"/>
        </w:rPr>
      </w:pPr>
      <w:r>
        <w:rPr>
          <w:rFonts w:ascii="Arial" w:hAnsi="Arial" w:cs="Arial"/>
          <w:b/>
          <w:sz w:val="22"/>
          <w:szCs w:val="22"/>
        </w:rPr>
        <w:t>Lustration Typology</w:t>
      </w:r>
    </w:p>
    <w:p w:rsidR="00E95F98" w:rsidRPr="009E121A" w:rsidRDefault="00E95F98" w:rsidP="009A5505">
      <w:pPr>
        <w:spacing w:after="0" w:line="480" w:lineRule="auto"/>
        <w:rPr>
          <w:rFonts w:ascii="Arial" w:hAnsi="Arial" w:cs="Arial"/>
          <w:b/>
          <w:sz w:val="22"/>
          <w:szCs w:val="22"/>
        </w:rPr>
      </w:pPr>
      <w:r w:rsidRPr="009E121A">
        <w:rPr>
          <w:rFonts w:ascii="Arial" w:hAnsi="Arial" w:cs="Arial"/>
          <w:sz w:val="22"/>
          <w:szCs w:val="22"/>
        </w:rPr>
        <w:tab/>
      </w:r>
      <w:r w:rsidR="001040A5">
        <w:rPr>
          <w:rFonts w:ascii="Arial" w:hAnsi="Arial" w:cs="Arial"/>
          <w:sz w:val="22"/>
          <w:szCs w:val="22"/>
        </w:rPr>
        <w:t>In order to explore the effects of lustration on democracy, I develop</w:t>
      </w:r>
      <w:r>
        <w:rPr>
          <w:rFonts w:ascii="Arial" w:hAnsi="Arial" w:cs="Arial"/>
          <w:sz w:val="22"/>
          <w:szCs w:val="22"/>
        </w:rPr>
        <w:t xml:space="preserve"> a lustration typology focusing</w:t>
      </w:r>
      <w:r w:rsidRPr="009E121A">
        <w:rPr>
          <w:rFonts w:ascii="Arial" w:hAnsi="Arial" w:cs="Arial"/>
          <w:sz w:val="22"/>
          <w:szCs w:val="22"/>
        </w:rPr>
        <w:t xml:space="preserve"> on twelve countries in the post-communist space that have either opted for or rejected lustration policies and/or transitional justice programs as part of their post-authoritarian transitions.</w:t>
      </w:r>
      <w:r w:rsidRPr="00974849">
        <w:rPr>
          <w:rStyle w:val="FootnoteReference"/>
          <w:rFonts w:ascii="Arial" w:hAnsi="Arial" w:cs="Arial"/>
          <w:b/>
          <w:i/>
          <w:sz w:val="22"/>
          <w:szCs w:val="22"/>
        </w:rPr>
        <w:t xml:space="preserve"> </w:t>
      </w:r>
      <w:r>
        <w:rPr>
          <w:rStyle w:val="FootnoteReference"/>
          <w:rFonts w:ascii="Arial" w:hAnsi="Arial" w:cs="Arial"/>
          <w:b/>
          <w:i/>
          <w:sz w:val="22"/>
          <w:szCs w:val="22"/>
        </w:rPr>
        <w:footnoteReference w:id="58"/>
      </w:r>
      <w:r w:rsidRPr="009E121A">
        <w:rPr>
          <w:rFonts w:ascii="Arial" w:hAnsi="Arial" w:cs="Arial"/>
          <w:sz w:val="22"/>
          <w:szCs w:val="22"/>
        </w:rPr>
        <w:t xml:space="preserve"> These include Estonia, Latvia, Lithuania, the Czech Republic, Hungary, Poland, Slovakia, Albania, Bulgaria, Roman</w:t>
      </w:r>
      <w:r>
        <w:rPr>
          <w:rFonts w:ascii="Arial" w:hAnsi="Arial" w:cs="Arial"/>
          <w:sz w:val="22"/>
          <w:szCs w:val="22"/>
        </w:rPr>
        <w:t xml:space="preserve">ia, Russia, and Ukraine. </w:t>
      </w:r>
      <w:r w:rsidR="001040A5">
        <w:rPr>
          <w:rFonts w:ascii="Arial" w:hAnsi="Arial" w:cs="Arial"/>
          <w:sz w:val="22"/>
          <w:szCs w:val="22"/>
        </w:rPr>
        <w:t xml:space="preserve">The placement of each country within the typology reflects a distillation of case specifics, using comparative historical analysis, archival materials and personal interviews. </w:t>
      </w:r>
      <w:r w:rsidRPr="009E121A">
        <w:rPr>
          <w:rFonts w:ascii="Arial" w:hAnsi="Arial" w:cs="Arial"/>
          <w:sz w:val="22"/>
          <w:szCs w:val="22"/>
        </w:rPr>
        <w:t xml:space="preserve">The sample includes countries with a variety of approaches to both transitional justice in general and lustration in particular, as well as a range of socioeconomic and political conditions.  There are countries that were and were not part of the USSR and are or are not currently EU members, thereby providing variation in country groupings and historical and current political alliances. </w:t>
      </w:r>
      <w:r w:rsidRPr="00CA44B1">
        <w:rPr>
          <w:rFonts w:ascii="Arial" w:hAnsi="Arial" w:cs="Arial"/>
          <w:sz w:val="22"/>
          <w:szCs w:val="22"/>
        </w:rPr>
        <w:t xml:space="preserve">Critically, it includes cases of no-lustration and cases of maximal lustration.  It is important to have the non-cases included as points of comparison in order to improve the reliability of our findings. </w:t>
      </w:r>
    </w:p>
    <w:p w:rsidR="00E95F98" w:rsidRPr="00DA47B2" w:rsidRDefault="00E95F98" w:rsidP="009A5505">
      <w:pPr>
        <w:spacing w:after="0" w:line="480" w:lineRule="auto"/>
        <w:rPr>
          <w:rFonts w:ascii="Arial" w:hAnsi="Arial" w:cs="Arial"/>
          <w:sz w:val="22"/>
          <w:szCs w:val="22"/>
        </w:rPr>
      </w:pPr>
      <w:r>
        <w:rPr>
          <w:rFonts w:ascii="Arial" w:hAnsi="Arial" w:cs="Arial"/>
          <w:sz w:val="22"/>
          <w:szCs w:val="22"/>
        </w:rPr>
        <w:tab/>
      </w:r>
      <w:r w:rsidRPr="00DA47B2">
        <w:rPr>
          <w:rFonts w:ascii="Arial" w:hAnsi="Arial" w:cs="Arial"/>
          <w:sz w:val="22"/>
          <w:szCs w:val="22"/>
        </w:rPr>
        <w:t xml:space="preserve">Table 1 provides country specific details to support the construction </w:t>
      </w:r>
      <w:r w:rsidR="001040A5">
        <w:rPr>
          <w:rFonts w:ascii="Arial" w:hAnsi="Arial" w:cs="Arial"/>
          <w:sz w:val="22"/>
          <w:szCs w:val="22"/>
        </w:rPr>
        <w:t xml:space="preserve">and placement of countries within </w:t>
      </w:r>
      <w:r w:rsidRPr="00DA47B2">
        <w:rPr>
          <w:rFonts w:ascii="Arial" w:hAnsi="Arial" w:cs="Arial"/>
          <w:sz w:val="22"/>
          <w:szCs w:val="22"/>
        </w:rPr>
        <w:t>a lustration typology</w:t>
      </w:r>
      <w:r w:rsidR="001040A5">
        <w:rPr>
          <w:rFonts w:ascii="Arial" w:hAnsi="Arial" w:cs="Arial"/>
          <w:sz w:val="22"/>
          <w:szCs w:val="22"/>
        </w:rPr>
        <w:t>,</w:t>
      </w:r>
      <w:r w:rsidRPr="00DA47B2">
        <w:rPr>
          <w:rFonts w:ascii="Arial" w:hAnsi="Arial" w:cs="Arial"/>
          <w:sz w:val="22"/>
          <w:szCs w:val="22"/>
        </w:rPr>
        <w:t xml:space="preserve"> in which the programs are organized according to whether </w:t>
      </w:r>
      <w:r w:rsidRPr="00DA47B2">
        <w:rPr>
          <w:rFonts w:ascii="Arial" w:hAnsi="Arial" w:cs="Arial"/>
          <w:sz w:val="22"/>
          <w:szCs w:val="22"/>
        </w:rPr>
        <w:lastRenderedPageBreak/>
        <w:t xml:space="preserve">lustration was </w:t>
      </w:r>
      <w:r w:rsidRPr="00DA47B2">
        <w:rPr>
          <w:rFonts w:ascii="Arial" w:hAnsi="Arial" w:cs="Arial"/>
          <w:b/>
          <w:sz w:val="22"/>
          <w:szCs w:val="22"/>
        </w:rPr>
        <w:t>Compulsory and Wide</w:t>
      </w:r>
      <w:r w:rsidRPr="00DA47B2">
        <w:rPr>
          <w:rFonts w:ascii="Arial" w:hAnsi="Arial" w:cs="Arial"/>
          <w:sz w:val="22"/>
          <w:szCs w:val="22"/>
        </w:rPr>
        <w:t xml:space="preserve"> (4), </w:t>
      </w:r>
      <w:r w:rsidRPr="00DA47B2">
        <w:rPr>
          <w:rFonts w:ascii="Arial" w:hAnsi="Arial" w:cs="Arial"/>
          <w:b/>
          <w:sz w:val="22"/>
          <w:szCs w:val="22"/>
        </w:rPr>
        <w:t>Narrow and Voluntary</w:t>
      </w:r>
      <w:r w:rsidRPr="00DA47B2">
        <w:rPr>
          <w:rFonts w:ascii="Arial" w:hAnsi="Arial" w:cs="Arial"/>
          <w:sz w:val="22"/>
          <w:szCs w:val="22"/>
        </w:rPr>
        <w:t xml:space="preserve"> (3), </w:t>
      </w:r>
      <w:r w:rsidRPr="00DA47B2">
        <w:rPr>
          <w:rFonts w:ascii="Arial" w:hAnsi="Arial" w:cs="Arial"/>
          <w:b/>
          <w:sz w:val="22"/>
          <w:szCs w:val="22"/>
        </w:rPr>
        <w:t>Largely Symbolic</w:t>
      </w:r>
      <w:r w:rsidRPr="00DA47B2">
        <w:rPr>
          <w:rFonts w:ascii="Arial" w:hAnsi="Arial" w:cs="Arial"/>
          <w:sz w:val="22"/>
          <w:szCs w:val="22"/>
        </w:rPr>
        <w:t xml:space="preserve"> (2), or </w:t>
      </w:r>
      <w:r w:rsidRPr="00DA47B2">
        <w:rPr>
          <w:rFonts w:ascii="Arial" w:hAnsi="Arial" w:cs="Arial"/>
          <w:b/>
          <w:sz w:val="22"/>
          <w:szCs w:val="22"/>
        </w:rPr>
        <w:t>Non-existent</w:t>
      </w:r>
      <w:r w:rsidRPr="00DA47B2">
        <w:rPr>
          <w:rFonts w:ascii="Arial" w:hAnsi="Arial" w:cs="Arial"/>
          <w:sz w:val="22"/>
          <w:szCs w:val="22"/>
        </w:rPr>
        <w:t xml:space="preserve"> (1). There are many factors used to determine the categorization of the countries along these criteria, including the degree to which the laws are wide or narrow in scope, fairly and consistently implemented, subjected to politicization or manipulated by political parties against their opponents, overturned by parliaments, Constitutional Courts, and/or presidents, and actually implemented in a manner reflecting their design and purpose. While no single factor trumps all the other considerations, the degree to which the laws force compulsory institutional change as opposed to limited or voluntary change is a primary </w:t>
      </w:r>
      <w:r>
        <w:rPr>
          <w:rFonts w:ascii="Arial" w:hAnsi="Arial" w:cs="Arial"/>
          <w:sz w:val="22"/>
          <w:szCs w:val="22"/>
        </w:rPr>
        <w:t>factor</w:t>
      </w:r>
      <w:r w:rsidRPr="00DA47B2">
        <w:rPr>
          <w:rFonts w:ascii="Arial" w:hAnsi="Arial" w:cs="Arial"/>
          <w:sz w:val="22"/>
          <w:szCs w:val="22"/>
        </w:rPr>
        <w:t>.  Augmenting the institutional change factors are symbolic change measures and moral cleansing practices</w:t>
      </w:r>
      <w:r w:rsidR="001040A5">
        <w:rPr>
          <w:rFonts w:ascii="Arial" w:hAnsi="Arial" w:cs="Arial"/>
          <w:sz w:val="22"/>
          <w:szCs w:val="22"/>
        </w:rPr>
        <w:t>, as discussed in the previous section</w:t>
      </w:r>
      <w:r w:rsidRPr="00DA47B2">
        <w:rPr>
          <w:rFonts w:ascii="Arial" w:hAnsi="Arial" w:cs="Arial"/>
          <w:sz w:val="22"/>
          <w:szCs w:val="22"/>
        </w:rPr>
        <w:t xml:space="preserve">.  The focus is on creating a relative categorization strategy, comparing the regional experience with lustration and emphasizing institutional and symbolic change measures. </w:t>
      </w:r>
      <w:r w:rsidR="003171D4">
        <w:rPr>
          <w:rFonts w:ascii="Arial" w:hAnsi="Arial" w:cs="Arial"/>
          <w:sz w:val="22"/>
          <w:szCs w:val="22"/>
        </w:rPr>
        <w:t xml:space="preserve">Appendix 1 provides additional details regarding laws and policies to legislate lustration and public disclosures across the region. </w:t>
      </w:r>
      <w:r w:rsidR="001040A5">
        <w:rPr>
          <w:rFonts w:ascii="Arial" w:hAnsi="Arial" w:cs="Arial"/>
          <w:sz w:val="22"/>
          <w:szCs w:val="22"/>
        </w:rPr>
        <w:t>–</w:t>
      </w:r>
      <w:r w:rsidR="001040A5" w:rsidRPr="001040A5">
        <w:rPr>
          <w:rFonts w:ascii="Arial" w:hAnsi="Arial" w:cs="Arial"/>
          <w:b/>
          <w:sz w:val="22"/>
          <w:szCs w:val="22"/>
        </w:rPr>
        <w:t>insert table 1--</w:t>
      </w:r>
    </w:p>
    <w:p w:rsidR="00E95F98" w:rsidRDefault="00E95F98" w:rsidP="00DA47B2">
      <w:pPr>
        <w:spacing w:after="0" w:line="480" w:lineRule="auto"/>
        <w:jc w:val="both"/>
        <w:rPr>
          <w:rFonts w:ascii="Arial" w:hAnsi="Arial" w:cs="Arial"/>
          <w:sz w:val="22"/>
          <w:szCs w:val="22"/>
        </w:rPr>
      </w:pPr>
      <w:r w:rsidRPr="00DA47B2">
        <w:rPr>
          <w:rFonts w:ascii="Arial" w:hAnsi="Arial" w:cs="Arial"/>
          <w:sz w:val="22"/>
          <w:szCs w:val="22"/>
        </w:rPr>
        <w:tab/>
      </w:r>
      <w:r w:rsidR="001040A5">
        <w:rPr>
          <w:rFonts w:ascii="Arial" w:hAnsi="Arial" w:cs="Arial"/>
          <w:sz w:val="22"/>
          <w:szCs w:val="22"/>
        </w:rPr>
        <w:t xml:space="preserve">The </w:t>
      </w:r>
      <w:r w:rsidRPr="00DA47B2">
        <w:rPr>
          <w:rFonts w:ascii="Arial" w:hAnsi="Arial" w:cs="Arial"/>
          <w:b/>
          <w:i/>
          <w:sz w:val="22"/>
          <w:szCs w:val="22"/>
        </w:rPr>
        <w:t xml:space="preserve">Wide and Compulsory Lustration </w:t>
      </w:r>
      <w:r w:rsidR="001040A5" w:rsidRPr="001040A5">
        <w:rPr>
          <w:rFonts w:ascii="Arial" w:hAnsi="Arial" w:cs="Arial"/>
          <w:sz w:val="22"/>
          <w:szCs w:val="22"/>
        </w:rPr>
        <w:t xml:space="preserve">category </w:t>
      </w:r>
      <w:r w:rsidR="001040A5">
        <w:rPr>
          <w:rFonts w:ascii="Arial" w:hAnsi="Arial" w:cs="Arial"/>
          <w:sz w:val="22"/>
          <w:szCs w:val="22"/>
        </w:rPr>
        <w:t xml:space="preserve">focuses on expansive and compulsory bureaucratic change programs, such as </w:t>
      </w:r>
      <w:r>
        <w:rPr>
          <w:rFonts w:ascii="Arial" w:hAnsi="Arial" w:cs="Arial"/>
          <w:sz w:val="22"/>
          <w:szCs w:val="22"/>
        </w:rPr>
        <w:t>the Czech Republic, Estonia and Latvia</w:t>
      </w:r>
      <w:r w:rsidRPr="00DA47B2">
        <w:rPr>
          <w:rFonts w:ascii="Arial" w:hAnsi="Arial" w:cs="Arial"/>
          <w:sz w:val="22"/>
          <w:szCs w:val="22"/>
        </w:rPr>
        <w:t>. Collaboration with the secret police, either in the form of actual full time employment or pa</w:t>
      </w:r>
      <w:r w:rsidR="001040A5">
        <w:rPr>
          <w:rFonts w:ascii="Arial" w:hAnsi="Arial" w:cs="Arial"/>
          <w:sz w:val="22"/>
          <w:szCs w:val="22"/>
        </w:rPr>
        <w:t>rt time informer status, resulted</w:t>
      </w:r>
      <w:r w:rsidR="008A3BDC">
        <w:rPr>
          <w:rFonts w:ascii="Arial" w:hAnsi="Arial" w:cs="Arial"/>
          <w:sz w:val="22"/>
          <w:szCs w:val="22"/>
        </w:rPr>
        <w:t xml:space="preserve"> in disqualification f</w:t>
      </w:r>
      <w:r w:rsidRPr="00DA47B2">
        <w:rPr>
          <w:rFonts w:ascii="Arial" w:hAnsi="Arial" w:cs="Arial"/>
          <w:sz w:val="22"/>
          <w:szCs w:val="22"/>
        </w:rPr>
        <w:t>r</w:t>
      </w:r>
      <w:r w:rsidR="008A3BDC">
        <w:rPr>
          <w:rFonts w:ascii="Arial" w:hAnsi="Arial" w:cs="Arial"/>
          <w:sz w:val="22"/>
          <w:szCs w:val="22"/>
        </w:rPr>
        <w:t>om</w:t>
      </w:r>
      <w:r w:rsidRPr="00DA47B2">
        <w:rPr>
          <w:rFonts w:ascii="Arial" w:hAnsi="Arial" w:cs="Arial"/>
          <w:sz w:val="22"/>
          <w:szCs w:val="22"/>
        </w:rPr>
        <w:t xml:space="preserve"> certain categories of positions for a period of between five to ten years.  </w:t>
      </w:r>
      <w:r w:rsidRPr="00DA47B2">
        <w:rPr>
          <w:rFonts w:ascii="Arial" w:hAnsi="Arial" w:cs="Arial"/>
          <w:color w:val="000000"/>
          <w:sz w:val="22"/>
          <w:szCs w:val="22"/>
        </w:rPr>
        <w:t>Countries in this category adopted a wide scope of positions to be vetted, across a range of national and local level public sector positions. The Czech Republic’s early lustration law took a maximal approach, vetting both public and semi-public positions of public trust broadly defined.</w:t>
      </w:r>
      <w:r>
        <w:rPr>
          <w:rStyle w:val="FootnoteReference"/>
          <w:rFonts w:ascii="Arial" w:hAnsi="Arial" w:cs="Arial"/>
          <w:color w:val="000000"/>
          <w:sz w:val="22"/>
          <w:szCs w:val="22"/>
        </w:rPr>
        <w:footnoteReference w:id="59"/>
      </w:r>
      <w:r w:rsidRPr="00DA47B2">
        <w:rPr>
          <w:rFonts w:ascii="Arial" w:hAnsi="Arial" w:cs="Arial"/>
          <w:color w:val="000000"/>
          <w:sz w:val="22"/>
          <w:szCs w:val="22"/>
        </w:rPr>
        <w:t xml:space="preserve">  </w:t>
      </w:r>
      <w:r w:rsidRPr="00DA47B2">
        <w:rPr>
          <w:rFonts w:ascii="Arial" w:hAnsi="Arial" w:cs="Arial"/>
          <w:sz w:val="22"/>
          <w:szCs w:val="22"/>
        </w:rPr>
        <w:t>Latvia and Estonia adopted lustration-like employment vetting procedures</w:t>
      </w:r>
      <w:r>
        <w:rPr>
          <w:rFonts w:ascii="Arial" w:hAnsi="Arial" w:cs="Arial"/>
          <w:sz w:val="22"/>
          <w:szCs w:val="22"/>
        </w:rPr>
        <w:t>,</w:t>
      </w:r>
      <w:r w:rsidRPr="00DA47B2">
        <w:rPr>
          <w:rFonts w:ascii="Arial" w:hAnsi="Arial" w:cs="Arial"/>
          <w:sz w:val="22"/>
          <w:szCs w:val="22"/>
        </w:rPr>
        <w:t xml:space="preserve"> employing a series of overlapping citizenship laws, language requirements, and </w:t>
      </w:r>
      <w:r w:rsidRPr="00DA47B2">
        <w:rPr>
          <w:rFonts w:ascii="Arial" w:hAnsi="Arial" w:cs="Arial"/>
          <w:sz w:val="22"/>
          <w:szCs w:val="22"/>
        </w:rPr>
        <w:lastRenderedPageBreak/>
        <w:t>outright bans on former KGB officials and informers.</w:t>
      </w:r>
      <w:r>
        <w:rPr>
          <w:rStyle w:val="FootnoteReference"/>
          <w:rFonts w:ascii="Arial" w:hAnsi="Arial" w:cs="Arial"/>
          <w:sz w:val="22"/>
          <w:szCs w:val="22"/>
        </w:rPr>
        <w:footnoteReference w:id="60"/>
      </w:r>
      <w:r w:rsidRPr="00DA47B2">
        <w:rPr>
          <w:rFonts w:ascii="Arial" w:hAnsi="Arial" w:cs="Arial"/>
          <w:sz w:val="22"/>
          <w:szCs w:val="22"/>
        </w:rPr>
        <w:t xml:space="preserve"> </w:t>
      </w:r>
      <w:r w:rsidRPr="00DA47B2">
        <w:rPr>
          <w:rFonts w:ascii="Arial" w:hAnsi="Arial" w:cs="Arial"/>
          <w:color w:val="000000"/>
          <w:sz w:val="22"/>
          <w:szCs w:val="22"/>
        </w:rPr>
        <w:t>The structuring of laws that are wide and compulsory in scope and the actual implementa</w:t>
      </w:r>
      <w:r w:rsidR="008A3BDC">
        <w:rPr>
          <w:rFonts w:ascii="Arial" w:hAnsi="Arial" w:cs="Arial"/>
          <w:color w:val="000000"/>
          <w:sz w:val="22"/>
          <w:szCs w:val="22"/>
        </w:rPr>
        <w:t>tion of those laws distinguish</w:t>
      </w:r>
      <w:r w:rsidRPr="00DA47B2">
        <w:rPr>
          <w:rFonts w:ascii="Arial" w:hAnsi="Arial" w:cs="Arial"/>
          <w:color w:val="000000"/>
          <w:sz w:val="22"/>
          <w:szCs w:val="22"/>
        </w:rPr>
        <w:t xml:space="preserve"> this category from a category of narrower institutional change.</w:t>
      </w:r>
      <w:r w:rsidRPr="00DA47B2">
        <w:rPr>
          <w:rFonts w:ascii="Arial" w:hAnsi="Arial" w:cs="Arial"/>
          <w:sz w:val="22"/>
          <w:szCs w:val="22"/>
        </w:rPr>
        <w:t xml:space="preserve"> </w:t>
      </w:r>
    </w:p>
    <w:p w:rsidR="00E95F98" w:rsidRPr="00790FA6" w:rsidRDefault="00E95F98" w:rsidP="00DA47B2">
      <w:pPr>
        <w:spacing w:after="0" w:line="480" w:lineRule="auto"/>
        <w:jc w:val="both"/>
        <w:rPr>
          <w:rFonts w:ascii="Arial" w:hAnsi="Arial" w:cs="Arial"/>
          <w:i/>
          <w:sz w:val="22"/>
          <w:szCs w:val="22"/>
        </w:rPr>
      </w:pPr>
      <w:r>
        <w:rPr>
          <w:rFonts w:ascii="Arial" w:hAnsi="Arial" w:cs="Arial"/>
          <w:sz w:val="22"/>
          <w:szCs w:val="22"/>
        </w:rPr>
        <w:tab/>
      </w:r>
      <w:r w:rsidRPr="00DA47B2">
        <w:rPr>
          <w:rFonts w:ascii="Arial" w:hAnsi="Arial" w:cs="Arial"/>
          <w:sz w:val="22"/>
          <w:szCs w:val="22"/>
        </w:rPr>
        <w:t xml:space="preserve">All the countries in this category enacted </w:t>
      </w:r>
      <w:r w:rsidR="008A3BDC">
        <w:rPr>
          <w:rFonts w:ascii="Arial" w:hAnsi="Arial" w:cs="Arial"/>
          <w:sz w:val="22"/>
          <w:szCs w:val="22"/>
        </w:rPr>
        <w:t xml:space="preserve">lustration </w:t>
      </w:r>
      <w:r w:rsidRPr="00DA47B2">
        <w:rPr>
          <w:rFonts w:ascii="Arial" w:hAnsi="Arial" w:cs="Arial"/>
          <w:sz w:val="22"/>
          <w:szCs w:val="22"/>
        </w:rPr>
        <w:t>early in the transition</w:t>
      </w:r>
      <w:r>
        <w:rPr>
          <w:rFonts w:ascii="Arial" w:hAnsi="Arial" w:cs="Arial"/>
          <w:sz w:val="22"/>
          <w:szCs w:val="22"/>
        </w:rPr>
        <w:t>, contributing</w:t>
      </w:r>
      <w:r w:rsidRPr="00DA47B2">
        <w:rPr>
          <w:rFonts w:ascii="Arial" w:hAnsi="Arial" w:cs="Arial"/>
          <w:sz w:val="22"/>
          <w:szCs w:val="22"/>
        </w:rPr>
        <w:t xml:space="preserve"> to perceptions about the authentic moral cleansing mission of the laws. </w:t>
      </w:r>
      <w:r w:rsidR="001040A5">
        <w:rPr>
          <w:rFonts w:ascii="Arial" w:hAnsi="Arial" w:cs="Arial"/>
          <w:sz w:val="22"/>
          <w:szCs w:val="22"/>
        </w:rPr>
        <w:t xml:space="preserve">All the countries actually implemented the laws they passed, contributing to the overall symbolic legitimacy of the programs. </w:t>
      </w:r>
      <w:r w:rsidRPr="00DA47B2">
        <w:rPr>
          <w:rFonts w:ascii="Arial" w:hAnsi="Arial" w:cs="Arial"/>
          <w:sz w:val="22"/>
          <w:szCs w:val="22"/>
        </w:rPr>
        <w:t xml:space="preserve">Finally, this category has not had the highly politicized cycles of </w:t>
      </w:r>
      <w:r w:rsidR="008A3BDC">
        <w:rPr>
          <w:rFonts w:ascii="Arial" w:hAnsi="Arial" w:cs="Arial"/>
          <w:sz w:val="22"/>
          <w:szCs w:val="22"/>
        </w:rPr>
        <w:t>lustration</w:t>
      </w:r>
      <w:r w:rsidRPr="00DA47B2">
        <w:rPr>
          <w:rFonts w:ascii="Arial" w:hAnsi="Arial" w:cs="Arial"/>
          <w:sz w:val="22"/>
          <w:szCs w:val="22"/>
        </w:rPr>
        <w:t xml:space="preserve"> that are very common in the narrow institutional change category.  The consistency of the measures in </w:t>
      </w:r>
      <w:r w:rsidRPr="00DA47B2">
        <w:rPr>
          <w:rFonts w:ascii="Arial" w:hAnsi="Arial" w:cs="Arial"/>
          <w:color w:val="000000"/>
          <w:sz w:val="22"/>
          <w:szCs w:val="22"/>
        </w:rPr>
        <w:t xml:space="preserve">these </w:t>
      </w:r>
      <w:r w:rsidRPr="00DA47B2">
        <w:rPr>
          <w:rFonts w:ascii="Arial" w:hAnsi="Arial" w:cs="Arial"/>
          <w:sz w:val="22"/>
          <w:szCs w:val="22"/>
        </w:rPr>
        <w:t>countries confers a sense of legitimacy on the laws that is undermined in more politicized programs.</w:t>
      </w:r>
      <w:r w:rsidRPr="00790FA6">
        <w:rPr>
          <w:rFonts w:ascii="Arial" w:hAnsi="Arial" w:cs="Arial"/>
          <w:i/>
          <w:sz w:val="22"/>
          <w:szCs w:val="22"/>
        </w:rPr>
        <w:t xml:space="preserve"> The combination of </w:t>
      </w:r>
      <w:r>
        <w:rPr>
          <w:rFonts w:ascii="Arial" w:hAnsi="Arial" w:cs="Arial"/>
          <w:i/>
          <w:sz w:val="22"/>
          <w:szCs w:val="22"/>
        </w:rPr>
        <w:t>compulsory</w:t>
      </w:r>
      <w:r w:rsidRPr="00790FA6">
        <w:rPr>
          <w:rFonts w:ascii="Arial" w:hAnsi="Arial" w:cs="Arial"/>
          <w:i/>
          <w:sz w:val="22"/>
          <w:szCs w:val="22"/>
        </w:rPr>
        <w:t xml:space="preserve"> institutional change combined with symbolic legitimacy renders </w:t>
      </w:r>
      <w:r w:rsidR="001040A5">
        <w:rPr>
          <w:rFonts w:ascii="Arial" w:hAnsi="Arial" w:cs="Arial"/>
          <w:i/>
          <w:sz w:val="22"/>
          <w:szCs w:val="22"/>
        </w:rPr>
        <w:t>these lustration programs</w:t>
      </w:r>
      <w:r w:rsidRPr="00790FA6">
        <w:rPr>
          <w:rFonts w:ascii="Arial" w:hAnsi="Arial" w:cs="Arial"/>
          <w:i/>
          <w:sz w:val="22"/>
          <w:szCs w:val="22"/>
        </w:rPr>
        <w:t xml:space="preserve"> the most likely to support democratization. </w:t>
      </w:r>
      <w:r w:rsidRPr="00790FA6">
        <w:rPr>
          <w:rFonts w:ascii="Arial" w:hAnsi="Arial" w:cs="Arial"/>
          <w:i/>
          <w:sz w:val="22"/>
          <w:szCs w:val="22"/>
        </w:rPr>
        <w:tab/>
      </w:r>
    </w:p>
    <w:p w:rsidR="00E95F98" w:rsidRPr="00DA47B2" w:rsidRDefault="00E95F98" w:rsidP="00DA47B2">
      <w:pPr>
        <w:spacing w:after="0" w:line="480" w:lineRule="auto"/>
        <w:rPr>
          <w:rFonts w:ascii="Arial" w:hAnsi="Arial" w:cs="Arial"/>
          <w:color w:val="000000"/>
          <w:sz w:val="22"/>
          <w:szCs w:val="22"/>
        </w:rPr>
      </w:pPr>
      <w:r w:rsidRPr="00DA47B2">
        <w:rPr>
          <w:rFonts w:ascii="Arial" w:hAnsi="Arial" w:cs="Arial"/>
          <w:sz w:val="22"/>
          <w:szCs w:val="22"/>
        </w:rPr>
        <w:tab/>
        <w:t xml:space="preserve">The </w:t>
      </w:r>
      <w:r w:rsidRPr="00DA47B2">
        <w:rPr>
          <w:rFonts w:ascii="Arial" w:hAnsi="Arial" w:cs="Arial"/>
          <w:b/>
          <w:i/>
          <w:sz w:val="22"/>
          <w:szCs w:val="22"/>
        </w:rPr>
        <w:t xml:space="preserve">Narrow and Voluntary Institutional Change </w:t>
      </w:r>
      <w:r w:rsidRPr="00DA47B2">
        <w:rPr>
          <w:rFonts w:ascii="Arial" w:hAnsi="Arial" w:cs="Arial"/>
          <w:sz w:val="22"/>
          <w:szCs w:val="22"/>
        </w:rPr>
        <w:t>category includes countries that enacted programs with voluntary bureaucratic change components</w:t>
      </w:r>
      <w:r>
        <w:rPr>
          <w:rFonts w:ascii="Arial" w:hAnsi="Arial" w:cs="Arial"/>
          <w:sz w:val="22"/>
          <w:szCs w:val="22"/>
        </w:rPr>
        <w:t>, such as Poland, Hungary, and Lithuania</w:t>
      </w:r>
      <w:r w:rsidRPr="00DA47B2">
        <w:rPr>
          <w:rFonts w:ascii="Arial" w:hAnsi="Arial" w:cs="Arial"/>
          <w:sz w:val="22"/>
          <w:szCs w:val="22"/>
        </w:rPr>
        <w:t xml:space="preserve">.  Countries in this category all passed and implemented lustration laws, some </w:t>
      </w:r>
      <w:r w:rsidRPr="00DA47B2">
        <w:rPr>
          <w:rFonts w:ascii="Arial" w:hAnsi="Arial" w:cs="Arial"/>
          <w:color w:val="000000"/>
          <w:sz w:val="22"/>
          <w:szCs w:val="22"/>
        </w:rPr>
        <w:t xml:space="preserve">even designing laws that </w:t>
      </w:r>
      <w:r w:rsidRPr="00DA47B2">
        <w:rPr>
          <w:rFonts w:ascii="Arial" w:hAnsi="Arial" w:cs="Arial"/>
          <w:sz w:val="22"/>
          <w:szCs w:val="22"/>
        </w:rPr>
        <w:t xml:space="preserve">mirrored the scope conditions of the lustration legislation enacted by countries in the wide and compulsory change category. However, the passage and implementation of the laws has been more problematic, both limiting institutional change and muddying symbolic cleansing. </w:t>
      </w:r>
    </w:p>
    <w:p w:rsidR="00E95F98" w:rsidRPr="00DA47B2" w:rsidRDefault="00E95F98" w:rsidP="00DA47B2">
      <w:pPr>
        <w:spacing w:after="0" w:line="480" w:lineRule="auto"/>
        <w:jc w:val="both"/>
        <w:rPr>
          <w:rFonts w:ascii="Arial" w:hAnsi="Arial" w:cs="Arial"/>
          <w:color w:val="000000"/>
          <w:sz w:val="22"/>
          <w:szCs w:val="22"/>
        </w:rPr>
      </w:pPr>
      <w:r w:rsidRPr="00DA47B2">
        <w:rPr>
          <w:rFonts w:ascii="Arial" w:hAnsi="Arial" w:cs="Arial"/>
          <w:sz w:val="22"/>
          <w:szCs w:val="22"/>
        </w:rPr>
        <w:tab/>
      </w:r>
      <w:r>
        <w:rPr>
          <w:rFonts w:ascii="Arial" w:hAnsi="Arial" w:cs="Arial"/>
          <w:sz w:val="22"/>
          <w:szCs w:val="22"/>
        </w:rPr>
        <w:t>C</w:t>
      </w:r>
      <w:r w:rsidRPr="00DA47B2">
        <w:rPr>
          <w:rFonts w:ascii="Arial" w:hAnsi="Arial" w:cs="Arial"/>
          <w:sz w:val="22"/>
          <w:szCs w:val="22"/>
        </w:rPr>
        <w:t xml:space="preserve">ountries </w:t>
      </w:r>
      <w:r>
        <w:rPr>
          <w:rFonts w:ascii="Arial" w:hAnsi="Arial" w:cs="Arial"/>
          <w:sz w:val="22"/>
          <w:szCs w:val="22"/>
        </w:rPr>
        <w:t xml:space="preserve">in the category </w:t>
      </w:r>
      <w:r w:rsidRPr="00DA47B2">
        <w:rPr>
          <w:rFonts w:ascii="Arial" w:hAnsi="Arial" w:cs="Arial"/>
          <w:sz w:val="22"/>
          <w:szCs w:val="22"/>
        </w:rPr>
        <w:t xml:space="preserve">opted for voluntary not mandatory bureaucratic change policies in the event of secret police involvement.  </w:t>
      </w:r>
      <w:r>
        <w:rPr>
          <w:rFonts w:ascii="Arial" w:hAnsi="Arial" w:cs="Arial"/>
          <w:sz w:val="22"/>
          <w:szCs w:val="22"/>
        </w:rPr>
        <w:t>I</w:t>
      </w:r>
      <w:r w:rsidRPr="00DA47B2">
        <w:rPr>
          <w:rFonts w:ascii="Arial" w:hAnsi="Arial" w:cs="Arial"/>
          <w:sz w:val="22"/>
          <w:szCs w:val="22"/>
        </w:rPr>
        <w:t xml:space="preserve">n the </w:t>
      </w:r>
      <w:r>
        <w:rPr>
          <w:rFonts w:ascii="Arial" w:hAnsi="Arial" w:cs="Arial"/>
          <w:sz w:val="22"/>
          <w:szCs w:val="22"/>
        </w:rPr>
        <w:t xml:space="preserve">Hungarian </w:t>
      </w:r>
      <w:r w:rsidRPr="00DA47B2">
        <w:rPr>
          <w:rFonts w:ascii="Arial" w:hAnsi="Arial" w:cs="Arial"/>
          <w:sz w:val="22"/>
          <w:szCs w:val="22"/>
        </w:rPr>
        <w:t xml:space="preserve">case, </w:t>
      </w:r>
      <w:r w:rsidR="00813887">
        <w:rPr>
          <w:rFonts w:ascii="Arial" w:hAnsi="Arial" w:cs="Arial"/>
          <w:sz w:val="22"/>
          <w:szCs w:val="22"/>
        </w:rPr>
        <w:t xml:space="preserve">the names of collaborators who didn’t resign from office would be </w:t>
      </w:r>
      <w:r w:rsidR="00345DAA">
        <w:rPr>
          <w:rFonts w:ascii="Arial" w:hAnsi="Arial" w:cs="Arial"/>
          <w:sz w:val="22"/>
          <w:szCs w:val="22"/>
        </w:rPr>
        <w:t xml:space="preserve">made </w:t>
      </w:r>
      <w:proofErr w:type="gramStart"/>
      <w:r w:rsidR="00345DAA">
        <w:rPr>
          <w:rFonts w:ascii="Arial" w:hAnsi="Arial" w:cs="Arial"/>
          <w:sz w:val="22"/>
          <w:szCs w:val="22"/>
        </w:rPr>
        <w:t>public</w:t>
      </w:r>
      <w:r w:rsidR="00813887">
        <w:rPr>
          <w:rFonts w:ascii="Arial" w:hAnsi="Arial" w:cs="Arial"/>
          <w:sz w:val="22"/>
          <w:szCs w:val="22"/>
        </w:rPr>
        <w:t>,</w:t>
      </w:r>
      <w:proofErr w:type="gramEnd"/>
      <w:r w:rsidR="00813887">
        <w:rPr>
          <w:rFonts w:ascii="Arial" w:hAnsi="Arial" w:cs="Arial"/>
          <w:sz w:val="22"/>
          <w:szCs w:val="22"/>
        </w:rPr>
        <w:t xml:space="preserve"> therefore </w:t>
      </w:r>
      <w:r w:rsidRPr="00DA47B2">
        <w:rPr>
          <w:rFonts w:ascii="Arial" w:hAnsi="Arial" w:cs="Arial"/>
          <w:sz w:val="22"/>
          <w:szCs w:val="22"/>
        </w:rPr>
        <w:t xml:space="preserve">it was </w:t>
      </w:r>
      <w:r w:rsidR="00813887">
        <w:rPr>
          <w:rFonts w:ascii="Arial" w:hAnsi="Arial" w:cs="Arial"/>
          <w:sz w:val="22"/>
          <w:szCs w:val="22"/>
        </w:rPr>
        <w:t xml:space="preserve">originally </w:t>
      </w:r>
      <w:r w:rsidRPr="00DA47B2">
        <w:rPr>
          <w:rFonts w:ascii="Arial" w:hAnsi="Arial" w:cs="Arial"/>
          <w:sz w:val="22"/>
          <w:szCs w:val="22"/>
        </w:rPr>
        <w:t xml:space="preserve">assumed that individuals </w:t>
      </w:r>
      <w:r>
        <w:rPr>
          <w:rFonts w:ascii="Arial" w:hAnsi="Arial" w:cs="Arial"/>
          <w:sz w:val="22"/>
          <w:szCs w:val="22"/>
        </w:rPr>
        <w:t>with collaborator backgrounds would resign voluntarily</w:t>
      </w:r>
      <w:r w:rsidRPr="00DA47B2">
        <w:rPr>
          <w:rFonts w:ascii="Arial" w:hAnsi="Arial" w:cs="Arial"/>
          <w:sz w:val="22"/>
          <w:szCs w:val="22"/>
        </w:rPr>
        <w:t>.</w:t>
      </w:r>
      <w:r>
        <w:rPr>
          <w:rStyle w:val="FootnoteReference"/>
          <w:rFonts w:ascii="Arial" w:hAnsi="Arial" w:cs="Arial"/>
          <w:sz w:val="22"/>
          <w:szCs w:val="22"/>
        </w:rPr>
        <w:footnoteReference w:id="61"/>
      </w:r>
      <w:r w:rsidRPr="00DA47B2">
        <w:rPr>
          <w:rFonts w:ascii="Arial" w:hAnsi="Arial" w:cs="Arial"/>
          <w:sz w:val="22"/>
          <w:szCs w:val="22"/>
        </w:rPr>
        <w:t xml:space="preserve">  </w:t>
      </w:r>
      <w:r w:rsidR="00345DAA">
        <w:rPr>
          <w:rFonts w:ascii="Arial" w:hAnsi="Arial" w:cs="Arial"/>
          <w:sz w:val="22"/>
          <w:szCs w:val="22"/>
        </w:rPr>
        <w:t>P</w:t>
      </w:r>
      <w:r w:rsidRPr="00DA47B2">
        <w:rPr>
          <w:rFonts w:ascii="Arial" w:hAnsi="Arial" w:cs="Arial"/>
          <w:sz w:val="22"/>
          <w:szCs w:val="22"/>
        </w:rPr>
        <w:t xml:space="preserve">ublic shaming and a sense of personal duty remained the mechanisms to encourage voluntarily </w:t>
      </w:r>
      <w:r w:rsidR="001E13AB">
        <w:rPr>
          <w:rFonts w:ascii="Arial" w:hAnsi="Arial" w:cs="Arial"/>
          <w:sz w:val="22"/>
          <w:szCs w:val="22"/>
        </w:rPr>
        <w:lastRenderedPageBreak/>
        <w:t>bureaucratic change</w:t>
      </w:r>
      <w:r w:rsidRPr="00DA47B2">
        <w:rPr>
          <w:rFonts w:ascii="Arial" w:hAnsi="Arial" w:cs="Arial"/>
          <w:sz w:val="22"/>
          <w:szCs w:val="22"/>
        </w:rPr>
        <w:t xml:space="preserve">. </w:t>
      </w:r>
      <w:r w:rsidRPr="00DA47B2">
        <w:rPr>
          <w:rFonts w:ascii="Arial" w:hAnsi="Arial" w:cs="Arial"/>
          <w:color w:val="000000"/>
          <w:sz w:val="22"/>
          <w:szCs w:val="22"/>
        </w:rPr>
        <w:t xml:space="preserve">Poland also eschewed compulsory bureaucratic change, adopting employment penalties only for individuals who lied about their previous regime involvement. </w:t>
      </w:r>
      <w:r>
        <w:rPr>
          <w:rFonts w:ascii="Arial" w:hAnsi="Arial" w:cs="Arial"/>
          <w:color w:val="000000"/>
          <w:sz w:val="22"/>
          <w:szCs w:val="22"/>
        </w:rPr>
        <w:t>I</w:t>
      </w:r>
      <w:r w:rsidRPr="00DA47B2">
        <w:rPr>
          <w:rFonts w:ascii="Arial" w:hAnsi="Arial" w:cs="Arial"/>
          <w:color w:val="000000"/>
          <w:sz w:val="22"/>
          <w:szCs w:val="22"/>
        </w:rPr>
        <w:t>n this way, Poland penalizes falsifying the past not collaboration in the past.</w:t>
      </w:r>
      <w:r>
        <w:rPr>
          <w:rStyle w:val="FootnoteReference"/>
          <w:rFonts w:ascii="Arial" w:hAnsi="Arial" w:cs="Arial"/>
          <w:color w:val="000000"/>
          <w:sz w:val="22"/>
          <w:szCs w:val="22"/>
        </w:rPr>
        <w:footnoteReference w:id="62"/>
      </w:r>
      <w:r>
        <w:rPr>
          <w:rFonts w:ascii="Arial" w:hAnsi="Arial" w:cs="Arial"/>
          <w:color w:val="000000"/>
          <w:sz w:val="22"/>
          <w:szCs w:val="22"/>
        </w:rPr>
        <w:t xml:space="preserve"> </w:t>
      </w:r>
      <w:r w:rsidRPr="00DA47B2">
        <w:rPr>
          <w:rFonts w:ascii="Arial" w:hAnsi="Arial" w:cs="Arial"/>
          <w:color w:val="000000"/>
          <w:sz w:val="22"/>
          <w:szCs w:val="22"/>
        </w:rPr>
        <w:t xml:space="preserve"> Lithuania’s lustration similarly penalized individuals for lying about the past.</w:t>
      </w:r>
      <w:r>
        <w:rPr>
          <w:rStyle w:val="FootnoteReference"/>
          <w:rFonts w:ascii="Arial" w:hAnsi="Arial" w:cs="Arial"/>
          <w:color w:val="000000"/>
          <w:sz w:val="22"/>
          <w:szCs w:val="22"/>
        </w:rPr>
        <w:footnoteReference w:id="63"/>
      </w:r>
      <w:r w:rsidRPr="00DA47B2">
        <w:rPr>
          <w:rFonts w:ascii="Arial" w:hAnsi="Arial" w:cs="Arial"/>
          <w:color w:val="000000"/>
          <w:sz w:val="22"/>
          <w:szCs w:val="22"/>
        </w:rPr>
        <w:t xml:space="preserve">  In </w:t>
      </w:r>
      <w:r>
        <w:rPr>
          <w:rFonts w:ascii="Arial" w:hAnsi="Arial" w:cs="Arial"/>
          <w:color w:val="000000"/>
          <w:sz w:val="22"/>
          <w:szCs w:val="22"/>
        </w:rPr>
        <w:t>design</w:t>
      </w:r>
      <w:r w:rsidRPr="00DA47B2">
        <w:rPr>
          <w:rFonts w:ascii="Arial" w:hAnsi="Arial" w:cs="Arial"/>
          <w:color w:val="000000"/>
          <w:sz w:val="22"/>
          <w:szCs w:val="22"/>
        </w:rPr>
        <w:t xml:space="preserve"> a more voluntary, disclosure focused lustration approach could result in a fairer program because it does not violate rules agains</w:t>
      </w:r>
      <w:r w:rsidR="00345DAA">
        <w:rPr>
          <w:rFonts w:ascii="Arial" w:hAnsi="Arial" w:cs="Arial"/>
          <w:color w:val="000000"/>
          <w:sz w:val="22"/>
          <w:szCs w:val="22"/>
        </w:rPr>
        <w:t>t retroactive justice penalties</w:t>
      </w:r>
      <w:r w:rsidRPr="00DA47B2">
        <w:rPr>
          <w:rFonts w:ascii="Arial" w:hAnsi="Arial" w:cs="Arial"/>
          <w:color w:val="000000"/>
          <w:sz w:val="22"/>
          <w:szCs w:val="22"/>
        </w:rPr>
        <w:t xml:space="preserve"> and does not criminalize the memory of the past.  However, in practice this has resulted in limited </w:t>
      </w:r>
      <w:r w:rsidR="001E13AB">
        <w:rPr>
          <w:rFonts w:ascii="Arial" w:hAnsi="Arial" w:cs="Arial"/>
          <w:color w:val="000000"/>
          <w:sz w:val="22"/>
          <w:szCs w:val="22"/>
        </w:rPr>
        <w:t xml:space="preserve">and narrow </w:t>
      </w:r>
      <w:r w:rsidRPr="00DA47B2">
        <w:rPr>
          <w:rFonts w:ascii="Arial" w:hAnsi="Arial" w:cs="Arial"/>
          <w:color w:val="000000"/>
          <w:sz w:val="22"/>
          <w:szCs w:val="22"/>
        </w:rPr>
        <w:t xml:space="preserve">bureaucratic change. </w:t>
      </w:r>
    </w:p>
    <w:p w:rsidR="00E95F98" w:rsidRPr="00790FA6" w:rsidRDefault="00E95F98" w:rsidP="00DA47B2">
      <w:pPr>
        <w:spacing w:after="0" w:line="480" w:lineRule="auto"/>
        <w:jc w:val="both"/>
        <w:rPr>
          <w:rFonts w:ascii="Arial" w:hAnsi="Arial" w:cs="Arial"/>
          <w:i/>
          <w:sz w:val="22"/>
          <w:szCs w:val="22"/>
        </w:rPr>
      </w:pPr>
      <w:r w:rsidRPr="00DA47B2">
        <w:rPr>
          <w:rFonts w:ascii="Arial" w:hAnsi="Arial" w:cs="Arial"/>
          <w:sz w:val="22"/>
          <w:szCs w:val="22"/>
        </w:rPr>
        <w:tab/>
      </w:r>
      <w:r>
        <w:rPr>
          <w:rFonts w:ascii="Arial" w:hAnsi="Arial" w:cs="Arial"/>
          <w:sz w:val="22"/>
          <w:szCs w:val="22"/>
        </w:rPr>
        <w:t>T</w:t>
      </w:r>
      <w:r w:rsidRPr="00DA47B2">
        <w:rPr>
          <w:rFonts w:ascii="Arial" w:hAnsi="Arial" w:cs="Arial"/>
          <w:sz w:val="22"/>
          <w:szCs w:val="22"/>
        </w:rPr>
        <w:t xml:space="preserve">here are problems with the political manipulation of the laws in all three cases, which has undermined the </w:t>
      </w:r>
      <w:r w:rsidRPr="00DA47B2">
        <w:rPr>
          <w:rFonts w:ascii="Arial" w:hAnsi="Arial" w:cs="Arial"/>
          <w:i/>
          <w:sz w:val="22"/>
          <w:szCs w:val="22"/>
        </w:rPr>
        <w:t xml:space="preserve">de facto </w:t>
      </w:r>
      <w:r w:rsidRPr="00DA47B2">
        <w:rPr>
          <w:rFonts w:ascii="Arial" w:hAnsi="Arial" w:cs="Arial"/>
          <w:sz w:val="22"/>
          <w:szCs w:val="22"/>
        </w:rPr>
        <w:t>implementation of the laws</w:t>
      </w:r>
      <w:r w:rsidR="001E13AB">
        <w:rPr>
          <w:rFonts w:ascii="Arial" w:hAnsi="Arial" w:cs="Arial"/>
          <w:sz w:val="22"/>
          <w:szCs w:val="22"/>
        </w:rPr>
        <w:t xml:space="preserve"> and tainted the moral cleansing elements</w:t>
      </w:r>
      <w:r w:rsidRPr="00DA47B2">
        <w:rPr>
          <w:rFonts w:ascii="Arial" w:hAnsi="Arial" w:cs="Arial"/>
          <w:sz w:val="22"/>
          <w:szCs w:val="22"/>
        </w:rPr>
        <w:t>.</w:t>
      </w:r>
      <w:r>
        <w:rPr>
          <w:rFonts w:ascii="Arial" w:hAnsi="Arial" w:cs="Arial"/>
          <w:sz w:val="22"/>
          <w:szCs w:val="22"/>
        </w:rPr>
        <w:t xml:space="preserve"> For example, t</w:t>
      </w:r>
      <w:r w:rsidRPr="00DA47B2">
        <w:rPr>
          <w:rFonts w:ascii="Arial" w:hAnsi="Arial" w:cs="Arial"/>
          <w:sz w:val="22"/>
          <w:szCs w:val="22"/>
        </w:rPr>
        <w:t>he overt manipulation of the laws by political actors</w:t>
      </w:r>
      <w:r>
        <w:rPr>
          <w:rFonts w:ascii="Arial" w:hAnsi="Arial" w:cs="Arial"/>
          <w:sz w:val="22"/>
          <w:szCs w:val="22"/>
        </w:rPr>
        <w:t xml:space="preserve"> in Lithuania</w:t>
      </w:r>
      <w:r w:rsidRPr="00DA47B2">
        <w:rPr>
          <w:rFonts w:ascii="Arial" w:hAnsi="Arial" w:cs="Arial"/>
          <w:sz w:val="22"/>
          <w:szCs w:val="22"/>
        </w:rPr>
        <w:t>,</w:t>
      </w:r>
      <w:r w:rsidR="001E13AB">
        <w:rPr>
          <w:rFonts w:ascii="Arial" w:hAnsi="Arial" w:cs="Arial"/>
          <w:sz w:val="22"/>
          <w:szCs w:val="22"/>
        </w:rPr>
        <w:t xml:space="preserve"> including</w:t>
      </w:r>
      <w:r w:rsidRPr="00DA47B2">
        <w:rPr>
          <w:rFonts w:ascii="Arial" w:hAnsi="Arial" w:cs="Arial"/>
          <w:sz w:val="22"/>
          <w:szCs w:val="22"/>
        </w:rPr>
        <w:t xml:space="preserve"> the President </w:t>
      </w:r>
      <w:r w:rsidR="001E13AB">
        <w:rPr>
          <w:rFonts w:ascii="Arial" w:hAnsi="Arial" w:cs="Arial"/>
          <w:sz w:val="22"/>
          <w:szCs w:val="22"/>
        </w:rPr>
        <w:t xml:space="preserve">and </w:t>
      </w:r>
      <w:r w:rsidRPr="00DA47B2">
        <w:rPr>
          <w:rFonts w:ascii="Arial" w:hAnsi="Arial" w:cs="Arial"/>
          <w:sz w:val="22"/>
          <w:szCs w:val="22"/>
        </w:rPr>
        <w:t>the Constitutional Court</w:t>
      </w:r>
      <w:r w:rsidR="001E13AB">
        <w:rPr>
          <w:rFonts w:ascii="Arial" w:hAnsi="Arial" w:cs="Arial"/>
          <w:sz w:val="22"/>
          <w:szCs w:val="22"/>
        </w:rPr>
        <w:t>,</w:t>
      </w:r>
      <w:r w:rsidRPr="00DA47B2">
        <w:rPr>
          <w:rFonts w:ascii="Arial" w:hAnsi="Arial" w:cs="Arial"/>
          <w:sz w:val="22"/>
          <w:szCs w:val="22"/>
        </w:rPr>
        <w:t xml:space="preserve"> undermined the fair implementation of the laws.</w:t>
      </w:r>
      <w:r>
        <w:rPr>
          <w:rStyle w:val="FootnoteReference"/>
          <w:rFonts w:ascii="Arial" w:hAnsi="Arial" w:cs="Arial"/>
          <w:sz w:val="22"/>
          <w:szCs w:val="22"/>
        </w:rPr>
        <w:footnoteReference w:id="64"/>
      </w:r>
      <w:r w:rsidRPr="00DA47B2">
        <w:rPr>
          <w:rFonts w:ascii="Arial" w:hAnsi="Arial" w:cs="Arial"/>
          <w:sz w:val="22"/>
          <w:szCs w:val="22"/>
        </w:rPr>
        <w:t xml:space="preserve"> </w:t>
      </w:r>
      <w:r>
        <w:rPr>
          <w:rFonts w:ascii="Arial" w:hAnsi="Arial" w:cs="Arial"/>
          <w:sz w:val="22"/>
          <w:szCs w:val="22"/>
        </w:rPr>
        <w:t>Cycles of lustration in Poland and ‘wild’ lustration involving unsanctioned publication of lists of supposed collaborators have sullied some of the process.</w:t>
      </w:r>
      <w:r>
        <w:rPr>
          <w:rStyle w:val="FootnoteReference"/>
          <w:rFonts w:ascii="Arial" w:hAnsi="Arial" w:cs="Arial"/>
          <w:sz w:val="22"/>
          <w:szCs w:val="22"/>
        </w:rPr>
        <w:footnoteReference w:id="65"/>
      </w:r>
      <w:r>
        <w:rPr>
          <w:rFonts w:ascii="Arial" w:hAnsi="Arial" w:cs="Arial"/>
          <w:sz w:val="22"/>
          <w:szCs w:val="22"/>
        </w:rPr>
        <w:t xml:space="preserve"> </w:t>
      </w:r>
      <w:r w:rsidRPr="00DA47B2">
        <w:rPr>
          <w:rFonts w:ascii="Arial" w:hAnsi="Arial" w:cs="Arial"/>
          <w:sz w:val="22"/>
          <w:szCs w:val="22"/>
        </w:rPr>
        <w:t xml:space="preserve">Finally, countries </w:t>
      </w:r>
      <w:r>
        <w:rPr>
          <w:rFonts w:ascii="Arial" w:hAnsi="Arial" w:cs="Arial"/>
          <w:sz w:val="22"/>
          <w:szCs w:val="22"/>
        </w:rPr>
        <w:t>in this category delayed implementation of early measures, revising and remanding the laws in an elongated process of partial reforms</w:t>
      </w:r>
      <w:r w:rsidRPr="00DA47B2">
        <w:rPr>
          <w:rFonts w:ascii="Arial" w:hAnsi="Arial" w:cs="Arial"/>
          <w:sz w:val="22"/>
          <w:szCs w:val="22"/>
        </w:rPr>
        <w:t xml:space="preserve">. For example, </w:t>
      </w:r>
      <w:r w:rsidRPr="00DA47B2">
        <w:rPr>
          <w:rFonts w:ascii="Arial" w:hAnsi="Arial" w:cs="Arial"/>
          <w:color w:val="000000"/>
          <w:sz w:val="22"/>
          <w:szCs w:val="22"/>
        </w:rPr>
        <w:t>Hungary’s original 1994 lustration law was amended and revised in</w:t>
      </w:r>
      <w:r>
        <w:rPr>
          <w:rFonts w:ascii="Arial" w:hAnsi="Arial" w:cs="Arial"/>
          <w:color w:val="000000"/>
          <w:sz w:val="22"/>
          <w:szCs w:val="22"/>
        </w:rPr>
        <w:t xml:space="preserve"> 1996, 2000, 2003, and there we</w:t>
      </w:r>
      <w:r w:rsidRPr="00DA47B2">
        <w:rPr>
          <w:rFonts w:ascii="Arial" w:hAnsi="Arial" w:cs="Arial"/>
          <w:color w:val="000000"/>
          <w:sz w:val="22"/>
          <w:szCs w:val="22"/>
        </w:rPr>
        <w:t>re proposals for more expansive lustration in 2012.</w:t>
      </w:r>
      <w:r>
        <w:rPr>
          <w:rStyle w:val="FootnoteReference"/>
          <w:rFonts w:ascii="Arial" w:hAnsi="Arial" w:cs="Arial"/>
          <w:color w:val="000000"/>
          <w:sz w:val="22"/>
          <w:szCs w:val="22"/>
        </w:rPr>
        <w:footnoteReference w:id="66"/>
      </w:r>
      <w:r w:rsidRPr="00DA47B2">
        <w:rPr>
          <w:rFonts w:ascii="Arial" w:hAnsi="Arial" w:cs="Arial"/>
          <w:sz w:val="22"/>
          <w:szCs w:val="22"/>
        </w:rPr>
        <w:t xml:space="preserve"> </w:t>
      </w:r>
      <w:r w:rsidRPr="00DA47B2">
        <w:rPr>
          <w:rFonts w:ascii="Arial" w:hAnsi="Arial" w:cs="Arial"/>
          <w:color w:val="000000"/>
          <w:sz w:val="22"/>
          <w:szCs w:val="22"/>
        </w:rPr>
        <w:t xml:space="preserve">Lithuania passed a new lustration law in 1999, eight years after its original lustration law, and restarted its blocked lustration process, with 2012 seeing renewed calls for </w:t>
      </w:r>
      <w:r w:rsidRPr="00DA47B2">
        <w:rPr>
          <w:rFonts w:ascii="Arial" w:hAnsi="Arial" w:cs="Arial"/>
          <w:color w:val="000000"/>
          <w:sz w:val="22"/>
          <w:szCs w:val="22"/>
        </w:rPr>
        <w:lastRenderedPageBreak/>
        <w:t xml:space="preserve">lustration. </w:t>
      </w:r>
      <w:r>
        <w:rPr>
          <w:rFonts w:ascii="Arial" w:hAnsi="Arial" w:cs="Arial"/>
          <w:sz w:val="22"/>
          <w:szCs w:val="22"/>
        </w:rPr>
        <w:t>The starts and stops have reduced the legitimacy and consistency of the programs</w:t>
      </w:r>
      <w:r w:rsidR="001E13AB">
        <w:rPr>
          <w:rFonts w:ascii="Arial" w:hAnsi="Arial" w:cs="Arial"/>
          <w:sz w:val="22"/>
          <w:szCs w:val="22"/>
        </w:rPr>
        <w:t xml:space="preserve"> to effect symbolic changes</w:t>
      </w:r>
      <w:r>
        <w:rPr>
          <w:rFonts w:ascii="Arial" w:hAnsi="Arial" w:cs="Arial"/>
          <w:sz w:val="22"/>
          <w:szCs w:val="22"/>
        </w:rPr>
        <w:t xml:space="preserve">.  </w:t>
      </w:r>
      <w:r w:rsidRPr="00790FA6">
        <w:rPr>
          <w:rFonts w:ascii="Arial" w:hAnsi="Arial" w:cs="Arial"/>
          <w:i/>
          <w:sz w:val="22"/>
          <w:szCs w:val="22"/>
        </w:rPr>
        <w:t xml:space="preserve">We expect the lustration programs in this category to still impact democratization, but the lesser more voluntary bureaucratic changes and slightly tarnished symbolic cleansing will lessen the </w:t>
      </w:r>
      <w:r>
        <w:rPr>
          <w:rFonts w:ascii="Arial" w:hAnsi="Arial" w:cs="Arial"/>
          <w:i/>
          <w:sz w:val="22"/>
          <w:szCs w:val="22"/>
        </w:rPr>
        <w:t xml:space="preserve">full </w:t>
      </w:r>
      <w:r w:rsidRPr="00790FA6">
        <w:rPr>
          <w:rFonts w:ascii="Arial" w:hAnsi="Arial" w:cs="Arial"/>
          <w:i/>
          <w:sz w:val="22"/>
          <w:szCs w:val="22"/>
        </w:rPr>
        <w:t xml:space="preserve">impact on democratization. </w:t>
      </w:r>
    </w:p>
    <w:p w:rsidR="00E95F98" w:rsidRPr="00DA47B2" w:rsidRDefault="00E95F98" w:rsidP="00DA47B2">
      <w:pPr>
        <w:spacing w:after="0" w:line="480" w:lineRule="auto"/>
        <w:rPr>
          <w:rFonts w:ascii="Arial" w:hAnsi="Arial" w:cs="Arial"/>
          <w:sz w:val="22"/>
          <w:szCs w:val="22"/>
        </w:rPr>
      </w:pPr>
      <w:r w:rsidRPr="00DA47B2">
        <w:rPr>
          <w:rFonts w:ascii="Arial" w:hAnsi="Arial" w:cs="Arial"/>
          <w:sz w:val="22"/>
          <w:szCs w:val="22"/>
        </w:rPr>
        <w:tab/>
        <w:t xml:space="preserve">The </w:t>
      </w:r>
      <w:r w:rsidRPr="00DA47B2">
        <w:rPr>
          <w:rFonts w:ascii="Arial" w:hAnsi="Arial" w:cs="Arial"/>
          <w:b/>
          <w:i/>
          <w:sz w:val="22"/>
          <w:szCs w:val="22"/>
        </w:rPr>
        <w:t>Primarily Symbolic Change</w:t>
      </w:r>
      <w:r w:rsidRPr="00DA47B2">
        <w:rPr>
          <w:rFonts w:ascii="Arial" w:hAnsi="Arial" w:cs="Arial"/>
          <w:sz w:val="22"/>
          <w:szCs w:val="22"/>
        </w:rPr>
        <w:t xml:space="preserve"> category includes countries with informal </w:t>
      </w:r>
      <w:r w:rsidR="00345DAA">
        <w:rPr>
          <w:rFonts w:ascii="Arial" w:hAnsi="Arial" w:cs="Arial"/>
          <w:sz w:val="22"/>
          <w:szCs w:val="22"/>
        </w:rPr>
        <w:t xml:space="preserve">lustration </w:t>
      </w:r>
      <w:r w:rsidRPr="00DA47B2">
        <w:rPr>
          <w:rFonts w:ascii="Arial" w:hAnsi="Arial" w:cs="Arial"/>
          <w:sz w:val="22"/>
          <w:szCs w:val="22"/>
        </w:rPr>
        <w:t>through public disclosures</w:t>
      </w:r>
      <w:r>
        <w:rPr>
          <w:rFonts w:ascii="Arial" w:hAnsi="Arial" w:cs="Arial"/>
          <w:sz w:val="22"/>
          <w:szCs w:val="22"/>
        </w:rPr>
        <w:t>, such as Romania, Bulgaria and Slovakia</w:t>
      </w:r>
      <w:r w:rsidRPr="00DA47B2">
        <w:rPr>
          <w:rFonts w:ascii="Arial" w:hAnsi="Arial" w:cs="Arial"/>
          <w:sz w:val="22"/>
          <w:szCs w:val="22"/>
        </w:rPr>
        <w:t xml:space="preserve">.   </w:t>
      </w:r>
      <w:r w:rsidR="00345DAA">
        <w:rPr>
          <w:rFonts w:ascii="Arial" w:hAnsi="Arial" w:cs="Arial"/>
          <w:sz w:val="22"/>
          <w:szCs w:val="22"/>
        </w:rPr>
        <w:t>In this category, l</w:t>
      </w:r>
      <w:r w:rsidRPr="00DA47B2">
        <w:rPr>
          <w:rFonts w:ascii="Arial" w:hAnsi="Arial" w:cs="Arial"/>
          <w:color w:val="000000"/>
          <w:sz w:val="22"/>
          <w:szCs w:val="22"/>
        </w:rPr>
        <w:t>ustration programs have been thwarted by overt political manipulation</w:t>
      </w:r>
      <w:r w:rsidR="00345DAA">
        <w:rPr>
          <w:rFonts w:ascii="Arial" w:hAnsi="Arial" w:cs="Arial"/>
          <w:color w:val="000000"/>
          <w:sz w:val="22"/>
          <w:szCs w:val="22"/>
        </w:rPr>
        <w:t xml:space="preserve">, the laws have been rejected and constitutionally blocked, </w:t>
      </w:r>
      <w:r w:rsidRPr="00DA47B2">
        <w:rPr>
          <w:rFonts w:ascii="Arial" w:hAnsi="Arial" w:cs="Arial"/>
          <w:color w:val="000000"/>
          <w:sz w:val="22"/>
          <w:szCs w:val="22"/>
        </w:rPr>
        <w:t xml:space="preserve">and </w:t>
      </w:r>
      <w:r w:rsidR="00345DAA">
        <w:rPr>
          <w:rFonts w:ascii="Arial" w:hAnsi="Arial" w:cs="Arial"/>
          <w:color w:val="000000"/>
          <w:sz w:val="22"/>
          <w:szCs w:val="22"/>
        </w:rPr>
        <w:t xml:space="preserve">direct </w:t>
      </w:r>
      <w:r w:rsidRPr="00DA47B2">
        <w:rPr>
          <w:rFonts w:ascii="Arial" w:hAnsi="Arial" w:cs="Arial"/>
          <w:color w:val="000000"/>
          <w:sz w:val="22"/>
          <w:szCs w:val="22"/>
        </w:rPr>
        <w:t>empl</w:t>
      </w:r>
      <w:r w:rsidR="00345DAA">
        <w:rPr>
          <w:rFonts w:ascii="Arial" w:hAnsi="Arial" w:cs="Arial"/>
          <w:color w:val="000000"/>
          <w:sz w:val="22"/>
          <w:szCs w:val="22"/>
        </w:rPr>
        <w:t xml:space="preserve">oyment vetting has been limited. </w:t>
      </w:r>
      <w:r w:rsidRPr="00DA47B2">
        <w:rPr>
          <w:rFonts w:ascii="Arial" w:hAnsi="Arial" w:cs="Arial"/>
          <w:sz w:val="22"/>
          <w:szCs w:val="22"/>
        </w:rPr>
        <w:t xml:space="preserve">Instead, </w:t>
      </w:r>
      <w:r w:rsidR="00345DAA">
        <w:rPr>
          <w:rFonts w:ascii="Arial" w:hAnsi="Arial" w:cs="Arial"/>
          <w:sz w:val="22"/>
          <w:szCs w:val="22"/>
        </w:rPr>
        <w:t>countries</w:t>
      </w:r>
      <w:r w:rsidRPr="00DA47B2">
        <w:rPr>
          <w:rFonts w:ascii="Arial" w:hAnsi="Arial" w:cs="Arial"/>
          <w:sz w:val="22"/>
          <w:szCs w:val="22"/>
        </w:rPr>
        <w:t xml:space="preserve"> pursued truth telling, file access, and/or public disclosures of secret police collaboration as a way of addressing their communist past</w:t>
      </w:r>
      <w:r w:rsidR="00345DAA">
        <w:rPr>
          <w:rFonts w:ascii="Arial" w:hAnsi="Arial" w:cs="Arial"/>
          <w:sz w:val="22"/>
          <w:szCs w:val="22"/>
        </w:rPr>
        <w:t xml:space="preserve"> in the absence of enforceable or implementable lustration laws</w:t>
      </w:r>
      <w:r w:rsidRPr="00DA47B2">
        <w:rPr>
          <w:rFonts w:ascii="Arial" w:hAnsi="Arial" w:cs="Arial"/>
          <w:sz w:val="22"/>
          <w:szCs w:val="22"/>
        </w:rPr>
        <w:t xml:space="preserve">.   Nonetheless their informal approach to </w:t>
      </w:r>
      <w:r w:rsidR="00FF4607">
        <w:rPr>
          <w:rFonts w:ascii="Arial" w:hAnsi="Arial" w:cs="Arial"/>
          <w:sz w:val="22"/>
          <w:szCs w:val="22"/>
        </w:rPr>
        <w:t xml:space="preserve">lustration through </w:t>
      </w:r>
      <w:r w:rsidRPr="00DA47B2">
        <w:rPr>
          <w:rFonts w:ascii="Arial" w:hAnsi="Arial" w:cs="Arial"/>
          <w:sz w:val="22"/>
          <w:szCs w:val="22"/>
        </w:rPr>
        <w:t>file disclosures has resulted in thousands of individuals being screened for collaboration, a</w:t>
      </w:r>
      <w:r w:rsidR="00FF4607">
        <w:rPr>
          <w:rFonts w:ascii="Arial" w:hAnsi="Arial" w:cs="Arial"/>
          <w:sz w:val="22"/>
          <w:szCs w:val="22"/>
        </w:rPr>
        <w:t xml:space="preserve">nd hundreds of individuals </w:t>
      </w:r>
      <w:r w:rsidRPr="00DA47B2">
        <w:rPr>
          <w:rFonts w:ascii="Arial" w:hAnsi="Arial" w:cs="Arial"/>
          <w:sz w:val="22"/>
          <w:szCs w:val="22"/>
        </w:rPr>
        <w:t>publically outed for previous regime collaboration.  File access is incomplete, and public disclosures are politicized, but they</w:t>
      </w:r>
      <w:r w:rsidR="00345DAA">
        <w:rPr>
          <w:rFonts w:ascii="Arial" w:hAnsi="Arial" w:cs="Arial"/>
          <w:sz w:val="22"/>
          <w:szCs w:val="22"/>
        </w:rPr>
        <w:t xml:space="preserve"> do exist and they are having a demonstrable</w:t>
      </w:r>
      <w:r w:rsidRPr="00DA47B2">
        <w:rPr>
          <w:rFonts w:ascii="Arial" w:hAnsi="Arial" w:cs="Arial"/>
          <w:sz w:val="22"/>
          <w:szCs w:val="22"/>
        </w:rPr>
        <w:t xml:space="preserve"> impact.</w:t>
      </w:r>
    </w:p>
    <w:p w:rsidR="00CE27A3" w:rsidRDefault="00E95F98" w:rsidP="00DA47B2">
      <w:pPr>
        <w:spacing w:after="0" w:line="480" w:lineRule="auto"/>
        <w:jc w:val="both"/>
        <w:rPr>
          <w:rFonts w:ascii="Arial" w:hAnsi="Arial" w:cs="Arial"/>
          <w:sz w:val="22"/>
          <w:szCs w:val="22"/>
        </w:rPr>
      </w:pPr>
      <w:r w:rsidRPr="00DA47B2">
        <w:rPr>
          <w:rFonts w:ascii="Arial" w:hAnsi="Arial" w:cs="Arial"/>
          <w:sz w:val="22"/>
          <w:szCs w:val="22"/>
        </w:rPr>
        <w:tab/>
        <w:t>In the case of Bulgaria,</w:t>
      </w:r>
      <w:r w:rsidR="001E13AB">
        <w:rPr>
          <w:rFonts w:ascii="Arial" w:hAnsi="Arial" w:cs="Arial"/>
          <w:sz w:val="22"/>
          <w:szCs w:val="22"/>
        </w:rPr>
        <w:t xml:space="preserve"> the symbolic changes are</w:t>
      </w:r>
      <w:r w:rsidRPr="00DA47B2">
        <w:rPr>
          <w:rFonts w:ascii="Arial" w:hAnsi="Arial" w:cs="Arial"/>
          <w:sz w:val="22"/>
          <w:szCs w:val="22"/>
        </w:rPr>
        <w:t xml:space="preserve"> expansive</w:t>
      </w:r>
      <w:r w:rsidR="001E13AB">
        <w:rPr>
          <w:rFonts w:ascii="Arial" w:hAnsi="Arial" w:cs="Arial"/>
          <w:sz w:val="22"/>
          <w:szCs w:val="22"/>
        </w:rPr>
        <w:t>; t</w:t>
      </w:r>
      <w:r w:rsidRPr="00DA47B2">
        <w:rPr>
          <w:rFonts w:ascii="Arial" w:hAnsi="Arial" w:cs="Arial"/>
          <w:sz w:val="22"/>
          <w:szCs w:val="22"/>
        </w:rPr>
        <w:t xml:space="preserve">he Dossier Commission (the Bulgarian agency overseeing the files) has reviewed </w:t>
      </w:r>
      <w:r w:rsidR="00FF4607">
        <w:rPr>
          <w:rFonts w:ascii="Arial" w:hAnsi="Arial" w:cs="Arial"/>
          <w:sz w:val="22"/>
          <w:szCs w:val="22"/>
        </w:rPr>
        <w:t xml:space="preserve">tens of </w:t>
      </w:r>
      <w:r w:rsidRPr="00DA47B2">
        <w:rPr>
          <w:rFonts w:ascii="Arial" w:hAnsi="Arial" w:cs="Arial"/>
          <w:sz w:val="22"/>
          <w:szCs w:val="22"/>
        </w:rPr>
        <w:t xml:space="preserve">thousands of </w:t>
      </w:r>
      <w:r w:rsidR="001E13AB">
        <w:rPr>
          <w:rFonts w:ascii="Arial" w:hAnsi="Arial" w:cs="Arial"/>
          <w:sz w:val="22"/>
          <w:szCs w:val="22"/>
        </w:rPr>
        <w:t xml:space="preserve">secret police </w:t>
      </w:r>
      <w:r w:rsidRPr="00DA47B2">
        <w:rPr>
          <w:rFonts w:ascii="Arial" w:hAnsi="Arial" w:cs="Arial"/>
          <w:sz w:val="22"/>
          <w:szCs w:val="22"/>
        </w:rPr>
        <w:t>files</w:t>
      </w:r>
      <w:r w:rsidR="001E13AB">
        <w:rPr>
          <w:rFonts w:ascii="Arial" w:hAnsi="Arial" w:cs="Arial"/>
          <w:sz w:val="22"/>
          <w:szCs w:val="22"/>
        </w:rPr>
        <w:t xml:space="preserve"> related to public office holders</w:t>
      </w:r>
      <w:r w:rsidRPr="00DA47B2">
        <w:rPr>
          <w:rFonts w:ascii="Arial" w:hAnsi="Arial" w:cs="Arial"/>
          <w:sz w:val="22"/>
          <w:szCs w:val="22"/>
        </w:rPr>
        <w:t xml:space="preserve"> and publicized </w:t>
      </w:r>
      <w:r w:rsidR="00FF4607">
        <w:rPr>
          <w:rFonts w:ascii="Arial" w:hAnsi="Arial" w:cs="Arial"/>
          <w:sz w:val="22"/>
          <w:szCs w:val="22"/>
        </w:rPr>
        <w:t>thousands</w:t>
      </w:r>
      <w:r w:rsidRPr="00DA47B2">
        <w:rPr>
          <w:rFonts w:ascii="Arial" w:hAnsi="Arial" w:cs="Arial"/>
          <w:sz w:val="22"/>
          <w:szCs w:val="22"/>
        </w:rPr>
        <w:t xml:space="preserve"> of names of officials and collaborators.</w:t>
      </w:r>
      <w:r w:rsidRPr="00DA47B2">
        <w:rPr>
          <w:rStyle w:val="FootnoteReference"/>
          <w:rFonts w:ascii="Arial" w:hAnsi="Arial" w:cs="Arial"/>
          <w:sz w:val="22"/>
          <w:szCs w:val="22"/>
        </w:rPr>
        <w:footnoteReference w:id="67"/>
      </w:r>
      <w:r w:rsidRPr="00DA47B2">
        <w:rPr>
          <w:rFonts w:ascii="Arial" w:hAnsi="Arial" w:cs="Arial"/>
          <w:sz w:val="22"/>
          <w:szCs w:val="22"/>
        </w:rPr>
        <w:t xml:space="preserve"> Romania</w:t>
      </w:r>
      <w:r w:rsidR="00CE27A3">
        <w:rPr>
          <w:rFonts w:ascii="Arial" w:hAnsi="Arial" w:cs="Arial"/>
          <w:sz w:val="22"/>
          <w:szCs w:val="22"/>
        </w:rPr>
        <w:t>’s file access agen</w:t>
      </w:r>
      <w:r w:rsidR="00CE27A3" w:rsidRPr="00CE27A3">
        <w:rPr>
          <w:rFonts w:ascii="Arial" w:hAnsi="Arial" w:cs="Arial"/>
          <w:sz w:val="22"/>
          <w:szCs w:val="22"/>
        </w:rPr>
        <w:t>cy (</w:t>
      </w:r>
      <w:r w:rsidR="00CE27A3">
        <w:rPr>
          <w:rFonts w:ascii="Arial" w:hAnsi="Arial" w:cs="Arial"/>
          <w:sz w:val="22"/>
          <w:szCs w:val="22"/>
        </w:rPr>
        <w:t xml:space="preserve">the </w:t>
      </w:r>
      <w:r w:rsidR="00CE27A3" w:rsidRPr="00CE27A3">
        <w:rPr>
          <w:rFonts w:ascii="Arial" w:hAnsi="Arial" w:cs="Arial"/>
          <w:sz w:val="22"/>
          <w:szCs w:val="22"/>
        </w:rPr>
        <w:t>National Council for the Study of the Securitate Archives</w:t>
      </w:r>
      <w:r w:rsidR="00CE27A3">
        <w:rPr>
          <w:rFonts w:ascii="Arial" w:hAnsi="Arial" w:cs="Arial"/>
          <w:sz w:val="22"/>
          <w:szCs w:val="22"/>
        </w:rPr>
        <w:t>-C.N.S.A.S.</w:t>
      </w:r>
      <w:r w:rsidR="00CE27A3" w:rsidRPr="00CE27A3">
        <w:rPr>
          <w:rFonts w:ascii="Arial" w:hAnsi="Arial" w:cs="Arial"/>
          <w:sz w:val="22"/>
          <w:szCs w:val="22"/>
        </w:rPr>
        <w:t xml:space="preserve">) </w:t>
      </w:r>
      <w:r w:rsidR="00CE27A3">
        <w:rPr>
          <w:rFonts w:ascii="Arial" w:hAnsi="Arial" w:cs="Arial"/>
          <w:sz w:val="22"/>
          <w:szCs w:val="22"/>
        </w:rPr>
        <w:t xml:space="preserve">has circumvented the lack of an implementable lustration law through a process of massive </w:t>
      </w:r>
      <w:r w:rsidRPr="00CE27A3">
        <w:rPr>
          <w:rFonts w:ascii="Arial" w:hAnsi="Arial" w:cs="Arial"/>
          <w:sz w:val="22"/>
          <w:szCs w:val="22"/>
        </w:rPr>
        <w:t xml:space="preserve">public </w:t>
      </w:r>
      <w:r w:rsidRPr="00DA47B2">
        <w:rPr>
          <w:rFonts w:ascii="Arial" w:hAnsi="Arial" w:cs="Arial"/>
          <w:sz w:val="22"/>
          <w:szCs w:val="22"/>
        </w:rPr>
        <w:t>disclosures</w:t>
      </w:r>
      <w:r w:rsidR="00CE27A3">
        <w:rPr>
          <w:rFonts w:ascii="Arial" w:hAnsi="Arial" w:cs="Arial"/>
          <w:sz w:val="22"/>
          <w:szCs w:val="22"/>
        </w:rPr>
        <w:t>. C.N.S.A.S. has reviewed</w:t>
      </w:r>
      <w:r w:rsidRPr="00DA47B2">
        <w:rPr>
          <w:rFonts w:ascii="Arial" w:hAnsi="Arial" w:cs="Arial"/>
          <w:sz w:val="22"/>
          <w:szCs w:val="22"/>
        </w:rPr>
        <w:t xml:space="preserve"> thousands of public and semi-public office holders </w:t>
      </w:r>
      <w:r w:rsidR="00CE27A3">
        <w:rPr>
          <w:rFonts w:ascii="Arial" w:hAnsi="Arial" w:cs="Arial"/>
          <w:sz w:val="22"/>
          <w:szCs w:val="22"/>
        </w:rPr>
        <w:t>and publicized the results, continuing</w:t>
      </w:r>
      <w:r w:rsidRPr="00DA47B2">
        <w:rPr>
          <w:rFonts w:ascii="Arial" w:hAnsi="Arial" w:cs="Arial"/>
          <w:sz w:val="22"/>
          <w:szCs w:val="22"/>
        </w:rPr>
        <w:t xml:space="preserve"> a process of reckoning with the past.</w:t>
      </w:r>
      <w:r w:rsidRPr="00DA47B2">
        <w:rPr>
          <w:rStyle w:val="FootnoteReference"/>
          <w:rFonts w:ascii="Arial" w:hAnsi="Arial" w:cs="Arial"/>
          <w:sz w:val="22"/>
          <w:szCs w:val="22"/>
        </w:rPr>
        <w:footnoteReference w:id="68"/>
      </w:r>
      <w:r w:rsidRPr="00DA47B2">
        <w:rPr>
          <w:rFonts w:ascii="Arial" w:hAnsi="Arial" w:cs="Arial"/>
          <w:sz w:val="22"/>
          <w:szCs w:val="22"/>
        </w:rPr>
        <w:t xml:space="preserve">  </w:t>
      </w:r>
      <w:r w:rsidR="00FF4607">
        <w:rPr>
          <w:rFonts w:ascii="Arial" w:hAnsi="Arial" w:cs="Arial"/>
          <w:sz w:val="22"/>
          <w:szCs w:val="22"/>
        </w:rPr>
        <w:t xml:space="preserve">Slovakia has </w:t>
      </w:r>
      <w:r w:rsidR="00CE27A3">
        <w:rPr>
          <w:rFonts w:ascii="Arial" w:hAnsi="Arial" w:cs="Arial"/>
          <w:sz w:val="22"/>
          <w:szCs w:val="22"/>
        </w:rPr>
        <w:t xml:space="preserve">also </w:t>
      </w:r>
      <w:r w:rsidR="00FF4607">
        <w:rPr>
          <w:rFonts w:ascii="Arial" w:hAnsi="Arial" w:cs="Arial"/>
          <w:sz w:val="22"/>
          <w:szCs w:val="22"/>
        </w:rPr>
        <w:t xml:space="preserve">relied on limited public disclosures to provoke resignations by </w:t>
      </w:r>
      <w:r w:rsidR="00FF4607">
        <w:rPr>
          <w:rFonts w:ascii="Arial" w:hAnsi="Arial" w:cs="Arial"/>
          <w:sz w:val="22"/>
          <w:szCs w:val="22"/>
        </w:rPr>
        <w:lastRenderedPageBreak/>
        <w:t>office holders, although its program has been much smaller in scope than either Bulgaria’s or Romania’s.</w:t>
      </w:r>
      <w:r w:rsidR="00FF4607">
        <w:rPr>
          <w:rStyle w:val="FootnoteReference"/>
          <w:rFonts w:ascii="Arial" w:hAnsi="Arial" w:cs="Arial"/>
          <w:sz w:val="22"/>
          <w:szCs w:val="22"/>
        </w:rPr>
        <w:footnoteReference w:id="69"/>
      </w:r>
      <w:r w:rsidR="00FF4607">
        <w:rPr>
          <w:rFonts w:ascii="Arial" w:hAnsi="Arial" w:cs="Arial"/>
          <w:sz w:val="22"/>
          <w:szCs w:val="22"/>
        </w:rPr>
        <w:t xml:space="preserve">  </w:t>
      </w:r>
      <w:r w:rsidR="00CE27A3">
        <w:rPr>
          <w:rFonts w:ascii="Arial" w:hAnsi="Arial" w:cs="Arial"/>
          <w:sz w:val="22"/>
          <w:szCs w:val="22"/>
        </w:rPr>
        <w:t>Despite the lack of formal lustration legislation, all three countries are using public disclosures as quasi-lustration devices to lustrate the past and provoke bureaucratic change.</w:t>
      </w:r>
    </w:p>
    <w:p w:rsidR="00E95F98" w:rsidRPr="00DA47B2" w:rsidRDefault="00CE27A3" w:rsidP="00DA47B2">
      <w:pPr>
        <w:spacing w:after="0" w:line="480" w:lineRule="auto"/>
        <w:jc w:val="both"/>
        <w:rPr>
          <w:rFonts w:ascii="Arial" w:hAnsi="Arial" w:cs="Arial"/>
          <w:sz w:val="22"/>
          <w:szCs w:val="22"/>
        </w:rPr>
      </w:pPr>
      <w:r>
        <w:rPr>
          <w:rFonts w:ascii="Arial" w:hAnsi="Arial" w:cs="Arial"/>
          <w:sz w:val="22"/>
          <w:szCs w:val="22"/>
        </w:rPr>
        <w:tab/>
      </w:r>
      <w:r w:rsidR="00E95F98" w:rsidRPr="00DA47B2">
        <w:rPr>
          <w:rFonts w:ascii="Arial" w:hAnsi="Arial" w:cs="Arial"/>
          <w:sz w:val="22"/>
          <w:szCs w:val="22"/>
        </w:rPr>
        <w:t xml:space="preserve">Slovakia presents an interesting addition to this category because </w:t>
      </w:r>
      <w:r>
        <w:rPr>
          <w:rFonts w:ascii="Arial" w:hAnsi="Arial" w:cs="Arial"/>
          <w:sz w:val="22"/>
          <w:szCs w:val="22"/>
        </w:rPr>
        <w:t>it is not normally grouped with the underperforming Balkans.  I</w:t>
      </w:r>
      <w:r w:rsidR="00E95F98" w:rsidRPr="00DA47B2">
        <w:rPr>
          <w:rFonts w:ascii="Arial" w:hAnsi="Arial" w:cs="Arial"/>
          <w:sz w:val="22"/>
          <w:szCs w:val="22"/>
        </w:rPr>
        <w:t xml:space="preserve">t </w:t>
      </w:r>
      <w:r w:rsidR="00FF4607">
        <w:rPr>
          <w:rFonts w:ascii="Arial" w:hAnsi="Arial" w:cs="Arial"/>
          <w:sz w:val="22"/>
          <w:szCs w:val="22"/>
        </w:rPr>
        <w:t>passed</w:t>
      </w:r>
      <w:r w:rsidR="00E95F98" w:rsidRPr="00DA47B2">
        <w:rPr>
          <w:rFonts w:ascii="Arial" w:hAnsi="Arial" w:cs="Arial"/>
          <w:sz w:val="22"/>
          <w:szCs w:val="22"/>
        </w:rPr>
        <w:t xml:space="preserve"> formal lustration laws when it was part of Czechoslovakia</w:t>
      </w:r>
      <w:r w:rsidR="00FF4607">
        <w:rPr>
          <w:rFonts w:ascii="Arial" w:hAnsi="Arial" w:cs="Arial"/>
          <w:sz w:val="22"/>
          <w:szCs w:val="22"/>
        </w:rPr>
        <w:t>, h</w:t>
      </w:r>
      <w:r w:rsidR="00E95F98" w:rsidRPr="00DA47B2">
        <w:rPr>
          <w:rFonts w:ascii="Arial" w:hAnsi="Arial" w:cs="Arial"/>
          <w:sz w:val="22"/>
          <w:szCs w:val="22"/>
        </w:rPr>
        <w:t xml:space="preserve">owever, it did not implement the legislation. The case of Slovakia </w:t>
      </w:r>
      <w:r w:rsidR="001E13AB">
        <w:rPr>
          <w:rFonts w:ascii="Arial" w:hAnsi="Arial" w:cs="Arial"/>
          <w:sz w:val="22"/>
          <w:szCs w:val="22"/>
        </w:rPr>
        <w:t>is</w:t>
      </w:r>
      <w:r w:rsidR="00E95F98" w:rsidRPr="00DA47B2">
        <w:rPr>
          <w:rFonts w:ascii="Arial" w:hAnsi="Arial" w:cs="Arial"/>
          <w:sz w:val="22"/>
          <w:szCs w:val="22"/>
        </w:rPr>
        <w:t xml:space="preserve"> an important example of the need to look at the </w:t>
      </w:r>
      <w:r w:rsidR="00E95F98" w:rsidRPr="00DA47B2">
        <w:rPr>
          <w:rFonts w:ascii="Arial" w:hAnsi="Arial" w:cs="Arial"/>
          <w:i/>
          <w:sz w:val="22"/>
          <w:szCs w:val="22"/>
        </w:rPr>
        <w:t>actual implementation</w:t>
      </w:r>
      <w:r w:rsidR="00E95F98" w:rsidRPr="00DA47B2">
        <w:rPr>
          <w:rFonts w:ascii="Arial" w:hAnsi="Arial" w:cs="Arial"/>
          <w:sz w:val="22"/>
          <w:szCs w:val="22"/>
        </w:rPr>
        <w:t xml:space="preserve"> of the laws when categorizing countries. </w:t>
      </w:r>
      <w:r w:rsidR="00E95F98">
        <w:rPr>
          <w:rFonts w:ascii="Arial" w:hAnsi="Arial" w:cs="Arial"/>
          <w:sz w:val="22"/>
          <w:szCs w:val="22"/>
        </w:rPr>
        <w:t xml:space="preserve">If one simply coded lustration as the presence or absence of measures this would ignore the </w:t>
      </w:r>
      <w:r w:rsidR="00FF4607">
        <w:rPr>
          <w:rFonts w:ascii="Arial" w:hAnsi="Arial" w:cs="Arial"/>
          <w:sz w:val="22"/>
          <w:szCs w:val="22"/>
        </w:rPr>
        <w:t xml:space="preserve">limited </w:t>
      </w:r>
      <w:r w:rsidR="00E95F98">
        <w:rPr>
          <w:rFonts w:ascii="Arial" w:hAnsi="Arial" w:cs="Arial"/>
          <w:sz w:val="22"/>
          <w:szCs w:val="22"/>
        </w:rPr>
        <w:t>implementation in Slovakia.</w:t>
      </w:r>
      <w:r w:rsidR="00FF4607">
        <w:rPr>
          <w:rFonts w:ascii="Arial" w:hAnsi="Arial" w:cs="Arial"/>
          <w:sz w:val="22"/>
          <w:szCs w:val="22"/>
        </w:rPr>
        <w:t xml:space="preserve"> </w:t>
      </w:r>
    </w:p>
    <w:p w:rsidR="00E95F98" w:rsidRPr="00790FA6" w:rsidRDefault="00E95F98" w:rsidP="00DA47B2">
      <w:pPr>
        <w:spacing w:after="0" w:line="480" w:lineRule="auto"/>
        <w:rPr>
          <w:rFonts w:ascii="Arial" w:hAnsi="Arial" w:cs="Arial"/>
          <w:i/>
          <w:sz w:val="22"/>
          <w:szCs w:val="22"/>
        </w:rPr>
      </w:pPr>
      <w:r w:rsidRPr="00DA47B2">
        <w:rPr>
          <w:rFonts w:ascii="Arial" w:hAnsi="Arial" w:cs="Arial"/>
          <w:sz w:val="22"/>
          <w:szCs w:val="22"/>
        </w:rPr>
        <w:tab/>
      </w:r>
      <w:r>
        <w:rPr>
          <w:rFonts w:ascii="Arial" w:hAnsi="Arial" w:cs="Arial"/>
          <w:sz w:val="22"/>
          <w:szCs w:val="22"/>
        </w:rPr>
        <w:t>Although there is minimal direct employment removal in this category, p</w:t>
      </w:r>
      <w:r w:rsidRPr="00DA47B2">
        <w:rPr>
          <w:rFonts w:ascii="Arial" w:hAnsi="Arial" w:cs="Arial"/>
          <w:sz w:val="22"/>
          <w:szCs w:val="22"/>
        </w:rPr>
        <w:t xml:space="preserve">ublic disclosures </w:t>
      </w:r>
      <w:r>
        <w:rPr>
          <w:rFonts w:ascii="Arial" w:hAnsi="Arial" w:cs="Arial"/>
          <w:sz w:val="22"/>
          <w:szCs w:val="22"/>
        </w:rPr>
        <w:t>do effect indirect institut</w:t>
      </w:r>
      <w:r w:rsidR="001E13AB">
        <w:rPr>
          <w:rFonts w:ascii="Arial" w:hAnsi="Arial" w:cs="Arial"/>
          <w:sz w:val="22"/>
          <w:szCs w:val="22"/>
        </w:rPr>
        <w:t>ional change. Office holders do</w:t>
      </w:r>
      <w:r>
        <w:rPr>
          <w:rFonts w:ascii="Arial" w:hAnsi="Arial" w:cs="Arial"/>
          <w:sz w:val="22"/>
          <w:szCs w:val="22"/>
        </w:rPr>
        <w:t xml:space="preserve"> resign for fear of public disclosure, promoting more bureaucratic change than no policy at all. Moreover, t</w:t>
      </w:r>
      <w:r w:rsidRPr="00DA47B2">
        <w:rPr>
          <w:rFonts w:ascii="Arial" w:hAnsi="Arial" w:cs="Arial"/>
          <w:sz w:val="22"/>
          <w:szCs w:val="22"/>
        </w:rPr>
        <w:t xml:space="preserve">he </w:t>
      </w:r>
      <w:r>
        <w:rPr>
          <w:rFonts w:ascii="Arial" w:hAnsi="Arial" w:cs="Arial"/>
          <w:sz w:val="22"/>
          <w:szCs w:val="22"/>
        </w:rPr>
        <w:t>disclosures</w:t>
      </w:r>
      <w:r w:rsidRPr="00DA47B2">
        <w:rPr>
          <w:rFonts w:ascii="Arial" w:hAnsi="Arial" w:cs="Arial"/>
          <w:sz w:val="22"/>
          <w:szCs w:val="22"/>
        </w:rPr>
        <w:t xml:space="preserve"> </w:t>
      </w:r>
      <w:r>
        <w:rPr>
          <w:rFonts w:ascii="Arial" w:hAnsi="Arial" w:cs="Arial"/>
          <w:sz w:val="22"/>
          <w:szCs w:val="22"/>
        </w:rPr>
        <w:t>shed</w:t>
      </w:r>
      <w:r w:rsidRPr="00DA47B2">
        <w:rPr>
          <w:rFonts w:ascii="Arial" w:hAnsi="Arial" w:cs="Arial"/>
          <w:sz w:val="22"/>
          <w:szCs w:val="22"/>
        </w:rPr>
        <w:t xml:space="preserve"> light on the past through a process of truth telling and accountability in order to morally cleanse the state and society. </w:t>
      </w:r>
      <w:r w:rsidRPr="00790FA6">
        <w:rPr>
          <w:rFonts w:ascii="Arial" w:hAnsi="Arial" w:cs="Arial"/>
          <w:i/>
          <w:sz w:val="22"/>
          <w:szCs w:val="22"/>
        </w:rPr>
        <w:t xml:space="preserve">We expect the massive scope of the public disclosures to support democratization efforts.  However, since the reforms rest on </w:t>
      </w:r>
      <w:r>
        <w:rPr>
          <w:rFonts w:ascii="Arial" w:hAnsi="Arial" w:cs="Arial"/>
          <w:i/>
          <w:sz w:val="22"/>
          <w:szCs w:val="22"/>
        </w:rPr>
        <w:t xml:space="preserve">indirect and symbolic change </w:t>
      </w:r>
      <w:r w:rsidRPr="00790FA6">
        <w:rPr>
          <w:rFonts w:ascii="Arial" w:hAnsi="Arial" w:cs="Arial"/>
          <w:i/>
          <w:sz w:val="22"/>
          <w:szCs w:val="22"/>
        </w:rPr>
        <w:t xml:space="preserve">mechanisms rather than direct institutional change mechanisms, we expect the magnitude of the effect on democracy to be less than the </w:t>
      </w:r>
      <w:r w:rsidR="001E13AB">
        <w:rPr>
          <w:rFonts w:ascii="Arial" w:hAnsi="Arial" w:cs="Arial"/>
          <w:i/>
          <w:sz w:val="22"/>
          <w:szCs w:val="22"/>
        </w:rPr>
        <w:t>previous</w:t>
      </w:r>
      <w:r w:rsidRPr="00790FA6">
        <w:rPr>
          <w:rFonts w:ascii="Arial" w:hAnsi="Arial" w:cs="Arial"/>
          <w:i/>
          <w:sz w:val="22"/>
          <w:szCs w:val="22"/>
        </w:rPr>
        <w:t xml:space="preserve"> two categories.</w:t>
      </w:r>
    </w:p>
    <w:p w:rsidR="00E95F98" w:rsidRDefault="00E95F98" w:rsidP="00DA47B2">
      <w:pPr>
        <w:spacing w:after="0" w:line="480" w:lineRule="auto"/>
        <w:rPr>
          <w:rFonts w:ascii="Arial" w:hAnsi="Arial" w:cs="Arial"/>
          <w:sz w:val="22"/>
          <w:szCs w:val="22"/>
        </w:rPr>
      </w:pPr>
      <w:r w:rsidRPr="00DA47B2">
        <w:rPr>
          <w:rFonts w:ascii="Arial" w:hAnsi="Arial" w:cs="Arial"/>
          <w:sz w:val="22"/>
          <w:szCs w:val="22"/>
        </w:rPr>
        <w:tab/>
        <w:t xml:space="preserve">Finally, the </w:t>
      </w:r>
      <w:r w:rsidRPr="00DA47B2">
        <w:rPr>
          <w:rFonts w:ascii="Arial" w:hAnsi="Arial" w:cs="Arial"/>
          <w:b/>
          <w:i/>
          <w:sz w:val="22"/>
          <w:szCs w:val="22"/>
        </w:rPr>
        <w:t>No Change</w:t>
      </w:r>
      <w:r w:rsidRPr="00DA47B2">
        <w:rPr>
          <w:rFonts w:ascii="Arial" w:hAnsi="Arial" w:cs="Arial"/>
          <w:sz w:val="22"/>
          <w:szCs w:val="22"/>
        </w:rPr>
        <w:t xml:space="preserve"> category includes countries that either failed to pass lustration laws or had no implementation</w:t>
      </w:r>
      <w:r w:rsidR="001E13AB">
        <w:rPr>
          <w:rFonts w:ascii="Arial" w:hAnsi="Arial" w:cs="Arial"/>
          <w:sz w:val="22"/>
          <w:szCs w:val="22"/>
        </w:rPr>
        <w:t>, such as Albania, Ukraine and Russia</w:t>
      </w:r>
      <w:r w:rsidRPr="00DA47B2">
        <w:rPr>
          <w:rFonts w:ascii="Arial" w:hAnsi="Arial" w:cs="Arial"/>
          <w:sz w:val="22"/>
          <w:szCs w:val="22"/>
        </w:rPr>
        <w:t xml:space="preserve">. </w:t>
      </w:r>
      <w:r w:rsidR="001E13AB">
        <w:rPr>
          <w:rFonts w:ascii="Arial" w:hAnsi="Arial" w:cs="Arial"/>
          <w:sz w:val="22"/>
          <w:szCs w:val="22"/>
        </w:rPr>
        <w:t xml:space="preserve">This category depicts countries with no </w:t>
      </w:r>
      <w:r w:rsidR="001E13AB" w:rsidRPr="00DA47B2">
        <w:rPr>
          <w:rFonts w:ascii="Arial" w:hAnsi="Arial" w:cs="Arial"/>
          <w:sz w:val="22"/>
          <w:szCs w:val="22"/>
        </w:rPr>
        <w:t xml:space="preserve">institutional change, meaning no vetting of bureaucracies and positions of public trust, and </w:t>
      </w:r>
      <w:proofErr w:type="gramStart"/>
      <w:r w:rsidR="001E13AB" w:rsidRPr="00DA47B2">
        <w:rPr>
          <w:rFonts w:ascii="Arial" w:hAnsi="Arial" w:cs="Arial"/>
          <w:sz w:val="22"/>
          <w:szCs w:val="22"/>
        </w:rPr>
        <w:t>no</w:t>
      </w:r>
      <w:proofErr w:type="gramEnd"/>
      <w:r w:rsidR="001E13AB" w:rsidRPr="00DA47B2">
        <w:rPr>
          <w:rFonts w:ascii="Arial" w:hAnsi="Arial" w:cs="Arial"/>
          <w:sz w:val="22"/>
          <w:szCs w:val="22"/>
        </w:rPr>
        <w:t xml:space="preserve"> credible moral cleansing or symbolic changes in countries in this category.  </w:t>
      </w:r>
      <w:r w:rsidR="00FF4607">
        <w:rPr>
          <w:rFonts w:ascii="Arial" w:hAnsi="Arial" w:cs="Arial"/>
          <w:sz w:val="22"/>
          <w:szCs w:val="22"/>
        </w:rPr>
        <w:t>T</w:t>
      </w:r>
      <w:r w:rsidR="00FF4607" w:rsidRPr="00DA47B2">
        <w:rPr>
          <w:rFonts w:ascii="Arial" w:hAnsi="Arial" w:cs="Arial"/>
          <w:sz w:val="22"/>
          <w:szCs w:val="22"/>
        </w:rPr>
        <w:t xml:space="preserve">hese countries have largely refused to engage with memory politics, either limiting access to the files or sealing the files. </w:t>
      </w:r>
      <w:r w:rsidRPr="00DA47B2">
        <w:rPr>
          <w:rFonts w:ascii="Arial" w:hAnsi="Arial" w:cs="Arial"/>
          <w:sz w:val="22"/>
          <w:szCs w:val="22"/>
        </w:rPr>
        <w:t xml:space="preserve">Unlike the previous category, where countries avoided lustration and file access for a long time, but in the end adopted limited and late lustration </w:t>
      </w:r>
      <w:r w:rsidR="001E13AB">
        <w:rPr>
          <w:rFonts w:ascii="Arial" w:hAnsi="Arial" w:cs="Arial"/>
          <w:sz w:val="22"/>
          <w:szCs w:val="22"/>
        </w:rPr>
        <w:t xml:space="preserve">or disclosure </w:t>
      </w:r>
      <w:r w:rsidRPr="00DA47B2">
        <w:rPr>
          <w:rFonts w:ascii="Arial" w:hAnsi="Arial" w:cs="Arial"/>
          <w:sz w:val="22"/>
          <w:szCs w:val="22"/>
        </w:rPr>
        <w:lastRenderedPageBreak/>
        <w:t xml:space="preserve">measures, </w:t>
      </w:r>
      <w:r w:rsidR="00FF4607">
        <w:rPr>
          <w:rFonts w:ascii="Arial" w:hAnsi="Arial" w:cs="Arial"/>
          <w:sz w:val="22"/>
          <w:szCs w:val="22"/>
        </w:rPr>
        <w:t>t</w:t>
      </w:r>
      <w:r w:rsidR="001E13AB" w:rsidRPr="00DA47B2">
        <w:rPr>
          <w:rFonts w:ascii="Arial" w:hAnsi="Arial" w:cs="Arial"/>
          <w:sz w:val="22"/>
          <w:szCs w:val="22"/>
        </w:rPr>
        <w:t>here has been a systematic effort by countries in this category to avoid accountability and transitional justice debates and measures.</w:t>
      </w:r>
    </w:p>
    <w:p w:rsidR="00E95F98" w:rsidRPr="00790FA6" w:rsidRDefault="001E13AB" w:rsidP="00DA47B2">
      <w:pPr>
        <w:spacing w:after="0" w:line="480" w:lineRule="auto"/>
        <w:rPr>
          <w:rFonts w:ascii="Arial" w:hAnsi="Arial" w:cs="Arial"/>
          <w:i/>
          <w:sz w:val="22"/>
          <w:szCs w:val="22"/>
        </w:rPr>
      </w:pPr>
      <w:r>
        <w:rPr>
          <w:rFonts w:ascii="Arial" w:hAnsi="Arial" w:cs="Arial"/>
          <w:sz w:val="22"/>
          <w:szCs w:val="22"/>
        </w:rPr>
        <w:tab/>
        <w:t xml:space="preserve">For example, </w:t>
      </w:r>
      <w:r w:rsidR="00E95F98">
        <w:rPr>
          <w:rFonts w:ascii="Arial" w:hAnsi="Arial" w:cs="Arial"/>
          <w:sz w:val="22"/>
          <w:szCs w:val="22"/>
        </w:rPr>
        <w:t>Albania passed</w:t>
      </w:r>
      <w:r w:rsidR="00E95F98" w:rsidRPr="00DA47B2">
        <w:rPr>
          <w:rFonts w:ascii="Arial" w:hAnsi="Arial" w:cs="Arial"/>
          <w:sz w:val="22"/>
          <w:szCs w:val="22"/>
        </w:rPr>
        <w:t xml:space="preserve"> lustration laws</w:t>
      </w:r>
      <w:r w:rsidR="00E95F98">
        <w:rPr>
          <w:rFonts w:ascii="Arial" w:hAnsi="Arial" w:cs="Arial"/>
          <w:sz w:val="22"/>
          <w:szCs w:val="22"/>
        </w:rPr>
        <w:t xml:space="preserve"> but largely ignored implementation, declaring the laws</w:t>
      </w:r>
      <w:r w:rsidR="00E95F98" w:rsidRPr="00DA47B2">
        <w:rPr>
          <w:rFonts w:ascii="Arial" w:hAnsi="Arial" w:cs="Arial"/>
          <w:sz w:val="22"/>
          <w:szCs w:val="22"/>
        </w:rPr>
        <w:t xml:space="preserve"> wholly or partially unconstitutional.</w:t>
      </w:r>
      <w:r w:rsidR="00E95F98">
        <w:rPr>
          <w:rStyle w:val="FootnoteReference"/>
          <w:rFonts w:ascii="Arial" w:hAnsi="Arial" w:cs="Arial"/>
          <w:sz w:val="22"/>
          <w:szCs w:val="22"/>
        </w:rPr>
        <w:footnoteReference w:id="70"/>
      </w:r>
      <w:r>
        <w:rPr>
          <w:rFonts w:ascii="Arial" w:hAnsi="Arial" w:cs="Arial"/>
          <w:sz w:val="22"/>
          <w:szCs w:val="22"/>
        </w:rPr>
        <w:t xml:space="preserve"> In </w:t>
      </w:r>
      <w:r w:rsidR="00E95F98" w:rsidRPr="00DA47B2">
        <w:rPr>
          <w:rFonts w:ascii="Arial" w:hAnsi="Arial" w:cs="Arial"/>
          <w:sz w:val="22"/>
          <w:szCs w:val="22"/>
        </w:rPr>
        <w:t>Ukraine</w:t>
      </w:r>
      <w:r w:rsidR="00E95F98">
        <w:rPr>
          <w:rFonts w:ascii="Arial" w:hAnsi="Arial" w:cs="Arial"/>
          <w:sz w:val="22"/>
          <w:szCs w:val="22"/>
        </w:rPr>
        <w:t>,</w:t>
      </w:r>
      <w:r w:rsidR="00E95F98" w:rsidRPr="00DA47B2">
        <w:rPr>
          <w:rFonts w:ascii="Arial" w:hAnsi="Arial" w:cs="Arial"/>
          <w:sz w:val="22"/>
          <w:szCs w:val="22"/>
        </w:rPr>
        <w:t xml:space="preserve"> lustration was considered and rejected.</w:t>
      </w:r>
      <w:r w:rsidR="00E95F98">
        <w:rPr>
          <w:rStyle w:val="FootnoteReference"/>
          <w:rFonts w:ascii="Arial" w:hAnsi="Arial" w:cs="Arial"/>
          <w:sz w:val="22"/>
          <w:szCs w:val="22"/>
        </w:rPr>
        <w:footnoteReference w:id="71"/>
      </w:r>
      <w:r w:rsidR="00E95F98" w:rsidRPr="00DA47B2">
        <w:rPr>
          <w:rFonts w:ascii="Arial" w:hAnsi="Arial" w:cs="Arial"/>
          <w:sz w:val="22"/>
          <w:szCs w:val="22"/>
        </w:rPr>
        <w:t xml:space="preserve">  In the case of Russia, lustration was declared illegal early in the transition and th</w:t>
      </w:r>
      <w:r>
        <w:rPr>
          <w:rFonts w:ascii="Arial" w:hAnsi="Arial" w:cs="Arial"/>
          <w:sz w:val="22"/>
          <w:szCs w:val="22"/>
        </w:rPr>
        <w:t>is</w:t>
      </w:r>
      <w:r w:rsidR="00E95F98" w:rsidRPr="00DA47B2">
        <w:rPr>
          <w:rFonts w:ascii="Arial" w:hAnsi="Arial" w:cs="Arial"/>
          <w:sz w:val="22"/>
          <w:szCs w:val="22"/>
        </w:rPr>
        <w:t xml:space="preserve"> killed off subsequent attempts to introduce lustration debates.</w:t>
      </w:r>
      <w:r w:rsidR="00E95F98">
        <w:rPr>
          <w:rStyle w:val="FootnoteReference"/>
          <w:rFonts w:ascii="Arial" w:hAnsi="Arial" w:cs="Arial"/>
          <w:sz w:val="22"/>
          <w:szCs w:val="22"/>
        </w:rPr>
        <w:footnoteReference w:id="72"/>
      </w:r>
      <w:r w:rsidR="00E95F98" w:rsidRPr="00DA47B2">
        <w:rPr>
          <w:rFonts w:ascii="Arial" w:hAnsi="Arial" w:cs="Arial"/>
          <w:sz w:val="22"/>
          <w:szCs w:val="22"/>
        </w:rPr>
        <w:t xml:space="preserve">   </w:t>
      </w:r>
      <w:r w:rsidR="00E95F98" w:rsidRPr="00790FA6">
        <w:rPr>
          <w:rFonts w:ascii="Arial" w:hAnsi="Arial" w:cs="Arial"/>
          <w:i/>
          <w:sz w:val="22"/>
          <w:szCs w:val="22"/>
        </w:rPr>
        <w:t xml:space="preserve">We expect that the absence of both institutional change and symbolic change mechanisms will </w:t>
      </w:r>
      <w:r>
        <w:rPr>
          <w:rFonts w:ascii="Arial" w:hAnsi="Arial" w:cs="Arial"/>
          <w:i/>
          <w:sz w:val="22"/>
          <w:szCs w:val="22"/>
        </w:rPr>
        <w:t>undermine d</w:t>
      </w:r>
      <w:r w:rsidR="00E95F98" w:rsidRPr="00790FA6">
        <w:rPr>
          <w:rFonts w:ascii="Arial" w:hAnsi="Arial" w:cs="Arial"/>
          <w:i/>
          <w:sz w:val="22"/>
          <w:szCs w:val="22"/>
        </w:rPr>
        <w:t xml:space="preserve">emocratization. </w:t>
      </w:r>
    </w:p>
    <w:p w:rsidR="00E95F98" w:rsidRPr="00DA47B2" w:rsidRDefault="00E95F98" w:rsidP="00DA47B2">
      <w:pPr>
        <w:spacing w:after="0" w:line="480" w:lineRule="auto"/>
        <w:jc w:val="both"/>
        <w:rPr>
          <w:rFonts w:ascii="Arial" w:hAnsi="Arial" w:cs="Arial"/>
          <w:sz w:val="22"/>
          <w:szCs w:val="22"/>
        </w:rPr>
      </w:pPr>
      <w:r w:rsidRPr="00DA47B2">
        <w:rPr>
          <w:rFonts w:ascii="Arial" w:hAnsi="Arial" w:cs="Arial"/>
          <w:sz w:val="22"/>
          <w:szCs w:val="22"/>
        </w:rPr>
        <w:tab/>
        <w:t xml:space="preserve">This </w:t>
      </w:r>
      <w:r>
        <w:rPr>
          <w:rFonts w:ascii="Arial" w:hAnsi="Arial" w:cs="Arial"/>
          <w:sz w:val="22"/>
          <w:szCs w:val="22"/>
        </w:rPr>
        <w:t xml:space="preserve">final </w:t>
      </w:r>
      <w:r w:rsidRPr="00DA47B2">
        <w:rPr>
          <w:rFonts w:ascii="Arial" w:hAnsi="Arial" w:cs="Arial"/>
          <w:sz w:val="22"/>
          <w:szCs w:val="22"/>
        </w:rPr>
        <w:t xml:space="preserve">category </w:t>
      </w:r>
      <w:r>
        <w:rPr>
          <w:rFonts w:ascii="Arial" w:hAnsi="Arial" w:cs="Arial"/>
          <w:sz w:val="22"/>
          <w:szCs w:val="22"/>
        </w:rPr>
        <w:t>–the absence of lustration--</w:t>
      </w:r>
      <w:r w:rsidRPr="00DA47B2">
        <w:rPr>
          <w:rFonts w:ascii="Arial" w:hAnsi="Arial" w:cs="Arial"/>
          <w:sz w:val="22"/>
          <w:szCs w:val="22"/>
        </w:rPr>
        <w:t xml:space="preserve">is </w:t>
      </w:r>
      <w:r>
        <w:rPr>
          <w:rFonts w:ascii="Arial" w:hAnsi="Arial" w:cs="Arial"/>
          <w:sz w:val="22"/>
          <w:szCs w:val="22"/>
        </w:rPr>
        <w:t>a vital control category, allowing us to consider</w:t>
      </w:r>
      <w:r w:rsidR="001E13AB">
        <w:rPr>
          <w:rFonts w:ascii="Arial" w:hAnsi="Arial" w:cs="Arial"/>
          <w:sz w:val="22"/>
          <w:szCs w:val="22"/>
        </w:rPr>
        <w:t xml:space="preserve"> post-communist </w:t>
      </w:r>
      <w:r>
        <w:rPr>
          <w:rFonts w:ascii="Arial" w:hAnsi="Arial" w:cs="Arial"/>
          <w:sz w:val="22"/>
          <w:szCs w:val="22"/>
        </w:rPr>
        <w:t>countries that reject</w:t>
      </w:r>
      <w:r w:rsidR="001E13AB">
        <w:rPr>
          <w:rFonts w:ascii="Arial" w:hAnsi="Arial" w:cs="Arial"/>
          <w:sz w:val="22"/>
          <w:szCs w:val="22"/>
        </w:rPr>
        <w:t>ed</w:t>
      </w:r>
      <w:r>
        <w:rPr>
          <w:rFonts w:ascii="Arial" w:hAnsi="Arial" w:cs="Arial"/>
          <w:sz w:val="22"/>
          <w:szCs w:val="22"/>
        </w:rPr>
        <w:t xml:space="preserve"> </w:t>
      </w:r>
      <w:r w:rsidR="00FF4607">
        <w:rPr>
          <w:rFonts w:ascii="Arial" w:hAnsi="Arial" w:cs="Arial"/>
          <w:sz w:val="22"/>
          <w:szCs w:val="22"/>
        </w:rPr>
        <w:t>lustration</w:t>
      </w:r>
      <w:r>
        <w:rPr>
          <w:rFonts w:ascii="Arial" w:hAnsi="Arial" w:cs="Arial"/>
          <w:sz w:val="22"/>
          <w:szCs w:val="22"/>
        </w:rPr>
        <w:t xml:space="preserve"> altogether. Without the presence of the non-case, the quantitative analysis would be less robust.  G</w:t>
      </w:r>
      <w:r w:rsidRPr="00DA47B2">
        <w:rPr>
          <w:rFonts w:ascii="Arial" w:hAnsi="Arial" w:cs="Arial"/>
          <w:sz w:val="22"/>
          <w:szCs w:val="22"/>
        </w:rPr>
        <w:t>iven that countries in this category actively chose not to address similar post-communist issues facing the region, it presents an interesting and important category of the non-case—no lustration.</w:t>
      </w:r>
      <w:r>
        <w:rPr>
          <w:rFonts w:ascii="Arial" w:hAnsi="Arial" w:cs="Arial"/>
          <w:sz w:val="22"/>
          <w:szCs w:val="22"/>
        </w:rPr>
        <w:t xml:space="preserve"> </w:t>
      </w:r>
    </w:p>
    <w:p w:rsidR="00E95F98" w:rsidRDefault="00E95F98" w:rsidP="00974849">
      <w:pPr>
        <w:spacing w:after="0" w:line="480" w:lineRule="auto"/>
        <w:rPr>
          <w:rFonts w:ascii="Arial" w:hAnsi="Arial" w:cs="Arial"/>
          <w:sz w:val="22"/>
          <w:szCs w:val="22"/>
        </w:rPr>
      </w:pPr>
      <w:r w:rsidRPr="00ED0DAF">
        <w:rPr>
          <w:rFonts w:ascii="Arial" w:hAnsi="Arial" w:cs="Arial"/>
          <w:sz w:val="22"/>
          <w:szCs w:val="22"/>
        </w:rPr>
        <w:tab/>
        <w:t xml:space="preserve">In conclusion, </w:t>
      </w:r>
      <w:r w:rsidR="001E13AB">
        <w:rPr>
          <w:rFonts w:ascii="Arial" w:hAnsi="Arial" w:cs="Arial"/>
          <w:sz w:val="22"/>
          <w:szCs w:val="22"/>
        </w:rPr>
        <w:t>t</w:t>
      </w:r>
      <w:r w:rsidRPr="00DA47B2">
        <w:rPr>
          <w:rFonts w:ascii="Arial" w:hAnsi="Arial" w:cs="Arial"/>
          <w:sz w:val="22"/>
          <w:szCs w:val="22"/>
        </w:rPr>
        <w:t xml:space="preserve">his lustration typology attempts to capture the much needed comparative variation in the quality of implementation </w:t>
      </w:r>
      <w:r>
        <w:rPr>
          <w:rFonts w:ascii="Arial" w:hAnsi="Arial" w:cs="Arial"/>
          <w:sz w:val="22"/>
          <w:szCs w:val="22"/>
        </w:rPr>
        <w:t xml:space="preserve">of lustration, public disclosure and file access policies </w:t>
      </w:r>
      <w:r w:rsidRPr="00DA47B2">
        <w:rPr>
          <w:rFonts w:ascii="Arial" w:hAnsi="Arial" w:cs="Arial"/>
          <w:sz w:val="22"/>
          <w:szCs w:val="22"/>
        </w:rPr>
        <w:t xml:space="preserve">across the post-communist region.  </w:t>
      </w:r>
      <w:r>
        <w:rPr>
          <w:rFonts w:ascii="Arial" w:hAnsi="Arial" w:cs="Arial"/>
          <w:sz w:val="22"/>
          <w:szCs w:val="22"/>
        </w:rPr>
        <w:t xml:space="preserve">Cross-national studies often treat transitional justice measures as a dummy variable, when in reality there are important differences in </w:t>
      </w:r>
      <w:r w:rsidRPr="00DA47B2">
        <w:rPr>
          <w:rFonts w:ascii="Arial" w:hAnsi="Arial" w:cs="Arial"/>
          <w:sz w:val="22"/>
          <w:szCs w:val="22"/>
        </w:rPr>
        <w:t xml:space="preserve">the scope and quality of implementation. </w:t>
      </w:r>
      <w:r>
        <w:rPr>
          <w:rFonts w:ascii="Arial" w:hAnsi="Arial" w:cs="Arial"/>
          <w:sz w:val="22"/>
          <w:szCs w:val="22"/>
        </w:rPr>
        <w:t xml:space="preserve">It is not just the presence of </w:t>
      </w:r>
      <w:r w:rsidR="00CE27A3">
        <w:rPr>
          <w:rFonts w:ascii="Arial" w:hAnsi="Arial" w:cs="Arial"/>
          <w:sz w:val="22"/>
          <w:szCs w:val="22"/>
        </w:rPr>
        <w:t>transitional justice measures that matters</w:t>
      </w:r>
      <w:r>
        <w:rPr>
          <w:rFonts w:ascii="Arial" w:hAnsi="Arial" w:cs="Arial"/>
          <w:sz w:val="22"/>
          <w:szCs w:val="22"/>
        </w:rPr>
        <w:t xml:space="preserve">, but the quality of them that matters. </w:t>
      </w:r>
    </w:p>
    <w:p w:rsidR="00E95F98" w:rsidRDefault="00E95F98" w:rsidP="00AB4BEB">
      <w:pPr>
        <w:spacing w:after="0" w:line="480" w:lineRule="auto"/>
        <w:rPr>
          <w:rFonts w:ascii="Arial" w:hAnsi="Arial" w:cs="Arial"/>
          <w:sz w:val="22"/>
          <w:szCs w:val="22"/>
        </w:rPr>
      </w:pPr>
      <w:r>
        <w:rPr>
          <w:rFonts w:ascii="Arial" w:hAnsi="Arial" w:cs="Arial"/>
          <w:sz w:val="22"/>
          <w:szCs w:val="22"/>
        </w:rPr>
        <w:tab/>
        <w:t xml:space="preserve">In classifying the countries according to the scope and depth of their reforms, there was nothing predetermined about country categories even a decade into the transition.  Slovakia was the first case of extensive lustration, and ended up with only limited symbolic measures due to a lack of </w:t>
      </w:r>
      <w:r w:rsidR="00CE27A3">
        <w:rPr>
          <w:rFonts w:ascii="Arial" w:hAnsi="Arial" w:cs="Arial"/>
          <w:sz w:val="22"/>
          <w:szCs w:val="22"/>
        </w:rPr>
        <w:t xml:space="preserve">real </w:t>
      </w:r>
      <w:r>
        <w:rPr>
          <w:rFonts w:ascii="Arial" w:hAnsi="Arial" w:cs="Arial"/>
          <w:sz w:val="22"/>
          <w:szCs w:val="22"/>
        </w:rPr>
        <w:t xml:space="preserve">implementation.  Similarly, Albania passed one of the first transitional justice </w:t>
      </w:r>
      <w:r>
        <w:rPr>
          <w:rFonts w:ascii="Arial" w:hAnsi="Arial" w:cs="Arial"/>
          <w:sz w:val="22"/>
          <w:szCs w:val="22"/>
        </w:rPr>
        <w:lastRenderedPageBreak/>
        <w:t xml:space="preserve">measures in the region, and also had lustration laws and anti-genocide laws--it simply opted not to implement them.  Hungary and Poland were on par to have Czech style programs, but in the end minimized lustration devices by opting for voluntary change programs.  Lithuania is not grouped with the other Baltic countries, having succumbed to rampant politicization of the measures.  Therefore, the categories reflect the realization of the lustration programs after 25 years of transitional justice. </w:t>
      </w:r>
    </w:p>
    <w:p w:rsidR="00E95F98" w:rsidRDefault="00E95F98" w:rsidP="005C4F3F">
      <w:pPr>
        <w:spacing w:after="0" w:line="480" w:lineRule="auto"/>
        <w:rPr>
          <w:rFonts w:ascii="Arial" w:hAnsi="Arial" w:cs="Arial"/>
          <w:b/>
          <w:i/>
          <w:sz w:val="22"/>
          <w:szCs w:val="22"/>
        </w:rPr>
      </w:pPr>
    </w:p>
    <w:p w:rsidR="00E95F98" w:rsidRDefault="00E95F98" w:rsidP="005C4F3F">
      <w:pPr>
        <w:spacing w:after="0" w:line="480" w:lineRule="auto"/>
        <w:rPr>
          <w:rFonts w:ascii="Arial" w:hAnsi="Arial" w:cs="Arial"/>
          <w:b/>
          <w:i/>
          <w:sz w:val="22"/>
          <w:szCs w:val="22"/>
        </w:rPr>
      </w:pPr>
      <w:r>
        <w:rPr>
          <w:rFonts w:ascii="Arial" w:hAnsi="Arial" w:cs="Arial"/>
          <w:b/>
          <w:sz w:val="22"/>
          <w:szCs w:val="22"/>
        </w:rPr>
        <w:t>Data and Variables</w:t>
      </w:r>
      <w:r>
        <w:rPr>
          <w:rFonts w:ascii="Arial" w:hAnsi="Arial" w:cs="Arial"/>
          <w:b/>
          <w:i/>
          <w:sz w:val="22"/>
          <w:szCs w:val="22"/>
        </w:rPr>
        <w:tab/>
      </w:r>
    </w:p>
    <w:p w:rsidR="00E95F98" w:rsidRPr="009E121A" w:rsidRDefault="00E95F98" w:rsidP="005C4F3F">
      <w:pPr>
        <w:spacing w:after="0" w:line="480" w:lineRule="auto"/>
        <w:rPr>
          <w:rFonts w:ascii="Arial" w:hAnsi="Arial" w:cs="Arial"/>
          <w:b/>
          <w:i/>
          <w:sz w:val="22"/>
          <w:szCs w:val="22"/>
        </w:rPr>
      </w:pPr>
      <w:r>
        <w:rPr>
          <w:rFonts w:ascii="Arial" w:hAnsi="Arial" w:cs="Arial"/>
          <w:b/>
          <w:i/>
          <w:sz w:val="22"/>
          <w:szCs w:val="22"/>
        </w:rPr>
        <w:tab/>
      </w:r>
      <w:r w:rsidRPr="009E121A">
        <w:rPr>
          <w:rFonts w:ascii="Arial" w:hAnsi="Arial" w:cs="Arial"/>
          <w:b/>
          <w:i/>
          <w:sz w:val="22"/>
          <w:szCs w:val="22"/>
        </w:rPr>
        <w:t>Dependent Variable: Democracy</w:t>
      </w:r>
    </w:p>
    <w:p w:rsidR="00E95F98" w:rsidRDefault="00E95F98" w:rsidP="005C4F3F">
      <w:pPr>
        <w:spacing w:after="0" w:line="480" w:lineRule="auto"/>
        <w:rPr>
          <w:rFonts w:ascii="Arial" w:hAnsi="Arial" w:cs="Arial"/>
          <w:sz w:val="24"/>
          <w:szCs w:val="24"/>
        </w:rPr>
      </w:pPr>
      <w:r>
        <w:rPr>
          <w:rFonts w:ascii="Arial" w:hAnsi="Arial" w:cs="Arial"/>
          <w:sz w:val="22"/>
          <w:szCs w:val="22"/>
        </w:rPr>
        <w:tab/>
        <w:t xml:space="preserve">This paper employs </w:t>
      </w:r>
      <w:r w:rsidRPr="009E121A">
        <w:rPr>
          <w:rFonts w:ascii="Arial" w:hAnsi="Arial" w:cs="Arial"/>
          <w:i/>
          <w:sz w:val="22"/>
          <w:szCs w:val="22"/>
        </w:rPr>
        <w:t xml:space="preserve">Freedom House’s Nations in Transit </w:t>
      </w:r>
      <w:r w:rsidRPr="009E121A">
        <w:rPr>
          <w:rFonts w:ascii="Arial" w:hAnsi="Arial" w:cs="Arial"/>
          <w:sz w:val="22"/>
          <w:szCs w:val="22"/>
        </w:rPr>
        <w:t>measure of democracy/d</w:t>
      </w:r>
      <w:r>
        <w:rPr>
          <w:rFonts w:ascii="Arial" w:hAnsi="Arial" w:cs="Arial"/>
          <w:sz w:val="22"/>
          <w:szCs w:val="22"/>
        </w:rPr>
        <w:t xml:space="preserve">emocratic consolidation as the dependent variable. </w:t>
      </w:r>
      <w:r w:rsidRPr="009E121A">
        <w:rPr>
          <w:rFonts w:ascii="Arial" w:hAnsi="Arial" w:cs="Arial"/>
          <w:sz w:val="22"/>
          <w:szCs w:val="22"/>
        </w:rPr>
        <w:t xml:space="preserve"> The democracy score is a composite </w:t>
      </w:r>
      <w:r w:rsidRPr="000713AB">
        <w:rPr>
          <w:rFonts w:ascii="Arial" w:hAnsi="Arial" w:cs="Arial"/>
          <w:sz w:val="24"/>
          <w:szCs w:val="24"/>
        </w:rPr>
        <w:t xml:space="preserve">of several factors, including assessments of the quality of </w:t>
      </w:r>
      <w:r w:rsidRPr="000713AB">
        <w:rPr>
          <w:rFonts w:ascii="Arial" w:hAnsi="Arial" w:cs="Arial"/>
          <w:i/>
          <w:sz w:val="24"/>
          <w:szCs w:val="24"/>
        </w:rPr>
        <w:t xml:space="preserve">National Democratic Governance, </w:t>
      </w:r>
      <w:r w:rsidRPr="000713AB">
        <w:rPr>
          <w:rFonts w:ascii="Arial" w:hAnsi="Arial" w:cs="Arial"/>
          <w:sz w:val="24"/>
          <w:szCs w:val="24"/>
        </w:rPr>
        <w:t xml:space="preserve">the </w:t>
      </w:r>
      <w:r w:rsidRPr="000713AB">
        <w:rPr>
          <w:rFonts w:ascii="Arial" w:hAnsi="Arial" w:cs="Arial"/>
          <w:i/>
          <w:sz w:val="24"/>
          <w:szCs w:val="24"/>
        </w:rPr>
        <w:t>Electoral Process</w:t>
      </w:r>
      <w:r w:rsidRPr="000713AB">
        <w:rPr>
          <w:rFonts w:ascii="Arial" w:hAnsi="Arial" w:cs="Arial"/>
          <w:sz w:val="24"/>
          <w:szCs w:val="24"/>
        </w:rPr>
        <w:t xml:space="preserve">, </w:t>
      </w:r>
      <w:r w:rsidRPr="000713AB">
        <w:rPr>
          <w:rFonts w:ascii="Arial" w:hAnsi="Arial" w:cs="Arial"/>
          <w:i/>
          <w:sz w:val="24"/>
          <w:szCs w:val="24"/>
        </w:rPr>
        <w:t>Civil Society</w:t>
      </w:r>
      <w:r w:rsidRPr="000713AB">
        <w:rPr>
          <w:rFonts w:ascii="Arial" w:hAnsi="Arial" w:cs="Arial"/>
          <w:sz w:val="24"/>
          <w:szCs w:val="24"/>
        </w:rPr>
        <w:t xml:space="preserve">, </w:t>
      </w:r>
      <w:proofErr w:type="gramStart"/>
      <w:r w:rsidRPr="00922D40">
        <w:rPr>
          <w:rFonts w:ascii="Arial" w:hAnsi="Arial" w:cs="Arial"/>
          <w:i/>
          <w:sz w:val="24"/>
          <w:szCs w:val="24"/>
        </w:rPr>
        <w:t>the</w:t>
      </w:r>
      <w:proofErr w:type="gramEnd"/>
      <w:r w:rsidRPr="00922D40">
        <w:rPr>
          <w:rFonts w:ascii="Arial" w:hAnsi="Arial" w:cs="Arial"/>
          <w:i/>
          <w:sz w:val="24"/>
          <w:szCs w:val="24"/>
        </w:rPr>
        <w:t xml:space="preserve"> Independence of the</w:t>
      </w:r>
      <w:r w:rsidRPr="000713AB">
        <w:rPr>
          <w:rFonts w:ascii="Arial" w:hAnsi="Arial" w:cs="Arial"/>
          <w:sz w:val="24"/>
          <w:szCs w:val="24"/>
        </w:rPr>
        <w:t xml:space="preserve"> </w:t>
      </w:r>
      <w:r w:rsidRPr="000713AB">
        <w:rPr>
          <w:rFonts w:ascii="Arial" w:hAnsi="Arial" w:cs="Arial"/>
          <w:i/>
          <w:sz w:val="24"/>
          <w:szCs w:val="24"/>
        </w:rPr>
        <w:t>Media</w:t>
      </w:r>
      <w:r w:rsidRPr="000713AB">
        <w:rPr>
          <w:rFonts w:ascii="Arial" w:hAnsi="Arial" w:cs="Arial"/>
          <w:sz w:val="24"/>
          <w:szCs w:val="24"/>
        </w:rPr>
        <w:t xml:space="preserve">, </w:t>
      </w:r>
      <w:r w:rsidRPr="000713AB">
        <w:rPr>
          <w:rFonts w:ascii="Arial" w:hAnsi="Arial" w:cs="Arial"/>
          <w:i/>
          <w:sz w:val="24"/>
          <w:szCs w:val="24"/>
        </w:rPr>
        <w:t>Local Democratic Governance</w:t>
      </w:r>
      <w:r w:rsidRPr="000713AB">
        <w:rPr>
          <w:rFonts w:ascii="Arial" w:hAnsi="Arial" w:cs="Arial"/>
          <w:sz w:val="24"/>
          <w:szCs w:val="24"/>
        </w:rPr>
        <w:t xml:space="preserve">, the </w:t>
      </w:r>
      <w:r w:rsidRPr="000713AB">
        <w:rPr>
          <w:rFonts w:ascii="Arial" w:hAnsi="Arial" w:cs="Arial"/>
          <w:i/>
          <w:sz w:val="24"/>
          <w:szCs w:val="24"/>
        </w:rPr>
        <w:t>Judicial Framework and Independence</w:t>
      </w:r>
      <w:r w:rsidRPr="000713AB">
        <w:rPr>
          <w:rFonts w:ascii="Arial" w:hAnsi="Arial" w:cs="Arial"/>
          <w:sz w:val="24"/>
          <w:szCs w:val="24"/>
        </w:rPr>
        <w:t xml:space="preserve">, and levels of </w:t>
      </w:r>
      <w:r w:rsidRPr="000713AB">
        <w:rPr>
          <w:rFonts w:ascii="Arial" w:hAnsi="Arial" w:cs="Arial"/>
          <w:i/>
          <w:sz w:val="24"/>
          <w:szCs w:val="24"/>
        </w:rPr>
        <w:t>Corruption</w:t>
      </w:r>
      <w:r w:rsidRPr="000713AB">
        <w:rPr>
          <w:rFonts w:ascii="Arial" w:hAnsi="Arial" w:cs="Arial"/>
          <w:sz w:val="24"/>
          <w:szCs w:val="24"/>
        </w:rPr>
        <w:t>.</w:t>
      </w:r>
      <w:r w:rsidRPr="000713AB">
        <w:rPr>
          <w:rStyle w:val="FootnoteReference"/>
          <w:rFonts w:ascii="Arial" w:hAnsi="Arial" w:cs="Arial"/>
          <w:sz w:val="24"/>
          <w:szCs w:val="24"/>
        </w:rPr>
        <w:footnoteReference w:id="73"/>
      </w:r>
      <w:r w:rsidRPr="000713AB">
        <w:rPr>
          <w:rFonts w:ascii="Arial" w:hAnsi="Arial" w:cs="Arial"/>
          <w:sz w:val="24"/>
          <w:szCs w:val="24"/>
        </w:rPr>
        <w:t xml:space="preserve">  </w:t>
      </w:r>
      <w:r>
        <w:rPr>
          <w:rFonts w:ascii="Arial" w:hAnsi="Arial" w:cs="Arial"/>
          <w:sz w:val="24"/>
          <w:szCs w:val="24"/>
        </w:rPr>
        <w:t xml:space="preserve">The </w:t>
      </w:r>
      <w:r w:rsidR="00864901">
        <w:rPr>
          <w:rFonts w:ascii="Arial" w:hAnsi="Arial" w:cs="Arial"/>
          <w:sz w:val="24"/>
          <w:szCs w:val="24"/>
        </w:rPr>
        <w:t>index</w:t>
      </w:r>
      <w:r w:rsidRPr="000713AB">
        <w:rPr>
          <w:rFonts w:ascii="Arial" w:hAnsi="Arial" w:cs="Arial"/>
          <w:sz w:val="24"/>
          <w:szCs w:val="24"/>
        </w:rPr>
        <w:t xml:space="preserve"> focuses on the post-communist transition countries and includes </w:t>
      </w:r>
      <w:r>
        <w:rPr>
          <w:rFonts w:ascii="Arial" w:hAnsi="Arial" w:cs="Arial"/>
          <w:sz w:val="24"/>
          <w:szCs w:val="24"/>
        </w:rPr>
        <w:t xml:space="preserve">disaggregated and highly detailed measures of the </w:t>
      </w:r>
      <w:r w:rsidR="00864901">
        <w:rPr>
          <w:rFonts w:ascii="Arial" w:hAnsi="Arial" w:cs="Arial"/>
          <w:sz w:val="24"/>
          <w:szCs w:val="24"/>
        </w:rPr>
        <w:t>afore</w:t>
      </w:r>
      <w:r>
        <w:rPr>
          <w:rFonts w:ascii="Arial" w:hAnsi="Arial" w:cs="Arial"/>
          <w:sz w:val="24"/>
          <w:szCs w:val="24"/>
        </w:rPr>
        <w:t xml:space="preserve">mentioned </w:t>
      </w:r>
      <w:r w:rsidR="00864901">
        <w:rPr>
          <w:rFonts w:ascii="Arial" w:hAnsi="Arial" w:cs="Arial"/>
          <w:sz w:val="24"/>
          <w:szCs w:val="24"/>
        </w:rPr>
        <w:t xml:space="preserve">constitutive elements </w:t>
      </w:r>
      <w:r>
        <w:rPr>
          <w:rFonts w:ascii="Arial" w:hAnsi="Arial" w:cs="Arial"/>
          <w:sz w:val="24"/>
          <w:szCs w:val="24"/>
        </w:rPr>
        <w:t xml:space="preserve">of democracy. Therefore, </w:t>
      </w:r>
      <w:r w:rsidRPr="000713AB">
        <w:rPr>
          <w:rFonts w:ascii="Arial" w:hAnsi="Arial" w:cs="Arial"/>
          <w:i/>
          <w:sz w:val="24"/>
          <w:szCs w:val="24"/>
        </w:rPr>
        <w:t>Freedom House's</w:t>
      </w:r>
      <w:r w:rsidRPr="000713AB">
        <w:rPr>
          <w:rFonts w:ascii="Arial" w:hAnsi="Arial" w:cs="Arial"/>
          <w:sz w:val="24"/>
          <w:szCs w:val="24"/>
        </w:rPr>
        <w:t xml:space="preserve"> democracy scores provide more subtlety </w:t>
      </w:r>
      <w:r w:rsidR="00864901">
        <w:rPr>
          <w:rFonts w:ascii="Arial" w:hAnsi="Arial" w:cs="Arial"/>
          <w:sz w:val="24"/>
          <w:szCs w:val="24"/>
        </w:rPr>
        <w:t>to detect</w:t>
      </w:r>
      <w:r w:rsidRPr="000713AB">
        <w:rPr>
          <w:rFonts w:ascii="Arial" w:hAnsi="Arial" w:cs="Arial"/>
          <w:sz w:val="24"/>
          <w:szCs w:val="24"/>
        </w:rPr>
        <w:t xml:space="preserve"> shifts in democracy across the post-communist region than Polity </w:t>
      </w:r>
      <w:r>
        <w:rPr>
          <w:rFonts w:ascii="Arial" w:hAnsi="Arial" w:cs="Arial"/>
          <w:sz w:val="24"/>
          <w:szCs w:val="24"/>
        </w:rPr>
        <w:t>I</w:t>
      </w:r>
      <w:r w:rsidRPr="000713AB">
        <w:rPr>
          <w:rFonts w:ascii="Arial" w:hAnsi="Arial" w:cs="Arial"/>
          <w:sz w:val="24"/>
          <w:szCs w:val="24"/>
        </w:rPr>
        <w:t xml:space="preserve">V measures. </w:t>
      </w:r>
      <w:r>
        <w:rPr>
          <w:rFonts w:ascii="Arial" w:hAnsi="Arial" w:cs="Arial"/>
          <w:sz w:val="24"/>
          <w:szCs w:val="24"/>
        </w:rPr>
        <w:t>For example, P</w:t>
      </w:r>
      <w:r w:rsidRPr="000713AB">
        <w:rPr>
          <w:rFonts w:ascii="Arial" w:hAnsi="Arial" w:cs="Arial"/>
          <w:sz w:val="24"/>
          <w:szCs w:val="24"/>
        </w:rPr>
        <w:t>olity scores Estonia, Hungary, the Czech Republic, Lithuania, and Poland as exactly the same in terms of democracy (10) in 2008, while Freedom House differentiates across all of these countries.</w:t>
      </w:r>
      <w:r w:rsidRPr="000713AB">
        <w:rPr>
          <w:rStyle w:val="FootnoteReference"/>
          <w:rFonts w:ascii="Arial" w:hAnsi="Arial" w:cs="Arial"/>
          <w:sz w:val="24"/>
          <w:szCs w:val="24"/>
        </w:rPr>
        <w:footnoteReference w:id="74"/>
      </w:r>
      <w:r w:rsidRPr="000713AB">
        <w:rPr>
          <w:rFonts w:ascii="Arial" w:hAnsi="Arial" w:cs="Arial"/>
          <w:sz w:val="24"/>
          <w:szCs w:val="24"/>
        </w:rPr>
        <w:t xml:space="preserve"> Therefore, this </w:t>
      </w:r>
      <w:r w:rsidRPr="000713AB">
        <w:rPr>
          <w:rFonts w:ascii="Arial" w:hAnsi="Arial" w:cs="Arial"/>
          <w:sz w:val="24"/>
          <w:szCs w:val="24"/>
        </w:rPr>
        <w:lastRenderedPageBreak/>
        <w:t xml:space="preserve">study has opted for the more nuanced measures afforded by Freedom House in order to maximize the possibility of detecting subtle but important differences </w:t>
      </w:r>
      <w:r>
        <w:rPr>
          <w:rFonts w:ascii="Arial" w:hAnsi="Arial" w:cs="Arial"/>
          <w:sz w:val="24"/>
          <w:szCs w:val="24"/>
        </w:rPr>
        <w:t xml:space="preserve">both between and within countries. </w:t>
      </w:r>
    </w:p>
    <w:p w:rsidR="00E95F98" w:rsidRPr="009E121A" w:rsidRDefault="00E95F98" w:rsidP="005C4F3F">
      <w:pPr>
        <w:spacing w:after="0" w:line="480" w:lineRule="auto"/>
        <w:rPr>
          <w:rFonts w:ascii="Arial" w:hAnsi="Arial" w:cs="Arial"/>
          <w:b/>
          <w:sz w:val="22"/>
          <w:szCs w:val="22"/>
        </w:rPr>
      </w:pPr>
      <w:r>
        <w:rPr>
          <w:rFonts w:ascii="Arial" w:hAnsi="Arial" w:cs="Arial"/>
          <w:sz w:val="22"/>
          <w:szCs w:val="22"/>
        </w:rPr>
        <w:tab/>
        <w:t xml:space="preserve">The paper is exploring whether there is a direct relationship between lustration and democracy. We do not expect lustration to explain dips and crests in the data, as that is beyond any single policy change.  We are asking are there general trends associated with states that effected </w:t>
      </w:r>
      <w:proofErr w:type="gramStart"/>
      <w:r>
        <w:rPr>
          <w:rFonts w:ascii="Arial" w:hAnsi="Arial" w:cs="Arial"/>
          <w:sz w:val="22"/>
          <w:szCs w:val="22"/>
        </w:rPr>
        <w:t>lustration?</w:t>
      </w:r>
      <w:proofErr w:type="gramEnd"/>
      <w:r>
        <w:rPr>
          <w:rFonts w:ascii="Arial" w:hAnsi="Arial" w:cs="Arial"/>
          <w:sz w:val="22"/>
          <w:szCs w:val="22"/>
        </w:rPr>
        <w:t xml:space="preserve">  Do we see countries with more expansive lustration having significant improvements in their democracy levels over time?  How do those countries compare to states with less expansive lustration policies? Since we have the ability to look at between and within country variation over time, we can tease out the effects of the lustration </w:t>
      </w:r>
      <w:r w:rsidR="00864901">
        <w:rPr>
          <w:rFonts w:ascii="Arial" w:hAnsi="Arial" w:cs="Arial"/>
          <w:sz w:val="22"/>
          <w:szCs w:val="22"/>
        </w:rPr>
        <w:t xml:space="preserve">typology </w:t>
      </w:r>
      <w:r>
        <w:rPr>
          <w:rFonts w:ascii="Arial" w:hAnsi="Arial" w:cs="Arial"/>
          <w:sz w:val="22"/>
          <w:szCs w:val="22"/>
        </w:rPr>
        <w:t xml:space="preserve">variable </w:t>
      </w:r>
      <w:r w:rsidR="00922D40">
        <w:rPr>
          <w:rFonts w:ascii="Arial" w:hAnsi="Arial" w:cs="Arial"/>
          <w:sz w:val="22"/>
          <w:szCs w:val="22"/>
        </w:rPr>
        <w:t>in comparison</w:t>
      </w:r>
      <w:r>
        <w:rPr>
          <w:rFonts w:ascii="Arial" w:hAnsi="Arial" w:cs="Arial"/>
          <w:sz w:val="22"/>
          <w:szCs w:val="22"/>
        </w:rPr>
        <w:t xml:space="preserve"> to other independent variables.</w:t>
      </w:r>
      <w:r>
        <w:rPr>
          <w:rFonts w:cs="Times New Roman"/>
          <w:sz w:val="24"/>
          <w:szCs w:val="24"/>
        </w:rPr>
        <w:t xml:space="preserve"> </w:t>
      </w:r>
    </w:p>
    <w:p w:rsidR="00E95F98" w:rsidRDefault="00E95F98" w:rsidP="0086721E">
      <w:pPr>
        <w:spacing w:after="0" w:line="480" w:lineRule="auto"/>
        <w:rPr>
          <w:rFonts w:ascii="Arial" w:hAnsi="Arial" w:cs="Arial"/>
          <w:b/>
          <w:sz w:val="22"/>
          <w:szCs w:val="22"/>
        </w:rPr>
      </w:pPr>
    </w:p>
    <w:p w:rsidR="00E95F98" w:rsidRPr="009E121A" w:rsidRDefault="00E95F98" w:rsidP="0086721E">
      <w:pPr>
        <w:spacing w:after="0" w:line="480" w:lineRule="auto"/>
        <w:rPr>
          <w:rFonts w:ascii="Arial" w:hAnsi="Arial" w:cs="Arial"/>
          <w:b/>
          <w:i/>
          <w:sz w:val="22"/>
          <w:szCs w:val="22"/>
        </w:rPr>
      </w:pPr>
      <w:r w:rsidRPr="009E121A">
        <w:rPr>
          <w:rFonts w:ascii="Arial" w:hAnsi="Arial" w:cs="Arial"/>
          <w:b/>
          <w:sz w:val="22"/>
          <w:szCs w:val="22"/>
        </w:rPr>
        <w:tab/>
      </w:r>
      <w:r w:rsidRPr="009E121A">
        <w:rPr>
          <w:rFonts w:ascii="Arial" w:hAnsi="Arial" w:cs="Arial"/>
          <w:b/>
          <w:i/>
          <w:sz w:val="22"/>
          <w:szCs w:val="22"/>
        </w:rPr>
        <w:t>Control Variables:  Economic, Political, and Social Factors</w:t>
      </w:r>
    </w:p>
    <w:p w:rsidR="00E95F98" w:rsidRPr="009E121A" w:rsidRDefault="00E95F98" w:rsidP="00861984">
      <w:pPr>
        <w:spacing w:after="0" w:line="480" w:lineRule="auto"/>
        <w:rPr>
          <w:rFonts w:ascii="Arial" w:hAnsi="Arial" w:cs="Arial"/>
          <w:sz w:val="22"/>
          <w:szCs w:val="22"/>
        </w:rPr>
      </w:pPr>
      <w:r>
        <w:rPr>
          <w:rFonts w:ascii="Arial" w:hAnsi="Arial" w:cs="Arial"/>
          <w:sz w:val="22"/>
          <w:szCs w:val="22"/>
        </w:rPr>
        <w:tab/>
      </w:r>
      <w:r w:rsidR="004D6545">
        <w:rPr>
          <w:rFonts w:ascii="Arial" w:hAnsi="Arial" w:cs="Arial"/>
          <w:sz w:val="22"/>
          <w:szCs w:val="22"/>
        </w:rPr>
        <w:t>There are obviously many factors that affect democratization. T</w:t>
      </w:r>
      <w:r>
        <w:rPr>
          <w:rFonts w:ascii="Arial" w:hAnsi="Arial" w:cs="Arial"/>
          <w:sz w:val="22"/>
          <w:szCs w:val="22"/>
        </w:rPr>
        <w:t xml:space="preserve">his section presents several control variables that could obviate an impact of </w:t>
      </w:r>
      <w:r w:rsidR="00864901">
        <w:rPr>
          <w:rFonts w:ascii="Arial" w:hAnsi="Arial" w:cs="Arial"/>
          <w:sz w:val="22"/>
          <w:szCs w:val="22"/>
        </w:rPr>
        <w:t>lustration</w:t>
      </w:r>
      <w:r>
        <w:rPr>
          <w:rFonts w:ascii="Arial" w:hAnsi="Arial" w:cs="Arial"/>
          <w:sz w:val="22"/>
          <w:szCs w:val="22"/>
        </w:rPr>
        <w:t xml:space="preserve"> on democratization because of their powerful, demonstrated independent effects on democracy</w:t>
      </w:r>
      <w:r w:rsidR="00922D40">
        <w:rPr>
          <w:rFonts w:ascii="Arial" w:hAnsi="Arial" w:cs="Arial"/>
          <w:sz w:val="22"/>
          <w:szCs w:val="22"/>
        </w:rPr>
        <w:t xml:space="preserve"> in the literature</w:t>
      </w:r>
      <w:r>
        <w:rPr>
          <w:rFonts w:ascii="Arial" w:hAnsi="Arial" w:cs="Arial"/>
          <w:sz w:val="22"/>
          <w:szCs w:val="22"/>
        </w:rPr>
        <w:t xml:space="preserve">. In particular, this </w:t>
      </w:r>
      <w:r w:rsidRPr="009E121A">
        <w:rPr>
          <w:rFonts w:ascii="Arial" w:hAnsi="Arial" w:cs="Arial"/>
          <w:sz w:val="22"/>
          <w:szCs w:val="22"/>
        </w:rPr>
        <w:t xml:space="preserve">study </w:t>
      </w:r>
      <w:r>
        <w:rPr>
          <w:rFonts w:ascii="Arial" w:hAnsi="Arial" w:cs="Arial"/>
          <w:sz w:val="22"/>
          <w:szCs w:val="22"/>
        </w:rPr>
        <w:t>considers</w:t>
      </w:r>
      <w:r w:rsidRPr="009E121A">
        <w:rPr>
          <w:rFonts w:ascii="Arial" w:hAnsi="Arial" w:cs="Arial"/>
          <w:sz w:val="22"/>
          <w:szCs w:val="22"/>
        </w:rPr>
        <w:t xml:space="preserve"> economic change, inequality, perceptions of corruption, and the strength of the political opposition</w:t>
      </w:r>
      <w:r>
        <w:rPr>
          <w:rFonts w:ascii="Arial" w:hAnsi="Arial" w:cs="Arial"/>
          <w:sz w:val="22"/>
          <w:szCs w:val="22"/>
        </w:rPr>
        <w:t xml:space="preserve"> as political, social and economic </w:t>
      </w:r>
      <w:proofErr w:type="spellStart"/>
      <w:r>
        <w:rPr>
          <w:rFonts w:ascii="Arial" w:hAnsi="Arial" w:cs="Arial"/>
          <w:sz w:val="22"/>
          <w:szCs w:val="22"/>
        </w:rPr>
        <w:t>macrofactors</w:t>
      </w:r>
      <w:proofErr w:type="spellEnd"/>
      <w:r>
        <w:rPr>
          <w:rFonts w:ascii="Arial" w:hAnsi="Arial" w:cs="Arial"/>
          <w:sz w:val="22"/>
          <w:szCs w:val="22"/>
        </w:rPr>
        <w:t xml:space="preserve"> that could affect levels of democratization in a given country</w:t>
      </w:r>
      <w:r w:rsidRPr="009E121A">
        <w:rPr>
          <w:rFonts w:ascii="Arial" w:hAnsi="Arial" w:cs="Arial"/>
          <w:sz w:val="22"/>
          <w:szCs w:val="22"/>
        </w:rPr>
        <w:t>.</w:t>
      </w:r>
      <w:r w:rsidR="00864901">
        <w:rPr>
          <w:rStyle w:val="FootnoteReference"/>
          <w:rFonts w:ascii="Arial" w:hAnsi="Arial" w:cs="Arial"/>
          <w:sz w:val="22"/>
          <w:szCs w:val="22"/>
        </w:rPr>
        <w:footnoteReference w:id="75"/>
      </w:r>
      <w:r w:rsidRPr="009E121A">
        <w:rPr>
          <w:rFonts w:ascii="Arial" w:hAnsi="Arial" w:cs="Arial"/>
          <w:sz w:val="22"/>
          <w:szCs w:val="22"/>
        </w:rPr>
        <w:t xml:space="preserve"> The data sources and transformations</w:t>
      </w:r>
      <w:r w:rsidR="00661FFB">
        <w:rPr>
          <w:rFonts w:ascii="Arial" w:hAnsi="Arial" w:cs="Arial"/>
          <w:sz w:val="22"/>
          <w:szCs w:val="22"/>
        </w:rPr>
        <w:t xml:space="preserve"> are described in Appendix 2</w:t>
      </w:r>
      <w:r w:rsidRPr="009E121A">
        <w:rPr>
          <w:rFonts w:ascii="Arial" w:hAnsi="Arial" w:cs="Arial"/>
          <w:sz w:val="22"/>
          <w:szCs w:val="22"/>
        </w:rPr>
        <w:t xml:space="preserve">. </w:t>
      </w:r>
    </w:p>
    <w:p w:rsidR="00E95F98" w:rsidRDefault="00E95F98" w:rsidP="0086721E">
      <w:pPr>
        <w:spacing w:after="0" w:line="480" w:lineRule="auto"/>
        <w:ind w:firstLine="720"/>
        <w:rPr>
          <w:rFonts w:ascii="Arial" w:hAnsi="Arial" w:cs="Arial"/>
          <w:sz w:val="22"/>
          <w:szCs w:val="22"/>
        </w:rPr>
      </w:pPr>
      <w:r w:rsidRPr="009E121A">
        <w:rPr>
          <w:rFonts w:ascii="Arial" w:hAnsi="Arial" w:cs="Arial"/>
          <w:sz w:val="22"/>
          <w:szCs w:val="22"/>
        </w:rPr>
        <w:t xml:space="preserve">First, economic growth or decline could affect citizen perceptions of democracy, especially in the post-communist environment in which economic stability is often conflated with democracy.  Second, </w:t>
      </w:r>
      <w:r>
        <w:rPr>
          <w:rFonts w:ascii="Arial" w:hAnsi="Arial" w:cs="Arial"/>
          <w:sz w:val="22"/>
          <w:szCs w:val="22"/>
        </w:rPr>
        <w:t>the</w:t>
      </w:r>
      <w:r w:rsidRPr="009E121A">
        <w:rPr>
          <w:rFonts w:ascii="Arial" w:hAnsi="Arial" w:cs="Arial"/>
          <w:sz w:val="22"/>
          <w:szCs w:val="22"/>
        </w:rPr>
        <w:t xml:space="preserve"> well documented increase in economic inequality across the post-</w:t>
      </w:r>
      <w:r w:rsidRPr="009E121A">
        <w:rPr>
          <w:rFonts w:ascii="Arial" w:hAnsi="Arial" w:cs="Arial"/>
          <w:sz w:val="22"/>
          <w:szCs w:val="22"/>
        </w:rPr>
        <w:lastRenderedPageBreak/>
        <w:t>communist region since 1989</w:t>
      </w:r>
      <w:r>
        <w:rPr>
          <w:rFonts w:ascii="Arial" w:hAnsi="Arial" w:cs="Arial"/>
          <w:sz w:val="22"/>
          <w:szCs w:val="22"/>
        </w:rPr>
        <w:t xml:space="preserve"> could adversely impact support for democratization.</w:t>
      </w:r>
      <w:r>
        <w:rPr>
          <w:rStyle w:val="FootnoteReference"/>
          <w:rFonts w:ascii="Arial" w:hAnsi="Arial" w:cs="Arial"/>
          <w:sz w:val="22"/>
          <w:szCs w:val="22"/>
        </w:rPr>
        <w:footnoteReference w:id="76"/>
      </w:r>
      <w:r w:rsidRPr="009E121A">
        <w:rPr>
          <w:rFonts w:ascii="Arial" w:hAnsi="Arial" w:cs="Arial"/>
          <w:sz w:val="22"/>
          <w:szCs w:val="22"/>
        </w:rPr>
        <w:t xml:space="preserve"> </w:t>
      </w:r>
      <w:r>
        <w:rPr>
          <w:rFonts w:ascii="Arial" w:hAnsi="Arial" w:cs="Arial"/>
          <w:sz w:val="22"/>
          <w:szCs w:val="22"/>
        </w:rPr>
        <w:t xml:space="preserve"> </w:t>
      </w:r>
      <w:r w:rsidRPr="009E121A">
        <w:rPr>
          <w:rFonts w:ascii="Arial" w:hAnsi="Arial" w:cs="Arial"/>
          <w:sz w:val="22"/>
          <w:szCs w:val="22"/>
        </w:rPr>
        <w:t>Third, corruption could have a substantial impact on perceptions of democracy</w:t>
      </w:r>
      <w:r>
        <w:rPr>
          <w:rFonts w:ascii="Arial" w:hAnsi="Arial" w:cs="Arial"/>
          <w:sz w:val="22"/>
          <w:szCs w:val="22"/>
        </w:rPr>
        <w:t>.</w:t>
      </w:r>
      <w:r>
        <w:rPr>
          <w:rStyle w:val="FootnoteReference"/>
          <w:rFonts w:ascii="Arial" w:hAnsi="Arial" w:cs="Arial"/>
          <w:sz w:val="22"/>
          <w:szCs w:val="22"/>
        </w:rPr>
        <w:footnoteReference w:id="77"/>
      </w:r>
      <w:r w:rsidRPr="009E121A">
        <w:rPr>
          <w:rFonts w:ascii="Arial" w:hAnsi="Arial" w:cs="Arial"/>
          <w:sz w:val="22"/>
          <w:szCs w:val="22"/>
        </w:rPr>
        <w:t xml:space="preserve"> The role of corruption could be so large as to negate the impact, if any, of lustration on democracy. </w:t>
      </w:r>
    </w:p>
    <w:p w:rsidR="00E95F98" w:rsidRDefault="00E95F98" w:rsidP="0086721E">
      <w:pPr>
        <w:spacing w:after="0" w:line="480" w:lineRule="auto"/>
        <w:ind w:firstLine="720"/>
        <w:rPr>
          <w:rFonts w:ascii="Arial" w:hAnsi="Arial" w:cs="Arial"/>
          <w:sz w:val="22"/>
          <w:szCs w:val="22"/>
        </w:rPr>
      </w:pPr>
      <w:r>
        <w:rPr>
          <w:rFonts w:ascii="Arial" w:hAnsi="Arial" w:cs="Arial"/>
          <w:sz w:val="22"/>
          <w:szCs w:val="22"/>
        </w:rPr>
        <w:t xml:space="preserve">Fourth, it is possible that the quality of governance and/or trust in public institutions </w:t>
      </w:r>
      <w:r w:rsidR="00922D40">
        <w:rPr>
          <w:rFonts w:ascii="Arial" w:hAnsi="Arial" w:cs="Arial"/>
          <w:sz w:val="22"/>
          <w:szCs w:val="22"/>
        </w:rPr>
        <w:t>directly affect levels of democracy.</w:t>
      </w:r>
      <w:r>
        <w:rPr>
          <w:rFonts w:ascii="Arial" w:hAnsi="Arial" w:cs="Arial"/>
          <w:sz w:val="22"/>
          <w:szCs w:val="22"/>
        </w:rPr>
        <w:t xml:space="preserve"> Higher levels of trust in public institutions have been shown to support democratization, as do more effective governments.</w:t>
      </w:r>
      <w:r>
        <w:rPr>
          <w:rStyle w:val="FootnoteReference"/>
          <w:rFonts w:ascii="Arial" w:hAnsi="Arial" w:cs="Arial"/>
          <w:sz w:val="22"/>
          <w:szCs w:val="22"/>
        </w:rPr>
        <w:footnoteReference w:id="78"/>
      </w:r>
      <w:r>
        <w:rPr>
          <w:rFonts w:ascii="Arial" w:hAnsi="Arial" w:cs="Arial"/>
          <w:sz w:val="22"/>
          <w:szCs w:val="22"/>
        </w:rPr>
        <w:t xml:space="preserve">  </w:t>
      </w:r>
      <w:r w:rsidR="00F00B03">
        <w:rPr>
          <w:rFonts w:ascii="Arial" w:hAnsi="Arial" w:cs="Arial"/>
          <w:sz w:val="22"/>
          <w:szCs w:val="22"/>
        </w:rPr>
        <w:t xml:space="preserve">These factors could so overwhelmingly drive changes in democratization that their inclusion in an analysis would obviate an observed relationship between </w:t>
      </w:r>
      <w:r>
        <w:rPr>
          <w:rFonts w:ascii="Arial" w:hAnsi="Arial" w:cs="Arial"/>
          <w:sz w:val="22"/>
          <w:szCs w:val="22"/>
        </w:rPr>
        <w:t xml:space="preserve">lustration and democratization. </w:t>
      </w:r>
    </w:p>
    <w:p w:rsidR="004D6545" w:rsidRDefault="00E95F98" w:rsidP="00743A63">
      <w:pPr>
        <w:spacing w:after="0" w:line="480" w:lineRule="auto"/>
        <w:rPr>
          <w:rFonts w:ascii="Arial" w:hAnsi="Arial" w:cs="Arial"/>
          <w:sz w:val="22"/>
          <w:szCs w:val="22"/>
        </w:rPr>
      </w:pPr>
      <w:r>
        <w:rPr>
          <w:rFonts w:ascii="Arial" w:hAnsi="Arial" w:cs="Arial"/>
          <w:sz w:val="22"/>
          <w:szCs w:val="22"/>
        </w:rPr>
        <w:tab/>
        <w:t>Fifth</w:t>
      </w:r>
      <w:r w:rsidRPr="009E121A">
        <w:rPr>
          <w:rFonts w:ascii="Arial" w:hAnsi="Arial" w:cs="Arial"/>
          <w:sz w:val="22"/>
          <w:szCs w:val="22"/>
        </w:rPr>
        <w:t>, the danger of political manipulation of lustration policies could undermine their</w:t>
      </w:r>
      <w:r>
        <w:rPr>
          <w:rFonts w:ascii="Arial" w:hAnsi="Arial" w:cs="Arial"/>
          <w:sz w:val="22"/>
          <w:szCs w:val="22"/>
        </w:rPr>
        <w:t xml:space="preserve"> potential restorative benefits.</w:t>
      </w:r>
      <w:r>
        <w:rPr>
          <w:rStyle w:val="FootnoteReference"/>
          <w:rFonts w:ascii="Arial" w:hAnsi="Arial" w:cs="Arial"/>
          <w:sz w:val="22"/>
          <w:szCs w:val="22"/>
        </w:rPr>
        <w:footnoteReference w:id="79"/>
      </w:r>
      <w:r w:rsidRPr="009E121A">
        <w:rPr>
          <w:rFonts w:ascii="Arial" w:hAnsi="Arial" w:cs="Arial"/>
          <w:sz w:val="22"/>
          <w:szCs w:val="22"/>
        </w:rPr>
        <w:t xml:space="preserve">  If citizens perceive lustration policies to be little more than tools of party politics, this would undermine any positive impact. The logic of the political manipulation hypothesis is that political parties will actively use lustration against potential rivals.  If political opposition is low, there is little need for the messy politics of lustration.  If political opposition is high, lustration could be employed as a tool for political advantaging.</w:t>
      </w:r>
    </w:p>
    <w:p w:rsidR="00E95F98" w:rsidRPr="009E121A" w:rsidRDefault="00E95F98" w:rsidP="00743A63">
      <w:pPr>
        <w:spacing w:after="0" w:line="480" w:lineRule="auto"/>
        <w:rPr>
          <w:rFonts w:ascii="Arial" w:hAnsi="Arial" w:cs="Arial"/>
          <w:b/>
          <w:sz w:val="22"/>
          <w:szCs w:val="22"/>
        </w:rPr>
      </w:pPr>
      <w:r w:rsidRPr="005C4F3F">
        <w:rPr>
          <w:rFonts w:ascii="Arial" w:hAnsi="Arial" w:cs="Arial"/>
          <w:sz w:val="22"/>
          <w:szCs w:val="22"/>
        </w:rPr>
        <w:tab/>
      </w:r>
      <w:r w:rsidR="00864901">
        <w:rPr>
          <w:rFonts w:ascii="Arial" w:hAnsi="Arial" w:cs="Arial"/>
          <w:sz w:val="22"/>
          <w:szCs w:val="22"/>
        </w:rPr>
        <w:t xml:space="preserve">In sum, this study considers possible economic, social and political factors that could obviate or minimize any observed direct relationship between lustration and democracy. </w:t>
      </w:r>
      <w:r w:rsidR="002369DC">
        <w:rPr>
          <w:rFonts w:ascii="Arial" w:hAnsi="Arial" w:cs="Arial"/>
          <w:sz w:val="22"/>
          <w:szCs w:val="22"/>
        </w:rPr>
        <w:t xml:space="preserve"> While the list is not exhaustive, it captures many of the factors associated with democratic consolidation, which individually or collectively might explain all the variation we see in levels of democracy across the region. </w:t>
      </w:r>
      <w:r>
        <w:rPr>
          <w:rFonts w:ascii="Arial" w:hAnsi="Arial" w:cs="Arial"/>
          <w:sz w:val="22"/>
          <w:szCs w:val="22"/>
        </w:rPr>
        <w:t>W</w:t>
      </w:r>
      <w:r w:rsidRPr="009E121A">
        <w:rPr>
          <w:rFonts w:ascii="Arial" w:hAnsi="Arial" w:cs="Arial"/>
          <w:sz w:val="22"/>
          <w:szCs w:val="22"/>
        </w:rPr>
        <w:t xml:space="preserve">e turn </w:t>
      </w:r>
      <w:r>
        <w:rPr>
          <w:rFonts w:ascii="Arial" w:hAnsi="Arial" w:cs="Arial"/>
          <w:sz w:val="22"/>
          <w:szCs w:val="22"/>
        </w:rPr>
        <w:t xml:space="preserve">now </w:t>
      </w:r>
      <w:r w:rsidRPr="009E121A">
        <w:rPr>
          <w:rFonts w:ascii="Arial" w:hAnsi="Arial" w:cs="Arial"/>
          <w:sz w:val="22"/>
          <w:szCs w:val="22"/>
        </w:rPr>
        <w:t>t</w:t>
      </w:r>
      <w:r w:rsidR="00864901">
        <w:rPr>
          <w:rFonts w:ascii="Arial" w:hAnsi="Arial" w:cs="Arial"/>
          <w:sz w:val="22"/>
          <w:szCs w:val="22"/>
        </w:rPr>
        <w:t>o our primary research question:</w:t>
      </w:r>
      <w:r w:rsidRPr="009E121A">
        <w:rPr>
          <w:rFonts w:ascii="Arial" w:hAnsi="Arial" w:cs="Arial"/>
          <w:sz w:val="22"/>
          <w:szCs w:val="22"/>
        </w:rPr>
        <w:t xml:space="preserve">  Is there a relationship between lustration and democracy in the post-communist region? </w:t>
      </w:r>
    </w:p>
    <w:p w:rsidR="00E95F98" w:rsidRPr="009E121A" w:rsidRDefault="00E95F98" w:rsidP="005A2384">
      <w:pPr>
        <w:spacing w:after="0" w:line="480" w:lineRule="auto"/>
        <w:rPr>
          <w:rFonts w:ascii="Arial" w:hAnsi="Arial" w:cs="Arial"/>
          <w:b/>
          <w:i/>
          <w:sz w:val="22"/>
          <w:szCs w:val="22"/>
        </w:rPr>
      </w:pPr>
    </w:p>
    <w:p w:rsidR="00E95F98" w:rsidRPr="009E121A" w:rsidRDefault="00E95F98" w:rsidP="005A2384">
      <w:pPr>
        <w:spacing w:after="0" w:line="480" w:lineRule="auto"/>
        <w:rPr>
          <w:rFonts w:ascii="Arial" w:hAnsi="Arial" w:cs="Arial"/>
          <w:b/>
          <w:sz w:val="22"/>
          <w:szCs w:val="22"/>
        </w:rPr>
      </w:pPr>
      <w:r w:rsidRPr="009E121A">
        <w:rPr>
          <w:rFonts w:ascii="Arial" w:hAnsi="Arial" w:cs="Arial"/>
          <w:b/>
          <w:sz w:val="22"/>
          <w:szCs w:val="22"/>
        </w:rPr>
        <w:lastRenderedPageBreak/>
        <w:t xml:space="preserve">Testing the Impact of </w:t>
      </w:r>
      <w:r>
        <w:rPr>
          <w:rFonts w:ascii="Arial" w:hAnsi="Arial" w:cs="Arial"/>
          <w:b/>
          <w:sz w:val="22"/>
          <w:szCs w:val="22"/>
        </w:rPr>
        <w:t>Types of Lustration</w:t>
      </w:r>
      <w:r w:rsidRPr="009E121A">
        <w:rPr>
          <w:rFonts w:ascii="Arial" w:hAnsi="Arial" w:cs="Arial"/>
          <w:b/>
          <w:sz w:val="22"/>
          <w:szCs w:val="22"/>
        </w:rPr>
        <w:t xml:space="preserve"> on Democracy</w:t>
      </w:r>
    </w:p>
    <w:p w:rsidR="00E95F98" w:rsidRPr="00656028" w:rsidRDefault="00E95F98" w:rsidP="007A4806">
      <w:pPr>
        <w:spacing w:after="0" w:line="480" w:lineRule="auto"/>
        <w:rPr>
          <w:rFonts w:ascii="Arial" w:hAnsi="Arial" w:cs="Arial"/>
          <w:b/>
          <w:sz w:val="22"/>
          <w:szCs w:val="22"/>
        </w:rPr>
      </w:pPr>
      <w:r w:rsidRPr="007A4806">
        <w:rPr>
          <w:rFonts w:ascii="Arial" w:hAnsi="Arial" w:cs="Arial"/>
          <w:b/>
          <w:sz w:val="22"/>
          <w:szCs w:val="22"/>
        </w:rPr>
        <w:tab/>
      </w:r>
      <w:r w:rsidR="00A36868">
        <w:rPr>
          <w:rFonts w:ascii="Arial" w:eastAsia="Calibri" w:hAnsi="Arial" w:cs="Arial"/>
          <w:sz w:val="22"/>
          <w:szCs w:val="22"/>
        </w:rPr>
        <w:t>I estimated a series of cross-</w:t>
      </w:r>
      <w:r w:rsidRPr="007A4806">
        <w:rPr>
          <w:rFonts w:ascii="Arial" w:eastAsia="Calibri" w:hAnsi="Arial" w:cs="Arial"/>
          <w:sz w:val="22"/>
          <w:szCs w:val="22"/>
        </w:rPr>
        <w:t>sectional time series Feasible Generalized Least Squares Regressions on the aforementioned variables.</w:t>
      </w:r>
      <w:r w:rsidRPr="007A4806">
        <w:rPr>
          <w:rFonts w:ascii="Arial" w:hAnsi="Arial" w:cs="Arial"/>
          <w:sz w:val="22"/>
          <w:szCs w:val="22"/>
        </w:rPr>
        <w:t xml:space="preserve">  Data is structured by country-year, which allows us to examine variations within </w:t>
      </w:r>
      <w:r w:rsidR="00DC5284">
        <w:rPr>
          <w:rFonts w:ascii="Arial" w:hAnsi="Arial" w:cs="Arial"/>
          <w:sz w:val="22"/>
          <w:szCs w:val="22"/>
        </w:rPr>
        <w:t xml:space="preserve">and between </w:t>
      </w:r>
      <w:r w:rsidRPr="007A4806">
        <w:rPr>
          <w:rFonts w:ascii="Arial" w:hAnsi="Arial" w:cs="Arial"/>
          <w:sz w:val="22"/>
          <w:szCs w:val="22"/>
        </w:rPr>
        <w:t>countries over time. The data cover the period 1997-2012; this is the longest period for which comprehensive data is available across</w:t>
      </w:r>
      <w:r w:rsidR="004D6545">
        <w:rPr>
          <w:rFonts w:ascii="Arial" w:hAnsi="Arial" w:cs="Arial"/>
          <w:sz w:val="22"/>
          <w:szCs w:val="22"/>
        </w:rPr>
        <w:t xml:space="preserve"> this</w:t>
      </w:r>
      <w:r w:rsidRPr="007A4806">
        <w:rPr>
          <w:rFonts w:ascii="Arial" w:hAnsi="Arial" w:cs="Arial"/>
          <w:sz w:val="22"/>
          <w:szCs w:val="22"/>
        </w:rPr>
        <w:t xml:space="preserve"> </w:t>
      </w:r>
      <w:r w:rsidR="00DC5284">
        <w:rPr>
          <w:rFonts w:ascii="Arial" w:hAnsi="Arial" w:cs="Arial"/>
          <w:sz w:val="22"/>
          <w:szCs w:val="22"/>
        </w:rPr>
        <w:t>sample</w:t>
      </w:r>
      <w:r w:rsidRPr="007A4806">
        <w:rPr>
          <w:rFonts w:ascii="Arial" w:hAnsi="Arial" w:cs="Arial"/>
          <w:sz w:val="22"/>
          <w:szCs w:val="22"/>
        </w:rPr>
        <w:t xml:space="preserve">. The longitudinal nature of the data allows us to examine changes in democratization over time and control for year on year changes within a country.  </w:t>
      </w:r>
      <w:r w:rsidR="00A36868" w:rsidRPr="007A4806">
        <w:rPr>
          <w:rFonts w:ascii="Arial" w:hAnsi="Arial" w:cs="Arial"/>
          <w:sz w:val="22"/>
          <w:szCs w:val="22"/>
        </w:rPr>
        <w:t>The data is clustered by country</w:t>
      </w:r>
      <w:r w:rsidR="00A92E95">
        <w:rPr>
          <w:rFonts w:ascii="Arial" w:hAnsi="Arial" w:cs="Arial"/>
          <w:sz w:val="22"/>
          <w:szCs w:val="22"/>
        </w:rPr>
        <w:t xml:space="preserve"> to</w:t>
      </w:r>
      <w:r w:rsidR="00A36868" w:rsidRPr="007A4806">
        <w:rPr>
          <w:rFonts w:ascii="Arial" w:hAnsi="Arial" w:cs="Arial"/>
          <w:sz w:val="22"/>
          <w:szCs w:val="22"/>
        </w:rPr>
        <w:t xml:space="preserve"> ensure that the variables for economic, social and political facto</w:t>
      </w:r>
      <w:r w:rsidR="00A36868" w:rsidRPr="00656028">
        <w:rPr>
          <w:rFonts w:ascii="Arial" w:hAnsi="Arial" w:cs="Arial"/>
          <w:sz w:val="22"/>
          <w:szCs w:val="22"/>
        </w:rPr>
        <w:t>rs are able to control for changes within a country over time.</w:t>
      </w:r>
      <w:r w:rsidR="00A36868">
        <w:rPr>
          <w:rFonts w:ascii="Arial" w:hAnsi="Arial" w:cs="Arial"/>
          <w:sz w:val="22"/>
          <w:szCs w:val="22"/>
        </w:rPr>
        <w:t xml:space="preserve"> </w:t>
      </w:r>
      <w:r w:rsidR="00A36868" w:rsidRPr="007A4806">
        <w:rPr>
          <w:rFonts w:ascii="Arial" w:hAnsi="Arial" w:cs="Arial"/>
          <w:sz w:val="22"/>
          <w:szCs w:val="22"/>
        </w:rPr>
        <w:t xml:space="preserve">The time series element is critical to draw out causal claims, </w:t>
      </w:r>
      <w:r w:rsidR="00A36868">
        <w:rPr>
          <w:rFonts w:ascii="Arial" w:hAnsi="Arial" w:cs="Arial"/>
          <w:sz w:val="22"/>
          <w:szCs w:val="22"/>
        </w:rPr>
        <w:t xml:space="preserve">allowing us to show </w:t>
      </w:r>
      <w:r w:rsidR="00DC5284">
        <w:rPr>
          <w:rFonts w:ascii="Arial" w:hAnsi="Arial" w:cs="Arial"/>
          <w:sz w:val="22"/>
          <w:szCs w:val="22"/>
        </w:rPr>
        <w:t>whether</w:t>
      </w:r>
      <w:r w:rsidR="00A36868" w:rsidRPr="007A4806">
        <w:rPr>
          <w:rFonts w:ascii="Arial" w:hAnsi="Arial" w:cs="Arial"/>
          <w:sz w:val="22"/>
          <w:szCs w:val="22"/>
        </w:rPr>
        <w:t xml:space="preserve"> lustration is more than correlated with democratization. </w:t>
      </w:r>
    </w:p>
    <w:p w:rsidR="00E95F98" w:rsidRPr="00656028" w:rsidRDefault="00E95F98" w:rsidP="007A4806">
      <w:pPr>
        <w:spacing w:after="0" w:line="480" w:lineRule="auto"/>
        <w:rPr>
          <w:rFonts w:ascii="Arial" w:hAnsi="Arial" w:cs="Arial"/>
          <w:sz w:val="22"/>
          <w:szCs w:val="22"/>
        </w:rPr>
      </w:pPr>
      <w:r w:rsidRPr="00656028">
        <w:rPr>
          <w:rFonts w:ascii="Arial" w:hAnsi="Arial" w:cs="Arial"/>
          <w:sz w:val="22"/>
          <w:szCs w:val="22"/>
        </w:rPr>
        <w:tab/>
        <w:t xml:space="preserve">Table 2 presents the </w:t>
      </w:r>
      <w:r w:rsidR="00A36868">
        <w:rPr>
          <w:rFonts w:ascii="Arial" w:hAnsi="Arial" w:cs="Arial"/>
          <w:sz w:val="22"/>
          <w:szCs w:val="22"/>
        </w:rPr>
        <w:t xml:space="preserve">results of a series of </w:t>
      </w:r>
      <w:r w:rsidR="00DC5284">
        <w:rPr>
          <w:rFonts w:ascii="Arial" w:hAnsi="Arial" w:cs="Arial"/>
          <w:sz w:val="22"/>
          <w:szCs w:val="22"/>
        </w:rPr>
        <w:t xml:space="preserve">regression </w:t>
      </w:r>
      <w:r w:rsidR="00A36868">
        <w:rPr>
          <w:rFonts w:ascii="Arial" w:hAnsi="Arial" w:cs="Arial"/>
          <w:sz w:val="22"/>
          <w:szCs w:val="22"/>
        </w:rPr>
        <w:t>models.</w:t>
      </w:r>
      <w:r w:rsidR="0001637B">
        <w:rPr>
          <w:rStyle w:val="FootnoteReference"/>
          <w:rFonts w:ascii="Arial" w:hAnsi="Arial" w:cs="Arial"/>
          <w:sz w:val="22"/>
          <w:szCs w:val="22"/>
        </w:rPr>
        <w:footnoteReference w:id="80"/>
      </w:r>
      <w:r w:rsidR="00A36868">
        <w:rPr>
          <w:rFonts w:ascii="Arial" w:hAnsi="Arial" w:cs="Arial"/>
          <w:sz w:val="22"/>
          <w:szCs w:val="22"/>
        </w:rPr>
        <w:t xml:space="preserve"> </w:t>
      </w:r>
      <w:r w:rsidRPr="00656028">
        <w:rPr>
          <w:rFonts w:ascii="Arial" w:hAnsi="Arial" w:cs="Arial"/>
          <w:i/>
          <w:sz w:val="22"/>
          <w:szCs w:val="22"/>
        </w:rPr>
        <w:t xml:space="preserve">Model 1 </w:t>
      </w:r>
      <w:r w:rsidRPr="00656028">
        <w:rPr>
          <w:rFonts w:ascii="Arial" w:hAnsi="Arial" w:cs="Arial"/>
          <w:sz w:val="22"/>
          <w:szCs w:val="22"/>
        </w:rPr>
        <w:t xml:space="preserve">includes the entire period from 1997-2012, providing us with the longest range of data and the biggest sample size.  </w:t>
      </w:r>
      <w:r w:rsidRPr="00656028">
        <w:rPr>
          <w:rFonts w:ascii="Arial" w:hAnsi="Arial" w:cs="Arial"/>
          <w:i/>
          <w:sz w:val="22"/>
          <w:szCs w:val="22"/>
        </w:rPr>
        <w:t xml:space="preserve">Models 2-5 include </w:t>
      </w:r>
      <w:r w:rsidRPr="00656028">
        <w:rPr>
          <w:rFonts w:ascii="Arial" w:hAnsi="Arial" w:cs="Arial"/>
          <w:sz w:val="22"/>
          <w:szCs w:val="22"/>
        </w:rPr>
        <w:t>various economic and political control</w:t>
      </w:r>
      <w:r w:rsidR="00AF1E96">
        <w:rPr>
          <w:rFonts w:ascii="Arial" w:hAnsi="Arial" w:cs="Arial"/>
          <w:sz w:val="22"/>
          <w:szCs w:val="22"/>
        </w:rPr>
        <w:t>s</w:t>
      </w:r>
      <w:r w:rsidRPr="00656028">
        <w:rPr>
          <w:rFonts w:ascii="Arial" w:hAnsi="Arial" w:cs="Arial"/>
          <w:sz w:val="22"/>
          <w:szCs w:val="22"/>
        </w:rPr>
        <w:t xml:space="preserve"> that </w:t>
      </w:r>
      <w:r w:rsidR="00AF1E96">
        <w:rPr>
          <w:rFonts w:ascii="Arial" w:hAnsi="Arial" w:cs="Arial"/>
          <w:sz w:val="22"/>
          <w:szCs w:val="22"/>
        </w:rPr>
        <w:t>truncate</w:t>
      </w:r>
      <w:r w:rsidRPr="00656028">
        <w:rPr>
          <w:rFonts w:ascii="Arial" w:hAnsi="Arial" w:cs="Arial"/>
          <w:sz w:val="22"/>
          <w:szCs w:val="22"/>
        </w:rPr>
        <w:t xml:space="preserve"> the time periods</w:t>
      </w:r>
      <w:r w:rsidR="00AF1E96">
        <w:rPr>
          <w:rFonts w:ascii="Arial" w:hAnsi="Arial" w:cs="Arial"/>
          <w:sz w:val="22"/>
          <w:szCs w:val="22"/>
        </w:rPr>
        <w:t xml:space="preserve"> analyzed</w:t>
      </w:r>
      <w:r w:rsidRPr="00656028">
        <w:rPr>
          <w:rFonts w:ascii="Arial" w:hAnsi="Arial" w:cs="Arial"/>
          <w:sz w:val="22"/>
          <w:szCs w:val="22"/>
        </w:rPr>
        <w:t>. For example, inequality data is available only through 2009 and government effectiveness data is only available through 2008</w:t>
      </w:r>
      <w:r w:rsidR="00AF1E96">
        <w:rPr>
          <w:rFonts w:ascii="Arial" w:hAnsi="Arial" w:cs="Arial"/>
          <w:sz w:val="22"/>
          <w:szCs w:val="22"/>
        </w:rPr>
        <w:t>, t</w:t>
      </w:r>
      <w:r w:rsidRPr="00656028">
        <w:rPr>
          <w:rFonts w:ascii="Arial" w:hAnsi="Arial" w:cs="Arial"/>
          <w:sz w:val="22"/>
          <w:szCs w:val="22"/>
        </w:rPr>
        <w:t>herefor</w:t>
      </w:r>
      <w:r w:rsidR="00AF1E96">
        <w:rPr>
          <w:rFonts w:ascii="Arial" w:hAnsi="Arial" w:cs="Arial"/>
          <w:sz w:val="22"/>
          <w:szCs w:val="22"/>
        </w:rPr>
        <w:t>e</w:t>
      </w:r>
      <w:r w:rsidRPr="00656028">
        <w:rPr>
          <w:rFonts w:ascii="Arial" w:hAnsi="Arial" w:cs="Arial"/>
          <w:sz w:val="22"/>
          <w:szCs w:val="22"/>
        </w:rPr>
        <w:t xml:space="preserve"> models that include those controls reduce the total </w:t>
      </w:r>
      <w:r w:rsidR="00F03D32">
        <w:rPr>
          <w:rFonts w:ascii="Arial" w:hAnsi="Arial" w:cs="Arial"/>
          <w:sz w:val="22"/>
          <w:szCs w:val="22"/>
        </w:rPr>
        <w:t xml:space="preserve">period analyzed and thus the </w:t>
      </w:r>
      <w:r w:rsidRPr="00656028">
        <w:rPr>
          <w:rFonts w:ascii="Arial" w:hAnsi="Arial" w:cs="Arial"/>
          <w:sz w:val="22"/>
          <w:szCs w:val="22"/>
        </w:rPr>
        <w:t xml:space="preserve">sample size.  </w:t>
      </w:r>
      <w:r w:rsidR="00AF1E96">
        <w:rPr>
          <w:rFonts w:ascii="Arial" w:hAnsi="Arial" w:cs="Arial"/>
          <w:sz w:val="22"/>
          <w:szCs w:val="22"/>
        </w:rPr>
        <w:t>There are several important findings presented in this table.  First, i</w:t>
      </w:r>
      <w:r w:rsidRPr="00656028">
        <w:rPr>
          <w:rFonts w:ascii="Arial" w:hAnsi="Arial" w:cs="Arial"/>
          <w:sz w:val="22"/>
          <w:szCs w:val="22"/>
        </w:rPr>
        <w:t xml:space="preserve">rrespective of the controls or the time periods analyzed, </w:t>
      </w:r>
      <w:r w:rsidR="00AF1E96">
        <w:rPr>
          <w:rFonts w:ascii="Arial" w:hAnsi="Arial" w:cs="Arial"/>
          <w:sz w:val="22"/>
          <w:szCs w:val="22"/>
        </w:rPr>
        <w:t>l</w:t>
      </w:r>
      <w:r w:rsidR="00AF1E96" w:rsidRPr="00656028">
        <w:rPr>
          <w:rFonts w:ascii="Arial" w:hAnsi="Arial" w:cs="Arial"/>
          <w:sz w:val="22"/>
          <w:szCs w:val="22"/>
        </w:rPr>
        <w:t xml:space="preserve">ustration is </w:t>
      </w:r>
      <w:r w:rsidR="00AF1E96">
        <w:rPr>
          <w:rFonts w:ascii="Arial" w:hAnsi="Arial" w:cs="Arial"/>
          <w:sz w:val="22"/>
          <w:szCs w:val="22"/>
        </w:rPr>
        <w:t xml:space="preserve">always </w:t>
      </w:r>
      <w:r w:rsidR="00AF1E96" w:rsidRPr="00656028">
        <w:rPr>
          <w:rFonts w:ascii="Arial" w:hAnsi="Arial" w:cs="Arial"/>
          <w:sz w:val="22"/>
          <w:szCs w:val="22"/>
        </w:rPr>
        <w:t xml:space="preserve">a </w:t>
      </w:r>
      <w:r w:rsidR="00AF1E96">
        <w:rPr>
          <w:rFonts w:ascii="Arial" w:hAnsi="Arial" w:cs="Arial"/>
          <w:sz w:val="22"/>
          <w:szCs w:val="22"/>
        </w:rPr>
        <w:t xml:space="preserve">highly </w:t>
      </w:r>
      <w:r w:rsidR="00AF1E96" w:rsidRPr="00656028">
        <w:rPr>
          <w:rFonts w:ascii="Arial" w:hAnsi="Arial" w:cs="Arial"/>
          <w:sz w:val="22"/>
          <w:szCs w:val="22"/>
        </w:rPr>
        <w:t>robust predictor of democracy</w:t>
      </w:r>
      <w:r w:rsidR="00AF1E96">
        <w:rPr>
          <w:rFonts w:ascii="Arial" w:hAnsi="Arial" w:cs="Arial"/>
          <w:sz w:val="22"/>
          <w:szCs w:val="22"/>
        </w:rPr>
        <w:t>, being</w:t>
      </w:r>
      <w:r w:rsidR="00AF1E96" w:rsidRPr="00656028">
        <w:rPr>
          <w:rFonts w:ascii="Arial" w:hAnsi="Arial" w:cs="Arial"/>
          <w:sz w:val="22"/>
          <w:szCs w:val="22"/>
        </w:rPr>
        <w:t xml:space="preserve"> statistically significant at the p&lt;.001 level. </w:t>
      </w:r>
      <w:r w:rsidR="00AF1E96">
        <w:rPr>
          <w:rFonts w:ascii="Arial" w:hAnsi="Arial" w:cs="Arial"/>
          <w:sz w:val="22"/>
          <w:szCs w:val="22"/>
        </w:rPr>
        <w:t xml:space="preserve"> </w:t>
      </w:r>
      <w:r w:rsidR="00867DAF">
        <w:rPr>
          <w:rFonts w:ascii="Arial" w:hAnsi="Arial" w:cs="Arial"/>
          <w:sz w:val="22"/>
          <w:szCs w:val="22"/>
        </w:rPr>
        <w:t xml:space="preserve">The time series </w:t>
      </w:r>
      <w:r w:rsidR="00AF1E96">
        <w:rPr>
          <w:rFonts w:ascii="Arial" w:hAnsi="Arial" w:cs="Arial"/>
          <w:sz w:val="22"/>
          <w:szCs w:val="22"/>
        </w:rPr>
        <w:t xml:space="preserve">analysis </w:t>
      </w:r>
      <w:r w:rsidR="00867DAF">
        <w:rPr>
          <w:rFonts w:ascii="Arial" w:hAnsi="Arial" w:cs="Arial"/>
          <w:sz w:val="22"/>
          <w:szCs w:val="22"/>
        </w:rPr>
        <w:t>control</w:t>
      </w:r>
      <w:r w:rsidR="00AF1E96">
        <w:rPr>
          <w:rFonts w:ascii="Arial" w:hAnsi="Arial" w:cs="Arial"/>
          <w:sz w:val="22"/>
          <w:szCs w:val="22"/>
        </w:rPr>
        <w:t>s</w:t>
      </w:r>
      <w:r w:rsidR="00867DAF">
        <w:rPr>
          <w:rFonts w:ascii="Arial" w:hAnsi="Arial" w:cs="Arial"/>
          <w:sz w:val="22"/>
          <w:szCs w:val="22"/>
        </w:rPr>
        <w:t xml:space="preserve"> for year on year changes within countries, which means we see over time that countries that enact lustration measures have higher levels of democracy over the transition period. </w:t>
      </w:r>
    </w:p>
    <w:p w:rsidR="00F03D32" w:rsidRDefault="00E95F98" w:rsidP="005A2384">
      <w:pPr>
        <w:spacing w:after="0" w:line="480" w:lineRule="auto"/>
        <w:rPr>
          <w:rFonts w:ascii="Arial" w:hAnsi="Arial" w:cs="Arial"/>
          <w:sz w:val="22"/>
          <w:szCs w:val="22"/>
        </w:rPr>
      </w:pPr>
      <w:r w:rsidRPr="009E121A">
        <w:rPr>
          <w:rFonts w:ascii="Arial" w:hAnsi="Arial" w:cs="Arial"/>
          <w:sz w:val="22"/>
          <w:szCs w:val="22"/>
        </w:rPr>
        <w:tab/>
      </w:r>
      <w:r w:rsidR="00AF1E96">
        <w:rPr>
          <w:rFonts w:ascii="Arial" w:hAnsi="Arial" w:cs="Arial"/>
          <w:sz w:val="22"/>
          <w:szCs w:val="22"/>
        </w:rPr>
        <w:t>Second, the scope and implementation of lustration affects</w:t>
      </w:r>
      <w:r w:rsidR="00F03D32">
        <w:rPr>
          <w:rFonts w:ascii="Arial" w:hAnsi="Arial" w:cs="Arial"/>
          <w:sz w:val="22"/>
          <w:szCs w:val="22"/>
        </w:rPr>
        <w:t xml:space="preserve"> the overall levels of democratic consolidation</w:t>
      </w:r>
      <w:r w:rsidR="00AF1E96">
        <w:rPr>
          <w:rFonts w:ascii="Arial" w:hAnsi="Arial" w:cs="Arial"/>
          <w:sz w:val="22"/>
          <w:szCs w:val="22"/>
        </w:rPr>
        <w:t xml:space="preserve">.  The lustration typology variable is ordinal—it allows us to test if more compulsory lustration affects democracy differentially than more symbolic measures.  </w:t>
      </w:r>
      <w:r w:rsidR="00C53FAB">
        <w:rPr>
          <w:rFonts w:ascii="Arial" w:hAnsi="Arial" w:cs="Arial"/>
          <w:sz w:val="22"/>
          <w:szCs w:val="22"/>
        </w:rPr>
        <w:t xml:space="preserve">The </w:t>
      </w:r>
      <w:r w:rsidR="00F03D32">
        <w:rPr>
          <w:rFonts w:ascii="Arial" w:hAnsi="Arial" w:cs="Arial"/>
          <w:sz w:val="22"/>
          <w:szCs w:val="22"/>
        </w:rPr>
        <w:lastRenderedPageBreak/>
        <w:t xml:space="preserve">models demonstrate </w:t>
      </w:r>
      <w:r w:rsidR="00C53FAB">
        <w:rPr>
          <w:rFonts w:ascii="Arial" w:hAnsi="Arial" w:cs="Arial"/>
          <w:sz w:val="22"/>
          <w:szCs w:val="22"/>
        </w:rPr>
        <w:t>that the type of lustration programs—compulsory, voluntary, symbolic—has a differentiated impact on democratic consolidation.</w:t>
      </w:r>
      <w:r>
        <w:rPr>
          <w:rFonts w:ascii="Arial" w:hAnsi="Arial" w:cs="Arial"/>
          <w:sz w:val="22"/>
          <w:szCs w:val="22"/>
        </w:rPr>
        <w:t xml:space="preserve"> </w:t>
      </w:r>
      <w:r w:rsidR="00C53FAB">
        <w:rPr>
          <w:rFonts w:ascii="Arial" w:hAnsi="Arial" w:cs="Arial"/>
          <w:sz w:val="22"/>
          <w:szCs w:val="22"/>
        </w:rPr>
        <w:t xml:space="preserve"> </w:t>
      </w:r>
      <w:r w:rsidR="00F03D32">
        <w:rPr>
          <w:rFonts w:ascii="Arial" w:hAnsi="Arial" w:cs="Arial"/>
          <w:sz w:val="22"/>
          <w:szCs w:val="22"/>
        </w:rPr>
        <w:t>Across all of the models m</w:t>
      </w:r>
      <w:r w:rsidR="00F03D32" w:rsidRPr="00656028">
        <w:rPr>
          <w:rFonts w:ascii="Arial" w:hAnsi="Arial" w:cs="Arial"/>
          <w:sz w:val="22"/>
          <w:szCs w:val="22"/>
        </w:rPr>
        <w:t>ore extensive and compulsory lustration is robustly associated with higher levels of democracy.</w:t>
      </w:r>
      <w:r w:rsidR="00F03D32">
        <w:rPr>
          <w:rFonts w:ascii="Arial" w:hAnsi="Arial" w:cs="Arial"/>
          <w:sz w:val="22"/>
          <w:szCs w:val="22"/>
        </w:rPr>
        <w:t xml:space="preserve">  As the lustration programs shifts from more compulsory change to more symbolic change, there is a decrease in its general efficacy to promote democratization. This does not mean symbolic change fails to support democracy; it means symbolic change alone is less efficacious than compulsory bureaucratic changes combined with symbolic changes.  The models are run separately to demonstrate the simplest model specification (</w:t>
      </w:r>
      <w:r w:rsidR="00F03D32" w:rsidRPr="00C53FAB">
        <w:rPr>
          <w:rFonts w:ascii="Arial" w:hAnsi="Arial" w:cs="Arial"/>
          <w:i/>
          <w:sz w:val="22"/>
          <w:szCs w:val="22"/>
        </w:rPr>
        <w:t>Model 1</w:t>
      </w:r>
      <w:r w:rsidR="00F03D32">
        <w:rPr>
          <w:rFonts w:ascii="Arial" w:hAnsi="Arial" w:cs="Arial"/>
          <w:sz w:val="22"/>
          <w:szCs w:val="22"/>
        </w:rPr>
        <w:t xml:space="preserve">) yields the same results as the models with more controls. </w:t>
      </w:r>
    </w:p>
    <w:p w:rsidR="00E95F98" w:rsidRDefault="00E95F98" w:rsidP="005A2384">
      <w:pPr>
        <w:spacing w:after="0" w:line="480" w:lineRule="auto"/>
        <w:rPr>
          <w:rFonts w:ascii="Arial" w:hAnsi="Arial" w:cs="Arial"/>
          <w:sz w:val="22"/>
          <w:szCs w:val="22"/>
        </w:rPr>
      </w:pPr>
      <w:r>
        <w:rPr>
          <w:rFonts w:ascii="Arial" w:hAnsi="Arial" w:cs="Arial"/>
          <w:sz w:val="22"/>
          <w:szCs w:val="22"/>
        </w:rPr>
        <w:tab/>
      </w:r>
      <w:r w:rsidR="00C53FAB">
        <w:rPr>
          <w:rFonts w:ascii="Arial" w:hAnsi="Arial" w:cs="Arial"/>
          <w:sz w:val="22"/>
          <w:szCs w:val="22"/>
        </w:rPr>
        <w:t>Third, u</w:t>
      </w:r>
      <w:r w:rsidRPr="009E121A">
        <w:rPr>
          <w:rFonts w:ascii="Arial" w:hAnsi="Arial" w:cs="Arial"/>
          <w:sz w:val="22"/>
          <w:szCs w:val="22"/>
        </w:rPr>
        <w:t>sing predicted value estimations we calculate the magnitude of the effect of the different categories of lustration on democracy</w:t>
      </w:r>
      <w:r w:rsidR="00867DAF">
        <w:rPr>
          <w:rFonts w:ascii="Arial" w:hAnsi="Arial" w:cs="Arial"/>
          <w:sz w:val="22"/>
          <w:szCs w:val="22"/>
        </w:rPr>
        <w:t xml:space="preserve"> b</w:t>
      </w:r>
      <w:r w:rsidRPr="009E121A">
        <w:rPr>
          <w:rFonts w:ascii="Arial" w:hAnsi="Arial" w:cs="Arial"/>
          <w:sz w:val="22"/>
          <w:szCs w:val="22"/>
        </w:rPr>
        <w:t xml:space="preserve">ased on the specification in </w:t>
      </w:r>
      <w:r w:rsidRPr="009E121A">
        <w:rPr>
          <w:rFonts w:ascii="Arial" w:hAnsi="Arial" w:cs="Arial"/>
          <w:i/>
          <w:sz w:val="22"/>
          <w:szCs w:val="22"/>
        </w:rPr>
        <w:t xml:space="preserve">Model </w:t>
      </w:r>
      <w:r>
        <w:rPr>
          <w:rFonts w:ascii="Arial" w:hAnsi="Arial" w:cs="Arial"/>
          <w:i/>
          <w:sz w:val="22"/>
          <w:szCs w:val="22"/>
        </w:rPr>
        <w:t>3</w:t>
      </w:r>
      <w:r w:rsidR="00867DAF">
        <w:rPr>
          <w:rFonts w:ascii="Arial" w:hAnsi="Arial" w:cs="Arial"/>
          <w:sz w:val="22"/>
          <w:szCs w:val="22"/>
        </w:rPr>
        <w:t>.</w:t>
      </w:r>
      <w:r>
        <w:rPr>
          <w:rStyle w:val="FootnoteReference"/>
          <w:rFonts w:ascii="Arial" w:hAnsi="Arial" w:cs="Arial"/>
          <w:sz w:val="22"/>
          <w:szCs w:val="22"/>
        </w:rPr>
        <w:footnoteReference w:id="81"/>
      </w:r>
      <w:r w:rsidRPr="009E121A">
        <w:rPr>
          <w:rFonts w:ascii="Arial" w:hAnsi="Arial" w:cs="Arial"/>
          <w:sz w:val="22"/>
          <w:szCs w:val="22"/>
        </w:rPr>
        <w:t xml:space="preserve">  A shift from no lustration (category 1) to symbo</w:t>
      </w:r>
      <w:r>
        <w:rPr>
          <w:rFonts w:ascii="Arial" w:hAnsi="Arial" w:cs="Arial"/>
          <w:sz w:val="22"/>
          <w:szCs w:val="22"/>
        </w:rPr>
        <w:t>lic lustration (2) yields an 11</w:t>
      </w:r>
      <w:r w:rsidRPr="009E121A">
        <w:rPr>
          <w:rFonts w:ascii="Arial" w:hAnsi="Arial" w:cs="Arial"/>
          <w:sz w:val="22"/>
          <w:szCs w:val="22"/>
        </w:rPr>
        <w:t>% increase in the level of democracy. A shift from symbolic change (category 2) to voluntary and narrow lustration (</w:t>
      </w:r>
      <w:r>
        <w:rPr>
          <w:rFonts w:ascii="Arial" w:hAnsi="Arial" w:cs="Arial"/>
          <w:sz w:val="22"/>
          <w:szCs w:val="22"/>
        </w:rPr>
        <w:t>category 3) yields a gain of 9</w:t>
      </w:r>
      <w:r w:rsidRPr="009E121A">
        <w:rPr>
          <w:rFonts w:ascii="Arial" w:hAnsi="Arial" w:cs="Arial"/>
          <w:sz w:val="22"/>
          <w:szCs w:val="22"/>
        </w:rPr>
        <w:t>%, and a shift from voluntary to wide and compulsory lustration (categ</w:t>
      </w:r>
      <w:r>
        <w:rPr>
          <w:rFonts w:ascii="Arial" w:hAnsi="Arial" w:cs="Arial"/>
          <w:sz w:val="22"/>
          <w:szCs w:val="22"/>
        </w:rPr>
        <w:t>ory 4) yields an increase of 9</w:t>
      </w:r>
      <w:r w:rsidRPr="009E121A">
        <w:rPr>
          <w:rFonts w:ascii="Arial" w:hAnsi="Arial" w:cs="Arial"/>
          <w:sz w:val="22"/>
          <w:szCs w:val="22"/>
        </w:rPr>
        <w:t>%.  Overall the difference in level of democracy between those countries that opted for no lustration and those that chose m</w:t>
      </w:r>
      <w:r>
        <w:rPr>
          <w:rFonts w:ascii="Arial" w:hAnsi="Arial" w:cs="Arial"/>
          <w:sz w:val="22"/>
          <w:szCs w:val="22"/>
        </w:rPr>
        <w:t>aximal lustration policies is 31.4</w:t>
      </w:r>
      <w:r w:rsidRPr="009E121A">
        <w:rPr>
          <w:rFonts w:ascii="Arial" w:hAnsi="Arial" w:cs="Arial"/>
          <w:sz w:val="22"/>
          <w:szCs w:val="22"/>
        </w:rPr>
        <w:t xml:space="preserve">%.  </w:t>
      </w:r>
      <w:r w:rsidR="00F03D32">
        <w:rPr>
          <w:rFonts w:ascii="Arial" w:hAnsi="Arial" w:cs="Arial"/>
          <w:sz w:val="22"/>
          <w:szCs w:val="22"/>
        </w:rPr>
        <w:t>The models demonstrate that while a</w:t>
      </w:r>
      <w:r w:rsidRPr="009E121A">
        <w:rPr>
          <w:rFonts w:ascii="Arial" w:hAnsi="Arial" w:cs="Arial"/>
          <w:sz w:val="22"/>
          <w:szCs w:val="22"/>
        </w:rPr>
        <w:t xml:space="preserve">ny kind of lustration is beneficial, </w:t>
      </w:r>
      <w:r w:rsidR="00F03D32">
        <w:rPr>
          <w:rFonts w:ascii="Arial" w:hAnsi="Arial" w:cs="Arial"/>
          <w:sz w:val="22"/>
          <w:szCs w:val="22"/>
        </w:rPr>
        <w:t xml:space="preserve">in particular, </w:t>
      </w:r>
      <w:r w:rsidRPr="009E121A">
        <w:rPr>
          <w:rFonts w:ascii="Arial" w:hAnsi="Arial" w:cs="Arial"/>
          <w:sz w:val="22"/>
          <w:szCs w:val="22"/>
        </w:rPr>
        <w:t xml:space="preserve">lustration policies that are wider and more compulsory yield the largest overall democracy boost. </w:t>
      </w:r>
      <w:r w:rsidR="00C53FAB">
        <w:rPr>
          <w:rFonts w:ascii="Arial" w:hAnsi="Arial" w:cs="Arial"/>
          <w:sz w:val="22"/>
          <w:szCs w:val="22"/>
        </w:rPr>
        <w:t xml:space="preserve"> </w:t>
      </w:r>
      <w:r>
        <w:rPr>
          <w:rFonts w:ascii="Arial" w:hAnsi="Arial" w:cs="Arial"/>
          <w:sz w:val="22"/>
          <w:szCs w:val="22"/>
        </w:rPr>
        <w:t xml:space="preserve">In sum, </w:t>
      </w:r>
      <w:r w:rsidR="00C53FAB">
        <w:rPr>
          <w:rFonts w:ascii="Arial" w:hAnsi="Arial" w:cs="Arial"/>
          <w:sz w:val="22"/>
          <w:szCs w:val="22"/>
        </w:rPr>
        <w:t xml:space="preserve">more extensive and compulsory lustration </w:t>
      </w:r>
      <w:r w:rsidR="004D6545">
        <w:rPr>
          <w:rFonts w:ascii="Arial" w:hAnsi="Arial" w:cs="Arial"/>
          <w:sz w:val="22"/>
          <w:szCs w:val="22"/>
        </w:rPr>
        <w:t>provides</w:t>
      </w:r>
      <w:r w:rsidR="00C53FAB">
        <w:rPr>
          <w:rFonts w:ascii="Arial" w:hAnsi="Arial" w:cs="Arial"/>
          <w:sz w:val="22"/>
          <w:szCs w:val="22"/>
        </w:rPr>
        <w:t xml:space="preserve"> a significan</w:t>
      </w:r>
      <w:r w:rsidR="00BE6253">
        <w:rPr>
          <w:rFonts w:ascii="Arial" w:hAnsi="Arial" w:cs="Arial"/>
          <w:sz w:val="22"/>
          <w:szCs w:val="22"/>
        </w:rPr>
        <w:t>t independent democracy boost</w:t>
      </w:r>
      <w:r>
        <w:rPr>
          <w:rFonts w:ascii="Arial" w:hAnsi="Arial" w:cs="Arial"/>
          <w:sz w:val="22"/>
          <w:szCs w:val="22"/>
        </w:rPr>
        <w:t>.</w:t>
      </w:r>
      <w:r w:rsidR="00867DAF" w:rsidRPr="00867DAF">
        <w:rPr>
          <w:rFonts w:ascii="Arial" w:hAnsi="Arial" w:cs="Arial"/>
          <w:sz w:val="22"/>
          <w:szCs w:val="22"/>
        </w:rPr>
        <w:t xml:space="preserve"> </w:t>
      </w:r>
    </w:p>
    <w:p w:rsidR="0050124D" w:rsidRDefault="00E95F98" w:rsidP="00867DAF">
      <w:pPr>
        <w:spacing w:after="0" w:line="480" w:lineRule="auto"/>
        <w:rPr>
          <w:rFonts w:ascii="Arial" w:hAnsi="Arial" w:cs="Arial"/>
          <w:sz w:val="22"/>
          <w:szCs w:val="22"/>
        </w:rPr>
      </w:pPr>
      <w:r>
        <w:rPr>
          <w:rFonts w:ascii="Arial" w:hAnsi="Arial" w:cs="Arial"/>
          <w:sz w:val="22"/>
          <w:szCs w:val="22"/>
        </w:rPr>
        <w:tab/>
        <w:t xml:space="preserve">Model 5 presents a slightly different approach to the question of the relationship between lustration and </w:t>
      </w:r>
      <w:r w:rsidR="00F03D32">
        <w:rPr>
          <w:rFonts w:ascii="Arial" w:hAnsi="Arial" w:cs="Arial"/>
          <w:sz w:val="22"/>
          <w:szCs w:val="22"/>
        </w:rPr>
        <w:t xml:space="preserve">democracy. It examines just </w:t>
      </w:r>
      <w:r>
        <w:rPr>
          <w:rFonts w:ascii="Arial" w:hAnsi="Arial" w:cs="Arial"/>
          <w:sz w:val="22"/>
          <w:szCs w:val="22"/>
        </w:rPr>
        <w:t xml:space="preserve">CEE </w:t>
      </w:r>
      <w:r w:rsidR="00F03D32">
        <w:rPr>
          <w:rFonts w:ascii="Arial" w:hAnsi="Arial" w:cs="Arial"/>
          <w:sz w:val="22"/>
          <w:szCs w:val="22"/>
        </w:rPr>
        <w:t>and the Baltics</w:t>
      </w:r>
      <w:r>
        <w:rPr>
          <w:rFonts w:ascii="Arial" w:hAnsi="Arial" w:cs="Arial"/>
          <w:sz w:val="22"/>
          <w:szCs w:val="22"/>
        </w:rPr>
        <w:t xml:space="preserve">, excluding Albania, Russia and Ukraine. This limits the overall sample size and truncates the lustration categories, leaving out all of the cases of no-lustration.  This series of models </w:t>
      </w:r>
      <w:r w:rsidR="004D6545">
        <w:rPr>
          <w:rFonts w:ascii="Arial" w:hAnsi="Arial" w:cs="Arial"/>
          <w:sz w:val="22"/>
          <w:szCs w:val="22"/>
        </w:rPr>
        <w:t>focuses on</w:t>
      </w:r>
      <w:r>
        <w:rPr>
          <w:rFonts w:ascii="Arial" w:hAnsi="Arial" w:cs="Arial"/>
          <w:sz w:val="22"/>
          <w:szCs w:val="22"/>
        </w:rPr>
        <w:t xml:space="preserve"> how the </w:t>
      </w:r>
      <w:r w:rsidRPr="00F03D32">
        <w:rPr>
          <w:rFonts w:ascii="Arial" w:hAnsi="Arial" w:cs="Arial"/>
          <w:i/>
          <w:sz w:val="22"/>
          <w:szCs w:val="22"/>
        </w:rPr>
        <w:t>quality of lustration</w:t>
      </w:r>
      <w:r>
        <w:rPr>
          <w:rFonts w:ascii="Arial" w:hAnsi="Arial" w:cs="Arial"/>
          <w:sz w:val="22"/>
          <w:szCs w:val="22"/>
        </w:rPr>
        <w:t xml:space="preserve"> affects democratization among the most successful cases in the post-communist sphere</w:t>
      </w:r>
      <w:r w:rsidR="004D6545">
        <w:rPr>
          <w:rFonts w:ascii="Arial" w:hAnsi="Arial" w:cs="Arial"/>
          <w:sz w:val="22"/>
          <w:szCs w:val="22"/>
        </w:rPr>
        <w:t>,</w:t>
      </w:r>
      <w:r w:rsidR="00C53FAB">
        <w:rPr>
          <w:rFonts w:ascii="Arial" w:hAnsi="Arial" w:cs="Arial"/>
          <w:sz w:val="22"/>
          <w:szCs w:val="22"/>
        </w:rPr>
        <w:t xml:space="preserve"> </w:t>
      </w:r>
      <w:r w:rsidR="00C53FAB">
        <w:rPr>
          <w:rFonts w:ascii="Arial" w:hAnsi="Arial" w:cs="Arial"/>
          <w:sz w:val="22"/>
          <w:szCs w:val="22"/>
        </w:rPr>
        <w:lastRenderedPageBreak/>
        <w:t>thereby presenting in some ways a more challenging test of the lustration hypothesis</w:t>
      </w:r>
      <w:r>
        <w:rPr>
          <w:rFonts w:ascii="Arial" w:hAnsi="Arial" w:cs="Arial"/>
          <w:sz w:val="22"/>
          <w:szCs w:val="22"/>
        </w:rPr>
        <w:t xml:space="preserve">. </w:t>
      </w:r>
      <w:r w:rsidR="00C53FAB">
        <w:rPr>
          <w:rFonts w:ascii="Arial" w:hAnsi="Arial" w:cs="Arial"/>
          <w:sz w:val="22"/>
          <w:szCs w:val="22"/>
        </w:rPr>
        <w:t xml:space="preserve"> </w:t>
      </w:r>
      <w:r w:rsidR="0050124D">
        <w:rPr>
          <w:rFonts w:ascii="Arial" w:hAnsi="Arial" w:cs="Arial"/>
          <w:sz w:val="22"/>
          <w:szCs w:val="22"/>
        </w:rPr>
        <w:t>It also includes a trust in p</w:t>
      </w:r>
      <w:r w:rsidR="0050124D" w:rsidRPr="0050124D">
        <w:rPr>
          <w:rFonts w:ascii="Arial" w:hAnsi="Arial" w:cs="Arial"/>
          <w:sz w:val="22"/>
          <w:szCs w:val="22"/>
        </w:rPr>
        <w:t>ublic institutions variable. This variable is consistently important in studies of democratic consolidation and demonstrates an attempt to maximally control for factors that could obviate a relationship between lustration and democracy. Including trust in</w:t>
      </w:r>
      <w:r w:rsidR="004D6545">
        <w:rPr>
          <w:rFonts w:ascii="Arial" w:hAnsi="Arial" w:cs="Arial"/>
          <w:sz w:val="22"/>
          <w:szCs w:val="22"/>
        </w:rPr>
        <w:t xml:space="preserve"> public institutions</w:t>
      </w:r>
      <w:r w:rsidR="0050124D" w:rsidRPr="0050124D">
        <w:rPr>
          <w:rFonts w:ascii="Arial" w:hAnsi="Arial" w:cs="Arial"/>
          <w:sz w:val="22"/>
          <w:szCs w:val="22"/>
        </w:rPr>
        <w:t xml:space="preserve"> as a control variable within the narrower sample o</w:t>
      </w:r>
      <w:r w:rsidR="004D6545">
        <w:rPr>
          <w:rFonts w:ascii="Arial" w:hAnsi="Arial" w:cs="Arial"/>
          <w:sz w:val="22"/>
          <w:szCs w:val="22"/>
        </w:rPr>
        <w:t>f CEE success stories provides</w:t>
      </w:r>
      <w:r w:rsidR="0050124D" w:rsidRPr="0050124D">
        <w:rPr>
          <w:rFonts w:ascii="Arial" w:hAnsi="Arial" w:cs="Arial"/>
          <w:sz w:val="22"/>
          <w:szCs w:val="22"/>
        </w:rPr>
        <w:t xml:space="preserve"> an even more challenging test of the lustration hypothesis. </w:t>
      </w:r>
    </w:p>
    <w:p w:rsidR="00C53FAB" w:rsidRDefault="0050124D" w:rsidP="00C53FAB">
      <w:pPr>
        <w:spacing w:after="0" w:line="480" w:lineRule="auto"/>
        <w:rPr>
          <w:rFonts w:ascii="Arial" w:hAnsi="Arial" w:cs="Arial"/>
          <w:sz w:val="22"/>
          <w:szCs w:val="22"/>
        </w:rPr>
      </w:pPr>
      <w:r>
        <w:rPr>
          <w:rFonts w:ascii="Arial" w:hAnsi="Arial" w:cs="Arial"/>
          <w:sz w:val="22"/>
          <w:szCs w:val="22"/>
        </w:rPr>
        <w:tab/>
      </w:r>
      <w:r w:rsidRPr="0050124D">
        <w:rPr>
          <w:rFonts w:ascii="Arial" w:hAnsi="Arial" w:cs="Arial"/>
          <w:sz w:val="22"/>
          <w:szCs w:val="22"/>
        </w:rPr>
        <w:t xml:space="preserve">Model 5 </w:t>
      </w:r>
      <w:r w:rsidR="00E95F98" w:rsidRPr="0050124D">
        <w:rPr>
          <w:rFonts w:ascii="Arial" w:hAnsi="Arial" w:cs="Arial"/>
          <w:sz w:val="22"/>
          <w:szCs w:val="22"/>
        </w:rPr>
        <w:t xml:space="preserve">is illustrative, because even excluding the countries that have failed to democratize </w:t>
      </w:r>
      <w:proofErr w:type="gramStart"/>
      <w:r w:rsidR="00E95F98" w:rsidRPr="0050124D">
        <w:rPr>
          <w:rFonts w:ascii="Arial" w:hAnsi="Arial" w:cs="Arial"/>
          <w:sz w:val="22"/>
          <w:szCs w:val="22"/>
        </w:rPr>
        <w:t>effectiv</w:t>
      </w:r>
      <w:r w:rsidR="00E95F98">
        <w:rPr>
          <w:rFonts w:ascii="Arial" w:hAnsi="Arial" w:cs="Arial"/>
          <w:sz w:val="22"/>
          <w:szCs w:val="22"/>
        </w:rPr>
        <w:t>ely,</w:t>
      </w:r>
      <w:proofErr w:type="gramEnd"/>
      <w:r w:rsidR="00E95F98">
        <w:rPr>
          <w:rFonts w:ascii="Arial" w:hAnsi="Arial" w:cs="Arial"/>
          <w:sz w:val="22"/>
          <w:szCs w:val="22"/>
        </w:rPr>
        <w:t xml:space="preserve"> we continue to see a statistically robust relationship between the quality of lustration and democracy.  More extensive lustration programs with compulsory employment penalties evidence the greatest democracy boost.</w:t>
      </w:r>
      <w:r w:rsidR="00E95F98">
        <w:rPr>
          <w:rStyle w:val="FootnoteReference"/>
          <w:rFonts w:ascii="Arial" w:hAnsi="Arial" w:cs="Arial"/>
          <w:sz w:val="22"/>
          <w:szCs w:val="22"/>
        </w:rPr>
        <w:footnoteReference w:id="82"/>
      </w:r>
      <w:r w:rsidR="00E95F98">
        <w:rPr>
          <w:rFonts w:ascii="Arial" w:hAnsi="Arial" w:cs="Arial"/>
          <w:sz w:val="22"/>
          <w:szCs w:val="22"/>
        </w:rPr>
        <w:t xml:space="preserve"> </w:t>
      </w:r>
      <w:r w:rsidR="00867DAF">
        <w:rPr>
          <w:rFonts w:ascii="Arial" w:hAnsi="Arial" w:cs="Arial"/>
          <w:sz w:val="22"/>
          <w:szCs w:val="22"/>
        </w:rPr>
        <w:t>T</w:t>
      </w:r>
      <w:r w:rsidR="00FF48D0">
        <w:rPr>
          <w:rFonts w:ascii="Arial" w:hAnsi="Arial" w:cs="Arial"/>
          <w:sz w:val="22"/>
          <w:szCs w:val="22"/>
        </w:rPr>
        <w:t xml:space="preserve">his </w:t>
      </w:r>
      <w:r w:rsidR="00F03D32">
        <w:rPr>
          <w:rFonts w:ascii="Arial" w:hAnsi="Arial" w:cs="Arial"/>
          <w:sz w:val="22"/>
          <w:szCs w:val="22"/>
        </w:rPr>
        <w:t xml:space="preserve">narrower, intra-CEE analysis </w:t>
      </w:r>
      <w:r w:rsidR="00867DAF">
        <w:rPr>
          <w:rFonts w:ascii="Arial" w:hAnsi="Arial" w:cs="Arial"/>
          <w:sz w:val="22"/>
          <w:szCs w:val="22"/>
        </w:rPr>
        <w:t xml:space="preserve">demonstrates that the </w:t>
      </w:r>
      <w:r w:rsidR="00FF48D0">
        <w:rPr>
          <w:rFonts w:ascii="Arial" w:hAnsi="Arial" w:cs="Arial"/>
          <w:sz w:val="22"/>
          <w:szCs w:val="22"/>
        </w:rPr>
        <w:t xml:space="preserve">quality and composition of lustration programs </w:t>
      </w:r>
      <w:r w:rsidR="00867DAF">
        <w:rPr>
          <w:rFonts w:ascii="Arial" w:hAnsi="Arial" w:cs="Arial"/>
          <w:sz w:val="22"/>
          <w:szCs w:val="22"/>
        </w:rPr>
        <w:t xml:space="preserve">affect overall levels of democratic consolidation. </w:t>
      </w:r>
      <w:r w:rsidR="00C53FAB">
        <w:rPr>
          <w:rFonts w:ascii="Arial" w:hAnsi="Arial" w:cs="Arial"/>
          <w:sz w:val="22"/>
          <w:szCs w:val="22"/>
        </w:rPr>
        <w:t xml:space="preserve">It is not simply the presence or absence of lustration that matters, but the scope and implementation of the measures as well. </w:t>
      </w:r>
    </w:p>
    <w:p w:rsidR="000E32E4" w:rsidRPr="0039398E" w:rsidRDefault="00995553" w:rsidP="005A2384">
      <w:pPr>
        <w:spacing w:after="0" w:line="480" w:lineRule="auto"/>
        <w:rPr>
          <w:rFonts w:ascii="Arial" w:hAnsi="Arial" w:cs="Arial"/>
          <w:sz w:val="22"/>
          <w:szCs w:val="22"/>
        </w:rPr>
      </w:pPr>
      <w:r w:rsidRPr="009E121A">
        <w:rPr>
          <w:rFonts w:ascii="Arial" w:hAnsi="Arial" w:cs="Arial"/>
          <w:sz w:val="22"/>
          <w:szCs w:val="22"/>
        </w:rPr>
        <w:tab/>
      </w:r>
      <w:r w:rsidR="00C53FAB">
        <w:rPr>
          <w:rFonts w:ascii="Arial" w:hAnsi="Arial" w:cs="Arial"/>
          <w:sz w:val="22"/>
          <w:szCs w:val="22"/>
        </w:rPr>
        <w:t>Turning to the control variables, t</w:t>
      </w:r>
      <w:r w:rsidR="00FF48D0">
        <w:rPr>
          <w:rFonts w:ascii="Arial" w:hAnsi="Arial" w:cs="Arial"/>
          <w:sz w:val="22"/>
          <w:szCs w:val="22"/>
        </w:rPr>
        <w:t>he models demonstrate that h</w:t>
      </w:r>
      <w:r w:rsidRPr="009E121A">
        <w:rPr>
          <w:rFonts w:ascii="Arial" w:hAnsi="Arial" w:cs="Arial"/>
          <w:sz w:val="22"/>
          <w:szCs w:val="22"/>
        </w:rPr>
        <w:t>igher levels of corruption systematically undermine democracy</w:t>
      </w:r>
      <w:r w:rsidR="00834798">
        <w:rPr>
          <w:rFonts w:ascii="Arial" w:hAnsi="Arial" w:cs="Arial"/>
          <w:sz w:val="22"/>
          <w:szCs w:val="22"/>
        </w:rPr>
        <w:t>, as to be expected</w:t>
      </w:r>
      <w:r w:rsidRPr="009E121A">
        <w:rPr>
          <w:rFonts w:ascii="Arial" w:hAnsi="Arial" w:cs="Arial"/>
          <w:sz w:val="22"/>
          <w:szCs w:val="22"/>
        </w:rPr>
        <w:t xml:space="preserve">.  </w:t>
      </w:r>
      <w:r w:rsidR="00FF48D0">
        <w:rPr>
          <w:rFonts w:ascii="Arial" w:hAnsi="Arial" w:cs="Arial"/>
          <w:sz w:val="22"/>
          <w:szCs w:val="22"/>
        </w:rPr>
        <w:t xml:space="preserve">What is important here is that </w:t>
      </w:r>
      <w:r w:rsidRPr="009E121A">
        <w:rPr>
          <w:rFonts w:ascii="Arial" w:hAnsi="Arial" w:cs="Arial"/>
          <w:sz w:val="22"/>
          <w:szCs w:val="22"/>
        </w:rPr>
        <w:t>despite the statistical robustness of corruption, we continue to see a strong and consistent</w:t>
      </w:r>
      <w:r w:rsidR="00F03D32">
        <w:rPr>
          <w:rFonts w:ascii="Arial" w:hAnsi="Arial" w:cs="Arial"/>
          <w:sz w:val="22"/>
          <w:szCs w:val="22"/>
        </w:rPr>
        <w:t>ly</w:t>
      </w:r>
      <w:r w:rsidRPr="009E121A">
        <w:rPr>
          <w:rFonts w:ascii="Arial" w:hAnsi="Arial" w:cs="Arial"/>
          <w:sz w:val="22"/>
          <w:szCs w:val="22"/>
        </w:rPr>
        <w:t xml:space="preserve"> </w:t>
      </w:r>
      <w:r w:rsidR="00834798">
        <w:rPr>
          <w:rFonts w:ascii="Arial" w:hAnsi="Arial" w:cs="Arial"/>
          <w:sz w:val="22"/>
          <w:szCs w:val="22"/>
        </w:rPr>
        <w:t xml:space="preserve">independent </w:t>
      </w:r>
      <w:r w:rsidRPr="009E121A">
        <w:rPr>
          <w:rFonts w:ascii="Arial" w:hAnsi="Arial" w:cs="Arial"/>
          <w:sz w:val="22"/>
          <w:szCs w:val="22"/>
        </w:rPr>
        <w:t xml:space="preserve">role for lustration measures as well.  </w:t>
      </w:r>
      <w:r w:rsidR="00B854B9" w:rsidRPr="009E121A">
        <w:rPr>
          <w:rFonts w:ascii="Arial" w:hAnsi="Arial" w:cs="Arial"/>
          <w:sz w:val="22"/>
          <w:szCs w:val="22"/>
        </w:rPr>
        <w:t>Contrary to fears that</w:t>
      </w:r>
      <w:r w:rsidRPr="009E121A">
        <w:rPr>
          <w:rFonts w:ascii="Arial" w:hAnsi="Arial" w:cs="Arial"/>
          <w:sz w:val="22"/>
          <w:szCs w:val="22"/>
        </w:rPr>
        <w:t xml:space="preserve"> politicization might undermine the effects of lustration, the strength of the political opposition </w:t>
      </w:r>
      <w:r w:rsidR="00056986">
        <w:rPr>
          <w:rFonts w:ascii="Arial" w:hAnsi="Arial" w:cs="Arial"/>
          <w:sz w:val="22"/>
          <w:szCs w:val="22"/>
        </w:rPr>
        <w:t xml:space="preserve">is not </w:t>
      </w:r>
      <w:r w:rsidRPr="009E121A">
        <w:rPr>
          <w:rFonts w:ascii="Arial" w:hAnsi="Arial" w:cs="Arial"/>
          <w:sz w:val="22"/>
          <w:szCs w:val="22"/>
        </w:rPr>
        <w:t>a robust variable</w:t>
      </w:r>
      <w:r w:rsidR="004D6545">
        <w:rPr>
          <w:rFonts w:ascii="Arial" w:hAnsi="Arial" w:cs="Arial"/>
          <w:sz w:val="22"/>
          <w:szCs w:val="22"/>
        </w:rPr>
        <w:t xml:space="preserve">, </w:t>
      </w:r>
      <w:r w:rsidR="00C53FAB">
        <w:rPr>
          <w:rFonts w:ascii="Arial" w:hAnsi="Arial" w:cs="Arial"/>
          <w:sz w:val="22"/>
          <w:szCs w:val="22"/>
        </w:rPr>
        <w:t>nor does it</w:t>
      </w:r>
      <w:r w:rsidRPr="009E121A">
        <w:rPr>
          <w:rFonts w:ascii="Arial" w:hAnsi="Arial" w:cs="Arial"/>
          <w:sz w:val="22"/>
          <w:szCs w:val="22"/>
        </w:rPr>
        <w:t xml:space="preserve"> alter the significance of lustration. </w:t>
      </w:r>
      <w:r w:rsidR="00834798">
        <w:rPr>
          <w:rFonts w:ascii="Arial" w:hAnsi="Arial" w:cs="Arial"/>
          <w:sz w:val="22"/>
          <w:szCs w:val="22"/>
        </w:rPr>
        <w:t xml:space="preserve">Quality of governance affects democracy, but it too </w:t>
      </w:r>
      <w:r w:rsidR="00C53FAB">
        <w:rPr>
          <w:rFonts w:ascii="Arial" w:hAnsi="Arial" w:cs="Arial"/>
          <w:sz w:val="22"/>
          <w:szCs w:val="22"/>
        </w:rPr>
        <w:t xml:space="preserve">does not mitigate </w:t>
      </w:r>
      <w:r w:rsidR="00104631">
        <w:rPr>
          <w:rFonts w:ascii="Arial" w:hAnsi="Arial" w:cs="Arial"/>
          <w:sz w:val="22"/>
          <w:szCs w:val="22"/>
        </w:rPr>
        <w:t>the effects of</w:t>
      </w:r>
      <w:r w:rsidR="00C53FAB">
        <w:rPr>
          <w:rFonts w:ascii="Arial" w:hAnsi="Arial" w:cs="Arial"/>
          <w:sz w:val="22"/>
          <w:szCs w:val="22"/>
        </w:rPr>
        <w:t xml:space="preserve"> lustration</w:t>
      </w:r>
      <w:r w:rsidR="00834798">
        <w:rPr>
          <w:rFonts w:ascii="Arial" w:hAnsi="Arial" w:cs="Arial"/>
          <w:sz w:val="22"/>
          <w:szCs w:val="22"/>
        </w:rPr>
        <w:t xml:space="preserve">.  </w:t>
      </w:r>
      <w:r w:rsidR="00FF48D0">
        <w:rPr>
          <w:rFonts w:ascii="Arial" w:hAnsi="Arial" w:cs="Arial"/>
          <w:sz w:val="22"/>
          <w:szCs w:val="22"/>
        </w:rPr>
        <w:t>Finally</w:t>
      </w:r>
      <w:r w:rsidRPr="009E121A">
        <w:rPr>
          <w:rFonts w:ascii="Arial" w:hAnsi="Arial" w:cs="Arial"/>
          <w:sz w:val="22"/>
          <w:szCs w:val="22"/>
        </w:rPr>
        <w:t xml:space="preserve">, a number of economic variables are considered, namely economic growth and inequality measures. In general </w:t>
      </w:r>
      <w:r w:rsidR="00FF48D0">
        <w:rPr>
          <w:rFonts w:ascii="Arial" w:hAnsi="Arial" w:cs="Arial"/>
          <w:sz w:val="22"/>
          <w:szCs w:val="22"/>
        </w:rPr>
        <w:t>neither</w:t>
      </w:r>
      <w:r w:rsidRPr="009E121A">
        <w:rPr>
          <w:rFonts w:ascii="Arial" w:hAnsi="Arial" w:cs="Arial"/>
          <w:sz w:val="22"/>
          <w:szCs w:val="22"/>
        </w:rPr>
        <w:t xml:space="preserve"> </w:t>
      </w:r>
      <w:r w:rsidR="00FF48D0">
        <w:rPr>
          <w:rFonts w:ascii="Arial" w:hAnsi="Arial" w:cs="Arial"/>
          <w:sz w:val="22"/>
          <w:szCs w:val="22"/>
        </w:rPr>
        <w:t>affects the findings with respect to lustration measures.</w:t>
      </w:r>
      <w:r w:rsidR="00C53FAB">
        <w:rPr>
          <w:rFonts w:ascii="Arial" w:hAnsi="Arial" w:cs="Arial"/>
          <w:sz w:val="22"/>
          <w:szCs w:val="22"/>
        </w:rPr>
        <w:t xml:space="preserve"> In sum, while these important controls might </w:t>
      </w:r>
      <w:r w:rsidR="00C53FAB">
        <w:rPr>
          <w:rFonts w:ascii="Arial" w:hAnsi="Arial" w:cs="Arial"/>
          <w:sz w:val="22"/>
          <w:szCs w:val="22"/>
        </w:rPr>
        <w:lastRenderedPageBreak/>
        <w:t xml:space="preserve">positively affect democracy </w:t>
      </w:r>
      <w:r w:rsidR="00104631">
        <w:rPr>
          <w:rFonts w:ascii="Arial" w:hAnsi="Arial" w:cs="Arial"/>
          <w:sz w:val="22"/>
          <w:szCs w:val="22"/>
        </w:rPr>
        <w:t>in their own right</w:t>
      </w:r>
      <w:r w:rsidR="00C53FAB">
        <w:rPr>
          <w:rFonts w:ascii="Arial" w:hAnsi="Arial" w:cs="Arial"/>
          <w:sz w:val="22"/>
          <w:szCs w:val="22"/>
        </w:rPr>
        <w:t>, their causal weight is not so large as to obviate the strong, direct effects of lustration on democracy promotion.</w:t>
      </w:r>
    </w:p>
    <w:p w:rsidR="005A2384" w:rsidRPr="009E121A" w:rsidRDefault="00FF48D0" w:rsidP="00104631">
      <w:pPr>
        <w:spacing w:after="0" w:line="480" w:lineRule="auto"/>
        <w:rPr>
          <w:rFonts w:ascii="Arial" w:hAnsi="Arial" w:cs="Arial"/>
          <w:i/>
          <w:sz w:val="22"/>
          <w:szCs w:val="22"/>
        </w:rPr>
      </w:pPr>
      <w:r>
        <w:rPr>
          <w:rFonts w:ascii="Arial" w:hAnsi="Arial" w:cs="Arial"/>
          <w:sz w:val="22"/>
          <w:szCs w:val="22"/>
        </w:rPr>
        <w:tab/>
      </w:r>
    </w:p>
    <w:p w:rsidR="00754E1F" w:rsidRPr="009E121A" w:rsidRDefault="00871828" w:rsidP="00754E1F">
      <w:pPr>
        <w:spacing w:after="0" w:line="480" w:lineRule="auto"/>
        <w:jc w:val="both"/>
        <w:rPr>
          <w:rFonts w:ascii="Arial" w:hAnsi="Arial" w:cs="Arial"/>
          <w:b/>
          <w:sz w:val="22"/>
          <w:szCs w:val="22"/>
        </w:rPr>
      </w:pPr>
      <w:r w:rsidRPr="009E121A">
        <w:rPr>
          <w:rFonts w:ascii="Arial" w:hAnsi="Arial" w:cs="Arial"/>
          <w:b/>
          <w:sz w:val="22"/>
          <w:szCs w:val="22"/>
        </w:rPr>
        <w:t>Conclusion</w:t>
      </w:r>
      <w:r w:rsidR="0047559A" w:rsidRPr="009E121A">
        <w:rPr>
          <w:rFonts w:ascii="Arial" w:hAnsi="Arial" w:cs="Arial"/>
          <w:b/>
          <w:sz w:val="22"/>
          <w:szCs w:val="22"/>
        </w:rPr>
        <w:t>s</w:t>
      </w:r>
      <w:r w:rsidRPr="009E121A">
        <w:rPr>
          <w:rFonts w:ascii="Arial" w:hAnsi="Arial" w:cs="Arial"/>
          <w:b/>
          <w:sz w:val="22"/>
          <w:szCs w:val="22"/>
        </w:rPr>
        <w:t xml:space="preserve">: </w:t>
      </w:r>
      <w:r w:rsidR="00CC3970" w:rsidRPr="009E121A">
        <w:rPr>
          <w:rFonts w:ascii="Arial" w:hAnsi="Arial" w:cs="Arial"/>
          <w:b/>
          <w:sz w:val="22"/>
          <w:szCs w:val="22"/>
        </w:rPr>
        <w:t xml:space="preserve">Reflections on </w:t>
      </w:r>
      <w:r w:rsidR="008F17B1" w:rsidRPr="009E121A">
        <w:rPr>
          <w:rFonts w:ascii="Arial" w:hAnsi="Arial" w:cs="Arial"/>
          <w:b/>
          <w:sz w:val="22"/>
          <w:szCs w:val="22"/>
        </w:rPr>
        <w:t>the post-Communist Experience</w:t>
      </w:r>
    </w:p>
    <w:p w:rsidR="00132274" w:rsidRDefault="001872D2" w:rsidP="00132274">
      <w:pPr>
        <w:spacing w:after="0" w:line="480" w:lineRule="auto"/>
        <w:ind w:firstLine="720"/>
        <w:jc w:val="both"/>
        <w:rPr>
          <w:rFonts w:ascii="Arial" w:hAnsi="Arial" w:cs="Arial"/>
          <w:sz w:val="22"/>
          <w:szCs w:val="22"/>
        </w:rPr>
      </w:pPr>
      <w:r>
        <w:rPr>
          <w:rFonts w:ascii="Arial" w:hAnsi="Arial" w:cs="Arial"/>
          <w:sz w:val="22"/>
          <w:szCs w:val="22"/>
        </w:rPr>
        <w:t>Engaging with</w:t>
      </w:r>
      <w:r w:rsidR="00E16432">
        <w:rPr>
          <w:rFonts w:ascii="Arial" w:hAnsi="Arial" w:cs="Arial"/>
          <w:sz w:val="22"/>
          <w:szCs w:val="22"/>
        </w:rPr>
        <w:t xml:space="preserve"> the growing body of impact literature on transitional justice, t</w:t>
      </w:r>
      <w:r w:rsidR="00ED79C6" w:rsidRPr="009E121A">
        <w:rPr>
          <w:rFonts w:ascii="Arial" w:hAnsi="Arial" w:cs="Arial"/>
          <w:sz w:val="22"/>
          <w:szCs w:val="22"/>
        </w:rPr>
        <w:t xml:space="preserve">his </w:t>
      </w:r>
      <w:r w:rsidR="00246849" w:rsidRPr="009E121A">
        <w:rPr>
          <w:rFonts w:ascii="Arial" w:hAnsi="Arial" w:cs="Arial"/>
          <w:sz w:val="22"/>
          <w:szCs w:val="22"/>
        </w:rPr>
        <w:t>paper</w:t>
      </w:r>
      <w:r w:rsidR="007B556C" w:rsidRPr="009E121A">
        <w:rPr>
          <w:rFonts w:ascii="Arial" w:hAnsi="Arial" w:cs="Arial"/>
          <w:sz w:val="22"/>
          <w:szCs w:val="22"/>
        </w:rPr>
        <w:t xml:space="preserve"> tested</w:t>
      </w:r>
      <w:r w:rsidR="00ED79C6" w:rsidRPr="009E121A">
        <w:rPr>
          <w:rFonts w:ascii="Arial" w:hAnsi="Arial" w:cs="Arial"/>
          <w:sz w:val="22"/>
          <w:szCs w:val="22"/>
        </w:rPr>
        <w:t xml:space="preserve"> </w:t>
      </w:r>
      <w:r w:rsidR="00DA3CF2">
        <w:rPr>
          <w:rFonts w:ascii="Arial" w:hAnsi="Arial" w:cs="Arial"/>
          <w:i/>
          <w:sz w:val="22"/>
          <w:szCs w:val="22"/>
        </w:rPr>
        <w:t>whether</w:t>
      </w:r>
      <w:r w:rsidR="00ED79C6" w:rsidRPr="009E121A">
        <w:rPr>
          <w:rFonts w:ascii="Arial" w:hAnsi="Arial" w:cs="Arial"/>
          <w:sz w:val="22"/>
          <w:szCs w:val="22"/>
        </w:rPr>
        <w:t xml:space="preserve"> lustration </w:t>
      </w:r>
      <w:r w:rsidR="00DA3CF2">
        <w:rPr>
          <w:rFonts w:ascii="Arial" w:hAnsi="Arial" w:cs="Arial"/>
          <w:sz w:val="22"/>
          <w:szCs w:val="22"/>
        </w:rPr>
        <w:t xml:space="preserve">measures </w:t>
      </w:r>
      <w:r w:rsidR="00ED79C6" w:rsidRPr="009E121A">
        <w:rPr>
          <w:rFonts w:ascii="Arial" w:hAnsi="Arial" w:cs="Arial"/>
          <w:sz w:val="22"/>
          <w:szCs w:val="22"/>
        </w:rPr>
        <w:t>affect</w:t>
      </w:r>
      <w:r w:rsidR="001363D7" w:rsidRPr="009E121A">
        <w:rPr>
          <w:rFonts w:ascii="Arial" w:hAnsi="Arial" w:cs="Arial"/>
          <w:sz w:val="22"/>
          <w:szCs w:val="22"/>
        </w:rPr>
        <w:t>ed</w:t>
      </w:r>
      <w:r w:rsidR="00ED79C6" w:rsidRPr="009E121A">
        <w:rPr>
          <w:rFonts w:ascii="Arial" w:hAnsi="Arial" w:cs="Arial"/>
          <w:sz w:val="22"/>
          <w:szCs w:val="22"/>
        </w:rPr>
        <w:t xml:space="preserve"> </w:t>
      </w:r>
      <w:r w:rsidR="001363D7" w:rsidRPr="009E121A">
        <w:rPr>
          <w:rFonts w:ascii="Arial" w:hAnsi="Arial" w:cs="Arial"/>
          <w:sz w:val="22"/>
          <w:szCs w:val="22"/>
        </w:rPr>
        <w:t xml:space="preserve">levels of </w:t>
      </w:r>
      <w:r w:rsidR="00ED79C6" w:rsidRPr="009E121A">
        <w:rPr>
          <w:rFonts w:ascii="Arial" w:hAnsi="Arial" w:cs="Arial"/>
          <w:sz w:val="22"/>
          <w:szCs w:val="22"/>
        </w:rPr>
        <w:t xml:space="preserve">democracy in </w:t>
      </w:r>
      <w:r w:rsidR="001363D7" w:rsidRPr="009E121A">
        <w:rPr>
          <w:rFonts w:ascii="Arial" w:hAnsi="Arial" w:cs="Arial"/>
          <w:sz w:val="22"/>
          <w:szCs w:val="22"/>
        </w:rPr>
        <w:t>twelve</w:t>
      </w:r>
      <w:r w:rsidR="00ED79C6" w:rsidRPr="009E121A">
        <w:rPr>
          <w:rFonts w:ascii="Arial" w:hAnsi="Arial" w:cs="Arial"/>
          <w:sz w:val="22"/>
          <w:szCs w:val="22"/>
        </w:rPr>
        <w:t xml:space="preserve"> post-communist states</w:t>
      </w:r>
      <w:r w:rsidR="00D02AE5">
        <w:rPr>
          <w:rFonts w:ascii="Arial" w:hAnsi="Arial" w:cs="Arial"/>
          <w:sz w:val="22"/>
          <w:szCs w:val="22"/>
        </w:rPr>
        <w:t xml:space="preserve"> using an originally constructed dataset featuring a new lustration typology</w:t>
      </w:r>
      <w:r w:rsidR="00ED79C6" w:rsidRPr="009E121A">
        <w:rPr>
          <w:rFonts w:ascii="Arial" w:hAnsi="Arial" w:cs="Arial"/>
          <w:sz w:val="22"/>
          <w:szCs w:val="22"/>
        </w:rPr>
        <w:t>.</w:t>
      </w:r>
      <w:r w:rsidR="00D02AE5">
        <w:rPr>
          <w:rFonts w:ascii="Arial" w:hAnsi="Arial" w:cs="Arial"/>
          <w:sz w:val="22"/>
          <w:szCs w:val="22"/>
        </w:rPr>
        <w:t xml:space="preserve"> This dataset allows us to test not simply if the presence or absence of lustration affects democratization, but how different types of lustration programs affect</w:t>
      </w:r>
      <w:r w:rsidR="00104631">
        <w:rPr>
          <w:rFonts w:ascii="Arial" w:hAnsi="Arial" w:cs="Arial"/>
          <w:sz w:val="22"/>
          <w:szCs w:val="22"/>
        </w:rPr>
        <w:t>ed</w:t>
      </w:r>
      <w:r w:rsidR="00D02AE5">
        <w:rPr>
          <w:rFonts w:ascii="Arial" w:hAnsi="Arial" w:cs="Arial"/>
          <w:sz w:val="22"/>
          <w:szCs w:val="22"/>
        </w:rPr>
        <w:t xml:space="preserve"> overall levels of democracy over time.</w:t>
      </w:r>
      <w:r w:rsidR="00ED79C6" w:rsidRPr="009E121A">
        <w:rPr>
          <w:rFonts w:ascii="Arial" w:hAnsi="Arial" w:cs="Arial"/>
          <w:sz w:val="22"/>
          <w:szCs w:val="22"/>
        </w:rPr>
        <w:t xml:space="preserve"> </w:t>
      </w:r>
      <w:r w:rsidR="00A95993">
        <w:rPr>
          <w:rFonts w:ascii="Arial" w:hAnsi="Arial" w:cs="Arial"/>
          <w:sz w:val="22"/>
          <w:szCs w:val="22"/>
        </w:rPr>
        <w:t xml:space="preserve">The paper presented three main findings. First, </w:t>
      </w:r>
      <w:r w:rsidR="004265B9" w:rsidRPr="009E121A">
        <w:rPr>
          <w:rFonts w:ascii="Arial" w:hAnsi="Arial" w:cs="Arial"/>
          <w:i/>
          <w:sz w:val="22"/>
          <w:szCs w:val="22"/>
        </w:rPr>
        <w:t>lustration</w:t>
      </w:r>
      <w:r w:rsidR="00AD1913" w:rsidRPr="009E121A">
        <w:rPr>
          <w:rFonts w:ascii="Arial" w:hAnsi="Arial" w:cs="Arial"/>
          <w:i/>
          <w:sz w:val="22"/>
          <w:szCs w:val="22"/>
        </w:rPr>
        <w:t xml:space="preserve"> </w:t>
      </w:r>
      <w:r w:rsidR="00E16432">
        <w:rPr>
          <w:rFonts w:ascii="Arial" w:hAnsi="Arial" w:cs="Arial"/>
          <w:i/>
          <w:sz w:val="22"/>
          <w:szCs w:val="22"/>
        </w:rPr>
        <w:t xml:space="preserve">strongly </w:t>
      </w:r>
      <w:r>
        <w:rPr>
          <w:rFonts w:ascii="Arial" w:hAnsi="Arial" w:cs="Arial"/>
          <w:i/>
          <w:sz w:val="22"/>
          <w:szCs w:val="22"/>
        </w:rPr>
        <w:t>supported</w:t>
      </w:r>
      <w:r w:rsidR="00834798">
        <w:rPr>
          <w:rFonts w:ascii="Arial" w:hAnsi="Arial" w:cs="Arial"/>
          <w:i/>
          <w:sz w:val="22"/>
          <w:szCs w:val="22"/>
        </w:rPr>
        <w:t xml:space="preserve"> </w:t>
      </w:r>
      <w:r w:rsidR="00AD1913" w:rsidRPr="009E121A">
        <w:rPr>
          <w:rFonts w:ascii="Arial" w:hAnsi="Arial" w:cs="Arial"/>
          <w:i/>
          <w:sz w:val="22"/>
          <w:szCs w:val="22"/>
        </w:rPr>
        <w:t>democra</w:t>
      </w:r>
      <w:r w:rsidR="003A0499">
        <w:rPr>
          <w:rFonts w:ascii="Arial" w:hAnsi="Arial" w:cs="Arial"/>
          <w:i/>
          <w:sz w:val="22"/>
          <w:szCs w:val="22"/>
        </w:rPr>
        <w:t>tization.</w:t>
      </w:r>
      <w:r w:rsidR="003A0499" w:rsidRPr="00A95993">
        <w:rPr>
          <w:rFonts w:ascii="Arial" w:hAnsi="Arial" w:cs="Arial"/>
          <w:sz w:val="22"/>
          <w:szCs w:val="22"/>
        </w:rPr>
        <w:t xml:space="preserve"> </w:t>
      </w:r>
      <w:r w:rsidR="00A95993" w:rsidRPr="00A95993">
        <w:rPr>
          <w:rFonts w:ascii="Arial" w:hAnsi="Arial" w:cs="Arial"/>
          <w:sz w:val="22"/>
          <w:szCs w:val="22"/>
        </w:rPr>
        <w:t>A</w:t>
      </w:r>
      <w:r w:rsidR="00834798" w:rsidRPr="00A95993">
        <w:rPr>
          <w:rFonts w:ascii="Arial" w:hAnsi="Arial" w:cs="Arial"/>
          <w:sz w:val="22"/>
          <w:szCs w:val="22"/>
        </w:rPr>
        <w:t>l</w:t>
      </w:r>
      <w:r w:rsidR="00834798">
        <w:rPr>
          <w:rFonts w:ascii="Arial" w:hAnsi="Arial" w:cs="Arial"/>
          <w:sz w:val="22"/>
          <w:szCs w:val="22"/>
        </w:rPr>
        <w:t xml:space="preserve">l lustration programs—whether driven by institutional change or symbolic change—positively supported democratization, however there were significant differences in impact based on the scope and implementation of the lustration programs. </w:t>
      </w:r>
    </w:p>
    <w:p w:rsidR="00132274" w:rsidRDefault="00A95993" w:rsidP="00132274">
      <w:pPr>
        <w:spacing w:after="0" w:line="480" w:lineRule="auto"/>
        <w:ind w:firstLine="720"/>
        <w:jc w:val="both"/>
        <w:rPr>
          <w:rFonts w:ascii="Arial" w:hAnsi="Arial" w:cs="Arial"/>
          <w:sz w:val="22"/>
          <w:szCs w:val="22"/>
        </w:rPr>
      </w:pPr>
      <w:r>
        <w:rPr>
          <w:rFonts w:ascii="Arial" w:hAnsi="Arial" w:cs="Arial"/>
          <w:sz w:val="22"/>
          <w:szCs w:val="22"/>
        </w:rPr>
        <w:t>Second, the typology illustrates that l</w:t>
      </w:r>
      <w:r w:rsidR="003A0499">
        <w:rPr>
          <w:rFonts w:ascii="Arial" w:hAnsi="Arial" w:cs="Arial"/>
          <w:sz w:val="22"/>
          <w:szCs w:val="22"/>
        </w:rPr>
        <w:t xml:space="preserve">ustration </w:t>
      </w:r>
      <w:r w:rsidR="00104631">
        <w:rPr>
          <w:rFonts w:ascii="Arial" w:hAnsi="Arial" w:cs="Arial"/>
          <w:sz w:val="22"/>
          <w:szCs w:val="22"/>
        </w:rPr>
        <w:t>involving</w:t>
      </w:r>
      <w:r w:rsidR="003A0499">
        <w:rPr>
          <w:rFonts w:ascii="Arial" w:hAnsi="Arial" w:cs="Arial"/>
          <w:sz w:val="22"/>
          <w:szCs w:val="22"/>
        </w:rPr>
        <w:t xml:space="preserve"> compulsory and expansive bureaucratic change components had the largest impact on democratizati</w:t>
      </w:r>
      <w:r w:rsidR="00104631">
        <w:rPr>
          <w:rFonts w:ascii="Arial" w:hAnsi="Arial" w:cs="Arial"/>
          <w:sz w:val="22"/>
          <w:szCs w:val="22"/>
        </w:rPr>
        <w:t xml:space="preserve">on.  </w:t>
      </w:r>
      <w:proofErr w:type="gramStart"/>
      <w:r w:rsidR="00104631">
        <w:rPr>
          <w:rFonts w:ascii="Arial" w:hAnsi="Arial" w:cs="Arial"/>
          <w:sz w:val="22"/>
          <w:szCs w:val="22"/>
        </w:rPr>
        <w:t>The p</w:t>
      </w:r>
      <w:r w:rsidR="003A0499">
        <w:rPr>
          <w:rFonts w:ascii="Arial" w:hAnsi="Arial" w:cs="Arial"/>
          <w:sz w:val="22"/>
          <w:szCs w:val="22"/>
        </w:rPr>
        <w:t xml:space="preserve">rograms that relied on </w:t>
      </w:r>
      <w:r w:rsidR="00104631">
        <w:rPr>
          <w:rFonts w:ascii="Arial" w:hAnsi="Arial" w:cs="Arial"/>
          <w:sz w:val="22"/>
          <w:szCs w:val="22"/>
        </w:rPr>
        <w:t xml:space="preserve">narrower, </w:t>
      </w:r>
      <w:r w:rsidR="003A0499">
        <w:rPr>
          <w:rFonts w:ascii="Arial" w:hAnsi="Arial" w:cs="Arial"/>
          <w:sz w:val="22"/>
          <w:szCs w:val="22"/>
        </w:rPr>
        <w:t xml:space="preserve">voluntary change mechanisms supported democracy but </w:t>
      </w:r>
      <w:r>
        <w:rPr>
          <w:rFonts w:ascii="Arial" w:hAnsi="Arial" w:cs="Arial"/>
          <w:sz w:val="22"/>
          <w:szCs w:val="22"/>
        </w:rPr>
        <w:t xml:space="preserve">with </w:t>
      </w:r>
      <w:r w:rsidR="00D02AE5">
        <w:rPr>
          <w:rFonts w:ascii="Arial" w:hAnsi="Arial" w:cs="Arial"/>
          <w:sz w:val="22"/>
          <w:szCs w:val="22"/>
        </w:rPr>
        <w:t xml:space="preserve">a </w:t>
      </w:r>
      <w:r>
        <w:rPr>
          <w:rFonts w:ascii="Arial" w:hAnsi="Arial" w:cs="Arial"/>
          <w:sz w:val="22"/>
          <w:szCs w:val="22"/>
        </w:rPr>
        <w:t xml:space="preserve">slightly </w:t>
      </w:r>
      <w:r w:rsidR="00D02AE5">
        <w:rPr>
          <w:rFonts w:ascii="Arial" w:hAnsi="Arial" w:cs="Arial"/>
          <w:sz w:val="22"/>
          <w:szCs w:val="22"/>
        </w:rPr>
        <w:t>diminished</w:t>
      </w:r>
      <w:r w:rsidR="003A0499">
        <w:rPr>
          <w:rFonts w:ascii="Arial" w:hAnsi="Arial" w:cs="Arial"/>
          <w:sz w:val="22"/>
          <w:szCs w:val="22"/>
        </w:rPr>
        <w:t xml:space="preserve"> </w:t>
      </w:r>
      <w:r w:rsidR="001872D2">
        <w:rPr>
          <w:rFonts w:ascii="Arial" w:hAnsi="Arial" w:cs="Arial"/>
          <w:sz w:val="22"/>
          <w:szCs w:val="22"/>
        </w:rPr>
        <w:t>impact</w:t>
      </w:r>
      <w:r w:rsidR="003A0499">
        <w:rPr>
          <w:rFonts w:ascii="Arial" w:hAnsi="Arial" w:cs="Arial"/>
          <w:sz w:val="22"/>
          <w:szCs w:val="22"/>
        </w:rPr>
        <w:t>.</w:t>
      </w:r>
      <w:proofErr w:type="gramEnd"/>
      <w:r w:rsidR="003A0499">
        <w:rPr>
          <w:rFonts w:ascii="Arial" w:hAnsi="Arial" w:cs="Arial"/>
          <w:sz w:val="22"/>
          <w:szCs w:val="22"/>
        </w:rPr>
        <w:t xml:space="preserve">  Lustration that relied on symbolic public disclosures </w:t>
      </w:r>
      <w:r w:rsidR="00D02AE5">
        <w:rPr>
          <w:rFonts w:ascii="Arial" w:hAnsi="Arial" w:cs="Arial"/>
          <w:sz w:val="22"/>
          <w:szCs w:val="22"/>
        </w:rPr>
        <w:t>and moral cleansing</w:t>
      </w:r>
      <w:r>
        <w:rPr>
          <w:rFonts w:ascii="Arial" w:hAnsi="Arial" w:cs="Arial"/>
          <w:sz w:val="22"/>
          <w:szCs w:val="22"/>
        </w:rPr>
        <w:t xml:space="preserve"> also supported democracy</w:t>
      </w:r>
      <w:r w:rsidR="003A0499">
        <w:rPr>
          <w:rFonts w:ascii="Arial" w:hAnsi="Arial" w:cs="Arial"/>
          <w:sz w:val="22"/>
          <w:szCs w:val="22"/>
        </w:rPr>
        <w:t xml:space="preserve"> but with a weaker impact than the programs</w:t>
      </w:r>
      <w:r>
        <w:rPr>
          <w:rFonts w:ascii="Arial" w:hAnsi="Arial" w:cs="Arial"/>
          <w:sz w:val="22"/>
          <w:szCs w:val="22"/>
        </w:rPr>
        <w:t xml:space="preserve"> focused on bureaucratic change</w:t>
      </w:r>
      <w:r w:rsidR="003A0499">
        <w:rPr>
          <w:rFonts w:ascii="Arial" w:hAnsi="Arial" w:cs="Arial"/>
          <w:sz w:val="22"/>
          <w:szCs w:val="22"/>
        </w:rPr>
        <w:t xml:space="preserve">.  </w:t>
      </w:r>
      <w:r w:rsidR="00D02AE5">
        <w:rPr>
          <w:rFonts w:ascii="Arial" w:hAnsi="Arial" w:cs="Arial"/>
          <w:sz w:val="22"/>
          <w:szCs w:val="22"/>
        </w:rPr>
        <w:t xml:space="preserve">The scope and implementation of </w:t>
      </w:r>
      <w:r w:rsidR="00104631">
        <w:rPr>
          <w:rFonts w:ascii="Arial" w:hAnsi="Arial" w:cs="Arial"/>
          <w:sz w:val="22"/>
          <w:szCs w:val="22"/>
        </w:rPr>
        <w:t>lustration significantly affected</w:t>
      </w:r>
      <w:r w:rsidR="00D02AE5">
        <w:rPr>
          <w:rFonts w:ascii="Arial" w:hAnsi="Arial" w:cs="Arial"/>
          <w:sz w:val="22"/>
          <w:szCs w:val="22"/>
        </w:rPr>
        <w:t xml:space="preserve"> the </w:t>
      </w:r>
      <w:r>
        <w:rPr>
          <w:rFonts w:ascii="Arial" w:hAnsi="Arial" w:cs="Arial"/>
          <w:sz w:val="22"/>
          <w:szCs w:val="22"/>
        </w:rPr>
        <w:t xml:space="preserve">level of </w:t>
      </w:r>
      <w:r w:rsidR="00D02AE5">
        <w:rPr>
          <w:rFonts w:ascii="Arial" w:hAnsi="Arial" w:cs="Arial"/>
          <w:sz w:val="22"/>
          <w:szCs w:val="22"/>
        </w:rPr>
        <w:t>democra</w:t>
      </w:r>
      <w:r>
        <w:rPr>
          <w:rFonts w:ascii="Arial" w:hAnsi="Arial" w:cs="Arial"/>
          <w:sz w:val="22"/>
          <w:szCs w:val="22"/>
        </w:rPr>
        <w:t>tic</w:t>
      </w:r>
      <w:r w:rsidR="00D02AE5">
        <w:rPr>
          <w:rFonts w:ascii="Arial" w:hAnsi="Arial" w:cs="Arial"/>
          <w:sz w:val="22"/>
          <w:szCs w:val="22"/>
        </w:rPr>
        <w:t xml:space="preserve"> </w:t>
      </w:r>
      <w:r>
        <w:rPr>
          <w:rFonts w:ascii="Arial" w:hAnsi="Arial" w:cs="Arial"/>
          <w:sz w:val="22"/>
          <w:szCs w:val="22"/>
        </w:rPr>
        <w:t>consolidation</w:t>
      </w:r>
      <w:r w:rsidR="00D02AE5">
        <w:rPr>
          <w:rFonts w:ascii="Arial" w:hAnsi="Arial" w:cs="Arial"/>
          <w:sz w:val="22"/>
          <w:szCs w:val="22"/>
        </w:rPr>
        <w:t>, with m</w:t>
      </w:r>
      <w:r w:rsidR="00834798">
        <w:rPr>
          <w:rFonts w:ascii="Arial" w:hAnsi="Arial" w:cs="Arial"/>
          <w:sz w:val="22"/>
          <w:szCs w:val="22"/>
        </w:rPr>
        <w:t>ore compulsory bureaucratic change</w:t>
      </w:r>
      <w:r w:rsidR="00D02AE5">
        <w:rPr>
          <w:rFonts w:ascii="Arial" w:hAnsi="Arial" w:cs="Arial"/>
          <w:sz w:val="22"/>
          <w:szCs w:val="22"/>
        </w:rPr>
        <w:t>s combined with symbolic changes having</w:t>
      </w:r>
      <w:r w:rsidR="00834798">
        <w:rPr>
          <w:rFonts w:ascii="Arial" w:hAnsi="Arial" w:cs="Arial"/>
          <w:sz w:val="22"/>
          <w:szCs w:val="22"/>
        </w:rPr>
        <w:t xml:space="preserve"> the largest </w:t>
      </w:r>
      <w:r w:rsidR="00D02AE5">
        <w:rPr>
          <w:rFonts w:ascii="Arial" w:hAnsi="Arial" w:cs="Arial"/>
          <w:sz w:val="22"/>
          <w:szCs w:val="22"/>
        </w:rPr>
        <w:t xml:space="preserve">positive </w:t>
      </w:r>
      <w:r w:rsidR="00834798">
        <w:rPr>
          <w:rFonts w:ascii="Arial" w:hAnsi="Arial" w:cs="Arial"/>
          <w:sz w:val="22"/>
          <w:szCs w:val="22"/>
        </w:rPr>
        <w:t xml:space="preserve">impact on democratic consolidation over time in the region. </w:t>
      </w:r>
      <w:r w:rsidR="00132274">
        <w:rPr>
          <w:rFonts w:ascii="Arial" w:hAnsi="Arial" w:cs="Arial"/>
          <w:sz w:val="22"/>
          <w:szCs w:val="22"/>
        </w:rPr>
        <w:t>Given how contentious the forced bureaucratic change element has been in the international legal community and international human rights community, this finding is particularly important.</w:t>
      </w:r>
    </w:p>
    <w:p w:rsidR="00296227" w:rsidRDefault="00A95993" w:rsidP="00296227">
      <w:pPr>
        <w:spacing w:after="0" w:line="480" w:lineRule="auto"/>
        <w:ind w:firstLine="720"/>
        <w:jc w:val="both"/>
        <w:rPr>
          <w:rFonts w:ascii="Arial" w:hAnsi="Arial" w:cs="Arial"/>
          <w:sz w:val="22"/>
          <w:szCs w:val="22"/>
        </w:rPr>
      </w:pPr>
      <w:r>
        <w:rPr>
          <w:rFonts w:ascii="Arial" w:hAnsi="Arial" w:cs="Arial"/>
          <w:sz w:val="22"/>
          <w:szCs w:val="22"/>
        </w:rPr>
        <w:t>Third, i</w:t>
      </w:r>
      <w:r w:rsidR="0042670B" w:rsidRPr="009E121A">
        <w:rPr>
          <w:rFonts w:ascii="Arial" w:hAnsi="Arial" w:cs="Arial"/>
          <w:sz w:val="22"/>
          <w:szCs w:val="22"/>
        </w:rPr>
        <w:t xml:space="preserve">n terms of </w:t>
      </w:r>
      <w:r w:rsidR="0042670B" w:rsidRPr="009E121A">
        <w:rPr>
          <w:rFonts w:ascii="Arial" w:hAnsi="Arial" w:cs="Arial"/>
          <w:i/>
          <w:sz w:val="22"/>
          <w:szCs w:val="22"/>
        </w:rPr>
        <w:t xml:space="preserve">how </w:t>
      </w:r>
      <w:r w:rsidR="00DA3CF2">
        <w:rPr>
          <w:rFonts w:ascii="Arial" w:hAnsi="Arial" w:cs="Arial"/>
          <w:i/>
          <w:sz w:val="22"/>
          <w:szCs w:val="22"/>
        </w:rPr>
        <w:t xml:space="preserve">much </w:t>
      </w:r>
      <w:r w:rsidR="0042670B" w:rsidRPr="009E121A">
        <w:rPr>
          <w:rFonts w:ascii="Arial" w:hAnsi="Arial" w:cs="Arial"/>
          <w:sz w:val="22"/>
          <w:szCs w:val="22"/>
        </w:rPr>
        <w:t xml:space="preserve">lustration affects democracy, </w:t>
      </w:r>
      <w:r>
        <w:rPr>
          <w:rFonts w:ascii="Arial" w:hAnsi="Arial" w:cs="Arial"/>
          <w:sz w:val="22"/>
          <w:szCs w:val="22"/>
        </w:rPr>
        <w:t>t</w:t>
      </w:r>
      <w:r w:rsidR="003A0499">
        <w:rPr>
          <w:rFonts w:ascii="Arial" w:hAnsi="Arial" w:cs="Arial"/>
          <w:sz w:val="22"/>
          <w:szCs w:val="22"/>
        </w:rPr>
        <w:t xml:space="preserve">here are significant differences </w:t>
      </w:r>
      <w:r w:rsidR="00D02AE5">
        <w:rPr>
          <w:rFonts w:ascii="Arial" w:hAnsi="Arial" w:cs="Arial"/>
          <w:sz w:val="22"/>
          <w:szCs w:val="22"/>
        </w:rPr>
        <w:t xml:space="preserve">in levels of democracy evidenced across </w:t>
      </w:r>
      <w:r w:rsidR="00132274">
        <w:rPr>
          <w:rFonts w:ascii="Arial" w:hAnsi="Arial" w:cs="Arial"/>
          <w:sz w:val="22"/>
          <w:szCs w:val="22"/>
        </w:rPr>
        <w:t xml:space="preserve">the lustration categories. </w:t>
      </w:r>
      <w:r w:rsidR="003A0499">
        <w:rPr>
          <w:rFonts w:ascii="Arial" w:hAnsi="Arial" w:cs="Arial"/>
          <w:sz w:val="22"/>
          <w:szCs w:val="22"/>
        </w:rPr>
        <w:t xml:space="preserve">The more expansive lustration programs had a </w:t>
      </w:r>
      <w:r w:rsidR="00104631">
        <w:rPr>
          <w:rFonts w:ascii="Arial" w:hAnsi="Arial" w:cs="Arial"/>
          <w:sz w:val="22"/>
          <w:szCs w:val="22"/>
        </w:rPr>
        <w:t>9</w:t>
      </w:r>
      <w:r w:rsidR="003A0499">
        <w:rPr>
          <w:rFonts w:ascii="Arial" w:hAnsi="Arial" w:cs="Arial"/>
          <w:sz w:val="22"/>
          <w:szCs w:val="22"/>
        </w:rPr>
        <w:t xml:space="preserve">% democracy premium on countries with voluntary </w:t>
      </w:r>
      <w:r w:rsidR="003A0499">
        <w:rPr>
          <w:rFonts w:ascii="Arial" w:hAnsi="Arial" w:cs="Arial"/>
          <w:sz w:val="22"/>
          <w:szCs w:val="22"/>
        </w:rPr>
        <w:lastRenderedPageBreak/>
        <w:t xml:space="preserve">lustration programs.  </w:t>
      </w:r>
      <w:r w:rsidR="00D02AE5">
        <w:rPr>
          <w:rFonts w:ascii="Arial" w:hAnsi="Arial" w:cs="Arial"/>
          <w:sz w:val="22"/>
          <w:szCs w:val="22"/>
        </w:rPr>
        <w:t>Countries with vo</w:t>
      </w:r>
      <w:r w:rsidR="00104631">
        <w:rPr>
          <w:rFonts w:ascii="Arial" w:hAnsi="Arial" w:cs="Arial"/>
          <w:sz w:val="22"/>
          <w:szCs w:val="22"/>
        </w:rPr>
        <w:t>luntary measures registered a 9</w:t>
      </w:r>
      <w:r w:rsidR="00D02AE5">
        <w:rPr>
          <w:rFonts w:ascii="Arial" w:hAnsi="Arial" w:cs="Arial"/>
          <w:sz w:val="22"/>
          <w:szCs w:val="22"/>
        </w:rPr>
        <w:t xml:space="preserve">% democracy boost compared to countries relying on moral cleansing through symbolic public disclosures.  </w:t>
      </w:r>
      <w:r w:rsidR="00104631">
        <w:rPr>
          <w:rFonts w:ascii="Arial" w:hAnsi="Arial" w:cs="Arial"/>
          <w:sz w:val="22"/>
          <w:szCs w:val="22"/>
        </w:rPr>
        <w:t xml:space="preserve">Countries with largely symbolic programs demonstrated an 11% democracy boost compared to countries that rejected lustration. </w:t>
      </w:r>
      <w:r w:rsidRPr="009E121A">
        <w:rPr>
          <w:rFonts w:ascii="Arial" w:hAnsi="Arial" w:cs="Arial"/>
          <w:sz w:val="22"/>
          <w:szCs w:val="22"/>
        </w:rPr>
        <w:t xml:space="preserve">Countries with no lustration versus countries with expansive and compulsory lustration programs register differences in their levels of democracy </w:t>
      </w:r>
      <w:r>
        <w:rPr>
          <w:rFonts w:ascii="Arial" w:hAnsi="Arial" w:cs="Arial"/>
          <w:sz w:val="22"/>
          <w:szCs w:val="22"/>
        </w:rPr>
        <w:t xml:space="preserve">over time </w:t>
      </w:r>
      <w:r w:rsidRPr="009E121A">
        <w:rPr>
          <w:rFonts w:ascii="Arial" w:hAnsi="Arial" w:cs="Arial"/>
          <w:sz w:val="22"/>
          <w:szCs w:val="22"/>
        </w:rPr>
        <w:t>of approximately 30%.</w:t>
      </w:r>
      <w:r>
        <w:rPr>
          <w:rFonts w:ascii="Arial" w:hAnsi="Arial" w:cs="Arial"/>
          <w:sz w:val="22"/>
          <w:szCs w:val="22"/>
        </w:rPr>
        <w:t xml:space="preserve"> </w:t>
      </w:r>
      <w:r w:rsidR="00E16432">
        <w:rPr>
          <w:rFonts w:ascii="Arial" w:hAnsi="Arial" w:cs="Arial"/>
          <w:sz w:val="22"/>
          <w:szCs w:val="22"/>
        </w:rPr>
        <w:t xml:space="preserve">Lustration’s </w:t>
      </w:r>
      <w:r w:rsidR="00E16432" w:rsidRPr="009E121A">
        <w:rPr>
          <w:rFonts w:ascii="Arial" w:hAnsi="Arial" w:cs="Arial"/>
          <w:sz w:val="22"/>
          <w:szCs w:val="22"/>
        </w:rPr>
        <w:t xml:space="preserve">benefits are </w:t>
      </w:r>
      <w:r w:rsidR="00E16432">
        <w:rPr>
          <w:rFonts w:ascii="Arial" w:hAnsi="Arial" w:cs="Arial"/>
          <w:sz w:val="22"/>
          <w:szCs w:val="22"/>
        </w:rPr>
        <w:t xml:space="preserve">larger with </w:t>
      </w:r>
      <w:r w:rsidR="00E16432" w:rsidRPr="009E121A">
        <w:rPr>
          <w:rFonts w:ascii="Arial" w:hAnsi="Arial" w:cs="Arial"/>
          <w:sz w:val="22"/>
          <w:szCs w:val="22"/>
        </w:rPr>
        <w:t xml:space="preserve">compulsory programs involving a punitive dimension than with states having purely symbolic shaming </w:t>
      </w:r>
      <w:r w:rsidR="00132274">
        <w:rPr>
          <w:rFonts w:ascii="Arial" w:hAnsi="Arial" w:cs="Arial"/>
          <w:sz w:val="22"/>
          <w:szCs w:val="22"/>
        </w:rPr>
        <w:t xml:space="preserve">or moral cleansing </w:t>
      </w:r>
      <w:r w:rsidR="00E16432" w:rsidRPr="009E121A">
        <w:rPr>
          <w:rFonts w:ascii="Arial" w:hAnsi="Arial" w:cs="Arial"/>
          <w:sz w:val="22"/>
          <w:szCs w:val="22"/>
        </w:rPr>
        <w:t>mechanisms</w:t>
      </w:r>
      <w:r w:rsidR="00E16432">
        <w:rPr>
          <w:rFonts w:ascii="Arial" w:hAnsi="Arial" w:cs="Arial"/>
          <w:sz w:val="22"/>
          <w:szCs w:val="22"/>
        </w:rPr>
        <w:t>.</w:t>
      </w:r>
      <w:r w:rsidR="00D02AE5">
        <w:rPr>
          <w:rFonts w:ascii="Arial" w:hAnsi="Arial" w:cs="Arial"/>
          <w:sz w:val="22"/>
          <w:szCs w:val="22"/>
        </w:rPr>
        <w:t xml:space="preserve"> </w:t>
      </w:r>
      <w:r w:rsidR="00104631">
        <w:rPr>
          <w:rFonts w:ascii="Arial" w:hAnsi="Arial" w:cs="Arial"/>
          <w:sz w:val="22"/>
          <w:szCs w:val="22"/>
        </w:rPr>
        <w:t xml:space="preserve">The lustration typology allowed us to differentiate the relative importance of institutional change reforms and symbolic change reforms. </w:t>
      </w:r>
      <w:r w:rsidR="00D02AE5">
        <w:rPr>
          <w:rFonts w:ascii="Arial" w:hAnsi="Arial" w:cs="Arial"/>
          <w:sz w:val="22"/>
          <w:szCs w:val="22"/>
        </w:rPr>
        <w:t>The magnitude of effect is substantial in the post-communist space.</w:t>
      </w:r>
      <w:r w:rsidR="00104631" w:rsidRPr="00104631">
        <w:rPr>
          <w:rFonts w:ascii="Arial" w:hAnsi="Arial" w:cs="Arial"/>
          <w:sz w:val="22"/>
          <w:szCs w:val="22"/>
        </w:rPr>
        <w:t xml:space="preserve"> </w:t>
      </w:r>
    </w:p>
    <w:p w:rsidR="00661FFB" w:rsidRPr="00296227" w:rsidRDefault="00D02AE5" w:rsidP="00296227">
      <w:pPr>
        <w:spacing w:after="0" w:line="480" w:lineRule="auto"/>
        <w:ind w:firstLine="720"/>
        <w:jc w:val="both"/>
        <w:rPr>
          <w:rFonts w:ascii="Arial" w:hAnsi="Arial" w:cs="Arial"/>
          <w:sz w:val="22"/>
          <w:szCs w:val="22"/>
        </w:rPr>
      </w:pPr>
      <w:r>
        <w:rPr>
          <w:rFonts w:ascii="Arial" w:hAnsi="Arial" w:cs="Arial"/>
          <w:sz w:val="22"/>
          <w:szCs w:val="22"/>
        </w:rPr>
        <w:t>In sum, t</w:t>
      </w:r>
      <w:r w:rsidR="008E6C84" w:rsidRPr="009E121A">
        <w:rPr>
          <w:rFonts w:ascii="Arial" w:hAnsi="Arial" w:cs="Arial"/>
          <w:sz w:val="22"/>
          <w:szCs w:val="22"/>
        </w:rPr>
        <w:t xml:space="preserve">hese findings </w:t>
      </w:r>
      <w:r w:rsidR="003A0499">
        <w:rPr>
          <w:rFonts w:ascii="Arial" w:hAnsi="Arial" w:cs="Arial"/>
          <w:sz w:val="22"/>
          <w:szCs w:val="22"/>
        </w:rPr>
        <w:t>demonstrate that d</w:t>
      </w:r>
      <w:r w:rsidR="008E6C84" w:rsidRPr="009E121A">
        <w:rPr>
          <w:rFonts w:ascii="Arial" w:hAnsi="Arial" w:cs="Arial"/>
          <w:sz w:val="22"/>
          <w:szCs w:val="22"/>
        </w:rPr>
        <w:t xml:space="preserve">espite the many conflicting narratives about </w:t>
      </w:r>
      <w:r w:rsidR="00443C5A" w:rsidRPr="009E121A">
        <w:rPr>
          <w:rFonts w:ascii="Arial" w:hAnsi="Arial" w:cs="Arial"/>
          <w:sz w:val="22"/>
          <w:szCs w:val="22"/>
        </w:rPr>
        <w:t>lustration</w:t>
      </w:r>
      <w:r>
        <w:rPr>
          <w:rFonts w:ascii="Arial" w:hAnsi="Arial" w:cs="Arial"/>
          <w:sz w:val="22"/>
          <w:szCs w:val="22"/>
        </w:rPr>
        <w:t>’s effects on state building and societal reconciliation</w:t>
      </w:r>
      <w:r w:rsidR="008E6C84" w:rsidRPr="009E121A">
        <w:rPr>
          <w:rFonts w:ascii="Arial" w:hAnsi="Arial" w:cs="Arial"/>
          <w:sz w:val="22"/>
          <w:szCs w:val="22"/>
        </w:rPr>
        <w:t xml:space="preserve">, we have </w:t>
      </w:r>
      <w:r w:rsidR="00834798">
        <w:rPr>
          <w:rFonts w:ascii="Arial" w:hAnsi="Arial" w:cs="Arial"/>
          <w:sz w:val="22"/>
          <w:szCs w:val="22"/>
        </w:rPr>
        <w:t>strong</w:t>
      </w:r>
      <w:r w:rsidR="004D74A7" w:rsidRPr="009E121A">
        <w:rPr>
          <w:rFonts w:ascii="Arial" w:hAnsi="Arial" w:cs="Arial"/>
          <w:sz w:val="22"/>
          <w:szCs w:val="22"/>
        </w:rPr>
        <w:t xml:space="preserve"> evidence of </w:t>
      </w:r>
      <w:r w:rsidR="00834798">
        <w:rPr>
          <w:rFonts w:ascii="Arial" w:hAnsi="Arial" w:cs="Arial"/>
          <w:sz w:val="22"/>
          <w:szCs w:val="22"/>
        </w:rPr>
        <w:t xml:space="preserve">the </w:t>
      </w:r>
      <w:r w:rsidR="008E6C84" w:rsidRPr="009E121A">
        <w:rPr>
          <w:rFonts w:ascii="Arial" w:hAnsi="Arial" w:cs="Arial"/>
          <w:sz w:val="22"/>
          <w:szCs w:val="22"/>
        </w:rPr>
        <w:t xml:space="preserve">positive benefits </w:t>
      </w:r>
      <w:r>
        <w:rPr>
          <w:rFonts w:ascii="Arial" w:hAnsi="Arial" w:cs="Arial"/>
          <w:sz w:val="22"/>
          <w:szCs w:val="22"/>
        </w:rPr>
        <w:t>of lustration on democratization</w:t>
      </w:r>
      <w:r w:rsidR="008E6C84" w:rsidRPr="009E121A">
        <w:rPr>
          <w:rFonts w:ascii="Arial" w:hAnsi="Arial" w:cs="Arial"/>
          <w:sz w:val="22"/>
          <w:szCs w:val="22"/>
        </w:rPr>
        <w:t xml:space="preserve">. </w:t>
      </w:r>
      <w:r w:rsidR="00132274">
        <w:rPr>
          <w:rFonts w:ascii="Arial" w:hAnsi="Arial" w:cs="Arial"/>
          <w:sz w:val="22"/>
          <w:szCs w:val="22"/>
        </w:rPr>
        <w:t>While compulsory employment vetting has been the most contentious element of lustration programs because of the punitive nature of the measures, it had the largest positive impact on democracy within this sample.</w:t>
      </w:r>
      <w:r w:rsidR="00A95993">
        <w:rPr>
          <w:rFonts w:ascii="Arial" w:hAnsi="Arial" w:cs="Arial"/>
          <w:sz w:val="22"/>
          <w:szCs w:val="22"/>
        </w:rPr>
        <w:t xml:space="preserve"> </w:t>
      </w:r>
      <w:r w:rsidR="00E16432">
        <w:rPr>
          <w:rFonts w:ascii="Arial" w:hAnsi="Arial" w:cs="Arial"/>
          <w:sz w:val="22"/>
          <w:szCs w:val="22"/>
        </w:rPr>
        <w:t>These cross-national impact findings complement</w:t>
      </w:r>
      <w:r w:rsidR="005B20C4">
        <w:rPr>
          <w:rFonts w:ascii="Arial" w:hAnsi="Arial" w:cs="Arial"/>
          <w:sz w:val="22"/>
          <w:szCs w:val="22"/>
        </w:rPr>
        <w:t xml:space="preserve"> case studies t</w:t>
      </w:r>
      <w:r w:rsidR="00E16432">
        <w:rPr>
          <w:rFonts w:ascii="Arial" w:hAnsi="Arial" w:cs="Arial"/>
          <w:sz w:val="22"/>
          <w:szCs w:val="22"/>
        </w:rPr>
        <w:t>hat explore in more rich detail</w:t>
      </w:r>
      <w:r w:rsidR="005B20C4">
        <w:rPr>
          <w:rFonts w:ascii="Arial" w:hAnsi="Arial" w:cs="Arial"/>
          <w:sz w:val="22"/>
          <w:szCs w:val="22"/>
        </w:rPr>
        <w:t xml:space="preserve"> the specificities of lustration</w:t>
      </w:r>
      <w:r w:rsidR="00E16432">
        <w:rPr>
          <w:rFonts w:ascii="Arial" w:hAnsi="Arial" w:cs="Arial"/>
          <w:sz w:val="22"/>
          <w:szCs w:val="22"/>
        </w:rPr>
        <w:t>’s impact</w:t>
      </w:r>
      <w:r w:rsidR="005B20C4">
        <w:rPr>
          <w:rFonts w:ascii="Arial" w:hAnsi="Arial" w:cs="Arial"/>
          <w:sz w:val="22"/>
          <w:szCs w:val="22"/>
        </w:rPr>
        <w:t xml:space="preserve"> in each </w:t>
      </w:r>
      <w:r w:rsidR="00E16432">
        <w:rPr>
          <w:rFonts w:ascii="Arial" w:hAnsi="Arial" w:cs="Arial"/>
          <w:sz w:val="22"/>
          <w:szCs w:val="22"/>
        </w:rPr>
        <w:t>country</w:t>
      </w:r>
      <w:r w:rsidR="00A95993">
        <w:rPr>
          <w:rFonts w:ascii="Arial" w:hAnsi="Arial" w:cs="Arial"/>
          <w:sz w:val="22"/>
          <w:szCs w:val="22"/>
        </w:rPr>
        <w:t xml:space="preserve">. </w:t>
      </w:r>
      <w:r w:rsidR="00104631">
        <w:rPr>
          <w:rFonts w:ascii="Arial" w:hAnsi="Arial" w:cs="Arial"/>
          <w:sz w:val="22"/>
          <w:szCs w:val="22"/>
        </w:rPr>
        <w:t xml:space="preserve">The findings invite continued fine grained research on the causal mechanisms undergirding symbolic changes and institutional changes in promoting democracy in post-authoritarian transitions. </w:t>
      </w:r>
      <w:r w:rsidR="007E6792">
        <w:rPr>
          <w:rFonts w:ascii="Arial" w:hAnsi="Arial" w:cs="Arial"/>
          <w:sz w:val="22"/>
          <w:szCs w:val="22"/>
        </w:rPr>
        <w:t>They also encourage further exploration into the ways lustration does or does not support other transition goals, such as reducing corruption and promoting civil society</w:t>
      </w:r>
      <w:r w:rsidR="0066227D">
        <w:rPr>
          <w:rFonts w:ascii="Arial" w:hAnsi="Arial" w:cs="Arial"/>
          <w:sz w:val="22"/>
          <w:szCs w:val="22"/>
        </w:rPr>
        <w:t>, as well as citizens’ evolving attitudes toward lustration</w:t>
      </w:r>
      <w:r w:rsidR="007E6792">
        <w:rPr>
          <w:rFonts w:ascii="Arial" w:hAnsi="Arial" w:cs="Arial"/>
          <w:sz w:val="22"/>
          <w:szCs w:val="22"/>
        </w:rPr>
        <w:t>.  More broadly, t</w:t>
      </w:r>
      <w:r w:rsidR="00E16432">
        <w:rPr>
          <w:rFonts w:ascii="Arial" w:hAnsi="Arial" w:cs="Arial"/>
          <w:sz w:val="22"/>
          <w:szCs w:val="22"/>
        </w:rPr>
        <w:t xml:space="preserve">he </w:t>
      </w:r>
      <w:r w:rsidR="00A95993">
        <w:rPr>
          <w:rFonts w:ascii="Arial" w:hAnsi="Arial" w:cs="Arial"/>
          <w:sz w:val="22"/>
          <w:szCs w:val="22"/>
        </w:rPr>
        <w:t xml:space="preserve">lessons from the </w:t>
      </w:r>
      <w:r w:rsidR="00E16432">
        <w:rPr>
          <w:rFonts w:ascii="Arial" w:hAnsi="Arial" w:cs="Arial"/>
          <w:sz w:val="22"/>
          <w:szCs w:val="22"/>
        </w:rPr>
        <w:t xml:space="preserve">post-communist experiences </w:t>
      </w:r>
      <w:r w:rsidR="00104631">
        <w:rPr>
          <w:rFonts w:ascii="Arial" w:hAnsi="Arial" w:cs="Arial"/>
          <w:sz w:val="22"/>
          <w:szCs w:val="22"/>
        </w:rPr>
        <w:t xml:space="preserve">have </w:t>
      </w:r>
      <w:r w:rsidR="00132274">
        <w:rPr>
          <w:rFonts w:ascii="Arial" w:hAnsi="Arial" w:cs="Arial"/>
          <w:sz w:val="22"/>
          <w:szCs w:val="22"/>
        </w:rPr>
        <w:t xml:space="preserve">potentially </w:t>
      </w:r>
      <w:r w:rsidR="00104631">
        <w:rPr>
          <w:rFonts w:ascii="Arial" w:hAnsi="Arial" w:cs="Arial"/>
          <w:sz w:val="22"/>
          <w:szCs w:val="22"/>
        </w:rPr>
        <w:t xml:space="preserve">important policy implications to the extent that they </w:t>
      </w:r>
      <w:r w:rsidR="00A95993">
        <w:rPr>
          <w:rFonts w:ascii="Arial" w:hAnsi="Arial" w:cs="Arial"/>
          <w:sz w:val="22"/>
          <w:szCs w:val="22"/>
        </w:rPr>
        <w:t xml:space="preserve">inform the </w:t>
      </w:r>
      <w:r w:rsidR="00E60546">
        <w:rPr>
          <w:rFonts w:ascii="Arial" w:hAnsi="Arial" w:cs="Arial"/>
          <w:sz w:val="22"/>
          <w:szCs w:val="22"/>
        </w:rPr>
        <w:t>composition</w:t>
      </w:r>
      <w:r w:rsidR="00A95993">
        <w:rPr>
          <w:rFonts w:ascii="Arial" w:hAnsi="Arial" w:cs="Arial"/>
          <w:sz w:val="22"/>
          <w:szCs w:val="22"/>
        </w:rPr>
        <w:t xml:space="preserve"> of </w:t>
      </w:r>
      <w:r w:rsidR="00E16432">
        <w:rPr>
          <w:rFonts w:ascii="Arial" w:hAnsi="Arial" w:cs="Arial"/>
          <w:sz w:val="22"/>
          <w:szCs w:val="22"/>
        </w:rPr>
        <w:t>future lustration programs</w:t>
      </w:r>
      <w:r w:rsidR="00104631">
        <w:rPr>
          <w:rFonts w:ascii="Arial" w:hAnsi="Arial" w:cs="Arial"/>
          <w:sz w:val="22"/>
          <w:szCs w:val="22"/>
        </w:rPr>
        <w:t xml:space="preserve"> in other post-authoritarian transitions</w:t>
      </w:r>
      <w:r w:rsidR="00E16432">
        <w:rPr>
          <w:rFonts w:ascii="Arial" w:hAnsi="Arial" w:cs="Arial"/>
          <w:sz w:val="22"/>
          <w:szCs w:val="22"/>
        </w:rPr>
        <w:t xml:space="preserve">. </w:t>
      </w:r>
      <w:r w:rsidR="00E16432">
        <w:rPr>
          <w:rFonts w:ascii="Arial" w:hAnsi="Arial" w:cs="Arial"/>
          <w:sz w:val="22"/>
          <w:szCs w:val="22"/>
        </w:rPr>
        <w:br w:type="column"/>
      </w:r>
      <w:r w:rsidR="00661FFB" w:rsidRPr="00296227">
        <w:rPr>
          <w:rFonts w:ascii="Arial" w:hAnsi="Arial" w:cs="Arial"/>
          <w:b/>
          <w:sz w:val="22"/>
          <w:szCs w:val="22"/>
        </w:rPr>
        <w:lastRenderedPageBreak/>
        <w:t xml:space="preserve">APPENDIX 1:  Lustration Laws and </w:t>
      </w:r>
      <w:r w:rsidR="00296227">
        <w:rPr>
          <w:rFonts w:ascii="Arial" w:hAnsi="Arial" w:cs="Arial"/>
          <w:b/>
          <w:sz w:val="22"/>
          <w:szCs w:val="22"/>
        </w:rPr>
        <w:t xml:space="preserve">Related </w:t>
      </w:r>
      <w:r w:rsidR="00661FFB" w:rsidRPr="00296227">
        <w:rPr>
          <w:rFonts w:ascii="Arial" w:hAnsi="Arial" w:cs="Arial"/>
          <w:b/>
          <w:sz w:val="22"/>
          <w:szCs w:val="22"/>
        </w:rPr>
        <w:t>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740"/>
      </w:tblGrid>
      <w:tr w:rsidR="00661FFB" w:rsidRPr="00296227" w:rsidTr="0098345B">
        <w:tc>
          <w:tcPr>
            <w:tcW w:w="1728" w:type="dxa"/>
          </w:tcPr>
          <w:p w:rsidR="00661FFB" w:rsidRPr="00296227" w:rsidRDefault="00661FFB" w:rsidP="0098345B">
            <w:pPr>
              <w:spacing w:line="240" w:lineRule="auto"/>
              <w:jc w:val="center"/>
              <w:rPr>
                <w:rFonts w:ascii="Arial" w:hAnsi="Arial" w:cs="Arial"/>
                <w:b/>
                <w:sz w:val="22"/>
                <w:szCs w:val="22"/>
              </w:rPr>
            </w:pPr>
            <w:r w:rsidRPr="00296227">
              <w:rPr>
                <w:rFonts w:ascii="Arial" w:hAnsi="Arial" w:cs="Arial"/>
                <w:b/>
                <w:sz w:val="22"/>
                <w:szCs w:val="22"/>
              </w:rPr>
              <w:t>Country</w:t>
            </w:r>
          </w:p>
        </w:tc>
        <w:tc>
          <w:tcPr>
            <w:tcW w:w="7740" w:type="dxa"/>
          </w:tcPr>
          <w:p w:rsidR="00661FFB" w:rsidRPr="00296227" w:rsidRDefault="00661FFB" w:rsidP="0098345B">
            <w:pPr>
              <w:spacing w:line="240" w:lineRule="auto"/>
              <w:jc w:val="center"/>
              <w:rPr>
                <w:rFonts w:ascii="Arial" w:hAnsi="Arial" w:cs="Arial"/>
                <w:b/>
                <w:sz w:val="22"/>
                <w:szCs w:val="22"/>
              </w:rPr>
            </w:pPr>
            <w:r w:rsidRPr="00296227">
              <w:rPr>
                <w:rFonts w:ascii="Arial" w:hAnsi="Arial" w:cs="Arial"/>
                <w:b/>
                <w:sz w:val="22"/>
                <w:szCs w:val="22"/>
              </w:rPr>
              <w:t>Key Lustration and File Access Policies</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Albania</w:t>
            </w:r>
          </w:p>
        </w:tc>
        <w:tc>
          <w:tcPr>
            <w:tcW w:w="7740" w:type="dxa"/>
          </w:tcPr>
          <w:p w:rsidR="00661FFB" w:rsidRPr="00296227" w:rsidRDefault="00661FFB" w:rsidP="0098345B">
            <w:pPr>
              <w:autoSpaceDE w:val="0"/>
              <w:autoSpaceDN w:val="0"/>
              <w:adjustRightInd w:val="0"/>
              <w:spacing w:line="240" w:lineRule="auto"/>
              <w:ind w:left="432" w:hanging="432"/>
              <w:rPr>
                <w:rFonts w:ascii="Arial" w:hAnsi="Arial" w:cs="Arial"/>
              </w:rPr>
            </w:pPr>
            <w:r w:rsidRPr="00296227">
              <w:rPr>
                <w:rFonts w:ascii="Arial" w:hAnsi="Arial" w:cs="Arial"/>
              </w:rPr>
              <w:t>Law Nr. 8001, 22 September 1995, The Genocide Law.</w:t>
            </w:r>
          </w:p>
          <w:p w:rsidR="00661FFB" w:rsidRPr="00296227" w:rsidRDefault="00661FFB" w:rsidP="0098345B">
            <w:pPr>
              <w:autoSpaceDE w:val="0"/>
              <w:autoSpaceDN w:val="0"/>
              <w:adjustRightInd w:val="0"/>
              <w:spacing w:line="240" w:lineRule="auto"/>
              <w:ind w:left="432" w:hanging="432"/>
              <w:rPr>
                <w:rFonts w:ascii="Arial" w:hAnsi="Arial" w:cs="Arial"/>
                <w:color w:val="112233"/>
              </w:rPr>
            </w:pPr>
            <w:r w:rsidRPr="00296227">
              <w:rPr>
                <w:rFonts w:ascii="Arial" w:hAnsi="Arial" w:cs="Arial"/>
              </w:rPr>
              <w:t>Law Nr. 8043, 30 November 1995, The Verification Law.</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Bulgaria</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pStyle w:val="EndnoteText"/>
              <w:ind w:left="432" w:hanging="432"/>
              <w:rPr>
                <w:rFonts w:ascii="Arial" w:hAnsi="Arial" w:cs="Arial"/>
              </w:rPr>
            </w:pPr>
            <w:r w:rsidRPr="00296227">
              <w:rPr>
                <w:rFonts w:ascii="Arial" w:hAnsi="Arial" w:cs="Arial"/>
              </w:rPr>
              <w:t>Law on Banks and Credit Activity, No. 25 of March 18, 1992.</w:t>
            </w:r>
          </w:p>
          <w:p w:rsidR="00661FFB" w:rsidRPr="00296227" w:rsidRDefault="00661FFB" w:rsidP="0098345B">
            <w:pPr>
              <w:pStyle w:val="EndnoteText"/>
              <w:ind w:left="432" w:hanging="432"/>
              <w:rPr>
                <w:rFonts w:ascii="Arial" w:hAnsi="Arial" w:cs="Arial"/>
              </w:rPr>
            </w:pPr>
          </w:p>
          <w:p w:rsidR="00661FFB" w:rsidRPr="00296227" w:rsidRDefault="00661FFB" w:rsidP="0098345B">
            <w:pPr>
              <w:pStyle w:val="EndnoteText"/>
              <w:ind w:left="432" w:hanging="432"/>
              <w:rPr>
                <w:rFonts w:ascii="Arial" w:hAnsi="Arial" w:cs="Arial"/>
              </w:rPr>
            </w:pPr>
            <w:proofErr w:type="spellStart"/>
            <w:r w:rsidRPr="00296227">
              <w:rPr>
                <w:rFonts w:ascii="Arial" w:hAnsi="Arial" w:cs="Arial"/>
              </w:rPr>
              <w:t>Panev</w:t>
            </w:r>
            <w:proofErr w:type="spellEnd"/>
            <w:r w:rsidRPr="00296227">
              <w:rPr>
                <w:rFonts w:ascii="Arial" w:hAnsi="Arial" w:cs="Arial"/>
              </w:rPr>
              <w:t xml:space="preserve"> Law, December 9, 1992.</w:t>
            </w:r>
          </w:p>
          <w:p w:rsidR="00661FFB" w:rsidRPr="00296227" w:rsidRDefault="00661FFB" w:rsidP="0098345B">
            <w:pPr>
              <w:pStyle w:val="EndnoteText"/>
              <w:ind w:left="720" w:hanging="720"/>
              <w:rPr>
                <w:rFonts w:ascii="Arial" w:hAnsi="Arial" w:cs="Arial"/>
              </w:rPr>
            </w:pPr>
          </w:p>
          <w:p w:rsidR="00661FFB" w:rsidRPr="00296227" w:rsidRDefault="00661FFB" w:rsidP="0098345B">
            <w:pPr>
              <w:pStyle w:val="EndnoteText"/>
              <w:ind w:left="720" w:hanging="720"/>
              <w:rPr>
                <w:rFonts w:ascii="Arial" w:hAnsi="Arial" w:cs="Arial"/>
                <w:color w:val="000000"/>
              </w:rPr>
            </w:pPr>
            <w:proofErr w:type="spellStart"/>
            <w:r w:rsidRPr="00296227">
              <w:rPr>
                <w:rFonts w:ascii="Arial" w:hAnsi="Arial" w:cs="Arial"/>
              </w:rPr>
              <w:t>Bonev</w:t>
            </w:r>
            <w:proofErr w:type="spellEnd"/>
            <w:r w:rsidRPr="00296227">
              <w:rPr>
                <w:rFonts w:ascii="Arial" w:hAnsi="Arial" w:cs="Arial"/>
              </w:rPr>
              <w:t xml:space="preserve"> Committee, 30 July 199</w:t>
            </w:r>
            <w:r w:rsidRPr="00296227">
              <w:rPr>
                <w:rFonts w:ascii="Arial" w:hAnsi="Arial" w:cs="Arial"/>
                <w:color w:val="000000"/>
              </w:rPr>
              <w:t>7</w:t>
            </w:r>
          </w:p>
          <w:p w:rsidR="00661FFB" w:rsidRPr="00296227" w:rsidRDefault="00661FFB" w:rsidP="0098345B">
            <w:pPr>
              <w:pStyle w:val="EndnoteText"/>
              <w:ind w:left="720" w:hanging="720"/>
              <w:rPr>
                <w:rFonts w:ascii="Arial" w:hAnsi="Arial" w:cs="Arial"/>
                <w:color w:val="000000"/>
              </w:rPr>
            </w:pPr>
          </w:p>
          <w:p w:rsidR="00661FFB" w:rsidRPr="00296227" w:rsidRDefault="00661FFB" w:rsidP="0098345B">
            <w:pPr>
              <w:pStyle w:val="EndnoteText"/>
              <w:ind w:left="720" w:hanging="720"/>
              <w:rPr>
                <w:rFonts w:ascii="Arial" w:hAnsi="Arial" w:cs="Arial"/>
              </w:rPr>
            </w:pPr>
            <w:r w:rsidRPr="00296227">
              <w:rPr>
                <w:rFonts w:ascii="Arial" w:hAnsi="Arial" w:cs="Arial"/>
              </w:rPr>
              <w:t>Andreev Committee, 2</w:t>
            </w:r>
            <w:r w:rsidRPr="00296227">
              <w:rPr>
                <w:rFonts w:ascii="Arial" w:hAnsi="Arial" w:cs="Arial"/>
                <w:color w:val="000000"/>
                <w:shd w:val="clear" w:color="auto" w:fill="FFFFFF"/>
              </w:rPr>
              <w:t>8 February 2001</w:t>
            </w:r>
          </w:p>
          <w:p w:rsidR="00661FFB" w:rsidRPr="00296227" w:rsidRDefault="00661FFB" w:rsidP="0098345B">
            <w:pPr>
              <w:pStyle w:val="EndnoteText"/>
              <w:ind w:left="720" w:hanging="720"/>
              <w:rPr>
                <w:rFonts w:ascii="Arial" w:eastAsia="MS Mincho" w:hAnsi="Arial" w:cs="Arial"/>
                <w:color w:val="000000"/>
                <w:shd w:val="clear" w:color="auto" w:fill="FFFFFF"/>
              </w:rPr>
            </w:pPr>
          </w:p>
          <w:p w:rsidR="00661FFB" w:rsidRPr="00296227" w:rsidRDefault="00661FFB" w:rsidP="0098345B">
            <w:pPr>
              <w:pStyle w:val="EndnoteText"/>
              <w:ind w:left="720" w:hanging="720"/>
              <w:rPr>
                <w:rFonts w:ascii="Arial" w:hAnsi="Arial" w:cs="Arial"/>
              </w:rPr>
            </w:pPr>
            <w:proofErr w:type="spellStart"/>
            <w:r w:rsidRPr="00296227">
              <w:rPr>
                <w:rFonts w:ascii="Arial" w:eastAsia="MS Mincho" w:hAnsi="Arial" w:cs="Arial"/>
                <w:color w:val="000000"/>
                <w:shd w:val="clear" w:color="auto" w:fill="FFFFFF"/>
              </w:rPr>
              <w:t>Kostadinov</w:t>
            </w:r>
            <w:proofErr w:type="spellEnd"/>
            <w:r w:rsidRPr="00296227">
              <w:rPr>
                <w:rFonts w:ascii="Arial" w:eastAsia="MS Mincho" w:hAnsi="Arial" w:cs="Arial"/>
                <w:color w:val="000000"/>
                <w:shd w:val="clear" w:color="auto" w:fill="FFFFFF"/>
              </w:rPr>
              <w:t xml:space="preserve"> Committee, April 2007-present. </w:t>
            </w:r>
            <w:r w:rsidRPr="00296227">
              <w:rPr>
                <w:rFonts w:ascii="Arial" w:hAnsi="Arial" w:cs="Arial"/>
              </w:rPr>
              <w:t xml:space="preserve"> </w:t>
            </w:r>
          </w:p>
          <w:p w:rsidR="00661FFB" w:rsidRPr="00296227" w:rsidRDefault="00661FFB" w:rsidP="0098345B">
            <w:pPr>
              <w:pStyle w:val="EndnoteText"/>
              <w:ind w:left="720" w:hanging="720"/>
              <w:rPr>
                <w:rFonts w:ascii="Arial" w:hAnsi="Arial" w:cs="Arial"/>
              </w:rPr>
            </w:pP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Czech Republic</w:t>
            </w:r>
          </w:p>
        </w:tc>
        <w:tc>
          <w:tcPr>
            <w:tcW w:w="7740" w:type="dxa"/>
          </w:tcPr>
          <w:p w:rsidR="00661FFB" w:rsidRPr="00296227" w:rsidRDefault="00661FFB" w:rsidP="0098345B">
            <w:pPr>
              <w:spacing w:line="240" w:lineRule="auto"/>
              <w:ind w:left="432" w:hanging="432"/>
              <w:rPr>
                <w:rFonts w:ascii="Arial" w:hAnsi="Arial" w:cs="Arial"/>
              </w:rPr>
            </w:pPr>
            <w:r w:rsidRPr="00296227">
              <w:rPr>
                <w:rFonts w:ascii="Arial" w:hAnsi="Arial" w:cs="Arial"/>
              </w:rPr>
              <w:t>Czech and Slovak Federal Republic: Screening (“Lustration”) Law, Act No. 451/1991, October 4, 1991.</w:t>
            </w:r>
          </w:p>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Act 279/1992; Act 254/1995 and Act 422/2000 </w:t>
            </w:r>
            <w:proofErr w:type="gramStart"/>
            <w:r w:rsidRPr="00296227">
              <w:rPr>
                <w:rFonts w:ascii="Arial" w:hAnsi="Arial" w:cs="Arial"/>
              </w:rPr>
              <w:t>modifies</w:t>
            </w:r>
            <w:proofErr w:type="gramEnd"/>
            <w:r w:rsidRPr="00296227">
              <w:rPr>
                <w:rFonts w:ascii="Arial" w:hAnsi="Arial" w:cs="Arial"/>
              </w:rPr>
              <w:t>/ extends lustration law.</w:t>
            </w:r>
          </w:p>
          <w:p w:rsidR="00661FFB" w:rsidRPr="00296227" w:rsidRDefault="00661FFB" w:rsidP="0098345B">
            <w:pPr>
              <w:spacing w:line="240" w:lineRule="auto"/>
              <w:ind w:left="432" w:hanging="432"/>
              <w:rPr>
                <w:rFonts w:ascii="Arial" w:hAnsi="Arial" w:cs="Arial"/>
              </w:rPr>
            </w:pPr>
            <w:r w:rsidRPr="00296227">
              <w:rPr>
                <w:rFonts w:ascii="Arial" w:hAnsi="Arial" w:cs="Arial"/>
              </w:rPr>
              <w:t>Act No. 148/1998 Coll., wide declassification of archival materials.</w:t>
            </w:r>
          </w:p>
          <w:p w:rsidR="00661FFB" w:rsidRPr="00296227" w:rsidRDefault="00661FFB" w:rsidP="0098345B">
            <w:pPr>
              <w:spacing w:line="240" w:lineRule="auto"/>
              <w:ind w:left="432" w:hanging="432"/>
              <w:rPr>
                <w:rFonts w:ascii="Arial" w:hAnsi="Arial" w:cs="Arial"/>
              </w:rPr>
            </w:pPr>
            <w:r w:rsidRPr="00296227">
              <w:rPr>
                <w:rFonts w:ascii="Arial" w:hAnsi="Arial" w:cs="Arial"/>
              </w:rPr>
              <w:t>Act No. 107/2002 Coll., Public file access granted.</w:t>
            </w:r>
          </w:p>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Act No. 181/2007 Coll. Creates the Institute for the Study of Totalitarian Regimes, the Security Services Archive. </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Estonia</w:t>
            </w:r>
          </w:p>
        </w:tc>
        <w:tc>
          <w:tcPr>
            <w:tcW w:w="7740" w:type="dxa"/>
          </w:tcPr>
          <w:p w:rsidR="00661FFB" w:rsidRPr="00296227" w:rsidRDefault="00661FFB" w:rsidP="0098345B">
            <w:pPr>
              <w:overflowPunct w:val="0"/>
              <w:autoSpaceDE w:val="0"/>
              <w:autoSpaceDN w:val="0"/>
              <w:adjustRightInd w:val="0"/>
              <w:spacing w:line="240" w:lineRule="auto"/>
              <w:ind w:left="386" w:hanging="386"/>
              <w:rPr>
                <w:rFonts w:ascii="Arial" w:hAnsi="Arial" w:cs="Arial"/>
                <w:bCs/>
              </w:rPr>
            </w:pPr>
            <w:r w:rsidRPr="00296227">
              <w:rPr>
                <w:rFonts w:ascii="Arial" w:hAnsi="Arial" w:cs="Arial"/>
                <w:bCs/>
              </w:rPr>
              <w:t xml:space="preserve">Citizenship Law and Local Election Law, 1992. </w:t>
            </w:r>
          </w:p>
          <w:p w:rsidR="00661FFB" w:rsidRPr="00296227" w:rsidRDefault="00661FFB" w:rsidP="0098345B">
            <w:pPr>
              <w:overflowPunct w:val="0"/>
              <w:autoSpaceDE w:val="0"/>
              <w:autoSpaceDN w:val="0"/>
              <w:adjustRightInd w:val="0"/>
              <w:spacing w:line="240" w:lineRule="auto"/>
              <w:ind w:left="386" w:hanging="386"/>
              <w:rPr>
                <w:rFonts w:ascii="Arial" w:hAnsi="Arial" w:cs="Arial"/>
              </w:rPr>
            </w:pPr>
            <w:r w:rsidRPr="00296227">
              <w:rPr>
                <w:rFonts w:ascii="Arial" w:hAnsi="Arial" w:cs="Arial"/>
                <w:bCs/>
              </w:rPr>
              <w:t xml:space="preserve">Law on Citizenship, </w:t>
            </w:r>
            <w:r w:rsidRPr="00296227">
              <w:rPr>
                <w:rFonts w:ascii="Arial" w:hAnsi="Arial" w:cs="Arial"/>
              </w:rPr>
              <w:t xml:space="preserve">Adopted by the </w:t>
            </w:r>
            <w:proofErr w:type="spellStart"/>
            <w:r w:rsidRPr="00296227">
              <w:rPr>
                <w:rFonts w:ascii="Arial" w:hAnsi="Arial" w:cs="Arial"/>
              </w:rPr>
              <w:t>Riigikogu</w:t>
            </w:r>
            <w:proofErr w:type="spellEnd"/>
            <w:r w:rsidRPr="00296227">
              <w:rPr>
                <w:rFonts w:ascii="Arial" w:hAnsi="Arial" w:cs="Arial"/>
              </w:rPr>
              <w:t xml:space="preserve"> on 19 January 1995.</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Hungary</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autoSpaceDE w:val="0"/>
              <w:autoSpaceDN w:val="0"/>
              <w:adjustRightInd w:val="0"/>
              <w:spacing w:line="240" w:lineRule="auto"/>
              <w:ind w:left="386" w:hanging="386"/>
              <w:rPr>
                <w:rFonts w:ascii="Arial" w:hAnsi="Arial" w:cs="Arial"/>
              </w:rPr>
            </w:pPr>
            <w:r w:rsidRPr="00296227">
              <w:rPr>
                <w:rFonts w:ascii="Arial" w:hAnsi="Arial" w:cs="Arial"/>
              </w:rPr>
              <w:t>Law on Background Checks—Lustration Law-- Law No. 23 (March 8, 1994).</w:t>
            </w:r>
          </w:p>
          <w:p w:rsidR="00661FFB" w:rsidRPr="00296227" w:rsidRDefault="00661FFB" w:rsidP="0098345B">
            <w:pPr>
              <w:autoSpaceDE w:val="0"/>
              <w:autoSpaceDN w:val="0"/>
              <w:adjustRightInd w:val="0"/>
              <w:spacing w:line="240" w:lineRule="auto"/>
              <w:ind w:left="386" w:hanging="386"/>
              <w:rPr>
                <w:rFonts w:ascii="Arial" w:hAnsi="Arial" w:cs="Arial"/>
              </w:rPr>
            </w:pPr>
            <w:r w:rsidRPr="00296227">
              <w:rPr>
                <w:rFonts w:ascii="Arial" w:hAnsi="Arial" w:cs="Arial"/>
                <w:color w:val="000000"/>
              </w:rPr>
              <w:t>Constitutional Court verdict 60/1994 reduces screening law.</w:t>
            </w:r>
          </w:p>
          <w:p w:rsidR="00661FFB" w:rsidRPr="00296227" w:rsidRDefault="00661FFB" w:rsidP="0098345B">
            <w:pPr>
              <w:autoSpaceDE w:val="0"/>
              <w:autoSpaceDN w:val="0"/>
              <w:adjustRightInd w:val="0"/>
              <w:spacing w:line="240" w:lineRule="auto"/>
              <w:ind w:left="386" w:hanging="386"/>
              <w:rPr>
                <w:rFonts w:ascii="Arial" w:hAnsi="Arial" w:cs="Arial"/>
              </w:rPr>
            </w:pPr>
            <w:r w:rsidRPr="00296227">
              <w:rPr>
                <w:rFonts w:ascii="Arial" w:hAnsi="Arial" w:cs="Arial"/>
              </w:rPr>
              <w:t xml:space="preserve">Act 67/1996; Act 93/2000, and Act 3/2003 modify lustration laws and create Historical Archives. </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Latvia</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The Citizenship Law, 1994, amended on 16 March 1995, 6 February 1997, and 22 June 1998. </w:t>
            </w:r>
          </w:p>
          <w:p w:rsidR="00661FFB" w:rsidRPr="00296227" w:rsidRDefault="00661FFB" w:rsidP="0098345B">
            <w:pPr>
              <w:spacing w:line="240" w:lineRule="auto"/>
              <w:ind w:left="432" w:hanging="432"/>
              <w:rPr>
                <w:rFonts w:ascii="Arial" w:hAnsi="Arial" w:cs="Arial"/>
                <w:color w:val="000000"/>
              </w:rPr>
            </w:pPr>
            <w:r w:rsidRPr="00296227">
              <w:rPr>
                <w:rFonts w:ascii="Arial" w:hAnsi="Arial" w:cs="Arial"/>
                <w:color w:val="000000"/>
              </w:rPr>
              <w:t>Article 9 of the Election Law on Cities and Town Councils, 25 January 1994.</w:t>
            </w:r>
          </w:p>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The Saeima Elections Law of 25 May, 1995, as amended by March 26 1998 Law of the Saeima, </w:t>
            </w:r>
            <w:proofErr w:type="spellStart"/>
            <w:r w:rsidRPr="00296227">
              <w:rPr>
                <w:rFonts w:ascii="Arial" w:hAnsi="Arial" w:cs="Arial"/>
              </w:rPr>
              <w:t>Vestnesis</w:t>
            </w:r>
            <w:proofErr w:type="spellEnd"/>
            <w:r w:rsidRPr="00296227">
              <w:rPr>
                <w:rFonts w:ascii="Arial" w:hAnsi="Arial" w:cs="Arial"/>
              </w:rPr>
              <w:t>, 6 June 1995, nr. 86.</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Lithuania</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Lithuania: Decree Banning KGB Employees and Informers from Government Positions. Decree No. 418 (October 12, 1991). </w:t>
            </w:r>
          </w:p>
          <w:p w:rsidR="00661FFB" w:rsidRPr="00296227" w:rsidRDefault="00661FFB" w:rsidP="0098345B">
            <w:pPr>
              <w:spacing w:line="240" w:lineRule="auto"/>
              <w:ind w:left="432" w:hanging="432"/>
              <w:rPr>
                <w:rFonts w:ascii="Arial" w:hAnsi="Arial" w:cs="Arial"/>
              </w:rPr>
            </w:pPr>
            <w:r w:rsidRPr="00296227">
              <w:rPr>
                <w:rFonts w:ascii="Arial" w:hAnsi="Arial" w:cs="Arial"/>
              </w:rPr>
              <w:t>Law No. I-2115 (December 17, 1991).</w:t>
            </w:r>
          </w:p>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Law I-2166/1991 on the Security and Spy Agencies. </w:t>
            </w:r>
          </w:p>
          <w:p w:rsidR="00661FFB" w:rsidRPr="00296227" w:rsidRDefault="00661FFB" w:rsidP="0098345B">
            <w:pPr>
              <w:spacing w:line="240" w:lineRule="auto"/>
              <w:ind w:left="432" w:hanging="432"/>
              <w:rPr>
                <w:rFonts w:ascii="Arial" w:hAnsi="Arial" w:cs="Arial"/>
              </w:rPr>
            </w:pPr>
            <w:r w:rsidRPr="00296227">
              <w:rPr>
                <w:rFonts w:ascii="Arial" w:hAnsi="Arial" w:cs="Arial"/>
                <w:color w:val="000000"/>
              </w:rPr>
              <w:t>Law 23</w:t>
            </w:r>
            <w:r w:rsidRPr="00296227">
              <w:rPr>
                <w:rFonts w:ascii="Arial" w:hAnsi="Arial" w:cs="Arial"/>
              </w:rPr>
              <w:t xml:space="preserve">/1994 on the Background Checks of Individuals Holding Certain Important </w:t>
            </w:r>
            <w:r w:rsidRPr="00296227">
              <w:rPr>
                <w:rFonts w:ascii="Arial" w:hAnsi="Arial" w:cs="Arial"/>
              </w:rPr>
              <w:lastRenderedPageBreak/>
              <w:t>Positions (or the Lustration Act).</w:t>
            </w:r>
          </w:p>
          <w:p w:rsidR="00661FFB" w:rsidRPr="00296227" w:rsidRDefault="00661FFB" w:rsidP="0098345B">
            <w:pPr>
              <w:spacing w:line="240" w:lineRule="auto"/>
              <w:ind w:left="432" w:hanging="432"/>
              <w:rPr>
                <w:rFonts w:ascii="Arial" w:hAnsi="Arial" w:cs="Arial"/>
              </w:rPr>
            </w:pPr>
            <w:r w:rsidRPr="00296227">
              <w:rPr>
                <w:rFonts w:ascii="Arial" w:hAnsi="Arial" w:cs="Arial"/>
              </w:rPr>
              <w:t xml:space="preserve">Law VIII-1436/1999—Lustration Law </w:t>
            </w:r>
          </w:p>
          <w:p w:rsidR="00661FFB" w:rsidRPr="00296227" w:rsidRDefault="00661FFB" w:rsidP="00661FFB">
            <w:pPr>
              <w:spacing w:line="240" w:lineRule="auto"/>
              <w:ind w:left="432" w:hanging="432"/>
              <w:rPr>
                <w:rFonts w:ascii="Arial" w:hAnsi="Arial" w:cs="Arial"/>
              </w:rPr>
            </w:pPr>
            <w:r w:rsidRPr="00296227">
              <w:rPr>
                <w:rFonts w:ascii="Arial" w:hAnsi="Arial" w:cs="Arial"/>
              </w:rPr>
              <w:t xml:space="preserve">June 2010, Law VIII-1436/1999, removes lustration of private sector positions. </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Poland</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spacing w:before="142" w:after="142" w:line="240" w:lineRule="auto"/>
              <w:ind w:left="386" w:hanging="386"/>
              <w:jc w:val="both"/>
              <w:rPr>
                <w:rFonts w:ascii="Arial" w:hAnsi="Arial" w:cs="Arial"/>
              </w:rPr>
            </w:pPr>
            <w:r w:rsidRPr="00296227">
              <w:rPr>
                <w:rFonts w:ascii="Arial" w:hAnsi="Arial" w:cs="Arial"/>
              </w:rPr>
              <w:t>The Lustration Act. 11 April, 1997,  The Law on Disclosing Work for or Service in the State's Security Services or Collaboration with them between 1944 and 1990 by Persons Exercising Public Functions</w:t>
            </w:r>
          </w:p>
          <w:p w:rsidR="00661FFB" w:rsidRPr="00296227" w:rsidRDefault="006F1ECE" w:rsidP="00661FFB">
            <w:pPr>
              <w:spacing w:before="142" w:after="142" w:line="240" w:lineRule="auto"/>
              <w:ind w:left="386" w:hanging="386"/>
              <w:jc w:val="both"/>
              <w:rPr>
                <w:rFonts w:ascii="Arial" w:hAnsi="Arial" w:cs="Arial"/>
              </w:rPr>
            </w:pPr>
            <w:hyperlink r:id="rId9" w:tgtFrame="_top" w:history="1">
              <w:r w:rsidR="00661FFB" w:rsidRPr="00296227">
                <w:rPr>
                  <w:rStyle w:val="Hyperlink"/>
                  <w:rFonts w:ascii="Arial" w:hAnsi="Arial" w:cs="Arial"/>
                  <w:color w:val="000000"/>
                  <w:u w:val="none"/>
                </w:rPr>
                <w:t>ACT of 18 October 2006—new Lustration Law--On the disclosure of information on documents of state security</w:t>
              </w:r>
            </w:hyperlink>
            <w:r w:rsidR="00661FFB" w:rsidRPr="00296227">
              <w:rPr>
                <w:rFonts w:ascii="Arial" w:hAnsi="Arial" w:cs="Arial"/>
              </w:rPr>
              <w:t>.</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Romania</w:t>
            </w:r>
          </w:p>
          <w:p w:rsidR="00661FFB" w:rsidRPr="00296227" w:rsidRDefault="00661FFB" w:rsidP="0098345B">
            <w:pPr>
              <w:spacing w:line="240" w:lineRule="auto"/>
              <w:jc w:val="center"/>
              <w:rPr>
                <w:rFonts w:ascii="Arial" w:hAnsi="Arial" w:cs="Arial"/>
                <w:b/>
              </w:rPr>
            </w:pPr>
          </w:p>
        </w:tc>
        <w:tc>
          <w:tcPr>
            <w:tcW w:w="7740" w:type="dxa"/>
          </w:tcPr>
          <w:p w:rsidR="00661FFB" w:rsidRPr="00296227" w:rsidRDefault="00661FFB" w:rsidP="0098345B">
            <w:pPr>
              <w:pStyle w:val="ListParagraph"/>
              <w:ind w:hanging="720"/>
              <w:rPr>
                <w:rFonts w:ascii="Arial" w:eastAsia="Times New Roman" w:hAnsi="Arial" w:cs="Arial"/>
                <w:b/>
                <w:sz w:val="20"/>
                <w:szCs w:val="20"/>
              </w:rPr>
            </w:pPr>
            <w:r w:rsidRPr="00296227">
              <w:rPr>
                <w:rFonts w:ascii="Arial" w:eastAsia="Times New Roman" w:hAnsi="Arial" w:cs="Arial"/>
                <w:sz w:val="20"/>
                <w:szCs w:val="20"/>
              </w:rPr>
              <w:t>Law 187/1999 -- “</w:t>
            </w:r>
            <w:proofErr w:type="spellStart"/>
            <w:r w:rsidRPr="00296227">
              <w:rPr>
                <w:rFonts w:ascii="Arial" w:eastAsia="Times New Roman" w:hAnsi="Arial" w:cs="Arial"/>
                <w:sz w:val="20"/>
                <w:szCs w:val="20"/>
              </w:rPr>
              <w:t>Ticu</w:t>
            </w:r>
            <w:proofErr w:type="spellEnd"/>
            <w:r w:rsidRPr="00296227">
              <w:rPr>
                <w:rFonts w:ascii="Arial" w:eastAsia="Times New Roman" w:hAnsi="Arial" w:cs="Arial"/>
                <w:sz w:val="20"/>
                <w:szCs w:val="20"/>
              </w:rPr>
              <w:t xml:space="preserve"> Law” </w:t>
            </w:r>
            <w:r w:rsidRPr="00296227">
              <w:rPr>
                <w:rFonts w:ascii="Arial" w:hAnsi="Arial" w:cs="Arial"/>
                <w:sz w:val="20"/>
                <w:szCs w:val="20"/>
              </w:rPr>
              <w:t xml:space="preserve">(December 9, 1999) </w:t>
            </w:r>
          </w:p>
          <w:p w:rsidR="00661FFB" w:rsidRPr="00296227" w:rsidRDefault="00661FFB" w:rsidP="0098345B">
            <w:pPr>
              <w:pStyle w:val="ListParagraph"/>
              <w:ind w:left="900"/>
              <w:rPr>
                <w:rFonts w:ascii="Arial" w:eastAsia="Times New Roman" w:hAnsi="Arial" w:cs="Arial"/>
                <w:b/>
                <w:sz w:val="20"/>
                <w:szCs w:val="20"/>
              </w:rPr>
            </w:pPr>
          </w:p>
          <w:p w:rsidR="00661FFB" w:rsidRPr="00296227" w:rsidRDefault="00661FFB" w:rsidP="0098345B">
            <w:pPr>
              <w:pStyle w:val="ListParagraph"/>
              <w:ind w:hanging="720"/>
              <w:rPr>
                <w:rFonts w:ascii="Arial" w:eastAsia="Times New Roman" w:hAnsi="Arial" w:cs="Arial"/>
                <w:sz w:val="20"/>
                <w:szCs w:val="20"/>
              </w:rPr>
            </w:pPr>
            <w:r w:rsidRPr="00296227">
              <w:rPr>
                <w:rFonts w:ascii="Arial" w:eastAsia="Times New Roman" w:hAnsi="Arial" w:cs="Arial"/>
                <w:sz w:val="20"/>
                <w:szCs w:val="20"/>
              </w:rPr>
              <w:t>Emergency Ordinance No. 149 of November 10, 2005</w:t>
            </w:r>
          </w:p>
          <w:p w:rsidR="00661FFB" w:rsidRPr="00296227" w:rsidRDefault="00661FFB" w:rsidP="0098345B">
            <w:pPr>
              <w:pStyle w:val="ListParagraph"/>
              <w:ind w:left="900"/>
              <w:rPr>
                <w:rFonts w:ascii="Arial" w:eastAsia="Times New Roman" w:hAnsi="Arial" w:cs="Arial"/>
                <w:sz w:val="20"/>
                <w:szCs w:val="20"/>
              </w:rPr>
            </w:pPr>
          </w:p>
          <w:p w:rsidR="00661FFB" w:rsidRPr="00296227" w:rsidRDefault="00661FFB" w:rsidP="0098345B">
            <w:pPr>
              <w:pStyle w:val="ListParagraph"/>
              <w:ind w:hanging="720"/>
              <w:rPr>
                <w:rFonts w:ascii="Arial" w:eastAsia="Times New Roman" w:hAnsi="Arial" w:cs="Arial"/>
                <w:sz w:val="20"/>
                <w:szCs w:val="20"/>
              </w:rPr>
            </w:pPr>
            <w:r w:rsidRPr="00296227">
              <w:rPr>
                <w:rFonts w:ascii="Arial" w:eastAsia="Times New Roman" w:hAnsi="Arial" w:cs="Arial"/>
                <w:sz w:val="20"/>
                <w:szCs w:val="20"/>
              </w:rPr>
              <w:t>Constitutional Court Decision No. 51 declaring Law 187/1999 unconstitutional (January 31, 2008)</w:t>
            </w:r>
          </w:p>
          <w:p w:rsidR="00661FFB" w:rsidRPr="00296227" w:rsidRDefault="00661FFB" w:rsidP="0098345B">
            <w:pPr>
              <w:pStyle w:val="ListParagraph"/>
              <w:ind w:hanging="720"/>
              <w:rPr>
                <w:rFonts w:ascii="Arial" w:eastAsia="Times New Roman" w:hAnsi="Arial" w:cs="Arial"/>
                <w:sz w:val="20"/>
                <w:szCs w:val="20"/>
              </w:rPr>
            </w:pPr>
          </w:p>
          <w:p w:rsidR="00661FFB" w:rsidRPr="00296227" w:rsidRDefault="00661FFB" w:rsidP="0098345B">
            <w:pPr>
              <w:spacing w:line="240" w:lineRule="auto"/>
              <w:ind w:left="720" w:hanging="720"/>
              <w:rPr>
                <w:rFonts w:ascii="Arial" w:hAnsi="Arial" w:cs="Arial"/>
              </w:rPr>
            </w:pPr>
            <w:r w:rsidRPr="00296227">
              <w:rPr>
                <w:rFonts w:ascii="Arial" w:hAnsi="Arial" w:cs="Arial"/>
              </w:rPr>
              <w:t>Law 293 of November 14, 2008—modifying Emergency Ordinance and changing the purview of C.N.S.A.S.</w:t>
            </w:r>
          </w:p>
        </w:tc>
      </w:tr>
      <w:tr w:rsidR="00661FFB" w:rsidRPr="00296227" w:rsidTr="0098345B">
        <w:tc>
          <w:tcPr>
            <w:tcW w:w="1728" w:type="dxa"/>
          </w:tcPr>
          <w:p w:rsidR="00661FFB" w:rsidRPr="00296227" w:rsidRDefault="00661FFB" w:rsidP="0098345B">
            <w:pPr>
              <w:spacing w:line="240" w:lineRule="auto"/>
              <w:jc w:val="center"/>
              <w:rPr>
                <w:rFonts w:ascii="Arial" w:hAnsi="Arial" w:cs="Arial"/>
                <w:b/>
              </w:rPr>
            </w:pPr>
          </w:p>
          <w:p w:rsidR="00661FFB" w:rsidRPr="00296227" w:rsidRDefault="00661FFB" w:rsidP="0098345B">
            <w:pPr>
              <w:spacing w:line="240" w:lineRule="auto"/>
              <w:jc w:val="center"/>
              <w:rPr>
                <w:rFonts w:ascii="Arial" w:hAnsi="Arial" w:cs="Arial"/>
                <w:b/>
              </w:rPr>
            </w:pPr>
            <w:r w:rsidRPr="00296227">
              <w:rPr>
                <w:rFonts w:ascii="Arial" w:hAnsi="Arial" w:cs="Arial"/>
                <w:b/>
              </w:rPr>
              <w:t>Slovakia</w:t>
            </w:r>
          </w:p>
          <w:p w:rsidR="00661FFB" w:rsidRPr="00296227" w:rsidRDefault="00661FFB" w:rsidP="0098345B">
            <w:pPr>
              <w:spacing w:line="240" w:lineRule="auto"/>
              <w:jc w:val="center"/>
              <w:rPr>
                <w:rFonts w:ascii="Arial" w:hAnsi="Arial" w:cs="Arial"/>
              </w:rPr>
            </w:pPr>
          </w:p>
        </w:tc>
        <w:tc>
          <w:tcPr>
            <w:tcW w:w="7740" w:type="dxa"/>
          </w:tcPr>
          <w:p w:rsidR="00661FFB" w:rsidRPr="00296227" w:rsidRDefault="00661FFB" w:rsidP="0098345B">
            <w:pPr>
              <w:pStyle w:val="EndnoteText"/>
              <w:ind w:left="432" w:hanging="432"/>
              <w:rPr>
                <w:rFonts w:ascii="Arial" w:hAnsi="Arial" w:cs="Arial"/>
                <w:bCs/>
              </w:rPr>
            </w:pPr>
            <w:r w:rsidRPr="00296227">
              <w:rPr>
                <w:rFonts w:ascii="Arial" w:hAnsi="Arial" w:cs="Arial"/>
              </w:rPr>
              <w:t>Act of August 19</w:t>
            </w:r>
            <w:r w:rsidRPr="00296227">
              <w:rPr>
                <w:rFonts w:ascii="Arial" w:hAnsi="Arial" w:cs="Arial"/>
                <w:vertAlign w:val="superscript"/>
              </w:rPr>
              <w:t>th</w:t>
            </w:r>
            <w:r w:rsidRPr="00296227">
              <w:rPr>
                <w:rFonts w:ascii="Arial" w:hAnsi="Arial" w:cs="Arial"/>
              </w:rPr>
              <w:t xml:space="preserve"> 2002 on Disclosure of Documents Regarding the Activity of State Security Authorities in the Period 1939-1989 and on Founding the Nation’s Memory Institute </w:t>
            </w:r>
            <w:r w:rsidRPr="00296227">
              <w:rPr>
                <w:rFonts w:ascii="Arial" w:hAnsi="Arial" w:cs="Arial"/>
                <w:bCs/>
              </w:rPr>
              <w:t>and on Amending Certain Acts (Nation’s Memory Act). 553/2002.</w:t>
            </w:r>
          </w:p>
          <w:p w:rsidR="00661FFB" w:rsidRPr="00296227" w:rsidRDefault="00661FFB" w:rsidP="0098345B">
            <w:pPr>
              <w:pStyle w:val="EndnoteText"/>
              <w:ind w:left="432" w:hanging="432"/>
              <w:rPr>
                <w:rFonts w:ascii="Arial" w:hAnsi="Arial" w:cs="Arial"/>
              </w:rPr>
            </w:pPr>
          </w:p>
          <w:p w:rsidR="00661FFB" w:rsidRPr="00296227" w:rsidRDefault="00661FFB" w:rsidP="00F07B89">
            <w:pPr>
              <w:pStyle w:val="EndnoteText"/>
              <w:rPr>
                <w:rFonts w:ascii="Arial" w:hAnsi="Arial" w:cs="Arial"/>
              </w:rPr>
            </w:pPr>
            <w:r w:rsidRPr="00296227">
              <w:rPr>
                <w:rFonts w:ascii="Arial" w:hAnsi="Arial" w:cs="Arial"/>
              </w:rPr>
              <w:t>While the 1991 Czech</w:t>
            </w:r>
            <w:r w:rsidR="00F07B89">
              <w:rPr>
                <w:rFonts w:ascii="Arial" w:hAnsi="Arial" w:cs="Arial"/>
              </w:rPr>
              <w:t>oslovak</w:t>
            </w:r>
            <w:r w:rsidRPr="00296227">
              <w:rPr>
                <w:rFonts w:ascii="Arial" w:hAnsi="Arial" w:cs="Arial"/>
              </w:rPr>
              <w:t xml:space="preserve"> Lustration act technically applied to Slovakia, </w:t>
            </w:r>
            <w:r w:rsidR="00F07B89">
              <w:rPr>
                <w:rFonts w:ascii="Arial" w:hAnsi="Arial" w:cs="Arial"/>
              </w:rPr>
              <w:t>after independence in 1993, Slovakia</w:t>
            </w:r>
            <w:r w:rsidRPr="00296227">
              <w:rPr>
                <w:rFonts w:ascii="Arial" w:hAnsi="Arial" w:cs="Arial"/>
              </w:rPr>
              <w:t xml:space="preserve"> renounced </w:t>
            </w:r>
            <w:r w:rsidR="00F07B89">
              <w:rPr>
                <w:rFonts w:ascii="Arial" w:hAnsi="Arial" w:cs="Arial"/>
              </w:rPr>
              <w:t>implementation</w:t>
            </w:r>
            <w:r w:rsidRPr="00296227">
              <w:rPr>
                <w:rFonts w:ascii="Arial" w:hAnsi="Arial" w:cs="Arial"/>
              </w:rPr>
              <w:t xml:space="preserve">. </w:t>
            </w:r>
          </w:p>
        </w:tc>
      </w:tr>
    </w:tbl>
    <w:p w:rsidR="00C631CD" w:rsidRPr="00FF7CF3" w:rsidRDefault="00661FFB" w:rsidP="001F1AFA">
      <w:pPr>
        <w:spacing w:after="0" w:line="480" w:lineRule="auto"/>
        <w:rPr>
          <w:rFonts w:ascii="Arial" w:hAnsi="Arial" w:cs="Arial"/>
          <w:b/>
          <w:sz w:val="22"/>
          <w:szCs w:val="22"/>
        </w:rPr>
      </w:pPr>
      <w:r w:rsidRPr="00296227">
        <w:rPr>
          <w:rFonts w:ascii="Arial" w:hAnsi="Arial" w:cs="Arial"/>
          <w:sz w:val="22"/>
          <w:szCs w:val="22"/>
        </w:rPr>
        <w:br w:type="column"/>
      </w:r>
      <w:r>
        <w:rPr>
          <w:rFonts w:ascii="Arial" w:hAnsi="Arial" w:cs="Arial"/>
          <w:b/>
          <w:sz w:val="22"/>
          <w:szCs w:val="22"/>
        </w:rPr>
        <w:lastRenderedPageBreak/>
        <w:t>APPENDIX 2</w:t>
      </w:r>
      <w:r w:rsidR="00C631CD" w:rsidRPr="00FF7CF3">
        <w:rPr>
          <w:rFonts w:ascii="Arial" w:hAnsi="Arial" w:cs="Arial"/>
          <w:b/>
          <w:sz w:val="22"/>
          <w:szCs w:val="22"/>
        </w:rPr>
        <w:t>: D</w:t>
      </w:r>
      <w:r w:rsidR="001F1AFA">
        <w:rPr>
          <w:rFonts w:ascii="Arial" w:hAnsi="Arial" w:cs="Arial"/>
          <w:b/>
          <w:sz w:val="22"/>
          <w:szCs w:val="22"/>
        </w:rPr>
        <w:t>ATA SOURCES</w:t>
      </w:r>
    </w:p>
    <w:p w:rsidR="00FF7CF3" w:rsidRPr="00FF7CF3" w:rsidRDefault="00FF7CF3" w:rsidP="00FF7CF3">
      <w:pPr>
        <w:spacing w:after="0" w:line="240" w:lineRule="auto"/>
        <w:ind w:left="720" w:hanging="720"/>
        <w:rPr>
          <w:rFonts w:ascii="Arial" w:hAnsi="Arial" w:cs="Arial"/>
          <w:sz w:val="22"/>
          <w:szCs w:val="22"/>
        </w:rPr>
      </w:pPr>
      <w:r w:rsidRPr="00FF7CF3">
        <w:rPr>
          <w:rFonts w:ascii="Arial" w:hAnsi="Arial" w:cs="Arial"/>
          <w:b/>
          <w:sz w:val="22"/>
          <w:szCs w:val="22"/>
        </w:rPr>
        <w:t>Corruption</w:t>
      </w:r>
      <w:r w:rsidRPr="00FF7CF3">
        <w:rPr>
          <w:rFonts w:ascii="Arial" w:hAnsi="Arial" w:cs="Arial"/>
          <w:sz w:val="22"/>
          <w:szCs w:val="22"/>
        </w:rPr>
        <w:t>—Corruption Perceptions Index (CPI),</w:t>
      </w:r>
      <w:r w:rsidRPr="00FF7CF3">
        <w:rPr>
          <w:rFonts w:ascii="Arial" w:hAnsi="Arial" w:cs="Arial"/>
          <w:i/>
          <w:sz w:val="22"/>
          <w:szCs w:val="22"/>
        </w:rPr>
        <w:t xml:space="preserve"> Transparency International,</w:t>
      </w:r>
      <w:r w:rsidRPr="00FF7CF3">
        <w:rPr>
          <w:rFonts w:ascii="Arial" w:hAnsi="Arial" w:cs="Arial"/>
          <w:sz w:val="22"/>
          <w:szCs w:val="22"/>
        </w:rPr>
        <w:t xml:space="preserve"> 1997-2012.  </w:t>
      </w:r>
      <w:hyperlink r:id="rId10" w:history="1">
        <w:r w:rsidRPr="00FF7CF3">
          <w:rPr>
            <w:rStyle w:val="Hyperlink"/>
            <w:rFonts w:ascii="Arial" w:hAnsi="Arial" w:cs="Arial"/>
            <w:sz w:val="22"/>
            <w:szCs w:val="22"/>
          </w:rPr>
          <w:t>http://www.transparency.org/cpi2012</w:t>
        </w:r>
      </w:hyperlink>
      <w:r w:rsidRPr="00FF7CF3">
        <w:rPr>
          <w:rFonts w:ascii="Arial" w:hAnsi="Arial" w:cs="Arial"/>
          <w:sz w:val="22"/>
          <w:szCs w:val="22"/>
        </w:rPr>
        <w:t>.</w:t>
      </w:r>
    </w:p>
    <w:p w:rsidR="00FF7CF3" w:rsidRPr="00FF7CF3" w:rsidRDefault="00FF7CF3" w:rsidP="00FF7CF3">
      <w:pPr>
        <w:pStyle w:val="ListParagraph"/>
        <w:numPr>
          <w:ilvl w:val="0"/>
          <w:numId w:val="4"/>
        </w:numPr>
        <w:rPr>
          <w:rFonts w:ascii="Arial" w:hAnsi="Arial" w:cs="Arial"/>
          <w:i/>
          <w:sz w:val="22"/>
          <w:szCs w:val="22"/>
        </w:rPr>
      </w:pPr>
      <w:r w:rsidRPr="00FF7CF3">
        <w:rPr>
          <w:rFonts w:ascii="Arial" w:hAnsi="Arial" w:cs="Arial"/>
          <w:i/>
          <w:sz w:val="22"/>
          <w:szCs w:val="22"/>
        </w:rPr>
        <w:t xml:space="preserve">Transformations include using inverse of CPI scores (10 is transformed to mean more corruption on a scale of 1-10), and square of inverse measure. </w:t>
      </w:r>
    </w:p>
    <w:p w:rsidR="00FF7CF3" w:rsidRPr="00FF7CF3" w:rsidRDefault="00FF7CF3" w:rsidP="00FF7CF3">
      <w:pPr>
        <w:spacing w:after="0" w:line="240" w:lineRule="auto"/>
        <w:ind w:left="720" w:hanging="720"/>
        <w:rPr>
          <w:rFonts w:ascii="Arial" w:hAnsi="Arial" w:cs="Arial"/>
          <w:b/>
          <w:sz w:val="22"/>
          <w:szCs w:val="22"/>
        </w:rPr>
      </w:pPr>
    </w:p>
    <w:p w:rsidR="00FF7CF3" w:rsidRPr="00FF7CF3" w:rsidRDefault="00FF7CF3" w:rsidP="00FF7CF3">
      <w:pPr>
        <w:spacing w:after="0" w:line="240" w:lineRule="auto"/>
        <w:ind w:left="720" w:hanging="720"/>
        <w:rPr>
          <w:rFonts w:ascii="Arial" w:hAnsi="Arial" w:cs="Arial"/>
          <w:sz w:val="22"/>
          <w:szCs w:val="22"/>
        </w:rPr>
      </w:pPr>
      <w:proofErr w:type="gramStart"/>
      <w:r w:rsidRPr="00FF7CF3">
        <w:rPr>
          <w:rFonts w:ascii="Arial" w:hAnsi="Arial" w:cs="Arial"/>
          <w:b/>
          <w:sz w:val="22"/>
          <w:szCs w:val="22"/>
        </w:rPr>
        <w:t xml:space="preserve">Democracy-- </w:t>
      </w:r>
      <w:r w:rsidRPr="00FF7CF3">
        <w:rPr>
          <w:rFonts w:ascii="Arial" w:hAnsi="Arial" w:cs="Arial"/>
          <w:i/>
          <w:sz w:val="22"/>
          <w:szCs w:val="22"/>
        </w:rPr>
        <w:t>Freedom House, Nations in Transit</w:t>
      </w:r>
      <w:r w:rsidRPr="00FF7CF3">
        <w:rPr>
          <w:rFonts w:ascii="Arial" w:hAnsi="Arial" w:cs="Arial"/>
          <w:sz w:val="22"/>
          <w:szCs w:val="22"/>
        </w:rPr>
        <w:t>.</w:t>
      </w:r>
      <w:proofErr w:type="gramEnd"/>
      <w:r w:rsidRPr="00FF7CF3">
        <w:rPr>
          <w:rFonts w:ascii="Arial" w:hAnsi="Arial" w:cs="Arial"/>
          <w:sz w:val="22"/>
          <w:szCs w:val="22"/>
        </w:rPr>
        <w:t xml:space="preserve"> 2012 updates. </w:t>
      </w:r>
      <w:hyperlink r:id="rId11" w:history="1">
        <w:r w:rsidRPr="00FF7CF3">
          <w:rPr>
            <w:rStyle w:val="Hyperlink"/>
            <w:rFonts w:ascii="Arial" w:hAnsi="Arial" w:cs="Arial"/>
            <w:sz w:val="22"/>
            <w:szCs w:val="22"/>
          </w:rPr>
          <w:t>http://www.freedomhouse.org/report-types/nations-transit</w:t>
        </w:r>
      </w:hyperlink>
    </w:p>
    <w:p w:rsidR="00FF7CF3" w:rsidRPr="00FF7CF3" w:rsidRDefault="00FF7CF3" w:rsidP="00FF7CF3">
      <w:pPr>
        <w:pStyle w:val="ListParagraph"/>
        <w:numPr>
          <w:ilvl w:val="0"/>
          <w:numId w:val="4"/>
        </w:numPr>
        <w:rPr>
          <w:rFonts w:ascii="Arial" w:hAnsi="Arial" w:cs="Arial"/>
          <w:i/>
          <w:sz w:val="22"/>
          <w:szCs w:val="22"/>
        </w:rPr>
      </w:pPr>
      <w:r w:rsidRPr="00FF7CF3">
        <w:rPr>
          <w:rFonts w:ascii="Arial" w:hAnsi="Arial" w:cs="Arial"/>
          <w:i/>
          <w:sz w:val="22"/>
          <w:szCs w:val="22"/>
        </w:rPr>
        <w:t xml:space="preserve">Transformations include using inverse of democracy measure (7 is now more democracy on scale of 1-7), and square of inverse measure </w:t>
      </w:r>
    </w:p>
    <w:p w:rsidR="00FF7CF3" w:rsidRPr="00FF7CF3" w:rsidRDefault="00FF7CF3" w:rsidP="00FF7CF3">
      <w:pPr>
        <w:pStyle w:val="ListParagraph"/>
        <w:ind w:left="1440"/>
        <w:rPr>
          <w:rFonts w:ascii="Arial" w:hAnsi="Arial" w:cs="Arial"/>
          <w:i/>
          <w:sz w:val="22"/>
          <w:szCs w:val="22"/>
        </w:rPr>
      </w:pPr>
    </w:p>
    <w:p w:rsidR="00FF7CF3" w:rsidRPr="00FF7CF3" w:rsidRDefault="00FF7CF3" w:rsidP="00FF7CF3">
      <w:pPr>
        <w:spacing w:after="0" w:line="240" w:lineRule="auto"/>
        <w:ind w:left="720" w:hanging="720"/>
        <w:rPr>
          <w:rFonts w:ascii="Arial" w:hAnsi="Arial" w:cs="Arial"/>
          <w:sz w:val="22"/>
          <w:szCs w:val="22"/>
        </w:rPr>
      </w:pPr>
      <w:r w:rsidRPr="00FF7CF3">
        <w:rPr>
          <w:rFonts w:ascii="Arial" w:hAnsi="Arial" w:cs="Arial"/>
          <w:b/>
          <w:sz w:val="22"/>
          <w:szCs w:val="22"/>
        </w:rPr>
        <w:t>Economic Growth</w:t>
      </w:r>
      <w:r w:rsidRPr="00FF7CF3">
        <w:rPr>
          <w:rFonts w:ascii="Arial" w:hAnsi="Arial" w:cs="Arial"/>
          <w:sz w:val="22"/>
          <w:szCs w:val="22"/>
        </w:rPr>
        <w:t xml:space="preserve">—GDP change.   </w:t>
      </w:r>
      <w:r w:rsidRPr="00FF7CF3">
        <w:rPr>
          <w:rFonts w:ascii="Arial" w:hAnsi="Arial" w:cs="Arial"/>
          <w:i/>
          <w:sz w:val="22"/>
          <w:szCs w:val="22"/>
        </w:rPr>
        <w:t>International Monetary Fund, World Economic Outlook Database</w:t>
      </w:r>
      <w:r w:rsidRPr="00FF7CF3">
        <w:rPr>
          <w:rFonts w:ascii="Arial" w:hAnsi="Arial" w:cs="Arial"/>
          <w:sz w:val="22"/>
          <w:szCs w:val="22"/>
        </w:rPr>
        <w:t xml:space="preserve">, October 2012 updates. </w:t>
      </w:r>
      <w:hyperlink r:id="rId12" w:history="1">
        <w:r w:rsidRPr="00FF7CF3">
          <w:rPr>
            <w:rStyle w:val="Hyperlink"/>
            <w:rFonts w:ascii="Arial" w:hAnsi="Arial" w:cs="Arial"/>
            <w:sz w:val="22"/>
            <w:szCs w:val="22"/>
          </w:rPr>
          <w:t>http://www.imf.org/external/pubs/ft/weo/2011/02/weodata/index.aspx</w:t>
        </w:r>
      </w:hyperlink>
    </w:p>
    <w:p w:rsidR="00FF7CF3" w:rsidRPr="00FF7CF3" w:rsidRDefault="00FF7CF3" w:rsidP="00FF7CF3">
      <w:pPr>
        <w:pStyle w:val="ListParagraph"/>
        <w:numPr>
          <w:ilvl w:val="0"/>
          <w:numId w:val="4"/>
        </w:numPr>
        <w:rPr>
          <w:rFonts w:ascii="Arial" w:hAnsi="Arial" w:cs="Arial"/>
          <w:i/>
          <w:sz w:val="22"/>
          <w:szCs w:val="22"/>
        </w:rPr>
      </w:pPr>
      <w:r w:rsidRPr="00FF7CF3">
        <w:rPr>
          <w:rFonts w:ascii="Arial" w:hAnsi="Arial" w:cs="Arial"/>
          <w:i/>
          <w:sz w:val="22"/>
          <w:szCs w:val="22"/>
        </w:rPr>
        <w:t>No transformations, two year lagged GDP change figures.</w:t>
      </w:r>
    </w:p>
    <w:p w:rsidR="00FF7CF3" w:rsidRPr="00FF7CF3" w:rsidRDefault="00FF7CF3" w:rsidP="00FF7CF3">
      <w:pPr>
        <w:rPr>
          <w:rFonts w:ascii="Arial" w:hAnsi="Arial" w:cs="Arial"/>
          <w:i/>
          <w:sz w:val="22"/>
          <w:szCs w:val="22"/>
        </w:rPr>
      </w:pPr>
    </w:p>
    <w:p w:rsidR="00FF7CF3" w:rsidRDefault="00FF7CF3" w:rsidP="00FF7CF3">
      <w:pPr>
        <w:spacing w:after="0" w:line="240" w:lineRule="auto"/>
        <w:ind w:left="720" w:hanging="720"/>
        <w:rPr>
          <w:rFonts w:ascii="Arial" w:hAnsi="Arial" w:cs="Arial"/>
          <w:sz w:val="22"/>
          <w:szCs w:val="22"/>
        </w:rPr>
      </w:pPr>
      <w:r w:rsidRPr="00FF7CF3">
        <w:rPr>
          <w:rFonts w:ascii="Arial" w:hAnsi="Arial" w:cs="Arial"/>
          <w:b/>
          <w:sz w:val="22"/>
          <w:szCs w:val="22"/>
        </w:rPr>
        <w:t xml:space="preserve">Government Effectiveness- </w:t>
      </w:r>
      <w:r w:rsidRPr="00FF7CF3">
        <w:rPr>
          <w:rFonts w:ascii="Arial" w:hAnsi="Arial" w:cs="Arial"/>
          <w:i/>
          <w:sz w:val="22"/>
          <w:szCs w:val="22"/>
        </w:rPr>
        <w:t>International Country Risk Guide</w:t>
      </w:r>
      <w:r w:rsidRPr="00FF7CF3">
        <w:rPr>
          <w:rFonts w:ascii="Arial" w:hAnsi="Arial" w:cs="Arial"/>
          <w:sz w:val="22"/>
          <w:szCs w:val="22"/>
        </w:rPr>
        <w:t>, the PRS Group</w:t>
      </w:r>
      <w:r>
        <w:rPr>
          <w:rFonts w:ascii="Arial" w:hAnsi="Arial" w:cs="Arial"/>
          <w:sz w:val="22"/>
          <w:szCs w:val="22"/>
        </w:rPr>
        <w:t>: includes</w:t>
      </w:r>
      <w:r w:rsidRPr="00FF7CF3">
        <w:rPr>
          <w:rFonts w:ascii="Arial" w:hAnsi="Arial" w:cs="Arial"/>
          <w:sz w:val="22"/>
          <w:szCs w:val="22"/>
        </w:rPr>
        <w:t xml:space="preserve"> an assessment of corruption, law and order, and the quality of bureaucracy. 0-1 scale.</w:t>
      </w:r>
      <w:r>
        <w:rPr>
          <w:rFonts w:ascii="Arial" w:hAnsi="Arial" w:cs="Arial"/>
          <w:sz w:val="22"/>
          <w:szCs w:val="22"/>
        </w:rPr>
        <w:t xml:space="preserve"> </w:t>
      </w:r>
    </w:p>
    <w:p w:rsidR="00FF7CF3" w:rsidRPr="00FF7CF3" w:rsidRDefault="00FF7CF3" w:rsidP="00FF7CF3">
      <w:pPr>
        <w:pStyle w:val="ListParagraph"/>
        <w:numPr>
          <w:ilvl w:val="0"/>
          <w:numId w:val="4"/>
        </w:numPr>
        <w:rPr>
          <w:rFonts w:ascii="Arial" w:hAnsi="Arial" w:cs="Arial"/>
          <w:sz w:val="22"/>
          <w:szCs w:val="22"/>
        </w:rPr>
      </w:pPr>
      <w:r w:rsidRPr="00FF7CF3">
        <w:rPr>
          <w:rFonts w:ascii="Arial" w:hAnsi="Arial" w:cs="Arial"/>
          <w:sz w:val="22"/>
          <w:szCs w:val="22"/>
        </w:rPr>
        <w:t xml:space="preserve">Data from </w:t>
      </w:r>
      <w:r w:rsidR="002957FF">
        <w:rPr>
          <w:rFonts w:ascii="Arial" w:hAnsi="Arial" w:cs="Arial"/>
          <w:sz w:val="22"/>
          <w:szCs w:val="22"/>
        </w:rPr>
        <w:t xml:space="preserve">Jan </w:t>
      </w:r>
      <w:proofErr w:type="spellStart"/>
      <w:r w:rsidRPr="00FF7CF3">
        <w:rPr>
          <w:rFonts w:ascii="Arial" w:hAnsi="Arial" w:cs="Arial"/>
          <w:sz w:val="22"/>
          <w:szCs w:val="22"/>
        </w:rPr>
        <w:t>Teorell</w:t>
      </w:r>
      <w:proofErr w:type="spellEnd"/>
      <w:r w:rsidRPr="00FF7CF3">
        <w:rPr>
          <w:rFonts w:ascii="Arial" w:hAnsi="Arial" w:cs="Arial"/>
          <w:sz w:val="22"/>
          <w:szCs w:val="22"/>
        </w:rPr>
        <w:t xml:space="preserve">, Marcus </w:t>
      </w:r>
      <w:proofErr w:type="spellStart"/>
      <w:r w:rsidRPr="00FF7CF3">
        <w:rPr>
          <w:rFonts w:ascii="Arial" w:hAnsi="Arial" w:cs="Arial"/>
          <w:sz w:val="22"/>
          <w:szCs w:val="22"/>
        </w:rPr>
        <w:t>Samanni</w:t>
      </w:r>
      <w:proofErr w:type="spellEnd"/>
      <w:r w:rsidRPr="00FF7CF3">
        <w:rPr>
          <w:rFonts w:ascii="Arial" w:hAnsi="Arial" w:cs="Arial"/>
          <w:sz w:val="22"/>
          <w:szCs w:val="22"/>
        </w:rPr>
        <w:t xml:space="preserve">, </w:t>
      </w:r>
      <w:proofErr w:type="spellStart"/>
      <w:r w:rsidRPr="00FF7CF3">
        <w:rPr>
          <w:rFonts w:ascii="Arial" w:hAnsi="Arial" w:cs="Arial"/>
          <w:sz w:val="22"/>
          <w:szCs w:val="22"/>
        </w:rPr>
        <w:t>Soren</w:t>
      </w:r>
      <w:proofErr w:type="spellEnd"/>
      <w:r w:rsidRPr="00FF7CF3">
        <w:rPr>
          <w:rFonts w:ascii="Arial" w:hAnsi="Arial" w:cs="Arial"/>
          <w:sz w:val="22"/>
          <w:szCs w:val="22"/>
        </w:rPr>
        <w:t xml:space="preserve"> Holmberg and Bo Rothstein</w:t>
      </w:r>
      <w:r w:rsidR="002957FF">
        <w:rPr>
          <w:rFonts w:ascii="Arial" w:hAnsi="Arial" w:cs="Arial"/>
          <w:sz w:val="22"/>
          <w:szCs w:val="22"/>
        </w:rPr>
        <w:t xml:space="preserve">, </w:t>
      </w:r>
      <w:proofErr w:type="gramStart"/>
      <w:r w:rsidRPr="002957FF">
        <w:rPr>
          <w:rFonts w:ascii="Arial" w:hAnsi="Arial" w:cs="Arial"/>
          <w:i/>
          <w:sz w:val="22"/>
          <w:szCs w:val="22"/>
        </w:rPr>
        <w:t>The</w:t>
      </w:r>
      <w:proofErr w:type="gramEnd"/>
      <w:r w:rsidRPr="002957FF">
        <w:rPr>
          <w:rFonts w:ascii="Arial" w:hAnsi="Arial" w:cs="Arial"/>
          <w:i/>
          <w:sz w:val="22"/>
          <w:szCs w:val="22"/>
        </w:rPr>
        <w:t xml:space="preserve"> Quality of Government Basic Dataset</w:t>
      </w:r>
      <w:r w:rsidRPr="00FF7CF3">
        <w:rPr>
          <w:rFonts w:ascii="Arial" w:hAnsi="Arial" w:cs="Arial"/>
          <w:sz w:val="22"/>
          <w:szCs w:val="22"/>
        </w:rPr>
        <w:t xml:space="preserve">. Version #8, June 2012. University of Gothenburg, The </w:t>
      </w:r>
      <w:proofErr w:type="spellStart"/>
      <w:r w:rsidRPr="00FF7CF3">
        <w:rPr>
          <w:rFonts w:ascii="Arial" w:hAnsi="Arial" w:cs="Arial"/>
          <w:sz w:val="22"/>
          <w:szCs w:val="22"/>
        </w:rPr>
        <w:t>QoG</w:t>
      </w:r>
      <w:proofErr w:type="spellEnd"/>
      <w:r w:rsidRPr="00FF7CF3">
        <w:rPr>
          <w:rFonts w:ascii="Arial" w:hAnsi="Arial" w:cs="Arial"/>
          <w:sz w:val="22"/>
          <w:szCs w:val="22"/>
        </w:rPr>
        <w:t xml:space="preserve"> Institute,</w:t>
      </w:r>
      <w:r w:rsidR="002957FF">
        <w:rPr>
          <w:rFonts w:ascii="Arial" w:hAnsi="Arial" w:cs="Arial"/>
          <w:sz w:val="22"/>
          <w:szCs w:val="22"/>
        </w:rPr>
        <w:t xml:space="preserve"> (2012)</w:t>
      </w:r>
      <w:r w:rsidRPr="00FF7CF3">
        <w:rPr>
          <w:rFonts w:ascii="Arial" w:hAnsi="Arial" w:cs="Arial"/>
          <w:sz w:val="22"/>
          <w:szCs w:val="22"/>
        </w:rPr>
        <w:t xml:space="preserve"> </w:t>
      </w:r>
      <w:hyperlink r:id="rId13" w:history="1">
        <w:r w:rsidRPr="00FF7CF3">
          <w:rPr>
            <w:rStyle w:val="Hyperlink"/>
            <w:rFonts w:ascii="Arial" w:hAnsi="Arial" w:cs="Arial"/>
            <w:sz w:val="22"/>
            <w:szCs w:val="22"/>
          </w:rPr>
          <w:t>http://ww.qog.pol.gu.se</w:t>
        </w:r>
      </w:hyperlink>
      <w:r w:rsidR="002957FF">
        <w:t xml:space="preserve"> </w:t>
      </w:r>
    </w:p>
    <w:p w:rsidR="00FF7CF3" w:rsidRDefault="00FF7CF3" w:rsidP="00FF7CF3">
      <w:pPr>
        <w:spacing w:after="0" w:line="240" w:lineRule="auto"/>
        <w:ind w:left="720" w:hanging="720"/>
        <w:rPr>
          <w:rFonts w:ascii="Arial" w:hAnsi="Arial" w:cs="Arial"/>
          <w:b/>
          <w:sz w:val="22"/>
          <w:szCs w:val="22"/>
        </w:rPr>
      </w:pPr>
    </w:p>
    <w:p w:rsidR="00FF7CF3" w:rsidRPr="00FF7CF3" w:rsidRDefault="00FF7CF3" w:rsidP="00FF7CF3">
      <w:pPr>
        <w:spacing w:after="0" w:line="240" w:lineRule="auto"/>
        <w:ind w:left="720" w:hanging="720"/>
        <w:rPr>
          <w:rFonts w:ascii="Arial" w:hAnsi="Arial" w:cs="Arial"/>
          <w:sz w:val="22"/>
          <w:szCs w:val="22"/>
        </w:rPr>
      </w:pPr>
      <w:r w:rsidRPr="00FF7CF3">
        <w:rPr>
          <w:rFonts w:ascii="Arial" w:hAnsi="Arial" w:cs="Arial"/>
          <w:b/>
          <w:sz w:val="22"/>
          <w:szCs w:val="22"/>
        </w:rPr>
        <w:t xml:space="preserve">Inequality </w:t>
      </w:r>
      <w:r w:rsidRPr="00FF7CF3">
        <w:rPr>
          <w:rFonts w:ascii="Arial" w:hAnsi="Arial" w:cs="Arial"/>
          <w:sz w:val="22"/>
          <w:szCs w:val="22"/>
        </w:rPr>
        <w:t xml:space="preserve">–GINI coefficient. </w:t>
      </w:r>
      <w:proofErr w:type="spellStart"/>
      <w:r w:rsidRPr="00FF7CF3">
        <w:rPr>
          <w:rFonts w:ascii="Arial" w:hAnsi="Arial" w:cs="Arial"/>
          <w:sz w:val="22"/>
          <w:szCs w:val="22"/>
        </w:rPr>
        <w:t>Branko</w:t>
      </w:r>
      <w:proofErr w:type="spellEnd"/>
      <w:r w:rsidRPr="00FF7CF3">
        <w:rPr>
          <w:rFonts w:ascii="Arial" w:hAnsi="Arial" w:cs="Arial"/>
          <w:sz w:val="22"/>
          <w:szCs w:val="22"/>
        </w:rPr>
        <w:t xml:space="preserve"> </w:t>
      </w:r>
      <w:proofErr w:type="spellStart"/>
      <w:r w:rsidRPr="00FF7CF3">
        <w:rPr>
          <w:rFonts w:ascii="Arial" w:hAnsi="Arial" w:cs="Arial"/>
          <w:sz w:val="22"/>
          <w:szCs w:val="22"/>
        </w:rPr>
        <w:t>Milanovic</w:t>
      </w:r>
      <w:proofErr w:type="spellEnd"/>
      <w:r w:rsidRPr="00FF7CF3">
        <w:rPr>
          <w:rFonts w:ascii="Arial" w:hAnsi="Arial" w:cs="Arial"/>
          <w:sz w:val="22"/>
          <w:szCs w:val="22"/>
        </w:rPr>
        <w:t xml:space="preserve">, </w:t>
      </w:r>
      <w:r w:rsidRPr="00FF7CF3">
        <w:rPr>
          <w:rFonts w:ascii="Arial" w:hAnsi="Arial" w:cs="Arial"/>
          <w:i/>
          <w:sz w:val="22"/>
          <w:szCs w:val="22"/>
        </w:rPr>
        <w:t>All the GINIS Dataset,</w:t>
      </w:r>
      <w:r w:rsidRPr="00FF7CF3">
        <w:rPr>
          <w:rFonts w:ascii="Arial" w:hAnsi="Arial" w:cs="Arial"/>
          <w:sz w:val="22"/>
          <w:szCs w:val="22"/>
        </w:rPr>
        <w:t xml:space="preserve"> World Bank. </w:t>
      </w:r>
      <w:proofErr w:type="gramStart"/>
      <w:r w:rsidRPr="00FF7CF3">
        <w:rPr>
          <w:rFonts w:ascii="Arial" w:hAnsi="Arial" w:cs="Arial"/>
          <w:sz w:val="22"/>
          <w:szCs w:val="22"/>
        </w:rPr>
        <w:t>Version summer 2012.</w:t>
      </w:r>
      <w:proofErr w:type="gramEnd"/>
      <w:r w:rsidRPr="00FF7CF3">
        <w:rPr>
          <w:rFonts w:ascii="Arial" w:hAnsi="Arial" w:cs="Arial"/>
          <w:sz w:val="22"/>
          <w:szCs w:val="22"/>
        </w:rPr>
        <w:t xml:space="preserve"> </w:t>
      </w:r>
      <w:proofErr w:type="gramStart"/>
      <w:r w:rsidRPr="00FF7CF3">
        <w:rPr>
          <w:rFonts w:ascii="Arial" w:hAnsi="Arial" w:cs="Arial"/>
          <w:sz w:val="22"/>
          <w:szCs w:val="22"/>
        </w:rPr>
        <w:t>(Measures between 0-1).</w:t>
      </w:r>
      <w:proofErr w:type="gramEnd"/>
      <w:r w:rsidRPr="00FF7CF3">
        <w:rPr>
          <w:rFonts w:ascii="Arial" w:hAnsi="Arial" w:cs="Arial"/>
          <w:sz w:val="22"/>
          <w:szCs w:val="22"/>
        </w:rPr>
        <w:t xml:space="preserve"> </w:t>
      </w:r>
      <w:proofErr w:type="gramStart"/>
      <w:r w:rsidRPr="00FF7CF3">
        <w:rPr>
          <w:rFonts w:ascii="Arial" w:hAnsi="Arial" w:cs="Arial"/>
          <w:sz w:val="22"/>
          <w:szCs w:val="22"/>
        </w:rPr>
        <w:t>Accessed 4 October 2013.</w:t>
      </w:r>
      <w:proofErr w:type="gramEnd"/>
      <w:r w:rsidRPr="00FF7CF3">
        <w:rPr>
          <w:rFonts w:ascii="Arial" w:hAnsi="Arial" w:cs="Arial"/>
          <w:sz w:val="22"/>
          <w:szCs w:val="22"/>
        </w:rPr>
        <w:t xml:space="preserve"> </w:t>
      </w:r>
      <w:hyperlink r:id="rId14" w:history="1">
        <w:r w:rsidRPr="00FF7CF3">
          <w:rPr>
            <w:rStyle w:val="Hyperlink"/>
            <w:rFonts w:ascii="Arial" w:hAnsi="Arial" w:cs="Arial"/>
            <w:sz w:val="22"/>
            <w:szCs w:val="22"/>
          </w:rPr>
          <w:t>http://siteresources.worldbank.org/INTRES/Resources/469232-1107449512766/all_ginis_Description_dataset.pdf</w:t>
        </w:r>
      </w:hyperlink>
    </w:p>
    <w:p w:rsidR="00FF7CF3" w:rsidRPr="00FF7CF3" w:rsidRDefault="00FF7CF3" w:rsidP="00FF7CF3">
      <w:pPr>
        <w:pStyle w:val="ListParagraph"/>
        <w:numPr>
          <w:ilvl w:val="0"/>
          <w:numId w:val="4"/>
        </w:numPr>
        <w:rPr>
          <w:rFonts w:ascii="Arial" w:hAnsi="Arial" w:cs="Arial"/>
          <w:sz w:val="22"/>
          <w:szCs w:val="22"/>
        </w:rPr>
      </w:pPr>
      <w:r w:rsidRPr="00FF7CF3">
        <w:rPr>
          <w:rFonts w:ascii="Arial" w:hAnsi="Arial" w:cs="Arial"/>
          <w:i/>
          <w:sz w:val="22"/>
          <w:szCs w:val="22"/>
        </w:rPr>
        <w:t>Lagged two year change figures and absolute numbers.</w:t>
      </w:r>
    </w:p>
    <w:p w:rsidR="00FF7CF3" w:rsidRPr="00FF7CF3" w:rsidRDefault="00FF7CF3" w:rsidP="00FF7CF3">
      <w:pPr>
        <w:spacing w:after="0" w:line="240" w:lineRule="auto"/>
        <w:ind w:left="720" w:hanging="720"/>
        <w:rPr>
          <w:rFonts w:ascii="Arial" w:hAnsi="Arial" w:cs="Arial"/>
          <w:b/>
          <w:sz w:val="22"/>
          <w:szCs w:val="22"/>
        </w:rPr>
      </w:pPr>
    </w:p>
    <w:p w:rsidR="00FF7CF3" w:rsidRPr="00FF7CF3" w:rsidRDefault="00FF7CF3" w:rsidP="00FF7CF3">
      <w:pPr>
        <w:spacing w:after="0" w:line="240" w:lineRule="auto"/>
        <w:ind w:left="720" w:hanging="720"/>
        <w:rPr>
          <w:rFonts w:ascii="Arial" w:hAnsi="Arial" w:cs="Arial"/>
          <w:sz w:val="22"/>
          <w:szCs w:val="22"/>
        </w:rPr>
      </w:pPr>
      <w:r w:rsidRPr="00FF7CF3">
        <w:rPr>
          <w:rFonts w:ascii="Arial" w:hAnsi="Arial" w:cs="Arial"/>
          <w:b/>
          <w:bCs/>
          <w:color w:val="000000"/>
          <w:sz w:val="22"/>
          <w:szCs w:val="22"/>
        </w:rPr>
        <w:t>Strength of Political Opposition</w:t>
      </w:r>
      <w:r w:rsidRPr="00FF7CF3">
        <w:rPr>
          <w:rFonts w:ascii="Arial" w:hAnsi="Arial" w:cs="Arial"/>
          <w:bCs/>
          <w:color w:val="000000"/>
          <w:sz w:val="22"/>
          <w:szCs w:val="22"/>
        </w:rPr>
        <w:t xml:space="preserve">—share of opposition vote. </w:t>
      </w:r>
      <w:r w:rsidRPr="00FF7CF3">
        <w:rPr>
          <w:rFonts w:ascii="Arial" w:hAnsi="Arial" w:cs="Arial"/>
          <w:color w:val="000000"/>
          <w:sz w:val="22"/>
          <w:szCs w:val="22"/>
        </w:rPr>
        <w:t>Thorsten Beck, George Clarke, Alberto Groff, Philip Keefer, and Patrick Walsh, "</w:t>
      </w:r>
      <w:hyperlink r:id="rId15" w:history="1">
        <w:r w:rsidRPr="00FF7CF3">
          <w:rPr>
            <w:rFonts w:ascii="Arial" w:hAnsi="Arial" w:cs="Arial"/>
            <w:color w:val="204E84"/>
            <w:sz w:val="22"/>
            <w:szCs w:val="22"/>
            <w:u w:val="single"/>
          </w:rPr>
          <w:t>New tools in comparative political economy: The Database of Political Institutions</w:t>
        </w:r>
      </w:hyperlink>
      <w:r w:rsidRPr="00FF7CF3">
        <w:rPr>
          <w:rFonts w:ascii="Arial" w:hAnsi="Arial" w:cs="Arial"/>
          <w:color w:val="000000"/>
          <w:sz w:val="22"/>
          <w:szCs w:val="22"/>
        </w:rPr>
        <w:t xml:space="preserve">." </w:t>
      </w:r>
      <w:proofErr w:type="gramStart"/>
      <w:r w:rsidRPr="00FF7CF3">
        <w:rPr>
          <w:rStyle w:val="Emphasis"/>
          <w:rFonts w:ascii="Arial" w:hAnsi="Arial" w:cs="Arial"/>
          <w:sz w:val="22"/>
          <w:szCs w:val="22"/>
        </w:rPr>
        <w:t>World Bank Economic Review</w:t>
      </w:r>
      <w:r w:rsidRPr="00FF7CF3">
        <w:rPr>
          <w:rFonts w:ascii="Arial" w:hAnsi="Arial" w:cs="Arial"/>
          <w:color w:val="000000"/>
          <w:sz w:val="22"/>
          <w:szCs w:val="22"/>
        </w:rPr>
        <w:t>.</w:t>
      </w:r>
      <w:proofErr w:type="gramEnd"/>
      <w:r w:rsidRPr="00FF7CF3">
        <w:rPr>
          <w:rFonts w:ascii="Arial" w:hAnsi="Arial" w:cs="Arial"/>
          <w:sz w:val="22"/>
          <w:szCs w:val="22"/>
        </w:rPr>
        <w:t xml:space="preserve"> </w:t>
      </w:r>
      <w:r w:rsidR="002957FF">
        <w:rPr>
          <w:rFonts w:ascii="Arial" w:hAnsi="Arial" w:cs="Arial"/>
          <w:color w:val="000000"/>
          <w:sz w:val="22"/>
          <w:szCs w:val="22"/>
        </w:rPr>
        <w:t>15</w:t>
      </w:r>
      <w:proofErr w:type="gramStart"/>
      <w:r w:rsidR="002957FF">
        <w:rPr>
          <w:rFonts w:ascii="Arial" w:hAnsi="Arial" w:cs="Arial"/>
          <w:color w:val="000000"/>
          <w:sz w:val="22"/>
          <w:szCs w:val="22"/>
        </w:rPr>
        <w:t>,</w:t>
      </w:r>
      <w:r w:rsidR="002957FF" w:rsidRPr="00FF7CF3">
        <w:rPr>
          <w:rFonts w:ascii="Arial" w:hAnsi="Arial" w:cs="Arial"/>
          <w:color w:val="000000"/>
          <w:sz w:val="22"/>
          <w:szCs w:val="22"/>
        </w:rPr>
        <w:t>1</w:t>
      </w:r>
      <w:proofErr w:type="gramEnd"/>
      <w:r w:rsidR="002957FF">
        <w:rPr>
          <w:rFonts w:ascii="Arial" w:hAnsi="Arial" w:cs="Arial"/>
          <w:color w:val="000000"/>
          <w:sz w:val="22"/>
          <w:szCs w:val="22"/>
        </w:rPr>
        <w:t xml:space="preserve"> </w:t>
      </w:r>
      <w:r w:rsidR="002957FF" w:rsidRPr="00FF7CF3">
        <w:rPr>
          <w:rFonts w:ascii="Arial" w:hAnsi="Arial" w:cs="Arial"/>
          <w:color w:val="000000"/>
          <w:sz w:val="22"/>
          <w:szCs w:val="22"/>
        </w:rPr>
        <w:t>(</w:t>
      </w:r>
      <w:r w:rsidR="002957FF">
        <w:rPr>
          <w:rFonts w:ascii="Arial" w:hAnsi="Arial" w:cs="Arial"/>
          <w:color w:val="000000"/>
          <w:sz w:val="22"/>
          <w:szCs w:val="22"/>
        </w:rPr>
        <w:t>2001</w:t>
      </w:r>
      <w:r w:rsidR="002957FF" w:rsidRPr="00FF7CF3">
        <w:rPr>
          <w:rFonts w:ascii="Arial" w:hAnsi="Arial" w:cs="Arial"/>
          <w:color w:val="000000"/>
          <w:sz w:val="22"/>
          <w:szCs w:val="22"/>
        </w:rPr>
        <w:t>)</w:t>
      </w:r>
      <w:r w:rsidR="002957FF">
        <w:rPr>
          <w:rFonts w:ascii="Arial" w:hAnsi="Arial" w:cs="Arial"/>
          <w:color w:val="000000"/>
          <w:sz w:val="22"/>
          <w:szCs w:val="22"/>
        </w:rPr>
        <w:t>: 161-176</w:t>
      </w:r>
      <w:r w:rsidR="002957FF" w:rsidRPr="00FF7CF3">
        <w:rPr>
          <w:rFonts w:ascii="Arial" w:hAnsi="Arial" w:cs="Arial"/>
          <w:color w:val="000000"/>
          <w:sz w:val="22"/>
          <w:szCs w:val="22"/>
        </w:rPr>
        <w:t xml:space="preserve">, </w:t>
      </w:r>
      <w:hyperlink r:id="rId16" w:history="1">
        <w:r w:rsidRPr="00FF7CF3">
          <w:rPr>
            <w:rStyle w:val="Hyperlink"/>
            <w:rFonts w:ascii="Arial" w:hAnsi="Arial" w:cs="Arial"/>
            <w:sz w:val="22"/>
            <w:szCs w:val="22"/>
          </w:rPr>
          <w:t xml:space="preserve">http://go.worldbank.org/2EAGGLRZ40. </w:t>
        </w:r>
        <w:proofErr w:type="gramStart"/>
        <w:r w:rsidRPr="00FF7CF3">
          <w:rPr>
            <w:rStyle w:val="Hyperlink"/>
            <w:rFonts w:ascii="Arial" w:hAnsi="Arial" w:cs="Arial"/>
            <w:sz w:val="22"/>
            <w:szCs w:val="22"/>
          </w:rPr>
          <w:t>updated December 2010</w:t>
        </w:r>
      </w:hyperlink>
      <w:r w:rsidRPr="00FF7CF3">
        <w:rPr>
          <w:rFonts w:ascii="Arial" w:hAnsi="Arial" w:cs="Arial"/>
          <w:sz w:val="22"/>
          <w:szCs w:val="22"/>
        </w:rPr>
        <w:t>.</w:t>
      </w:r>
      <w:proofErr w:type="gramEnd"/>
      <w:r w:rsidRPr="00FF7CF3">
        <w:rPr>
          <w:rFonts w:ascii="Arial" w:hAnsi="Arial" w:cs="Arial"/>
          <w:sz w:val="22"/>
          <w:szCs w:val="22"/>
        </w:rPr>
        <w:t xml:space="preserve"> </w:t>
      </w:r>
    </w:p>
    <w:p w:rsidR="00FF7CF3" w:rsidRPr="00FF7CF3" w:rsidRDefault="00FF7CF3" w:rsidP="00FF7CF3">
      <w:pPr>
        <w:pStyle w:val="ListParagraph"/>
        <w:numPr>
          <w:ilvl w:val="0"/>
          <w:numId w:val="4"/>
        </w:numPr>
        <w:rPr>
          <w:rFonts w:ascii="Arial" w:hAnsi="Arial" w:cs="Arial"/>
          <w:i/>
          <w:sz w:val="22"/>
          <w:szCs w:val="22"/>
        </w:rPr>
      </w:pPr>
      <w:r w:rsidRPr="00FF7CF3">
        <w:rPr>
          <w:rFonts w:ascii="Arial" w:hAnsi="Arial" w:cs="Arial"/>
          <w:bCs/>
          <w:i/>
          <w:color w:val="000000"/>
          <w:sz w:val="22"/>
          <w:szCs w:val="22"/>
        </w:rPr>
        <w:t>Transformed into square of share of vote.</w:t>
      </w:r>
    </w:p>
    <w:p w:rsidR="00FF7CF3" w:rsidRPr="00FF7CF3" w:rsidRDefault="00FF7CF3" w:rsidP="00FF7CF3">
      <w:pPr>
        <w:pStyle w:val="ListParagraph"/>
        <w:ind w:left="1440"/>
        <w:rPr>
          <w:rFonts w:ascii="Arial" w:hAnsi="Arial" w:cs="Arial"/>
          <w:bCs/>
          <w:i/>
          <w:color w:val="000000"/>
          <w:sz w:val="22"/>
          <w:szCs w:val="22"/>
        </w:rPr>
      </w:pPr>
    </w:p>
    <w:p w:rsidR="007D3E33" w:rsidRDefault="00FF7CF3" w:rsidP="00FF7CF3">
      <w:pPr>
        <w:spacing w:after="0" w:line="240" w:lineRule="auto"/>
        <w:ind w:left="720" w:hanging="720"/>
        <w:rPr>
          <w:rFonts w:ascii="Arial" w:hAnsi="Arial" w:cs="Arial"/>
          <w:sz w:val="22"/>
          <w:szCs w:val="22"/>
        </w:rPr>
      </w:pPr>
      <w:proofErr w:type="gramStart"/>
      <w:r w:rsidRPr="00FF7CF3">
        <w:rPr>
          <w:rFonts w:ascii="Arial" w:hAnsi="Arial" w:cs="Arial"/>
          <w:b/>
          <w:sz w:val="22"/>
          <w:szCs w:val="22"/>
        </w:rPr>
        <w:t>Trust in Public Institutions</w:t>
      </w:r>
      <w:r w:rsidRPr="00FF7CF3">
        <w:rPr>
          <w:rFonts w:ascii="Arial" w:hAnsi="Arial" w:cs="Arial"/>
          <w:sz w:val="22"/>
          <w:szCs w:val="22"/>
        </w:rPr>
        <w:t>—</w:t>
      </w:r>
      <w:r w:rsidRPr="00FF7CF3">
        <w:rPr>
          <w:rFonts w:ascii="Arial" w:hAnsi="Arial" w:cs="Arial"/>
          <w:i/>
          <w:sz w:val="22"/>
          <w:szCs w:val="22"/>
        </w:rPr>
        <w:t>Standard</w:t>
      </w:r>
      <w:r w:rsidRPr="00FF7CF3">
        <w:rPr>
          <w:rFonts w:ascii="Arial" w:hAnsi="Arial" w:cs="Arial"/>
          <w:sz w:val="22"/>
          <w:szCs w:val="22"/>
        </w:rPr>
        <w:t xml:space="preserve"> </w:t>
      </w:r>
      <w:proofErr w:type="spellStart"/>
      <w:r w:rsidRPr="00FF7CF3">
        <w:rPr>
          <w:rFonts w:ascii="Arial" w:hAnsi="Arial" w:cs="Arial"/>
          <w:i/>
          <w:sz w:val="22"/>
          <w:szCs w:val="22"/>
        </w:rPr>
        <w:t>Eurobarometer</w:t>
      </w:r>
      <w:proofErr w:type="spellEnd"/>
      <w:r w:rsidRPr="00FF7CF3">
        <w:rPr>
          <w:rFonts w:ascii="Arial" w:hAnsi="Arial" w:cs="Arial"/>
          <w:i/>
          <w:sz w:val="22"/>
          <w:szCs w:val="22"/>
        </w:rPr>
        <w:t xml:space="preserve"> </w:t>
      </w:r>
      <w:r w:rsidRPr="00FF7CF3">
        <w:rPr>
          <w:rFonts w:ascii="Arial" w:hAnsi="Arial" w:cs="Arial"/>
          <w:sz w:val="22"/>
          <w:szCs w:val="22"/>
        </w:rPr>
        <w:t xml:space="preserve">Public Opinion </w:t>
      </w:r>
      <w:r>
        <w:rPr>
          <w:rFonts w:ascii="Arial" w:hAnsi="Arial" w:cs="Arial"/>
          <w:sz w:val="22"/>
          <w:szCs w:val="22"/>
        </w:rPr>
        <w:t xml:space="preserve">Reports, </w:t>
      </w:r>
      <w:r w:rsidR="00437A1F">
        <w:rPr>
          <w:rFonts w:ascii="Arial" w:hAnsi="Arial" w:cs="Arial"/>
          <w:sz w:val="22"/>
          <w:szCs w:val="22"/>
        </w:rPr>
        <w:t>2001-2012--</w:t>
      </w:r>
      <w:r w:rsidRPr="00FF7CF3">
        <w:rPr>
          <w:rFonts w:ascii="Arial" w:hAnsi="Arial" w:cs="Arial"/>
          <w:sz w:val="22"/>
          <w:szCs w:val="22"/>
        </w:rPr>
        <w:t xml:space="preserve"> </w:t>
      </w:r>
      <w:r w:rsidR="00437A1F">
        <w:rPr>
          <w:rFonts w:ascii="Arial" w:hAnsi="Arial" w:cs="Arial"/>
          <w:sz w:val="22"/>
          <w:szCs w:val="22"/>
        </w:rPr>
        <w:t>P</w:t>
      </w:r>
      <w:r w:rsidRPr="00FF7CF3">
        <w:rPr>
          <w:rFonts w:ascii="Arial" w:hAnsi="Arial" w:cs="Arial"/>
          <w:sz w:val="22"/>
          <w:szCs w:val="22"/>
        </w:rPr>
        <w:t>olitical parties, parliament, police and the judiciary.</w:t>
      </w:r>
      <w:proofErr w:type="gramEnd"/>
      <w:r w:rsidRPr="00FF7CF3">
        <w:rPr>
          <w:rFonts w:ascii="Arial" w:hAnsi="Arial" w:cs="Arial"/>
          <w:sz w:val="22"/>
          <w:szCs w:val="22"/>
        </w:rPr>
        <w:t xml:space="preserve">  </w:t>
      </w:r>
      <w:r w:rsidR="00087277">
        <w:rPr>
          <w:rFonts w:ascii="Arial" w:hAnsi="Arial" w:cs="Arial"/>
          <w:sz w:val="22"/>
          <w:szCs w:val="22"/>
        </w:rPr>
        <w:t xml:space="preserve">Constructed into composite by taking average measure by country, year. </w:t>
      </w:r>
      <w:r w:rsidRPr="00FF7CF3">
        <w:rPr>
          <w:rFonts w:ascii="Arial" w:hAnsi="Arial" w:cs="Arial"/>
          <w:sz w:val="22"/>
          <w:szCs w:val="22"/>
        </w:rPr>
        <w:t xml:space="preserve">Last updated October 2012. </w:t>
      </w:r>
      <w:hyperlink r:id="rId17" w:history="1">
        <w:r w:rsidRPr="00FF7CF3">
          <w:rPr>
            <w:rStyle w:val="Hyperlink"/>
            <w:rFonts w:ascii="Arial" w:hAnsi="Arial" w:cs="Arial"/>
            <w:sz w:val="22"/>
            <w:szCs w:val="22"/>
          </w:rPr>
          <w:t>http://ec.europa.eu/public_opinion/index_en.htm</w:t>
        </w:r>
      </w:hyperlink>
      <w:r>
        <w:rPr>
          <w:rFonts w:ascii="Arial" w:hAnsi="Arial" w:cs="Arial"/>
          <w:sz w:val="22"/>
          <w:szCs w:val="22"/>
        </w:rPr>
        <w:t xml:space="preserve">.  </w:t>
      </w:r>
    </w:p>
    <w:p w:rsidR="000450D6" w:rsidRDefault="00FF7CF3" w:rsidP="00087277">
      <w:pPr>
        <w:pStyle w:val="ListParagraph"/>
        <w:numPr>
          <w:ilvl w:val="0"/>
          <w:numId w:val="4"/>
        </w:numPr>
        <w:rPr>
          <w:rFonts w:ascii="Arial" w:hAnsi="Arial" w:cs="Arial"/>
          <w:i/>
          <w:sz w:val="22"/>
          <w:szCs w:val="22"/>
        </w:rPr>
      </w:pPr>
      <w:r>
        <w:rPr>
          <w:rFonts w:ascii="Arial" w:hAnsi="Arial" w:cs="Arial"/>
          <w:i/>
          <w:sz w:val="22"/>
          <w:szCs w:val="22"/>
        </w:rPr>
        <w:t xml:space="preserve">Transformed into log </w:t>
      </w:r>
      <w:proofErr w:type="spellStart"/>
      <w:r>
        <w:rPr>
          <w:rFonts w:ascii="Arial" w:hAnsi="Arial" w:cs="Arial"/>
          <w:i/>
          <w:sz w:val="22"/>
          <w:szCs w:val="22"/>
        </w:rPr>
        <w:t>trustpubinstitutions</w:t>
      </w:r>
      <w:proofErr w:type="spellEnd"/>
    </w:p>
    <w:p w:rsidR="000450D6" w:rsidRPr="003E74CE" w:rsidRDefault="000450D6" w:rsidP="000450D6">
      <w:pPr>
        <w:rPr>
          <w:b/>
          <w:sz w:val="24"/>
          <w:szCs w:val="24"/>
        </w:rPr>
      </w:pPr>
      <w:r>
        <w:rPr>
          <w:rFonts w:ascii="Arial" w:hAnsi="Arial" w:cs="Arial"/>
          <w:i/>
          <w:sz w:val="22"/>
          <w:szCs w:val="22"/>
        </w:rPr>
        <w:br w:type="column"/>
      </w:r>
      <w:r w:rsidRPr="003E74CE">
        <w:rPr>
          <w:b/>
          <w:sz w:val="24"/>
          <w:szCs w:val="24"/>
        </w:rPr>
        <w:lastRenderedPageBreak/>
        <w:t>T</w:t>
      </w:r>
      <w:r>
        <w:rPr>
          <w:b/>
          <w:sz w:val="24"/>
          <w:szCs w:val="24"/>
        </w:rPr>
        <w:t>able 1</w:t>
      </w:r>
      <w:r w:rsidRPr="003E74CE">
        <w:rPr>
          <w:b/>
          <w:sz w:val="24"/>
          <w:szCs w:val="24"/>
        </w:rPr>
        <w:t xml:space="preserve">: </w:t>
      </w:r>
      <w:r>
        <w:rPr>
          <w:b/>
          <w:sz w:val="24"/>
          <w:szCs w:val="24"/>
        </w:rPr>
        <w:t>Lustration Typology</w:t>
      </w:r>
    </w:p>
    <w:tbl>
      <w:tblPr>
        <w:tblStyle w:val="TableGrid"/>
        <w:tblW w:w="9468" w:type="dxa"/>
        <w:tblLayout w:type="fixed"/>
        <w:tblLook w:val="01E0"/>
      </w:tblPr>
      <w:tblGrid>
        <w:gridCol w:w="2448"/>
        <w:gridCol w:w="2700"/>
        <w:gridCol w:w="2250"/>
        <w:gridCol w:w="2070"/>
      </w:tblGrid>
      <w:tr w:rsidR="000450D6" w:rsidRPr="003E74CE" w:rsidTr="00E454B6">
        <w:tc>
          <w:tcPr>
            <w:tcW w:w="2448" w:type="dxa"/>
          </w:tcPr>
          <w:p w:rsidR="000450D6" w:rsidRPr="003E74CE" w:rsidRDefault="000450D6" w:rsidP="00E454B6">
            <w:pPr>
              <w:jc w:val="center"/>
              <w:rPr>
                <w:b/>
              </w:rPr>
            </w:pPr>
            <w:r>
              <w:rPr>
                <w:b/>
              </w:rPr>
              <w:t>WIDE and COMPULSORY INSTITUTIONA</w:t>
            </w:r>
            <w:r w:rsidRPr="003E74CE">
              <w:rPr>
                <w:b/>
              </w:rPr>
              <w:t>L CHANGE</w:t>
            </w:r>
          </w:p>
          <w:p w:rsidR="000450D6" w:rsidRDefault="000450D6" w:rsidP="00E454B6">
            <w:pPr>
              <w:jc w:val="center"/>
              <w:rPr>
                <w:b/>
                <w:sz w:val="16"/>
                <w:szCs w:val="16"/>
              </w:rPr>
            </w:pPr>
          </w:p>
          <w:p w:rsidR="000450D6" w:rsidRPr="000649D8" w:rsidRDefault="000450D6" w:rsidP="00E454B6">
            <w:pPr>
              <w:jc w:val="center"/>
              <w:rPr>
                <w:b/>
                <w:sz w:val="16"/>
                <w:szCs w:val="16"/>
              </w:rPr>
            </w:pPr>
            <w:r w:rsidRPr="000649D8">
              <w:rPr>
                <w:b/>
                <w:sz w:val="16"/>
                <w:szCs w:val="16"/>
              </w:rPr>
              <w:t xml:space="preserve">Required Bureaucratic Change and </w:t>
            </w:r>
          </w:p>
          <w:p w:rsidR="000450D6" w:rsidRPr="000649D8" w:rsidRDefault="000450D6" w:rsidP="00E454B6">
            <w:pPr>
              <w:jc w:val="center"/>
              <w:rPr>
                <w:b/>
                <w:sz w:val="16"/>
                <w:szCs w:val="16"/>
              </w:rPr>
            </w:pPr>
            <w:r w:rsidRPr="000649D8">
              <w:rPr>
                <w:b/>
                <w:sz w:val="16"/>
                <w:szCs w:val="16"/>
              </w:rPr>
              <w:t>Public Disclosures</w:t>
            </w:r>
            <w:r>
              <w:rPr>
                <w:b/>
                <w:sz w:val="16"/>
                <w:szCs w:val="16"/>
              </w:rPr>
              <w:t xml:space="preserve"> (4)</w:t>
            </w:r>
          </w:p>
        </w:tc>
        <w:tc>
          <w:tcPr>
            <w:tcW w:w="2700" w:type="dxa"/>
          </w:tcPr>
          <w:p w:rsidR="000450D6" w:rsidRPr="003E74CE" w:rsidRDefault="000450D6" w:rsidP="00E454B6">
            <w:pPr>
              <w:jc w:val="center"/>
              <w:rPr>
                <w:b/>
              </w:rPr>
            </w:pPr>
            <w:r w:rsidRPr="003E74CE">
              <w:rPr>
                <w:b/>
              </w:rPr>
              <w:t>NARROW and VOLUNTARY</w:t>
            </w:r>
          </w:p>
          <w:p w:rsidR="000450D6" w:rsidRPr="003E74CE" w:rsidRDefault="000450D6" w:rsidP="00E454B6">
            <w:pPr>
              <w:jc w:val="center"/>
              <w:rPr>
                <w:b/>
              </w:rPr>
            </w:pPr>
            <w:r w:rsidRPr="003E74CE">
              <w:rPr>
                <w:b/>
              </w:rPr>
              <w:t xml:space="preserve">INSTITUTIONAL </w:t>
            </w:r>
            <w:r w:rsidRPr="003E74CE">
              <w:rPr>
                <w:b/>
              </w:rPr>
              <w:br/>
              <w:t>CHANGE</w:t>
            </w:r>
          </w:p>
          <w:p w:rsidR="000450D6" w:rsidRPr="003E74CE" w:rsidRDefault="000450D6" w:rsidP="00E454B6">
            <w:pPr>
              <w:jc w:val="center"/>
              <w:rPr>
                <w:b/>
              </w:rPr>
            </w:pPr>
          </w:p>
          <w:p w:rsidR="000450D6" w:rsidRPr="000649D8" w:rsidRDefault="000450D6" w:rsidP="00E454B6">
            <w:pPr>
              <w:jc w:val="center"/>
              <w:rPr>
                <w:b/>
                <w:sz w:val="16"/>
                <w:szCs w:val="16"/>
              </w:rPr>
            </w:pPr>
            <w:r w:rsidRPr="000649D8">
              <w:rPr>
                <w:b/>
                <w:sz w:val="16"/>
                <w:szCs w:val="16"/>
              </w:rPr>
              <w:t>Public disclosures with voluntary</w:t>
            </w:r>
          </w:p>
          <w:p w:rsidR="000450D6" w:rsidRPr="000649D8" w:rsidRDefault="000450D6" w:rsidP="00E454B6">
            <w:pPr>
              <w:jc w:val="center"/>
              <w:rPr>
                <w:b/>
                <w:sz w:val="16"/>
                <w:szCs w:val="16"/>
              </w:rPr>
            </w:pPr>
            <w:r w:rsidRPr="000649D8">
              <w:rPr>
                <w:b/>
                <w:sz w:val="16"/>
                <w:szCs w:val="16"/>
              </w:rPr>
              <w:t>Bureaucratic change</w:t>
            </w:r>
            <w:r>
              <w:rPr>
                <w:b/>
                <w:sz w:val="16"/>
                <w:szCs w:val="16"/>
              </w:rPr>
              <w:t xml:space="preserve"> (3)</w:t>
            </w:r>
          </w:p>
          <w:p w:rsidR="000450D6" w:rsidRPr="003E74CE" w:rsidRDefault="000450D6" w:rsidP="00E454B6">
            <w:pPr>
              <w:jc w:val="center"/>
              <w:rPr>
                <w:b/>
              </w:rPr>
            </w:pPr>
          </w:p>
        </w:tc>
        <w:tc>
          <w:tcPr>
            <w:tcW w:w="2250" w:type="dxa"/>
          </w:tcPr>
          <w:p w:rsidR="000450D6" w:rsidRPr="003E74CE" w:rsidRDefault="000450D6" w:rsidP="00E454B6">
            <w:pPr>
              <w:jc w:val="center"/>
              <w:rPr>
                <w:b/>
              </w:rPr>
            </w:pPr>
            <w:r w:rsidRPr="003E74CE">
              <w:rPr>
                <w:b/>
              </w:rPr>
              <w:t>PRIMARILY SYMBOLIC CHANGE</w:t>
            </w:r>
          </w:p>
          <w:p w:rsidR="000450D6" w:rsidRPr="000649D8" w:rsidRDefault="000450D6" w:rsidP="00E454B6">
            <w:pPr>
              <w:jc w:val="center"/>
              <w:rPr>
                <w:b/>
                <w:sz w:val="16"/>
                <w:szCs w:val="16"/>
              </w:rPr>
            </w:pPr>
          </w:p>
          <w:p w:rsidR="000450D6" w:rsidRPr="000649D8" w:rsidRDefault="000450D6" w:rsidP="00E454B6">
            <w:pPr>
              <w:jc w:val="center"/>
              <w:rPr>
                <w:b/>
                <w:sz w:val="16"/>
                <w:szCs w:val="16"/>
              </w:rPr>
            </w:pPr>
            <w:r w:rsidRPr="000649D8">
              <w:rPr>
                <w:b/>
                <w:sz w:val="16"/>
                <w:szCs w:val="16"/>
              </w:rPr>
              <w:t>Limited and/or Informal Vetting through public disclosure</w:t>
            </w:r>
            <w:r>
              <w:rPr>
                <w:b/>
                <w:sz w:val="16"/>
                <w:szCs w:val="16"/>
              </w:rPr>
              <w:t>s</w:t>
            </w:r>
            <w:r w:rsidRPr="000649D8">
              <w:rPr>
                <w:b/>
                <w:sz w:val="16"/>
                <w:szCs w:val="16"/>
              </w:rPr>
              <w:t xml:space="preserve"> (2)</w:t>
            </w:r>
          </w:p>
          <w:p w:rsidR="000450D6" w:rsidRPr="003E74CE" w:rsidRDefault="000450D6" w:rsidP="00E454B6">
            <w:pPr>
              <w:jc w:val="center"/>
              <w:rPr>
                <w:b/>
              </w:rPr>
            </w:pPr>
          </w:p>
        </w:tc>
        <w:tc>
          <w:tcPr>
            <w:tcW w:w="2070" w:type="dxa"/>
          </w:tcPr>
          <w:p w:rsidR="000450D6" w:rsidRPr="003E74CE" w:rsidRDefault="000450D6" w:rsidP="00E454B6">
            <w:pPr>
              <w:jc w:val="center"/>
              <w:rPr>
                <w:b/>
              </w:rPr>
            </w:pPr>
            <w:r w:rsidRPr="003E74CE">
              <w:rPr>
                <w:b/>
              </w:rPr>
              <w:t>NO CHANGE/</w:t>
            </w:r>
          </w:p>
          <w:p w:rsidR="000450D6" w:rsidRPr="003E74CE" w:rsidRDefault="000450D6" w:rsidP="00E454B6">
            <w:pPr>
              <w:jc w:val="center"/>
              <w:rPr>
                <w:b/>
              </w:rPr>
            </w:pPr>
            <w:r w:rsidRPr="003E74CE">
              <w:rPr>
                <w:b/>
              </w:rPr>
              <w:t xml:space="preserve">SYMBOLIC </w:t>
            </w:r>
          </w:p>
          <w:p w:rsidR="000450D6" w:rsidRPr="003E74CE" w:rsidRDefault="000450D6" w:rsidP="00E454B6">
            <w:pPr>
              <w:jc w:val="center"/>
              <w:rPr>
                <w:b/>
              </w:rPr>
            </w:pPr>
            <w:r w:rsidRPr="003E74CE">
              <w:rPr>
                <w:b/>
              </w:rPr>
              <w:t>OR</w:t>
            </w:r>
          </w:p>
          <w:p w:rsidR="000450D6" w:rsidRPr="003E74CE" w:rsidRDefault="000450D6" w:rsidP="00E454B6">
            <w:pPr>
              <w:jc w:val="center"/>
              <w:rPr>
                <w:b/>
              </w:rPr>
            </w:pPr>
            <w:r w:rsidRPr="003E74CE">
              <w:rPr>
                <w:b/>
              </w:rPr>
              <w:t>INSTITUTIONAL</w:t>
            </w:r>
          </w:p>
          <w:p w:rsidR="000450D6" w:rsidRPr="003E74CE" w:rsidRDefault="000450D6" w:rsidP="00E454B6">
            <w:pPr>
              <w:jc w:val="center"/>
              <w:rPr>
                <w:b/>
              </w:rPr>
            </w:pPr>
            <w:r w:rsidRPr="003E74CE">
              <w:rPr>
                <w:b/>
              </w:rPr>
              <w:t>(1)</w:t>
            </w:r>
          </w:p>
        </w:tc>
      </w:tr>
      <w:tr w:rsidR="000450D6" w:rsidRPr="000649D8" w:rsidTr="00E454B6">
        <w:tc>
          <w:tcPr>
            <w:tcW w:w="2448" w:type="dxa"/>
          </w:tcPr>
          <w:p w:rsidR="000450D6" w:rsidRPr="000649D8" w:rsidRDefault="000450D6" w:rsidP="00E454B6">
            <w:pPr>
              <w:numPr>
                <w:ilvl w:val="0"/>
                <w:numId w:val="1"/>
              </w:numPr>
              <w:tabs>
                <w:tab w:val="clear" w:pos="720"/>
                <w:tab w:val="num" w:pos="360"/>
              </w:tabs>
              <w:ind w:left="0" w:firstLine="0"/>
            </w:pPr>
            <w:r w:rsidRPr="000649D8">
              <w:t>Lustration laws passed and implemented</w:t>
            </w:r>
          </w:p>
          <w:p w:rsidR="000450D6" w:rsidRPr="000649D8" w:rsidRDefault="000450D6" w:rsidP="00E454B6">
            <w:pPr>
              <w:numPr>
                <w:ilvl w:val="0"/>
                <w:numId w:val="1"/>
              </w:numPr>
              <w:tabs>
                <w:tab w:val="clear" w:pos="720"/>
                <w:tab w:val="num" w:pos="360"/>
              </w:tabs>
              <w:ind w:left="0" w:firstLine="0"/>
            </w:pPr>
            <w:r w:rsidRPr="000649D8">
              <w:t>Some screening of individuals (either public or private sector or both)</w:t>
            </w:r>
          </w:p>
          <w:p w:rsidR="000450D6" w:rsidRPr="000649D8" w:rsidRDefault="000450D6" w:rsidP="00E454B6">
            <w:pPr>
              <w:numPr>
                <w:ilvl w:val="0"/>
                <w:numId w:val="1"/>
              </w:numPr>
              <w:tabs>
                <w:tab w:val="clear" w:pos="720"/>
                <w:tab w:val="num" w:pos="360"/>
              </w:tabs>
              <w:ind w:left="0" w:firstLine="0"/>
            </w:pPr>
            <w:r w:rsidRPr="000649D8">
              <w:t>Some removal from office or positions</w:t>
            </w:r>
          </w:p>
          <w:p w:rsidR="000450D6" w:rsidRPr="000649D8" w:rsidRDefault="000450D6" w:rsidP="00E454B6">
            <w:pPr>
              <w:numPr>
                <w:ilvl w:val="0"/>
                <w:numId w:val="1"/>
              </w:numPr>
              <w:tabs>
                <w:tab w:val="clear" w:pos="720"/>
                <w:tab w:val="num" w:pos="360"/>
              </w:tabs>
              <w:ind w:left="0" w:firstLine="0"/>
            </w:pPr>
            <w:r w:rsidRPr="000649D8">
              <w:t>Employment penalty for previous collaboration or regime involvement</w:t>
            </w:r>
          </w:p>
          <w:p w:rsidR="000450D6" w:rsidRPr="000649D8" w:rsidRDefault="000450D6" w:rsidP="00E454B6">
            <w:pPr>
              <w:numPr>
                <w:ilvl w:val="0"/>
                <w:numId w:val="1"/>
              </w:numPr>
              <w:tabs>
                <w:tab w:val="clear" w:pos="720"/>
                <w:tab w:val="num" w:pos="360"/>
              </w:tabs>
              <w:ind w:left="0" w:firstLine="0"/>
            </w:pPr>
            <w:r w:rsidRPr="000649D8">
              <w:t>Early timing of measures confers legitimacy to their symbolic moral cleansing intent</w:t>
            </w:r>
          </w:p>
        </w:tc>
        <w:tc>
          <w:tcPr>
            <w:tcW w:w="2700" w:type="dxa"/>
          </w:tcPr>
          <w:p w:rsidR="000450D6" w:rsidRPr="000649D8" w:rsidRDefault="000450D6" w:rsidP="00E454B6">
            <w:pPr>
              <w:numPr>
                <w:ilvl w:val="0"/>
                <w:numId w:val="1"/>
              </w:numPr>
              <w:tabs>
                <w:tab w:val="clear" w:pos="720"/>
                <w:tab w:val="num" w:pos="252"/>
              </w:tabs>
              <w:ind w:left="252" w:hanging="252"/>
            </w:pPr>
            <w:r w:rsidRPr="000649D8">
              <w:t>Lustration or lustration type laws passed;</w:t>
            </w:r>
          </w:p>
          <w:p w:rsidR="000450D6" w:rsidRPr="000649D8" w:rsidRDefault="000450D6" w:rsidP="00E454B6">
            <w:pPr>
              <w:numPr>
                <w:ilvl w:val="0"/>
                <w:numId w:val="1"/>
              </w:numPr>
              <w:tabs>
                <w:tab w:val="clear" w:pos="720"/>
                <w:tab w:val="num" w:pos="252"/>
              </w:tabs>
              <w:ind w:left="252" w:hanging="252"/>
            </w:pPr>
            <w:r w:rsidRPr="000649D8">
              <w:t>Some implementation but limited scope of positions;</w:t>
            </w:r>
          </w:p>
          <w:p w:rsidR="000450D6" w:rsidRPr="000649D8" w:rsidRDefault="000450D6" w:rsidP="00E454B6">
            <w:pPr>
              <w:numPr>
                <w:ilvl w:val="0"/>
                <w:numId w:val="1"/>
              </w:numPr>
              <w:tabs>
                <w:tab w:val="clear" w:pos="720"/>
                <w:tab w:val="num" w:pos="252"/>
              </w:tabs>
              <w:ind w:left="252" w:hanging="252"/>
            </w:pPr>
            <w:r w:rsidRPr="000649D8">
              <w:t xml:space="preserve">Political manipulation leads to implementation problems; </w:t>
            </w:r>
          </w:p>
          <w:p w:rsidR="000450D6" w:rsidRPr="000649D8" w:rsidRDefault="000450D6" w:rsidP="00E454B6">
            <w:pPr>
              <w:numPr>
                <w:ilvl w:val="0"/>
                <w:numId w:val="1"/>
              </w:numPr>
              <w:tabs>
                <w:tab w:val="clear" w:pos="720"/>
                <w:tab w:val="num" w:pos="252"/>
              </w:tabs>
              <w:ind w:left="252" w:hanging="252"/>
            </w:pPr>
            <w:r w:rsidRPr="000649D8">
              <w:t xml:space="preserve">Limited bureaucratic change; </w:t>
            </w:r>
          </w:p>
          <w:p w:rsidR="000450D6" w:rsidRPr="000649D8" w:rsidRDefault="000450D6" w:rsidP="00E454B6">
            <w:pPr>
              <w:numPr>
                <w:ilvl w:val="0"/>
                <w:numId w:val="1"/>
              </w:numPr>
              <w:tabs>
                <w:tab w:val="clear" w:pos="720"/>
                <w:tab w:val="num" w:pos="252"/>
              </w:tabs>
              <w:ind w:left="252" w:hanging="252"/>
            </w:pPr>
            <w:r w:rsidRPr="000649D8">
              <w:t xml:space="preserve">Emphasis on symbolic truth telling, paired with some bureaucratic change; </w:t>
            </w:r>
          </w:p>
          <w:p w:rsidR="000450D6" w:rsidRPr="000649D8" w:rsidRDefault="000450D6" w:rsidP="00E454B6">
            <w:pPr>
              <w:numPr>
                <w:ilvl w:val="0"/>
                <w:numId w:val="1"/>
              </w:numPr>
              <w:tabs>
                <w:tab w:val="clear" w:pos="720"/>
                <w:tab w:val="num" w:pos="252"/>
              </w:tabs>
              <w:ind w:left="252" w:hanging="252"/>
            </w:pPr>
            <w:r w:rsidRPr="000649D8">
              <w:t xml:space="preserve">Limited penalty for disclosures </w:t>
            </w:r>
            <w:r>
              <w:t>only voluntary removal from office</w:t>
            </w:r>
            <w:r w:rsidRPr="000649D8">
              <w:t>;</w:t>
            </w:r>
          </w:p>
          <w:p w:rsidR="000450D6" w:rsidRPr="000649D8" w:rsidRDefault="000450D6" w:rsidP="00E454B6">
            <w:pPr>
              <w:numPr>
                <w:ilvl w:val="0"/>
                <w:numId w:val="1"/>
              </w:numPr>
              <w:tabs>
                <w:tab w:val="clear" w:pos="720"/>
                <w:tab w:val="num" w:pos="252"/>
              </w:tabs>
              <w:ind w:left="252" w:hanging="252"/>
            </w:pPr>
            <w:r w:rsidRPr="000649D8">
              <w:t>In some cases, penalty only for lying about collaboration</w:t>
            </w:r>
          </w:p>
        </w:tc>
        <w:tc>
          <w:tcPr>
            <w:tcW w:w="2250" w:type="dxa"/>
          </w:tcPr>
          <w:p w:rsidR="000450D6" w:rsidRPr="000649D8" w:rsidRDefault="000450D6" w:rsidP="00E454B6">
            <w:pPr>
              <w:numPr>
                <w:ilvl w:val="0"/>
                <w:numId w:val="1"/>
              </w:numPr>
              <w:tabs>
                <w:tab w:val="clear" w:pos="720"/>
                <w:tab w:val="num" w:pos="252"/>
              </w:tabs>
              <w:ind w:left="252" w:hanging="252"/>
            </w:pPr>
            <w:r w:rsidRPr="000649D8">
              <w:t xml:space="preserve">Failure to implement  lustration laws that are passed; </w:t>
            </w:r>
          </w:p>
          <w:p w:rsidR="000450D6" w:rsidRPr="000649D8" w:rsidRDefault="000450D6" w:rsidP="00E454B6">
            <w:pPr>
              <w:numPr>
                <w:ilvl w:val="0"/>
                <w:numId w:val="1"/>
              </w:numPr>
              <w:tabs>
                <w:tab w:val="clear" w:pos="720"/>
                <w:tab w:val="num" w:pos="252"/>
              </w:tabs>
              <w:ind w:left="252" w:hanging="252"/>
            </w:pPr>
            <w:r w:rsidRPr="000649D8">
              <w:t>Lustration laws passed but repeatedly vetoed, not adopted, or declared unconstitutional;</w:t>
            </w:r>
          </w:p>
          <w:p w:rsidR="000450D6" w:rsidRPr="000649D8" w:rsidRDefault="000450D6" w:rsidP="00E454B6">
            <w:pPr>
              <w:numPr>
                <w:ilvl w:val="0"/>
                <w:numId w:val="1"/>
              </w:numPr>
              <w:tabs>
                <w:tab w:val="clear" w:pos="720"/>
                <w:tab w:val="num" w:pos="252"/>
              </w:tabs>
              <w:ind w:left="252" w:hanging="252"/>
            </w:pPr>
            <w:r w:rsidRPr="000649D8">
              <w:t>Minimal removal from office;</w:t>
            </w:r>
          </w:p>
          <w:p w:rsidR="000450D6" w:rsidRPr="000649D8" w:rsidRDefault="000450D6" w:rsidP="00E454B6">
            <w:pPr>
              <w:numPr>
                <w:ilvl w:val="0"/>
                <w:numId w:val="1"/>
              </w:numPr>
              <w:tabs>
                <w:tab w:val="clear" w:pos="720"/>
                <w:tab w:val="num" w:pos="252"/>
              </w:tabs>
              <w:ind w:left="252" w:hanging="252"/>
            </w:pPr>
            <w:r w:rsidRPr="000649D8">
              <w:t>If laws in place, emphasis on symbolic truth telling without bureaucratic change</w:t>
            </w:r>
          </w:p>
          <w:p w:rsidR="000450D6" w:rsidRPr="000649D8" w:rsidRDefault="000450D6" w:rsidP="00E454B6">
            <w:pPr>
              <w:numPr>
                <w:ilvl w:val="0"/>
                <w:numId w:val="1"/>
              </w:numPr>
              <w:tabs>
                <w:tab w:val="clear" w:pos="720"/>
                <w:tab w:val="num" w:pos="252"/>
              </w:tabs>
              <w:ind w:left="252" w:hanging="252"/>
            </w:pPr>
            <w:r>
              <w:t xml:space="preserve">Shaming is only </w:t>
            </w:r>
            <w:r w:rsidRPr="000649D8">
              <w:t>penalty for disclosures of collaboration</w:t>
            </w:r>
          </w:p>
        </w:tc>
        <w:tc>
          <w:tcPr>
            <w:tcW w:w="2070" w:type="dxa"/>
          </w:tcPr>
          <w:p w:rsidR="000450D6" w:rsidRPr="000649D8" w:rsidRDefault="000450D6" w:rsidP="00E454B6">
            <w:pPr>
              <w:numPr>
                <w:ilvl w:val="0"/>
                <w:numId w:val="1"/>
              </w:numPr>
              <w:tabs>
                <w:tab w:val="clear" w:pos="720"/>
                <w:tab w:val="num" w:pos="252"/>
              </w:tabs>
              <w:ind w:left="252" w:hanging="252"/>
            </w:pPr>
            <w:r w:rsidRPr="000649D8">
              <w:t>Lustration laws either never passed or passed but not implemented;</w:t>
            </w:r>
          </w:p>
          <w:p w:rsidR="000450D6" w:rsidRPr="000649D8" w:rsidRDefault="000450D6" w:rsidP="00E454B6">
            <w:pPr>
              <w:numPr>
                <w:ilvl w:val="0"/>
                <w:numId w:val="1"/>
              </w:numPr>
              <w:tabs>
                <w:tab w:val="clear" w:pos="720"/>
                <w:tab w:val="num" w:pos="252"/>
              </w:tabs>
              <w:ind w:left="252" w:hanging="252"/>
            </w:pPr>
            <w:r w:rsidRPr="000649D8">
              <w:t>Active rejection of lustration;</w:t>
            </w:r>
          </w:p>
          <w:p w:rsidR="000450D6" w:rsidRPr="000649D8" w:rsidRDefault="000450D6" w:rsidP="00E454B6">
            <w:pPr>
              <w:numPr>
                <w:ilvl w:val="0"/>
                <w:numId w:val="1"/>
              </w:numPr>
              <w:tabs>
                <w:tab w:val="clear" w:pos="720"/>
                <w:tab w:val="num" w:pos="252"/>
              </w:tabs>
              <w:ind w:left="252" w:hanging="252"/>
            </w:pPr>
            <w:r w:rsidRPr="000649D8">
              <w:t>Files sealed and remain closed;</w:t>
            </w:r>
          </w:p>
          <w:p w:rsidR="000450D6" w:rsidRPr="000649D8" w:rsidRDefault="000450D6" w:rsidP="00E454B6">
            <w:pPr>
              <w:numPr>
                <w:ilvl w:val="0"/>
                <w:numId w:val="1"/>
              </w:numPr>
              <w:tabs>
                <w:tab w:val="clear" w:pos="720"/>
                <w:tab w:val="num" w:pos="252"/>
              </w:tabs>
              <w:ind w:left="252" w:hanging="252"/>
            </w:pPr>
            <w:r w:rsidRPr="000649D8">
              <w:t xml:space="preserve">Even memory politics efforts limited or hindered; </w:t>
            </w:r>
          </w:p>
          <w:p w:rsidR="000450D6" w:rsidRPr="000649D8" w:rsidRDefault="000450D6" w:rsidP="00E454B6">
            <w:pPr>
              <w:numPr>
                <w:ilvl w:val="0"/>
                <w:numId w:val="1"/>
              </w:numPr>
              <w:tabs>
                <w:tab w:val="clear" w:pos="720"/>
                <w:tab w:val="num" w:pos="252"/>
              </w:tabs>
              <w:ind w:left="252" w:hanging="252"/>
            </w:pPr>
            <w:r w:rsidRPr="000649D8">
              <w:t>Avenues for revisiting any form of transitional justice are closed;</w:t>
            </w:r>
          </w:p>
          <w:p w:rsidR="000450D6" w:rsidRPr="000649D8" w:rsidRDefault="000450D6" w:rsidP="00E454B6">
            <w:pPr>
              <w:ind w:left="252"/>
            </w:pPr>
            <w:r w:rsidRPr="000649D8">
              <w:t xml:space="preserve"> </w:t>
            </w:r>
          </w:p>
          <w:p w:rsidR="000450D6" w:rsidRPr="000649D8" w:rsidRDefault="000450D6" w:rsidP="00E454B6">
            <w:pPr>
              <w:ind w:left="252"/>
            </w:pPr>
          </w:p>
        </w:tc>
      </w:tr>
      <w:tr w:rsidR="000450D6" w:rsidRPr="000649D8" w:rsidTr="00E454B6">
        <w:tc>
          <w:tcPr>
            <w:tcW w:w="2448" w:type="dxa"/>
          </w:tcPr>
          <w:p w:rsidR="000450D6" w:rsidRPr="000649D8" w:rsidRDefault="000450D6" w:rsidP="00E454B6">
            <w:pPr>
              <w:rPr>
                <w:sz w:val="18"/>
                <w:szCs w:val="18"/>
              </w:rPr>
            </w:pPr>
            <w:r w:rsidRPr="000649D8">
              <w:rPr>
                <w:b/>
                <w:sz w:val="18"/>
                <w:szCs w:val="18"/>
              </w:rPr>
              <w:t>Czech Republic</w:t>
            </w:r>
            <w:r w:rsidRPr="000649D8">
              <w:rPr>
                <w:sz w:val="18"/>
                <w:szCs w:val="18"/>
              </w:rPr>
              <w:t>—1991- longest and most comprehensive program in region.  Police vetting expanded in 2007 and increased file transparency; but active lustration largely ended</w:t>
            </w:r>
            <w:r>
              <w:rPr>
                <w:sz w:val="18"/>
                <w:szCs w:val="18"/>
              </w:rPr>
              <w:t xml:space="preserve"> by 2012</w:t>
            </w:r>
            <w:r w:rsidRPr="000649D8">
              <w:rPr>
                <w:sz w:val="18"/>
                <w:szCs w:val="18"/>
              </w:rPr>
              <w:t xml:space="preserve">.  </w:t>
            </w:r>
          </w:p>
        </w:tc>
        <w:tc>
          <w:tcPr>
            <w:tcW w:w="2700" w:type="dxa"/>
          </w:tcPr>
          <w:p w:rsidR="000450D6" w:rsidRPr="000649D8" w:rsidRDefault="000450D6" w:rsidP="00E454B6">
            <w:pPr>
              <w:rPr>
                <w:sz w:val="18"/>
                <w:szCs w:val="18"/>
              </w:rPr>
            </w:pPr>
            <w:r w:rsidRPr="000649D8">
              <w:rPr>
                <w:b/>
                <w:sz w:val="18"/>
                <w:szCs w:val="18"/>
              </w:rPr>
              <w:t>Hungary</w:t>
            </w:r>
            <w:r w:rsidRPr="000649D8">
              <w:rPr>
                <w:sz w:val="18"/>
                <w:szCs w:val="18"/>
              </w:rPr>
              <w:t>- early but limited lustration; narrowly focused on president and parliament in practice although laws were broader; some removal from public office and public truth telling; citizen fatigue with lustration concluded use of laws.</w:t>
            </w:r>
          </w:p>
        </w:tc>
        <w:tc>
          <w:tcPr>
            <w:tcW w:w="2250" w:type="dxa"/>
          </w:tcPr>
          <w:p w:rsidR="000450D6" w:rsidRPr="000649D8" w:rsidRDefault="000450D6" w:rsidP="00E454B6">
            <w:pPr>
              <w:rPr>
                <w:sz w:val="18"/>
                <w:szCs w:val="18"/>
              </w:rPr>
            </w:pPr>
            <w:r w:rsidRPr="000649D8">
              <w:rPr>
                <w:b/>
                <w:sz w:val="18"/>
                <w:szCs w:val="18"/>
              </w:rPr>
              <w:t>Bulgaria</w:t>
            </w:r>
            <w:r w:rsidRPr="000649D8">
              <w:rPr>
                <w:sz w:val="18"/>
                <w:szCs w:val="18"/>
              </w:rPr>
              <w:t>-several lustration related laws (1992, 1997, 2002), but minimal lustration of public officials</w:t>
            </w:r>
            <w:r>
              <w:rPr>
                <w:sz w:val="18"/>
                <w:szCs w:val="18"/>
              </w:rPr>
              <w:t xml:space="preserve"> and elites</w:t>
            </w:r>
            <w:r w:rsidRPr="000649D8">
              <w:rPr>
                <w:sz w:val="18"/>
                <w:szCs w:val="18"/>
              </w:rPr>
              <w:t>; focus on academics and scientific institutions; Public disclosures started in earnest in 2009</w:t>
            </w:r>
            <w:r>
              <w:rPr>
                <w:sz w:val="18"/>
                <w:szCs w:val="18"/>
              </w:rPr>
              <w:t>-present</w:t>
            </w:r>
            <w:r w:rsidRPr="000649D8">
              <w:rPr>
                <w:sz w:val="18"/>
                <w:szCs w:val="18"/>
              </w:rPr>
              <w:t xml:space="preserve">. </w:t>
            </w:r>
          </w:p>
        </w:tc>
        <w:tc>
          <w:tcPr>
            <w:tcW w:w="2070" w:type="dxa"/>
          </w:tcPr>
          <w:p w:rsidR="000450D6" w:rsidRPr="000649D8" w:rsidRDefault="000450D6" w:rsidP="00E454B6">
            <w:pPr>
              <w:rPr>
                <w:sz w:val="18"/>
                <w:szCs w:val="18"/>
              </w:rPr>
            </w:pPr>
            <w:r w:rsidRPr="000649D8">
              <w:rPr>
                <w:b/>
                <w:sz w:val="18"/>
                <w:szCs w:val="18"/>
              </w:rPr>
              <w:t>Albania</w:t>
            </w:r>
            <w:r w:rsidRPr="000649D8">
              <w:rPr>
                <w:sz w:val="18"/>
                <w:szCs w:val="18"/>
              </w:rPr>
              <w:t xml:space="preserve">-several lustration related laws passed (1995, 1998), but no real implementation; 2008 lustration law declared unconstitutional; no </w:t>
            </w:r>
            <w:r w:rsidRPr="000649D8">
              <w:rPr>
                <w:i/>
                <w:sz w:val="18"/>
                <w:szCs w:val="18"/>
              </w:rPr>
              <w:t>de facto</w:t>
            </w:r>
            <w:r w:rsidRPr="000649D8">
              <w:rPr>
                <w:sz w:val="18"/>
                <w:szCs w:val="18"/>
              </w:rPr>
              <w:t xml:space="preserve"> lustration.</w:t>
            </w:r>
          </w:p>
        </w:tc>
      </w:tr>
      <w:tr w:rsidR="000450D6" w:rsidRPr="000649D8" w:rsidTr="00E454B6">
        <w:tc>
          <w:tcPr>
            <w:tcW w:w="2448" w:type="dxa"/>
          </w:tcPr>
          <w:p w:rsidR="000450D6" w:rsidRPr="000649D8" w:rsidRDefault="000450D6" w:rsidP="00E454B6">
            <w:pPr>
              <w:rPr>
                <w:b/>
                <w:sz w:val="18"/>
                <w:szCs w:val="18"/>
              </w:rPr>
            </w:pPr>
            <w:r w:rsidRPr="000649D8">
              <w:rPr>
                <w:b/>
                <w:sz w:val="18"/>
                <w:szCs w:val="18"/>
              </w:rPr>
              <w:t>Latvia-</w:t>
            </w:r>
            <w:r w:rsidRPr="000649D8">
              <w:rPr>
                <w:sz w:val="18"/>
                <w:szCs w:val="18"/>
              </w:rPr>
              <w:t>lustration and citizenship laws</w:t>
            </w:r>
            <w:r w:rsidRPr="000649D8">
              <w:rPr>
                <w:b/>
                <w:sz w:val="18"/>
                <w:szCs w:val="18"/>
              </w:rPr>
              <w:t xml:space="preserve"> </w:t>
            </w:r>
            <w:r w:rsidRPr="000649D8">
              <w:rPr>
                <w:sz w:val="18"/>
                <w:szCs w:val="18"/>
              </w:rPr>
              <w:t>(1994, 1995); mixture of anti-Russian policies and lustration; actively vetted individuals from local and national elections; vetting for public sector positions.</w:t>
            </w:r>
          </w:p>
        </w:tc>
        <w:tc>
          <w:tcPr>
            <w:tcW w:w="2700" w:type="dxa"/>
          </w:tcPr>
          <w:p w:rsidR="000450D6" w:rsidRPr="000649D8" w:rsidRDefault="000450D6" w:rsidP="00E454B6">
            <w:pPr>
              <w:rPr>
                <w:sz w:val="18"/>
                <w:szCs w:val="18"/>
              </w:rPr>
            </w:pPr>
            <w:r w:rsidRPr="000649D8">
              <w:rPr>
                <w:b/>
                <w:sz w:val="18"/>
                <w:szCs w:val="18"/>
              </w:rPr>
              <w:t>Poland</w:t>
            </w:r>
            <w:r w:rsidRPr="000649D8">
              <w:rPr>
                <w:sz w:val="18"/>
                <w:szCs w:val="18"/>
              </w:rPr>
              <w:t>—multiple starts and stops to lustration, caught in cycles of political manipulation (1989, 1992, 1997, 2006); some implementation; expansive round of lustration launched 2006</w:t>
            </w:r>
            <w:r>
              <w:rPr>
                <w:sz w:val="18"/>
                <w:szCs w:val="18"/>
              </w:rPr>
              <w:t xml:space="preserve"> with implementation</w:t>
            </w:r>
            <w:r w:rsidRPr="000649D8">
              <w:rPr>
                <w:sz w:val="18"/>
                <w:szCs w:val="18"/>
              </w:rPr>
              <w:t>; constitutional court rulings block an</w:t>
            </w:r>
            <w:r>
              <w:rPr>
                <w:sz w:val="18"/>
                <w:szCs w:val="18"/>
              </w:rPr>
              <w:t>d amend laws</w:t>
            </w:r>
            <w:proofErr w:type="gramStart"/>
            <w:r>
              <w:rPr>
                <w:sz w:val="18"/>
                <w:szCs w:val="18"/>
              </w:rPr>
              <w:t>;  continued</w:t>
            </w:r>
            <w:proofErr w:type="gramEnd"/>
            <w:r w:rsidRPr="000649D8">
              <w:rPr>
                <w:sz w:val="18"/>
                <w:szCs w:val="18"/>
              </w:rPr>
              <w:t xml:space="preserve"> calls for vetting.</w:t>
            </w:r>
          </w:p>
        </w:tc>
        <w:tc>
          <w:tcPr>
            <w:tcW w:w="2250" w:type="dxa"/>
          </w:tcPr>
          <w:p w:rsidR="000450D6" w:rsidRPr="000649D8" w:rsidRDefault="000450D6" w:rsidP="00E454B6">
            <w:pPr>
              <w:rPr>
                <w:sz w:val="18"/>
                <w:szCs w:val="18"/>
              </w:rPr>
            </w:pPr>
            <w:r w:rsidRPr="000649D8">
              <w:rPr>
                <w:b/>
                <w:sz w:val="18"/>
                <w:szCs w:val="18"/>
              </w:rPr>
              <w:t xml:space="preserve">Romania- </w:t>
            </w:r>
            <w:r w:rsidRPr="000649D8">
              <w:rPr>
                <w:sz w:val="18"/>
                <w:szCs w:val="18"/>
              </w:rPr>
              <w:t xml:space="preserve">much lustration debate but no agreement on laws; symbolic rulings but little lustration in practice; 2006 expansive lustration program to enact </w:t>
            </w:r>
            <w:r>
              <w:rPr>
                <w:sz w:val="18"/>
                <w:szCs w:val="18"/>
              </w:rPr>
              <w:t>‘</w:t>
            </w:r>
            <w:r w:rsidRPr="000649D8">
              <w:rPr>
                <w:sz w:val="18"/>
                <w:szCs w:val="18"/>
              </w:rPr>
              <w:t>real</w:t>
            </w:r>
            <w:r>
              <w:rPr>
                <w:sz w:val="18"/>
                <w:szCs w:val="18"/>
              </w:rPr>
              <w:t>’</w:t>
            </w:r>
            <w:r w:rsidRPr="000649D8">
              <w:rPr>
                <w:sz w:val="18"/>
                <w:szCs w:val="18"/>
              </w:rPr>
              <w:t xml:space="preserve"> lustration; Constitutional Court blocks laws 2008; public disclosures policy.</w:t>
            </w:r>
          </w:p>
        </w:tc>
        <w:tc>
          <w:tcPr>
            <w:tcW w:w="2070" w:type="dxa"/>
          </w:tcPr>
          <w:p w:rsidR="000450D6" w:rsidRPr="000649D8" w:rsidRDefault="000450D6" w:rsidP="00E454B6">
            <w:pPr>
              <w:rPr>
                <w:b/>
                <w:sz w:val="18"/>
                <w:szCs w:val="18"/>
              </w:rPr>
            </w:pPr>
            <w:r w:rsidRPr="000649D8">
              <w:rPr>
                <w:b/>
                <w:sz w:val="18"/>
                <w:szCs w:val="18"/>
              </w:rPr>
              <w:t>Russia-</w:t>
            </w:r>
            <w:r w:rsidRPr="000649D8">
              <w:rPr>
                <w:sz w:val="18"/>
                <w:szCs w:val="18"/>
              </w:rPr>
              <w:t xml:space="preserve">Parliament made lustration a criminal offense in 1991; lustration bill proposed 1992 but set aside. No public identification of KGB collaboration; general file access </w:t>
            </w:r>
            <w:r>
              <w:rPr>
                <w:sz w:val="18"/>
                <w:szCs w:val="18"/>
              </w:rPr>
              <w:t>restricted</w:t>
            </w:r>
            <w:r w:rsidRPr="000649D8">
              <w:rPr>
                <w:sz w:val="18"/>
                <w:szCs w:val="18"/>
              </w:rPr>
              <w:t xml:space="preserve">. </w:t>
            </w:r>
          </w:p>
        </w:tc>
      </w:tr>
      <w:tr w:rsidR="000450D6" w:rsidRPr="000649D8" w:rsidTr="00E454B6">
        <w:tc>
          <w:tcPr>
            <w:tcW w:w="2448" w:type="dxa"/>
          </w:tcPr>
          <w:p w:rsidR="000450D6" w:rsidRPr="000649D8" w:rsidRDefault="000450D6" w:rsidP="00E454B6">
            <w:pPr>
              <w:rPr>
                <w:b/>
                <w:sz w:val="18"/>
                <w:szCs w:val="18"/>
              </w:rPr>
            </w:pPr>
            <w:r w:rsidRPr="000649D8">
              <w:rPr>
                <w:b/>
                <w:sz w:val="18"/>
                <w:szCs w:val="18"/>
              </w:rPr>
              <w:t>Estonia</w:t>
            </w:r>
            <w:r w:rsidRPr="000649D8">
              <w:rPr>
                <w:sz w:val="18"/>
                <w:szCs w:val="18"/>
              </w:rPr>
              <w:t>-1992 oath of conscience to disclose past; 1995 citizenship criteria used as vetting tool for public positions; truth telling about past complicity becomes forced disclosure of collaboration.</w:t>
            </w:r>
          </w:p>
        </w:tc>
        <w:tc>
          <w:tcPr>
            <w:tcW w:w="2700" w:type="dxa"/>
          </w:tcPr>
          <w:p w:rsidR="000450D6" w:rsidRPr="000649D8" w:rsidRDefault="000450D6" w:rsidP="00E454B6">
            <w:pPr>
              <w:tabs>
                <w:tab w:val="left" w:pos="900"/>
              </w:tabs>
              <w:rPr>
                <w:b/>
                <w:sz w:val="18"/>
                <w:szCs w:val="18"/>
              </w:rPr>
            </w:pPr>
            <w:r w:rsidRPr="000649D8">
              <w:rPr>
                <w:b/>
                <w:sz w:val="18"/>
                <w:szCs w:val="18"/>
              </w:rPr>
              <w:t>Lithuania</w:t>
            </w:r>
            <w:r w:rsidRPr="000649D8">
              <w:rPr>
                <w:sz w:val="18"/>
                <w:szCs w:val="18"/>
              </w:rPr>
              <w:t xml:space="preserve">—several lustration laws (1991, 1999); 1999 grants period of confession with no employment penalties, after grace period then both private and public sector employment bans for lying about past; some individuals removed </w:t>
            </w:r>
            <w:r>
              <w:rPr>
                <w:sz w:val="18"/>
                <w:szCs w:val="18"/>
              </w:rPr>
              <w:t xml:space="preserve">or </w:t>
            </w:r>
            <w:r w:rsidRPr="000649D8">
              <w:rPr>
                <w:sz w:val="18"/>
                <w:szCs w:val="18"/>
              </w:rPr>
              <w:t xml:space="preserve">prevented from taking jobs; delayed </w:t>
            </w:r>
            <w:r>
              <w:rPr>
                <w:sz w:val="18"/>
                <w:szCs w:val="18"/>
              </w:rPr>
              <w:t xml:space="preserve">and </w:t>
            </w:r>
            <w:r w:rsidRPr="000649D8">
              <w:rPr>
                <w:sz w:val="18"/>
                <w:szCs w:val="18"/>
              </w:rPr>
              <w:t xml:space="preserve">politicized implementation. </w:t>
            </w:r>
          </w:p>
        </w:tc>
        <w:tc>
          <w:tcPr>
            <w:tcW w:w="2250" w:type="dxa"/>
          </w:tcPr>
          <w:p w:rsidR="000450D6" w:rsidRPr="000649D8" w:rsidRDefault="000450D6" w:rsidP="00E454B6">
            <w:pPr>
              <w:rPr>
                <w:sz w:val="18"/>
                <w:szCs w:val="18"/>
              </w:rPr>
            </w:pPr>
            <w:r w:rsidRPr="000649D8">
              <w:rPr>
                <w:b/>
                <w:sz w:val="18"/>
                <w:szCs w:val="18"/>
              </w:rPr>
              <w:t>Slovakia</w:t>
            </w:r>
            <w:r w:rsidRPr="000649D8">
              <w:rPr>
                <w:sz w:val="18"/>
                <w:szCs w:val="18"/>
              </w:rPr>
              <w:t xml:space="preserve">- 1991 Czechoslovak lustration law expired without implementation; no formal lustration law; 2004 some files published; stormy history of rejecting memory institute; but once institute in place did work to disclose info </w:t>
            </w:r>
            <w:r>
              <w:rPr>
                <w:sz w:val="18"/>
                <w:szCs w:val="18"/>
              </w:rPr>
              <w:t>to citizens</w:t>
            </w:r>
            <w:r w:rsidRPr="000649D8">
              <w:rPr>
                <w:sz w:val="18"/>
                <w:szCs w:val="18"/>
              </w:rPr>
              <w:t xml:space="preserve">. </w:t>
            </w:r>
          </w:p>
        </w:tc>
        <w:tc>
          <w:tcPr>
            <w:tcW w:w="2070" w:type="dxa"/>
          </w:tcPr>
          <w:p w:rsidR="000450D6" w:rsidRPr="000649D8" w:rsidRDefault="000450D6" w:rsidP="00E454B6">
            <w:pPr>
              <w:rPr>
                <w:b/>
                <w:sz w:val="18"/>
                <w:szCs w:val="18"/>
              </w:rPr>
            </w:pPr>
            <w:r w:rsidRPr="000649D8">
              <w:rPr>
                <w:b/>
                <w:sz w:val="18"/>
                <w:szCs w:val="18"/>
              </w:rPr>
              <w:t>Ukraine</w:t>
            </w:r>
            <w:r w:rsidRPr="000649D8">
              <w:rPr>
                <w:sz w:val="18"/>
                <w:szCs w:val="18"/>
              </w:rPr>
              <w:t xml:space="preserve">—After Orange Rev in 1995, two lustration bills proposed and rejected by both President and Parliament. Secret archives remain closed. 2005 purge of opposition not lustration. No accountability for past </w:t>
            </w:r>
          </w:p>
        </w:tc>
      </w:tr>
    </w:tbl>
    <w:p w:rsidR="000450D6" w:rsidRDefault="000450D6" w:rsidP="000450D6"/>
    <w:p w:rsidR="000450D6" w:rsidRDefault="000450D6" w:rsidP="000450D6">
      <w:pPr>
        <w:spacing w:after="0" w:line="240" w:lineRule="auto"/>
        <w:rPr>
          <w:b/>
          <w:sz w:val="24"/>
          <w:szCs w:val="24"/>
        </w:rPr>
      </w:pPr>
      <w:r>
        <w:rPr>
          <w:b/>
          <w:sz w:val="24"/>
          <w:szCs w:val="24"/>
        </w:rPr>
        <w:lastRenderedPageBreak/>
        <w:t>Table 2</w:t>
      </w:r>
      <w:r w:rsidRPr="00444D3F">
        <w:rPr>
          <w:b/>
          <w:sz w:val="24"/>
          <w:szCs w:val="24"/>
        </w:rPr>
        <w:t xml:space="preserve">: Lustration and Democracy </w:t>
      </w:r>
      <w:r>
        <w:rPr>
          <w:b/>
          <w:sz w:val="24"/>
          <w:szCs w:val="24"/>
        </w:rPr>
        <w:t>(12 countries)</w:t>
      </w:r>
    </w:p>
    <w:p w:rsidR="000450D6" w:rsidRPr="00444D3F" w:rsidRDefault="000450D6" w:rsidP="000450D6">
      <w:pPr>
        <w:spacing w:after="0" w:line="240" w:lineRule="auto"/>
        <w:rPr>
          <w:b/>
          <w:sz w:val="24"/>
          <w:szCs w:val="24"/>
        </w:rPr>
      </w:pPr>
    </w:p>
    <w:tbl>
      <w:tblPr>
        <w:tblStyle w:val="TableGrid"/>
        <w:tblW w:w="9288" w:type="dxa"/>
        <w:tblLook w:val="04A0"/>
      </w:tblPr>
      <w:tblGrid>
        <w:gridCol w:w="2062"/>
        <w:gridCol w:w="1236"/>
        <w:gridCol w:w="1499"/>
        <w:gridCol w:w="1499"/>
        <w:gridCol w:w="1499"/>
        <w:gridCol w:w="1493"/>
      </w:tblGrid>
      <w:tr w:rsidR="000450D6" w:rsidRPr="00CA476C" w:rsidTr="00E454B6">
        <w:tc>
          <w:tcPr>
            <w:tcW w:w="2088" w:type="dxa"/>
          </w:tcPr>
          <w:p w:rsidR="000450D6" w:rsidRPr="00444D3F" w:rsidRDefault="000450D6" w:rsidP="00E454B6">
            <w:pPr>
              <w:jc w:val="center"/>
              <w:rPr>
                <w:rFonts w:cs="Times New Roman"/>
                <w:b/>
              </w:rPr>
            </w:pPr>
            <w:r>
              <w:rPr>
                <w:b/>
                <w:i/>
              </w:rPr>
              <w:t>See Appendix 2</w:t>
            </w:r>
            <w:bookmarkStart w:id="0" w:name="_GoBack"/>
            <w:bookmarkEnd w:id="0"/>
            <w:r>
              <w:rPr>
                <w:b/>
                <w:i/>
              </w:rPr>
              <w:t xml:space="preserve"> for transformations and data details</w:t>
            </w:r>
          </w:p>
        </w:tc>
        <w:tc>
          <w:tcPr>
            <w:tcW w:w="7200" w:type="dxa"/>
            <w:gridSpan w:val="5"/>
          </w:tcPr>
          <w:p w:rsidR="000450D6" w:rsidRPr="00CA476C" w:rsidRDefault="000450D6" w:rsidP="00E454B6">
            <w:pPr>
              <w:jc w:val="center"/>
              <w:rPr>
                <w:rFonts w:cs="Times New Roman"/>
                <w:b/>
                <w:sz w:val="24"/>
                <w:szCs w:val="24"/>
              </w:rPr>
            </w:pPr>
            <w:r>
              <w:rPr>
                <w:rFonts w:cs="Times New Roman"/>
                <w:b/>
                <w:sz w:val="24"/>
                <w:szCs w:val="24"/>
              </w:rPr>
              <w:t>Dependent Variable:  Levels of Democratization</w:t>
            </w:r>
          </w:p>
          <w:p w:rsidR="000450D6" w:rsidRPr="00444D3F" w:rsidRDefault="000450D6" w:rsidP="00E454B6">
            <w:pPr>
              <w:jc w:val="center"/>
              <w:rPr>
                <w:rFonts w:cs="Times New Roman"/>
                <w:i/>
              </w:rPr>
            </w:pPr>
          </w:p>
          <w:p w:rsidR="000450D6" w:rsidRPr="00CA476C" w:rsidRDefault="000450D6" w:rsidP="00E454B6">
            <w:pPr>
              <w:jc w:val="center"/>
              <w:rPr>
                <w:rFonts w:cs="Times New Roman"/>
                <w:b/>
                <w:sz w:val="24"/>
                <w:szCs w:val="24"/>
              </w:rPr>
            </w:pPr>
          </w:p>
        </w:tc>
      </w:tr>
      <w:tr w:rsidR="000450D6" w:rsidRPr="00CA476C" w:rsidTr="00E454B6">
        <w:tc>
          <w:tcPr>
            <w:tcW w:w="2088" w:type="dxa"/>
          </w:tcPr>
          <w:p w:rsidR="000450D6" w:rsidRPr="00CA476C" w:rsidRDefault="000450D6" w:rsidP="00E454B6">
            <w:pPr>
              <w:jc w:val="center"/>
              <w:rPr>
                <w:rFonts w:cs="Times New Roman"/>
                <w:b/>
                <w:sz w:val="24"/>
                <w:szCs w:val="24"/>
              </w:rPr>
            </w:pPr>
          </w:p>
        </w:tc>
        <w:tc>
          <w:tcPr>
            <w:tcW w:w="1148" w:type="dxa"/>
          </w:tcPr>
          <w:p w:rsidR="000450D6" w:rsidRDefault="000450D6" w:rsidP="00E454B6">
            <w:pPr>
              <w:jc w:val="center"/>
              <w:rPr>
                <w:rFonts w:cs="Times New Roman"/>
                <w:b/>
                <w:sz w:val="24"/>
                <w:szCs w:val="24"/>
              </w:rPr>
            </w:pPr>
            <w:r w:rsidRPr="00CA476C">
              <w:rPr>
                <w:rFonts w:cs="Times New Roman"/>
                <w:b/>
                <w:sz w:val="24"/>
                <w:szCs w:val="24"/>
              </w:rPr>
              <w:t>Model 1</w:t>
            </w:r>
          </w:p>
          <w:p w:rsidR="000450D6" w:rsidRDefault="000450D6" w:rsidP="00E454B6">
            <w:pPr>
              <w:jc w:val="center"/>
              <w:rPr>
                <w:rFonts w:cs="Times New Roman"/>
                <w:b/>
              </w:rPr>
            </w:pPr>
          </w:p>
          <w:p w:rsidR="000450D6" w:rsidRPr="00F638B7" w:rsidRDefault="000450D6" w:rsidP="00E454B6">
            <w:pPr>
              <w:jc w:val="center"/>
              <w:rPr>
                <w:rFonts w:cs="Times New Roman"/>
                <w:b/>
              </w:rPr>
            </w:pPr>
            <w:r w:rsidRPr="00F638B7">
              <w:rPr>
                <w:rFonts w:cs="Times New Roman"/>
                <w:b/>
              </w:rPr>
              <w:t>1997-2012</w:t>
            </w:r>
          </w:p>
        </w:tc>
        <w:tc>
          <w:tcPr>
            <w:tcW w:w="1513" w:type="dxa"/>
          </w:tcPr>
          <w:p w:rsidR="000450D6" w:rsidRDefault="000450D6" w:rsidP="00E454B6">
            <w:pPr>
              <w:jc w:val="center"/>
              <w:rPr>
                <w:rFonts w:cs="Times New Roman"/>
                <w:b/>
                <w:sz w:val="24"/>
                <w:szCs w:val="24"/>
              </w:rPr>
            </w:pPr>
            <w:r w:rsidRPr="00CA476C">
              <w:rPr>
                <w:rFonts w:cs="Times New Roman"/>
                <w:b/>
                <w:sz w:val="24"/>
                <w:szCs w:val="24"/>
              </w:rPr>
              <w:t>Model 2</w:t>
            </w:r>
          </w:p>
          <w:p w:rsidR="000450D6" w:rsidRDefault="000450D6" w:rsidP="00E454B6">
            <w:pPr>
              <w:jc w:val="center"/>
              <w:rPr>
                <w:rFonts w:cs="Times New Roman"/>
                <w:b/>
              </w:rPr>
            </w:pPr>
          </w:p>
          <w:p w:rsidR="000450D6" w:rsidRPr="00F638B7" w:rsidRDefault="000450D6" w:rsidP="00E454B6">
            <w:pPr>
              <w:jc w:val="center"/>
              <w:rPr>
                <w:rFonts w:cs="Times New Roman"/>
                <w:b/>
              </w:rPr>
            </w:pPr>
            <w:r w:rsidRPr="00F638B7">
              <w:rPr>
                <w:rFonts w:cs="Times New Roman"/>
                <w:b/>
              </w:rPr>
              <w:t>1997-2008</w:t>
            </w:r>
          </w:p>
        </w:tc>
        <w:tc>
          <w:tcPr>
            <w:tcW w:w="1513" w:type="dxa"/>
          </w:tcPr>
          <w:p w:rsidR="000450D6" w:rsidRDefault="000450D6" w:rsidP="00E454B6">
            <w:pPr>
              <w:jc w:val="center"/>
              <w:rPr>
                <w:rFonts w:cs="Times New Roman"/>
                <w:b/>
                <w:sz w:val="24"/>
                <w:szCs w:val="24"/>
              </w:rPr>
            </w:pPr>
            <w:r>
              <w:rPr>
                <w:rFonts w:cs="Times New Roman"/>
                <w:b/>
                <w:sz w:val="24"/>
                <w:szCs w:val="24"/>
              </w:rPr>
              <w:t>Model 3</w:t>
            </w:r>
          </w:p>
          <w:p w:rsidR="000450D6" w:rsidRDefault="000450D6" w:rsidP="00E454B6">
            <w:pPr>
              <w:jc w:val="center"/>
              <w:rPr>
                <w:rFonts w:cs="Times New Roman"/>
                <w:b/>
              </w:rPr>
            </w:pPr>
          </w:p>
          <w:p w:rsidR="000450D6" w:rsidRPr="00F638B7" w:rsidRDefault="000450D6" w:rsidP="00E454B6">
            <w:pPr>
              <w:jc w:val="center"/>
              <w:rPr>
                <w:rFonts w:cs="Times New Roman"/>
                <w:b/>
              </w:rPr>
            </w:pPr>
            <w:r w:rsidRPr="00F638B7">
              <w:rPr>
                <w:rFonts w:cs="Times New Roman"/>
                <w:b/>
              </w:rPr>
              <w:t>1997-2009</w:t>
            </w:r>
          </w:p>
        </w:tc>
        <w:tc>
          <w:tcPr>
            <w:tcW w:w="1513" w:type="dxa"/>
          </w:tcPr>
          <w:p w:rsidR="000450D6" w:rsidRDefault="000450D6" w:rsidP="00E454B6">
            <w:pPr>
              <w:jc w:val="center"/>
              <w:rPr>
                <w:rFonts w:cs="Times New Roman"/>
                <w:b/>
                <w:sz w:val="24"/>
                <w:szCs w:val="24"/>
              </w:rPr>
            </w:pPr>
            <w:r>
              <w:rPr>
                <w:rFonts w:cs="Times New Roman"/>
                <w:b/>
                <w:sz w:val="24"/>
                <w:szCs w:val="24"/>
              </w:rPr>
              <w:t>Model 4</w:t>
            </w:r>
          </w:p>
          <w:p w:rsidR="000450D6" w:rsidRDefault="000450D6" w:rsidP="00E454B6">
            <w:pPr>
              <w:jc w:val="center"/>
              <w:rPr>
                <w:rFonts w:cs="Times New Roman"/>
                <w:b/>
              </w:rPr>
            </w:pPr>
          </w:p>
          <w:p w:rsidR="000450D6" w:rsidRPr="00F638B7" w:rsidRDefault="000450D6" w:rsidP="00E454B6">
            <w:pPr>
              <w:jc w:val="center"/>
              <w:rPr>
                <w:rFonts w:cs="Times New Roman"/>
                <w:b/>
              </w:rPr>
            </w:pPr>
            <w:r w:rsidRPr="00F638B7">
              <w:rPr>
                <w:rFonts w:cs="Times New Roman"/>
                <w:b/>
              </w:rPr>
              <w:t>1997-2008</w:t>
            </w:r>
          </w:p>
        </w:tc>
        <w:tc>
          <w:tcPr>
            <w:tcW w:w="1513" w:type="dxa"/>
          </w:tcPr>
          <w:p w:rsidR="000450D6" w:rsidRDefault="000450D6" w:rsidP="00E454B6">
            <w:pPr>
              <w:jc w:val="center"/>
              <w:rPr>
                <w:rFonts w:cs="Times New Roman"/>
                <w:b/>
                <w:sz w:val="24"/>
                <w:szCs w:val="24"/>
                <w:vertAlign w:val="superscript"/>
              </w:rPr>
            </w:pPr>
            <w:r>
              <w:rPr>
                <w:rFonts w:cs="Times New Roman"/>
                <w:b/>
                <w:sz w:val="24"/>
                <w:szCs w:val="24"/>
              </w:rPr>
              <w:t>Model 5</w:t>
            </w:r>
            <w:r w:rsidRPr="00D87CF6">
              <w:rPr>
                <w:rFonts w:cs="Times New Roman"/>
                <w:b/>
                <w:sz w:val="24"/>
                <w:szCs w:val="24"/>
                <w:vertAlign w:val="superscript"/>
              </w:rPr>
              <w:t>1</w:t>
            </w:r>
          </w:p>
          <w:p w:rsidR="000450D6" w:rsidRPr="00F638B7" w:rsidRDefault="000450D6" w:rsidP="00E454B6">
            <w:pPr>
              <w:jc w:val="center"/>
              <w:rPr>
                <w:rFonts w:cs="Times New Roman"/>
                <w:b/>
              </w:rPr>
            </w:pPr>
          </w:p>
          <w:p w:rsidR="000450D6" w:rsidRDefault="000450D6" w:rsidP="00E454B6">
            <w:pPr>
              <w:jc w:val="center"/>
              <w:rPr>
                <w:rFonts w:cs="Times New Roman"/>
                <w:b/>
                <w:sz w:val="24"/>
                <w:szCs w:val="24"/>
              </w:rPr>
            </w:pPr>
            <w:r w:rsidRPr="00F638B7">
              <w:rPr>
                <w:rFonts w:cs="Times New Roman"/>
                <w:b/>
              </w:rPr>
              <w:t>2001-2011</w:t>
            </w:r>
          </w:p>
        </w:tc>
      </w:tr>
      <w:tr w:rsidR="000450D6" w:rsidRPr="00CA476C" w:rsidTr="00E454B6">
        <w:tc>
          <w:tcPr>
            <w:tcW w:w="2088" w:type="dxa"/>
          </w:tcPr>
          <w:p w:rsidR="000450D6" w:rsidRDefault="000450D6" w:rsidP="00E454B6">
            <w:pPr>
              <w:jc w:val="center"/>
              <w:rPr>
                <w:rFonts w:cs="Times New Roman"/>
                <w:b/>
              </w:rPr>
            </w:pPr>
            <w:r w:rsidRPr="00CA476C">
              <w:rPr>
                <w:rFonts w:cs="Times New Roman"/>
                <w:b/>
                <w:sz w:val="24"/>
                <w:szCs w:val="24"/>
              </w:rPr>
              <w:t xml:space="preserve">Lustration </w:t>
            </w:r>
            <w:r>
              <w:rPr>
                <w:rFonts w:cs="Times New Roman"/>
                <w:b/>
                <w:sz w:val="24"/>
                <w:szCs w:val="24"/>
              </w:rPr>
              <w:t xml:space="preserve">categories </w:t>
            </w:r>
          </w:p>
          <w:p w:rsidR="000450D6" w:rsidRPr="00F638B7" w:rsidRDefault="000450D6" w:rsidP="00E454B6">
            <w:pPr>
              <w:jc w:val="center"/>
              <w:rPr>
                <w:rFonts w:cs="Times New Roman"/>
                <w:b/>
              </w:rPr>
            </w:pPr>
            <w:r>
              <w:rPr>
                <w:rFonts w:cs="Times New Roman"/>
                <w:b/>
              </w:rPr>
              <w:t>(4 categories</w:t>
            </w:r>
            <w:r w:rsidRPr="00F638B7">
              <w:rPr>
                <w:rFonts w:cs="Times New Roman"/>
                <w:b/>
              </w:rPr>
              <w:t>)</w:t>
            </w:r>
          </w:p>
        </w:tc>
        <w:tc>
          <w:tcPr>
            <w:tcW w:w="1148" w:type="dxa"/>
          </w:tcPr>
          <w:p w:rsidR="000450D6" w:rsidRPr="00CA476C" w:rsidRDefault="000450D6" w:rsidP="00E454B6">
            <w:pPr>
              <w:jc w:val="center"/>
              <w:rPr>
                <w:rFonts w:cs="Times New Roman"/>
                <w:sz w:val="24"/>
                <w:szCs w:val="24"/>
              </w:rPr>
            </w:pPr>
            <w:r>
              <w:rPr>
                <w:rFonts w:cs="Times New Roman"/>
                <w:sz w:val="24"/>
                <w:szCs w:val="24"/>
              </w:rPr>
              <w:t>2.67</w:t>
            </w:r>
            <w:r w:rsidRPr="00CA476C">
              <w:rPr>
                <w:rFonts w:cs="Times New Roman"/>
                <w:sz w:val="24"/>
                <w:szCs w:val="24"/>
              </w:rPr>
              <w:t>***</w:t>
            </w:r>
          </w:p>
          <w:p w:rsidR="000450D6" w:rsidRPr="00CA476C" w:rsidRDefault="000450D6" w:rsidP="00E454B6">
            <w:pPr>
              <w:jc w:val="center"/>
              <w:rPr>
                <w:rFonts w:cs="Times New Roman"/>
                <w:sz w:val="24"/>
                <w:szCs w:val="24"/>
              </w:rPr>
            </w:pPr>
            <w:r>
              <w:rPr>
                <w:rFonts w:cs="Times New Roman"/>
                <w:sz w:val="24"/>
                <w:szCs w:val="24"/>
              </w:rPr>
              <w:t>(.36</w:t>
            </w: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1.71</w:t>
            </w:r>
            <w:r w:rsidRPr="00CA476C">
              <w:rPr>
                <w:rFonts w:cs="Times New Roman"/>
                <w:sz w:val="24"/>
                <w:szCs w:val="24"/>
              </w:rPr>
              <w:t>***</w:t>
            </w:r>
          </w:p>
          <w:p w:rsidR="000450D6" w:rsidRPr="00CA476C" w:rsidRDefault="000450D6" w:rsidP="00E454B6">
            <w:pPr>
              <w:jc w:val="center"/>
              <w:rPr>
                <w:rFonts w:cs="Times New Roman"/>
                <w:sz w:val="24"/>
                <w:szCs w:val="24"/>
              </w:rPr>
            </w:pPr>
            <w:r>
              <w:rPr>
                <w:rFonts w:cs="Times New Roman"/>
                <w:sz w:val="24"/>
                <w:szCs w:val="24"/>
              </w:rPr>
              <w:t>(.34</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2.44***</w:t>
            </w:r>
          </w:p>
          <w:p w:rsidR="000450D6" w:rsidRPr="00CA476C" w:rsidRDefault="000450D6" w:rsidP="00E454B6">
            <w:pPr>
              <w:jc w:val="center"/>
              <w:rPr>
                <w:rFonts w:cs="Times New Roman"/>
                <w:sz w:val="24"/>
                <w:szCs w:val="24"/>
              </w:rPr>
            </w:pPr>
            <w:r>
              <w:rPr>
                <w:rFonts w:cs="Times New Roman"/>
                <w:sz w:val="24"/>
                <w:szCs w:val="24"/>
              </w:rPr>
              <w:t>(.38)</w:t>
            </w:r>
          </w:p>
        </w:tc>
        <w:tc>
          <w:tcPr>
            <w:tcW w:w="1513" w:type="dxa"/>
          </w:tcPr>
          <w:p w:rsidR="000450D6" w:rsidRPr="00CA476C" w:rsidRDefault="000450D6" w:rsidP="00E454B6">
            <w:pPr>
              <w:jc w:val="center"/>
              <w:rPr>
                <w:rFonts w:cs="Times New Roman"/>
                <w:sz w:val="24"/>
                <w:szCs w:val="24"/>
              </w:rPr>
            </w:pPr>
            <w:r>
              <w:rPr>
                <w:rFonts w:cs="Times New Roman"/>
                <w:sz w:val="24"/>
                <w:szCs w:val="24"/>
              </w:rPr>
              <w:t>2.00</w:t>
            </w:r>
            <w:r w:rsidRPr="00CA476C">
              <w:rPr>
                <w:rFonts w:cs="Times New Roman"/>
                <w:sz w:val="24"/>
                <w:szCs w:val="24"/>
              </w:rPr>
              <w:t>***</w:t>
            </w:r>
          </w:p>
          <w:p w:rsidR="000450D6" w:rsidRPr="00CA476C" w:rsidRDefault="000450D6" w:rsidP="00E454B6">
            <w:pPr>
              <w:jc w:val="center"/>
              <w:rPr>
                <w:rFonts w:cs="Times New Roman"/>
                <w:sz w:val="24"/>
                <w:szCs w:val="24"/>
              </w:rPr>
            </w:pPr>
            <w:r>
              <w:rPr>
                <w:rFonts w:cs="Times New Roman"/>
                <w:sz w:val="24"/>
                <w:szCs w:val="24"/>
              </w:rPr>
              <w:t>(.36</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2.35***</w:t>
            </w:r>
          </w:p>
          <w:p w:rsidR="000450D6" w:rsidRDefault="000450D6" w:rsidP="00E454B6">
            <w:pPr>
              <w:jc w:val="center"/>
              <w:rPr>
                <w:rFonts w:cs="Times New Roman"/>
                <w:sz w:val="24"/>
                <w:szCs w:val="24"/>
              </w:rPr>
            </w:pPr>
            <w:r>
              <w:rPr>
                <w:rFonts w:cs="Times New Roman"/>
                <w:sz w:val="24"/>
                <w:szCs w:val="24"/>
              </w:rPr>
              <w:t>(.50)</w:t>
            </w:r>
          </w:p>
        </w:tc>
      </w:tr>
      <w:tr w:rsidR="000450D6" w:rsidRPr="00CA476C" w:rsidTr="00E454B6">
        <w:tc>
          <w:tcPr>
            <w:tcW w:w="2088" w:type="dxa"/>
          </w:tcPr>
          <w:p w:rsidR="000450D6" w:rsidRPr="00CA476C" w:rsidRDefault="000450D6" w:rsidP="00E454B6">
            <w:pPr>
              <w:jc w:val="center"/>
              <w:rPr>
                <w:rFonts w:cs="Times New Roman"/>
                <w:b/>
                <w:sz w:val="24"/>
                <w:szCs w:val="24"/>
              </w:rPr>
            </w:pPr>
            <w:r w:rsidRPr="00CA476C">
              <w:rPr>
                <w:rFonts w:cs="Times New Roman"/>
                <w:b/>
                <w:sz w:val="24"/>
                <w:szCs w:val="24"/>
              </w:rPr>
              <w:t>Corruption</w:t>
            </w:r>
            <w:r>
              <w:rPr>
                <w:rFonts w:cs="Times New Roman"/>
                <w:b/>
                <w:sz w:val="24"/>
                <w:szCs w:val="24"/>
              </w:rPr>
              <w:t xml:space="preserve"> levels</w:t>
            </w:r>
          </w:p>
          <w:p w:rsidR="000450D6" w:rsidRPr="00D30B47" w:rsidRDefault="000450D6" w:rsidP="00E454B6">
            <w:pPr>
              <w:jc w:val="center"/>
              <w:rPr>
                <w:rFonts w:cs="Times New Roman"/>
                <w:i/>
              </w:rPr>
            </w:pPr>
          </w:p>
        </w:tc>
        <w:tc>
          <w:tcPr>
            <w:tcW w:w="1148" w:type="dxa"/>
          </w:tcPr>
          <w:p w:rsidR="000450D6" w:rsidRPr="00CA476C" w:rsidRDefault="000450D6" w:rsidP="00E454B6">
            <w:pPr>
              <w:jc w:val="center"/>
              <w:rPr>
                <w:rFonts w:cs="Times New Roman"/>
                <w:sz w:val="24"/>
                <w:szCs w:val="24"/>
              </w:rPr>
            </w:pPr>
            <w:r>
              <w:rPr>
                <w:rFonts w:cs="Times New Roman"/>
                <w:sz w:val="24"/>
                <w:szCs w:val="24"/>
              </w:rPr>
              <w:t>-.32</w:t>
            </w:r>
            <w:r w:rsidRPr="00CA476C">
              <w:rPr>
                <w:rFonts w:cs="Times New Roman"/>
                <w:sz w:val="24"/>
                <w:szCs w:val="24"/>
              </w:rPr>
              <w:t>***</w:t>
            </w:r>
          </w:p>
          <w:p w:rsidR="000450D6" w:rsidRPr="00CA476C" w:rsidRDefault="000450D6" w:rsidP="00E454B6">
            <w:pPr>
              <w:jc w:val="center"/>
              <w:rPr>
                <w:rFonts w:cs="Times New Roman"/>
                <w:sz w:val="24"/>
                <w:szCs w:val="24"/>
              </w:rPr>
            </w:pPr>
            <w:r w:rsidRPr="00CA476C">
              <w:rPr>
                <w:rFonts w:cs="Times New Roman"/>
                <w:sz w:val="24"/>
                <w:szCs w:val="24"/>
              </w:rPr>
              <w:t>(.03)</w:t>
            </w:r>
          </w:p>
        </w:tc>
        <w:tc>
          <w:tcPr>
            <w:tcW w:w="1513" w:type="dxa"/>
          </w:tcPr>
          <w:p w:rsidR="000450D6" w:rsidRPr="00CA476C" w:rsidRDefault="000450D6" w:rsidP="00E454B6">
            <w:pPr>
              <w:jc w:val="center"/>
              <w:rPr>
                <w:rFonts w:cs="Times New Roman"/>
                <w:sz w:val="24"/>
                <w:szCs w:val="24"/>
              </w:rPr>
            </w:pPr>
            <w:r>
              <w:rPr>
                <w:rFonts w:cs="Times New Roman"/>
                <w:sz w:val="24"/>
                <w:szCs w:val="24"/>
              </w:rPr>
              <w:t>-.20</w:t>
            </w:r>
            <w:r w:rsidRPr="00CA476C">
              <w:rPr>
                <w:rFonts w:cs="Times New Roman"/>
                <w:sz w:val="24"/>
                <w:szCs w:val="24"/>
              </w:rPr>
              <w:t>***</w:t>
            </w:r>
          </w:p>
          <w:p w:rsidR="000450D6" w:rsidRPr="00CA476C" w:rsidRDefault="000450D6" w:rsidP="00E454B6">
            <w:pPr>
              <w:jc w:val="center"/>
              <w:rPr>
                <w:rFonts w:cs="Times New Roman"/>
                <w:sz w:val="24"/>
                <w:szCs w:val="24"/>
              </w:rPr>
            </w:pPr>
            <w:r>
              <w:rPr>
                <w:rFonts w:cs="Times New Roman"/>
                <w:sz w:val="24"/>
                <w:szCs w:val="24"/>
              </w:rPr>
              <w:t>(.04</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-.35***</w:t>
            </w:r>
          </w:p>
          <w:p w:rsidR="000450D6" w:rsidRPr="00CA476C" w:rsidRDefault="000450D6" w:rsidP="00E454B6">
            <w:pPr>
              <w:jc w:val="center"/>
              <w:rPr>
                <w:rFonts w:cs="Times New Roman"/>
                <w:sz w:val="24"/>
                <w:szCs w:val="24"/>
              </w:rPr>
            </w:pPr>
            <w:r>
              <w:rPr>
                <w:rFonts w:cs="Times New Roman"/>
                <w:sz w:val="24"/>
                <w:szCs w:val="24"/>
              </w:rPr>
              <w:t>(.03)</w:t>
            </w:r>
          </w:p>
        </w:tc>
        <w:tc>
          <w:tcPr>
            <w:tcW w:w="1513" w:type="dxa"/>
          </w:tcPr>
          <w:p w:rsidR="000450D6" w:rsidRPr="00CA476C" w:rsidRDefault="000450D6" w:rsidP="00E454B6">
            <w:pPr>
              <w:jc w:val="center"/>
              <w:rPr>
                <w:rFonts w:cs="Times New Roman"/>
                <w:sz w:val="24"/>
                <w:szCs w:val="24"/>
              </w:rPr>
            </w:pPr>
            <w:r>
              <w:rPr>
                <w:rFonts w:cs="Times New Roman"/>
                <w:sz w:val="24"/>
                <w:szCs w:val="24"/>
              </w:rPr>
              <w:t>-.19</w:t>
            </w:r>
            <w:r w:rsidRPr="00CA476C">
              <w:rPr>
                <w:rFonts w:cs="Times New Roman"/>
                <w:sz w:val="24"/>
                <w:szCs w:val="24"/>
              </w:rPr>
              <w:t>***</w:t>
            </w:r>
          </w:p>
          <w:p w:rsidR="000450D6" w:rsidRPr="00CA476C" w:rsidRDefault="000450D6" w:rsidP="00E454B6">
            <w:pPr>
              <w:jc w:val="center"/>
              <w:rPr>
                <w:rFonts w:cs="Times New Roman"/>
                <w:sz w:val="24"/>
                <w:szCs w:val="24"/>
              </w:rPr>
            </w:pPr>
            <w:r>
              <w:rPr>
                <w:rFonts w:cs="Times New Roman"/>
                <w:sz w:val="24"/>
                <w:szCs w:val="24"/>
              </w:rPr>
              <w:t>(.04</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-.25***</w:t>
            </w:r>
          </w:p>
          <w:p w:rsidR="000450D6" w:rsidRDefault="000450D6" w:rsidP="00E454B6">
            <w:pPr>
              <w:jc w:val="center"/>
              <w:rPr>
                <w:rFonts w:cs="Times New Roman"/>
                <w:sz w:val="24"/>
                <w:szCs w:val="24"/>
              </w:rPr>
            </w:pPr>
            <w:r>
              <w:rPr>
                <w:rFonts w:cs="Times New Roman"/>
                <w:sz w:val="24"/>
                <w:szCs w:val="24"/>
              </w:rPr>
              <w:t>(.05)</w:t>
            </w:r>
          </w:p>
        </w:tc>
      </w:tr>
      <w:tr w:rsidR="000450D6" w:rsidRPr="00CA476C" w:rsidTr="00E454B6">
        <w:tc>
          <w:tcPr>
            <w:tcW w:w="2088" w:type="dxa"/>
          </w:tcPr>
          <w:p w:rsidR="000450D6" w:rsidRPr="00CA476C" w:rsidRDefault="000450D6" w:rsidP="00E454B6">
            <w:pPr>
              <w:jc w:val="center"/>
              <w:rPr>
                <w:rFonts w:cs="Times New Roman"/>
                <w:b/>
                <w:sz w:val="24"/>
                <w:szCs w:val="24"/>
              </w:rPr>
            </w:pPr>
            <w:r w:rsidRPr="00CA476C">
              <w:rPr>
                <w:rFonts w:cs="Times New Roman"/>
                <w:b/>
                <w:sz w:val="24"/>
                <w:szCs w:val="24"/>
              </w:rPr>
              <w:t>Economic growth</w:t>
            </w:r>
          </w:p>
          <w:p w:rsidR="000450D6" w:rsidRPr="00D30B47" w:rsidRDefault="000450D6" w:rsidP="00E454B6">
            <w:pPr>
              <w:jc w:val="center"/>
              <w:rPr>
                <w:rFonts w:cs="Times New Roman"/>
                <w:i/>
              </w:rPr>
            </w:pPr>
            <w:r>
              <w:rPr>
                <w:rFonts w:cs="Times New Roman"/>
                <w:i/>
              </w:rPr>
              <w:t>GDP change</w:t>
            </w:r>
          </w:p>
        </w:tc>
        <w:tc>
          <w:tcPr>
            <w:tcW w:w="1148" w:type="dxa"/>
          </w:tcPr>
          <w:p w:rsidR="000450D6" w:rsidRPr="00CA476C" w:rsidRDefault="000450D6" w:rsidP="00E454B6">
            <w:pPr>
              <w:jc w:val="center"/>
              <w:rPr>
                <w:rFonts w:cs="Times New Roman"/>
                <w:sz w:val="24"/>
                <w:szCs w:val="24"/>
              </w:rPr>
            </w:pPr>
            <w:r>
              <w:rPr>
                <w:rFonts w:cs="Times New Roman"/>
                <w:sz w:val="24"/>
                <w:szCs w:val="24"/>
              </w:rPr>
              <w:t>-.01</w:t>
            </w:r>
          </w:p>
          <w:p w:rsidR="000450D6" w:rsidRPr="00CA476C" w:rsidRDefault="000450D6" w:rsidP="00E454B6">
            <w:pPr>
              <w:jc w:val="center"/>
              <w:rPr>
                <w:rFonts w:cs="Times New Roman"/>
                <w:sz w:val="24"/>
                <w:szCs w:val="24"/>
              </w:rPr>
            </w:pPr>
            <w:r>
              <w:rPr>
                <w:rFonts w:cs="Times New Roman"/>
                <w:sz w:val="24"/>
                <w:szCs w:val="24"/>
              </w:rPr>
              <w:t>(.06</w:t>
            </w: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.03</w:t>
            </w:r>
          </w:p>
          <w:p w:rsidR="000450D6" w:rsidRPr="00CA476C" w:rsidRDefault="000450D6" w:rsidP="00E454B6">
            <w:pPr>
              <w:jc w:val="center"/>
              <w:rPr>
                <w:rFonts w:cs="Times New Roman"/>
                <w:sz w:val="24"/>
                <w:szCs w:val="24"/>
              </w:rPr>
            </w:pPr>
            <w:r>
              <w:rPr>
                <w:rFonts w:cs="Times New Roman"/>
                <w:sz w:val="24"/>
                <w:szCs w:val="24"/>
              </w:rPr>
              <w:t>(.07</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-.02</w:t>
            </w:r>
          </w:p>
          <w:p w:rsidR="000450D6" w:rsidRPr="00CA476C" w:rsidRDefault="000450D6" w:rsidP="00E454B6">
            <w:pPr>
              <w:jc w:val="center"/>
              <w:rPr>
                <w:rFonts w:cs="Times New Roman"/>
                <w:sz w:val="24"/>
                <w:szCs w:val="24"/>
              </w:rPr>
            </w:pPr>
            <w:r>
              <w:rPr>
                <w:rFonts w:cs="Times New Roman"/>
                <w:sz w:val="24"/>
                <w:szCs w:val="24"/>
              </w:rPr>
              <w:t>(.06)</w:t>
            </w:r>
          </w:p>
        </w:tc>
        <w:tc>
          <w:tcPr>
            <w:tcW w:w="1513" w:type="dxa"/>
          </w:tcPr>
          <w:p w:rsidR="000450D6" w:rsidRPr="00CA476C" w:rsidRDefault="000450D6" w:rsidP="00E454B6">
            <w:pPr>
              <w:jc w:val="center"/>
              <w:rPr>
                <w:rFonts w:cs="Times New Roman"/>
                <w:sz w:val="24"/>
                <w:szCs w:val="24"/>
                <w:vertAlign w:val="superscript"/>
              </w:rPr>
            </w:pPr>
            <w:r>
              <w:rPr>
                <w:rFonts w:cs="Times New Roman"/>
                <w:sz w:val="24"/>
                <w:szCs w:val="24"/>
              </w:rPr>
              <w:t>.06</w:t>
            </w:r>
          </w:p>
          <w:p w:rsidR="000450D6" w:rsidRPr="00CA476C" w:rsidRDefault="000450D6" w:rsidP="00E454B6">
            <w:pPr>
              <w:jc w:val="center"/>
              <w:rPr>
                <w:rFonts w:cs="Times New Roman"/>
                <w:sz w:val="24"/>
                <w:szCs w:val="24"/>
              </w:rPr>
            </w:pPr>
            <w:r>
              <w:rPr>
                <w:rFonts w:cs="Times New Roman"/>
                <w:sz w:val="24"/>
                <w:szCs w:val="24"/>
              </w:rPr>
              <w:t>(.08</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-.36*</w:t>
            </w:r>
          </w:p>
          <w:p w:rsidR="000450D6" w:rsidRDefault="000450D6" w:rsidP="00E454B6">
            <w:pPr>
              <w:jc w:val="center"/>
              <w:rPr>
                <w:rFonts w:cs="Times New Roman"/>
                <w:sz w:val="24"/>
                <w:szCs w:val="24"/>
              </w:rPr>
            </w:pPr>
            <w:r>
              <w:rPr>
                <w:rFonts w:cs="Times New Roman"/>
                <w:sz w:val="24"/>
                <w:szCs w:val="24"/>
              </w:rPr>
              <w:t>(.15)</w:t>
            </w:r>
          </w:p>
        </w:tc>
      </w:tr>
      <w:tr w:rsidR="000450D6" w:rsidRPr="00CA476C" w:rsidTr="00E454B6">
        <w:tc>
          <w:tcPr>
            <w:tcW w:w="2088" w:type="dxa"/>
          </w:tcPr>
          <w:p w:rsidR="000450D6" w:rsidRDefault="000450D6" w:rsidP="00E454B6">
            <w:pPr>
              <w:jc w:val="center"/>
              <w:rPr>
                <w:rFonts w:cs="Times New Roman"/>
                <w:b/>
                <w:sz w:val="24"/>
                <w:szCs w:val="24"/>
              </w:rPr>
            </w:pPr>
            <w:r w:rsidRPr="00CA476C">
              <w:rPr>
                <w:rFonts w:cs="Times New Roman"/>
                <w:b/>
                <w:sz w:val="24"/>
                <w:szCs w:val="24"/>
              </w:rPr>
              <w:t xml:space="preserve">Change </w:t>
            </w:r>
            <w:r>
              <w:rPr>
                <w:rFonts w:cs="Times New Roman"/>
                <w:b/>
                <w:sz w:val="24"/>
                <w:szCs w:val="24"/>
              </w:rPr>
              <w:t xml:space="preserve">in </w:t>
            </w:r>
            <w:r w:rsidRPr="00CA476C">
              <w:rPr>
                <w:rFonts w:cs="Times New Roman"/>
                <w:b/>
                <w:sz w:val="24"/>
                <w:szCs w:val="24"/>
              </w:rPr>
              <w:t>Inequality</w:t>
            </w:r>
          </w:p>
          <w:p w:rsidR="000450D6" w:rsidRPr="00CA476C" w:rsidRDefault="000450D6" w:rsidP="00E454B6">
            <w:pPr>
              <w:jc w:val="center"/>
              <w:rPr>
                <w:rFonts w:cs="Times New Roman"/>
                <w:b/>
                <w:sz w:val="24"/>
                <w:szCs w:val="24"/>
              </w:rPr>
            </w:pPr>
          </w:p>
        </w:tc>
        <w:tc>
          <w:tcPr>
            <w:tcW w:w="1148" w:type="dxa"/>
          </w:tcPr>
          <w:p w:rsidR="000450D6" w:rsidRPr="00CA476C" w:rsidRDefault="000450D6" w:rsidP="00E454B6">
            <w:pPr>
              <w:jc w:val="center"/>
              <w:rPr>
                <w:rFonts w:cs="Times New Roman"/>
                <w:sz w:val="24"/>
                <w:szCs w:val="24"/>
              </w:rPr>
            </w:pP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3.29</w:t>
            </w:r>
          </w:p>
          <w:p w:rsidR="000450D6" w:rsidRPr="00CA476C" w:rsidRDefault="000450D6" w:rsidP="00E454B6">
            <w:pPr>
              <w:jc w:val="center"/>
              <w:rPr>
                <w:rFonts w:cs="Times New Roman"/>
                <w:sz w:val="24"/>
                <w:szCs w:val="24"/>
              </w:rPr>
            </w:pPr>
            <w:r>
              <w:rPr>
                <w:rFonts w:cs="Times New Roman"/>
                <w:sz w:val="24"/>
                <w:szCs w:val="24"/>
              </w:rPr>
              <w:t>(2.88)</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2.23</w:t>
            </w:r>
          </w:p>
          <w:p w:rsidR="000450D6" w:rsidRDefault="000450D6" w:rsidP="00E454B6">
            <w:pPr>
              <w:jc w:val="center"/>
              <w:rPr>
                <w:rFonts w:cs="Times New Roman"/>
                <w:sz w:val="24"/>
                <w:szCs w:val="24"/>
              </w:rPr>
            </w:pPr>
            <w:r>
              <w:rPr>
                <w:rFonts w:cs="Times New Roman"/>
                <w:sz w:val="24"/>
                <w:szCs w:val="24"/>
              </w:rPr>
              <w:t>(3.97)</w:t>
            </w:r>
          </w:p>
        </w:tc>
      </w:tr>
      <w:tr w:rsidR="000450D6" w:rsidRPr="00CA476C" w:rsidTr="00E454B6">
        <w:tc>
          <w:tcPr>
            <w:tcW w:w="2088" w:type="dxa"/>
          </w:tcPr>
          <w:p w:rsidR="000450D6" w:rsidRPr="00CA476C" w:rsidRDefault="000450D6" w:rsidP="00E454B6">
            <w:pPr>
              <w:jc w:val="center"/>
              <w:rPr>
                <w:rFonts w:cs="Times New Roman"/>
                <w:b/>
                <w:sz w:val="24"/>
                <w:szCs w:val="24"/>
              </w:rPr>
            </w:pPr>
            <w:r w:rsidRPr="00CA476C">
              <w:rPr>
                <w:rFonts w:cs="Times New Roman"/>
                <w:b/>
                <w:sz w:val="24"/>
                <w:szCs w:val="24"/>
              </w:rPr>
              <w:t>Inequality</w:t>
            </w:r>
          </w:p>
          <w:p w:rsidR="000450D6" w:rsidRDefault="000450D6" w:rsidP="00E454B6">
            <w:pPr>
              <w:jc w:val="center"/>
              <w:rPr>
                <w:rFonts w:cs="Times New Roman"/>
                <w:i/>
              </w:rPr>
            </w:pPr>
            <w:r w:rsidRPr="00444D3F">
              <w:rPr>
                <w:rFonts w:cs="Times New Roman"/>
                <w:i/>
              </w:rPr>
              <w:t>Absolute level</w:t>
            </w:r>
          </w:p>
          <w:p w:rsidR="000450D6" w:rsidRPr="00CA476C" w:rsidRDefault="000450D6" w:rsidP="00E454B6">
            <w:pPr>
              <w:jc w:val="center"/>
              <w:rPr>
                <w:rFonts w:cs="Times New Roman"/>
                <w:i/>
                <w:sz w:val="24"/>
                <w:szCs w:val="24"/>
              </w:rPr>
            </w:pPr>
          </w:p>
        </w:tc>
        <w:tc>
          <w:tcPr>
            <w:tcW w:w="1148"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Pr="00CA476C" w:rsidRDefault="000450D6" w:rsidP="00E454B6">
            <w:pPr>
              <w:jc w:val="center"/>
              <w:rPr>
                <w:rFonts w:cs="Times New Roman"/>
                <w:sz w:val="24"/>
                <w:szCs w:val="24"/>
              </w:rPr>
            </w:pP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-.10</w:t>
            </w:r>
          </w:p>
          <w:p w:rsidR="000450D6" w:rsidRPr="00CA476C" w:rsidRDefault="000450D6" w:rsidP="00E454B6">
            <w:pPr>
              <w:jc w:val="center"/>
              <w:rPr>
                <w:rFonts w:cs="Times New Roman"/>
                <w:sz w:val="24"/>
                <w:szCs w:val="24"/>
              </w:rPr>
            </w:pPr>
            <w:r>
              <w:rPr>
                <w:rFonts w:cs="Times New Roman"/>
                <w:sz w:val="24"/>
                <w:szCs w:val="24"/>
              </w:rPr>
              <w:t>(.07)</w:t>
            </w:r>
          </w:p>
        </w:tc>
        <w:tc>
          <w:tcPr>
            <w:tcW w:w="1513" w:type="dxa"/>
          </w:tcPr>
          <w:p w:rsidR="000450D6" w:rsidRDefault="000450D6" w:rsidP="00E454B6">
            <w:pPr>
              <w:jc w:val="center"/>
              <w:rPr>
                <w:rFonts w:cs="Times New Roman"/>
                <w:sz w:val="24"/>
                <w:szCs w:val="24"/>
              </w:rPr>
            </w:pPr>
            <w:r>
              <w:rPr>
                <w:rFonts w:cs="Times New Roman"/>
                <w:sz w:val="24"/>
                <w:szCs w:val="24"/>
              </w:rPr>
              <w:t>---</w:t>
            </w:r>
          </w:p>
        </w:tc>
      </w:tr>
      <w:tr w:rsidR="000450D6" w:rsidRPr="00CA476C" w:rsidTr="00E454B6">
        <w:tc>
          <w:tcPr>
            <w:tcW w:w="2088" w:type="dxa"/>
          </w:tcPr>
          <w:p w:rsidR="000450D6" w:rsidRDefault="000450D6" w:rsidP="00E454B6">
            <w:pPr>
              <w:jc w:val="center"/>
              <w:rPr>
                <w:rFonts w:cs="Times New Roman"/>
                <w:b/>
                <w:sz w:val="24"/>
                <w:szCs w:val="24"/>
              </w:rPr>
            </w:pPr>
            <w:r w:rsidRPr="00CA476C">
              <w:rPr>
                <w:rFonts w:cs="Times New Roman"/>
                <w:b/>
                <w:sz w:val="24"/>
                <w:szCs w:val="24"/>
              </w:rPr>
              <w:t xml:space="preserve">Strength of Political </w:t>
            </w:r>
            <w:proofErr w:type="spellStart"/>
            <w:r w:rsidRPr="00CA476C">
              <w:rPr>
                <w:rFonts w:cs="Times New Roman"/>
                <w:b/>
                <w:sz w:val="24"/>
                <w:szCs w:val="24"/>
              </w:rPr>
              <w:t>Opp</w:t>
            </w:r>
            <w:proofErr w:type="spellEnd"/>
          </w:p>
          <w:p w:rsidR="000450D6" w:rsidRPr="00444D3F" w:rsidRDefault="000450D6" w:rsidP="00E454B6">
            <w:pPr>
              <w:jc w:val="center"/>
              <w:rPr>
                <w:rFonts w:cs="Times New Roman"/>
                <w:i/>
              </w:rPr>
            </w:pPr>
          </w:p>
        </w:tc>
        <w:tc>
          <w:tcPr>
            <w:tcW w:w="1148" w:type="dxa"/>
          </w:tcPr>
          <w:p w:rsidR="000450D6" w:rsidRPr="00CA476C" w:rsidRDefault="000450D6" w:rsidP="00E454B6">
            <w:pPr>
              <w:jc w:val="center"/>
              <w:rPr>
                <w:rFonts w:cs="Times New Roman"/>
                <w:sz w:val="24"/>
                <w:szCs w:val="24"/>
              </w:rPr>
            </w:pP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-.0006</w:t>
            </w:r>
          </w:p>
          <w:p w:rsidR="000450D6" w:rsidRPr="00CA476C" w:rsidRDefault="000450D6" w:rsidP="00E454B6">
            <w:pPr>
              <w:jc w:val="center"/>
              <w:rPr>
                <w:rFonts w:cs="Times New Roman"/>
                <w:sz w:val="24"/>
                <w:szCs w:val="24"/>
              </w:rPr>
            </w:pPr>
            <w:r w:rsidRPr="00CA476C">
              <w:rPr>
                <w:rFonts w:cs="Times New Roman"/>
                <w:sz w:val="24"/>
                <w:szCs w:val="24"/>
              </w:rPr>
              <w:t>(.0004)</w:t>
            </w:r>
          </w:p>
        </w:tc>
        <w:tc>
          <w:tcPr>
            <w:tcW w:w="1513" w:type="dxa"/>
          </w:tcPr>
          <w:p w:rsidR="000450D6" w:rsidRDefault="000450D6" w:rsidP="00E454B6">
            <w:pPr>
              <w:jc w:val="center"/>
              <w:rPr>
                <w:rFonts w:cs="Times New Roman"/>
                <w:sz w:val="24"/>
                <w:szCs w:val="24"/>
              </w:rPr>
            </w:pPr>
            <w:r>
              <w:rPr>
                <w:rFonts w:cs="Times New Roman"/>
                <w:sz w:val="24"/>
                <w:szCs w:val="24"/>
              </w:rPr>
              <w:t>-.0002</w:t>
            </w:r>
          </w:p>
          <w:p w:rsidR="000450D6" w:rsidRDefault="000450D6" w:rsidP="00E454B6">
            <w:pPr>
              <w:jc w:val="center"/>
              <w:rPr>
                <w:rFonts w:cs="Times New Roman"/>
                <w:sz w:val="24"/>
                <w:szCs w:val="24"/>
              </w:rPr>
            </w:pPr>
            <w:r>
              <w:rPr>
                <w:rFonts w:cs="Times New Roman"/>
                <w:sz w:val="24"/>
                <w:szCs w:val="24"/>
              </w:rPr>
              <w:t>(.0006)</w:t>
            </w:r>
          </w:p>
        </w:tc>
      </w:tr>
      <w:tr w:rsidR="000450D6" w:rsidRPr="00CA476C" w:rsidTr="00E454B6">
        <w:tc>
          <w:tcPr>
            <w:tcW w:w="2088" w:type="dxa"/>
          </w:tcPr>
          <w:p w:rsidR="000450D6" w:rsidRDefault="000450D6" w:rsidP="00E454B6">
            <w:pPr>
              <w:jc w:val="center"/>
              <w:rPr>
                <w:rFonts w:cs="Times New Roman"/>
                <w:b/>
                <w:sz w:val="24"/>
                <w:szCs w:val="24"/>
              </w:rPr>
            </w:pPr>
            <w:proofErr w:type="spellStart"/>
            <w:r>
              <w:rPr>
                <w:rFonts w:cs="Times New Roman"/>
                <w:b/>
                <w:sz w:val="24"/>
                <w:szCs w:val="24"/>
              </w:rPr>
              <w:t>Govt</w:t>
            </w:r>
            <w:proofErr w:type="spellEnd"/>
            <w:r>
              <w:rPr>
                <w:rFonts w:cs="Times New Roman"/>
                <w:b/>
                <w:sz w:val="24"/>
                <w:szCs w:val="24"/>
              </w:rPr>
              <w:t xml:space="preserve"> Effectiveness</w:t>
            </w:r>
          </w:p>
          <w:p w:rsidR="000450D6" w:rsidRPr="00CA476C" w:rsidRDefault="000450D6" w:rsidP="00E454B6">
            <w:pPr>
              <w:jc w:val="center"/>
              <w:rPr>
                <w:rFonts w:cs="Times New Roman"/>
                <w:b/>
                <w:sz w:val="24"/>
                <w:szCs w:val="24"/>
              </w:rPr>
            </w:pPr>
          </w:p>
        </w:tc>
        <w:tc>
          <w:tcPr>
            <w:tcW w:w="1148"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26.92***</w:t>
            </w:r>
          </w:p>
          <w:p w:rsidR="000450D6" w:rsidRPr="00CA476C" w:rsidRDefault="000450D6" w:rsidP="00E454B6">
            <w:pPr>
              <w:jc w:val="center"/>
              <w:rPr>
                <w:rFonts w:cs="Times New Roman"/>
                <w:sz w:val="24"/>
                <w:szCs w:val="24"/>
              </w:rPr>
            </w:pPr>
            <w:r>
              <w:rPr>
                <w:rFonts w:cs="Times New Roman"/>
                <w:sz w:val="24"/>
                <w:szCs w:val="24"/>
              </w:rPr>
              <w:t>(3.26)</w:t>
            </w:r>
          </w:p>
        </w:tc>
        <w:tc>
          <w:tcPr>
            <w:tcW w:w="1513" w:type="dxa"/>
          </w:tcPr>
          <w:p w:rsidR="000450D6"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26.72***</w:t>
            </w:r>
          </w:p>
          <w:p w:rsidR="000450D6" w:rsidRPr="00CA476C" w:rsidRDefault="000450D6" w:rsidP="00E454B6">
            <w:pPr>
              <w:jc w:val="center"/>
              <w:rPr>
                <w:rFonts w:cs="Times New Roman"/>
                <w:sz w:val="24"/>
                <w:szCs w:val="24"/>
              </w:rPr>
            </w:pPr>
            <w:r>
              <w:rPr>
                <w:rFonts w:cs="Times New Roman"/>
                <w:sz w:val="24"/>
                <w:szCs w:val="24"/>
              </w:rPr>
              <w:t>(3.56)</w:t>
            </w:r>
          </w:p>
        </w:tc>
        <w:tc>
          <w:tcPr>
            <w:tcW w:w="1513" w:type="dxa"/>
          </w:tcPr>
          <w:p w:rsidR="000450D6" w:rsidRDefault="000450D6" w:rsidP="00E454B6">
            <w:pPr>
              <w:jc w:val="center"/>
              <w:rPr>
                <w:rFonts w:cs="Times New Roman"/>
                <w:sz w:val="24"/>
                <w:szCs w:val="24"/>
              </w:rPr>
            </w:pPr>
            <w:r>
              <w:rPr>
                <w:rFonts w:cs="Times New Roman"/>
                <w:sz w:val="24"/>
                <w:szCs w:val="24"/>
              </w:rPr>
              <w:t>---</w:t>
            </w:r>
          </w:p>
        </w:tc>
      </w:tr>
      <w:tr w:rsidR="000450D6" w:rsidRPr="00CA476C" w:rsidTr="00E454B6">
        <w:tc>
          <w:tcPr>
            <w:tcW w:w="2088" w:type="dxa"/>
          </w:tcPr>
          <w:p w:rsidR="000450D6" w:rsidRPr="00CA476C" w:rsidRDefault="000450D6" w:rsidP="00E454B6">
            <w:pPr>
              <w:jc w:val="center"/>
              <w:rPr>
                <w:rFonts w:cs="Times New Roman"/>
                <w:b/>
                <w:sz w:val="24"/>
                <w:szCs w:val="24"/>
              </w:rPr>
            </w:pPr>
            <w:r>
              <w:rPr>
                <w:rFonts w:cs="Times New Roman"/>
                <w:b/>
                <w:sz w:val="24"/>
                <w:szCs w:val="24"/>
              </w:rPr>
              <w:t>Trust in Public Institutions</w:t>
            </w:r>
          </w:p>
        </w:tc>
        <w:tc>
          <w:tcPr>
            <w:tcW w:w="1148"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-2.32</w:t>
            </w:r>
          </w:p>
          <w:p w:rsidR="000450D6" w:rsidRDefault="000450D6" w:rsidP="00E454B6">
            <w:pPr>
              <w:jc w:val="center"/>
              <w:rPr>
                <w:rFonts w:cs="Times New Roman"/>
                <w:sz w:val="24"/>
                <w:szCs w:val="24"/>
              </w:rPr>
            </w:pPr>
            <w:r>
              <w:rPr>
                <w:rFonts w:cs="Times New Roman"/>
                <w:sz w:val="24"/>
                <w:szCs w:val="24"/>
              </w:rPr>
              <w:t>(1.64)</w:t>
            </w:r>
          </w:p>
        </w:tc>
      </w:tr>
      <w:tr w:rsidR="000450D6" w:rsidRPr="00CA476C" w:rsidTr="00E454B6">
        <w:tc>
          <w:tcPr>
            <w:tcW w:w="2088" w:type="dxa"/>
          </w:tcPr>
          <w:p w:rsidR="000450D6" w:rsidRPr="00CA476C" w:rsidRDefault="000450D6" w:rsidP="00E454B6">
            <w:pPr>
              <w:jc w:val="center"/>
              <w:rPr>
                <w:rFonts w:cs="Times New Roman"/>
                <w:b/>
                <w:sz w:val="24"/>
                <w:szCs w:val="24"/>
              </w:rPr>
            </w:pPr>
            <w:r>
              <w:rPr>
                <w:rFonts w:cs="Times New Roman"/>
                <w:b/>
                <w:sz w:val="24"/>
                <w:szCs w:val="24"/>
              </w:rPr>
              <w:t>Constant</w:t>
            </w:r>
          </w:p>
        </w:tc>
        <w:tc>
          <w:tcPr>
            <w:tcW w:w="1148" w:type="dxa"/>
          </w:tcPr>
          <w:p w:rsidR="000450D6" w:rsidRPr="00CA476C" w:rsidRDefault="000450D6" w:rsidP="00E454B6">
            <w:pPr>
              <w:jc w:val="center"/>
              <w:rPr>
                <w:rFonts w:cs="Times New Roman"/>
                <w:sz w:val="24"/>
                <w:szCs w:val="24"/>
              </w:rPr>
            </w:pPr>
            <w:r>
              <w:rPr>
                <w:rFonts w:cs="Times New Roman"/>
                <w:sz w:val="24"/>
                <w:szCs w:val="24"/>
              </w:rPr>
              <w:t>23.58***</w:t>
            </w:r>
          </w:p>
        </w:tc>
        <w:tc>
          <w:tcPr>
            <w:tcW w:w="1513" w:type="dxa"/>
          </w:tcPr>
          <w:p w:rsidR="000450D6" w:rsidRPr="00CA476C" w:rsidRDefault="000450D6" w:rsidP="00E454B6">
            <w:pPr>
              <w:jc w:val="center"/>
              <w:rPr>
                <w:rFonts w:cs="Times New Roman"/>
                <w:sz w:val="24"/>
                <w:szCs w:val="24"/>
              </w:rPr>
            </w:pPr>
            <w:r>
              <w:rPr>
                <w:rFonts w:cs="Times New Roman"/>
                <w:sz w:val="24"/>
                <w:szCs w:val="24"/>
              </w:rPr>
              <w:t>6.42***</w:t>
            </w:r>
          </w:p>
        </w:tc>
        <w:tc>
          <w:tcPr>
            <w:tcW w:w="1513" w:type="dxa"/>
          </w:tcPr>
          <w:p w:rsidR="000450D6" w:rsidRPr="00CA476C" w:rsidRDefault="000450D6" w:rsidP="00E454B6">
            <w:pPr>
              <w:jc w:val="center"/>
              <w:rPr>
                <w:rFonts w:cs="Times New Roman"/>
                <w:sz w:val="24"/>
                <w:szCs w:val="24"/>
              </w:rPr>
            </w:pPr>
            <w:r>
              <w:rPr>
                <w:rFonts w:cs="Times New Roman"/>
                <w:sz w:val="24"/>
                <w:szCs w:val="24"/>
              </w:rPr>
              <w:t>25.39***</w:t>
            </w:r>
          </w:p>
        </w:tc>
        <w:tc>
          <w:tcPr>
            <w:tcW w:w="1513" w:type="dxa"/>
          </w:tcPr>
          <w:p w:rsidR="000450D6" w:rsidRPr="00CA476C" w:rsidRDefault="000450D6" w:rsidP="00E454B6">
            <w:pPr>
              <w:jc w:val="center"/>
              <w:rPr>
                <w:rFonts w:cs="Times New Roman"/>
                <w:sz w:val="24"/>
                <w:szCs w:val="24"/>
              </w:rPr>
            </w:pPr>
            <w:r>
              <w:rPr>
                <w:rFonts w:cs="Times New Roman"/>
                <w:sz w:val="24"/>
                <w:szCs w:val="24"/>
              </w:rPr>
              <w:t>9.63***</w:t>
            </w:r>
          </w:p>
        </w:tc>
        <w:tc>
          <w:tcPr>
            <w:tcW w:w="1513" w:type="dxa"/>
          </w:tcPr>
          <w:p w:rsidR="000450D6" w:rsidRDefault="000450D6" w:rsidP="00E454B6">
            <w:pPr>
              <w:jc w:val="center"/>
              <w:rPr>
                <w:rFonts w:cs="Times New Roman"/>
                <w:sz w:val="24"/>
                <w:szCs w:val="24"/>
              </w:rPr>
            </w:pPr>
            <w:r>
              <w:rPr>
                <w:rFonts w:cs="Times New Roman"/>
                <w:sz w:val="24"/>
                <w:szCs w:val="24"/>
              </w:rPr>
              <w:t>32.25***</w:t>
            </w:r>
          </w:p>
        </w:tc>
      </w:tr>
      <w:tr w:rsidR="000450D6" w:rsidRPr="00CA476C" w:rsidTr="00E454B6">
        <w:tc>
          <w:tcPr>
            <w:tcW w:w="2088" w:type="dxa"/>
          </w:tcPr>
          <w:p w:rsidR="000450D6" w:rsidRPr="00CA476C" w:rsidRDefault="000450D6" w:rsidP="00E454B6">
            <w:pPr>
              <w:jc w:val="center"/>
              <w:rPr>
                <w:rFonts w:cs="Times New Roman"/>
                <w:b/>
                <w:sz w:val="24"/>
                <w:szCs w:val="24"/>
              </w:rPr>
            </w:pPr>
            <w:r w:rsidRPr="00CA476C">
              <w:rPr>
                <w:rFonts w:cs="Times New Roman"/>
                <w:b/>
                <w:sz w:val="24"/>
                <w:szCs w:val="24"/>
              </w:rPr>
              <w:t>N</w:t>
            </w:r>
          </w:p>
        </w:tc>
        <w:tc>
          <w:tcPr>
            <w:tcW w:w="1148" w:type="dxa"/>
          </w:tcPr>
          <w:p w:rsidR="000450D6" w:rsidRPr="00CA476C" w:rsidRDefault="000450D6" w:rsidP="00E454B6">
            <w:pPr>
              <w:jc w:val="center"/>
              <w:rPr>
                <w:rFonts w:cs="Times New Roman"/>
                <w:sz w:val="24"/>
                <w:szCs w:val="24"/>
              </w:rPr>
            </w:pPr>
            <w:r>
              <w:rPr>
                <w:rFonts w:cs="Times New Roman"/>
                <w:sz w:val="24"/>
                <w:szCs w:val="24"/>
              </w:rPr>
              <w:t>184</w:t>
            </w:r>
          </w:p>
        </w:tc>
        <w:tc>
          <w:tcPr>
            <w:tcW w:w="1513" w:type="dxa"/>
          </w:tcPr>
          <w:p w:rsidR="000450D6" w:rsidRPr="00CA476C" w:rsidRDefault="000450D6" w:rsidP="00E454B6">
            <w:pPr>
              <w:jc w:val="center"/>
              <w:rPr>
                <w:rFonts w:cs="Times New Roman"/>
                <w:sz w:val="24"/>
                <w:szCs w:val="24"/>
              </w:rPr>
            </w:pPr>
            <w:r>
              <w:rPr>
                <w:rFonts w:cs="Times New Roman"/>
                <w:sz w:val="24"/>
                <w:szCs w:val="24"/>
              </w:rPr>
              <w:t>13</w:t>
            </w:r>
            <w:r w:rsidRPr="00CA476C">
              <w:rPr>
                <w:rFonts w:cs="Times New Roman"/>
                <w:sz w:val="24"/>
                <w:szCs w:val="24"/>
              </w:rPr>
              <w:t>3</w:t>
            </w:r>
          </w:p>
        </w:tc>
        <w:tc>
          <w:tcPr>
            <w:tcW w:w="1513" w:type="dxa"/>
          </w:tcPr>
          <w:p w:rsidR="000450D6" w:rsidRPr="00CA476C" w:rsidRDefault="000450D6" w:rsidP="00E454B6">
            <w:pPr>
              <w:jc w:val="center"/>
              <w:rPr>
                <w:rFonts w:cs="Times New Roman"/>
                <w:sz w:val="24"/>
                <w:szCs w:val="24"/>
              </w:rPr>
            </w:pPr>
            <w:r>
              <w:rPr>
                <w:rFonts w:cs="Times New Roman"/>
                <w:sz w:val="24"/>
                <w:szCs w:val="24"/>
              </w:rPr>
              <w:t>163</w:t>
            </w:r>
          </w:p>
        </w:tc>
        <w:tc>
          <w:tcPr>
            <w:tcW w:w="1513" w:type="dxa"/>
          </w:tcPr>
          <w:p w:rsidR="000450D6" w:rsidRPr="00CA476C" w:rsidRDefault="000450D6" w:rsidP="00E454B6">
            <w:pPr>
              <w:jc w:val="center"/>
              <w:rPr>
                <w:rFonts w:cs="Times New Roman"/>
                <w:sz w:val="24"/>
                <w:szCs w:val="24"/>
              </w:rPr>
            </w:pPr>
            <w:r w:rsidRPr="00CA476C">
              <w:rPr>
                <w:rFonts w:cs="Times New Roman"/>
                <w:sz w:val="24"/>
                <w:szCs w:val="24"/>
              </w:rPr>
              <w:t>1</w:t>
            </w:r>
            <w:r>
              <w:rPr>
                <w:rFonts w:cs="Times New Roman"/>
                <w:sz w:val="24"/>
                <w:szCs w:val="24"/>
              </w:rPr>
              <w:t>25</w:t>
            </w:r>
          </w:p>
        </w:tc>
        <w:tc>
          <w:tcPr>
            <w:tcW w:w="1513" w:type="dxa"/>
          </w:tcPr>
          <w:p w:rsidR="000450D6" w:rsidRPr="00CA476C" w:rsidRDefault="000450D6" w:rsidP="00E454B6">
            <w:pPr>
              <w:jc w:val="center"/>
              <w:rPr>
                <w:rFonts w:cs="Times New Roman"/>
                <w:sz w:val="24"/>
                <w:szCs w:val="24"/>
              </w:rPr>
            </w:pPr>
            <w:r>
              <w:rPr>
                <w:rFonts w:cs="Times New Roman"/>
                <w:sz w:val="24"/>
                <w:szCs w:val="24"/>
              </w:rPr>
              <w:t>79</w:t>
            </w:r>
          </w:p>
        </w:tc>
      </w:tr>
      <w:tr w:rsidR="000450D6" w:rsidRPr="00CA476C" w:rsidTr="00E454B6">
        <w:tc>
          <w:tcPr>
            <w:tcW w:w="2088" w:type="dxa"/>
          </w:tcPr>
          <w:p w:rsidR="000450D6" w:rsidRPr="00CA476C" w:rsidRDefault="000450D6" w:rsidP="00E454B6">
            <w:pPr>
              <w:jc w:val="center"/>
              <w:rPr>
                <w:rFonts w:cs="Times New Roman"/>
                <w:b/>
                <w:sz w:val="24"/>
                <w:szCs w:val="24"/>
              </w:rPr>
            </w:pPr>
            <w:r w:rsidRPr="00CA476C">
              <w:rPr>
                <w:rFonts w:cs="Times New Roman"/>
                <w:b/>
                <w:sz w:val="24"/>
                <w:szCs w:val="24"/>
              </w:rPr>
              <w:t xml:space="preserve">Wald </w:t>
            </w:r>
            <w:r w:rsidRPr="00CA476C">
              <w:rPr>
                <w:noProof/>
                <w:sz w:val="24"/>
                <w:szCs w:val="24"/>
              </w:rPr>
              <w:drawing>
                <wp:inline distT="0" distB="0" distL="0" distR="0">
                  <wp:extent cx="161925" cy="187492"/>
                  <wp:effectExtent l="19050" t="0" r="9525" b="0"/>
                  <wp:docPr id="2" name="Picture 1" descr="χ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²"/>
                          <pic:cNvPicPr>
                            <a:picLocks noChangeAspect="1" noChangeArrowheads="1"/>
                          </pic:cNvPicPr>
                        </pic:nvPicPr>
                        <pic:blipFill>
                          <a:blip r:embed="rId18" cstate="print"/>
                          <a:srcRect/>
                          <a:stretch>
                            <a:fillRect/>
                          </a:stretch>
                        </pic:blipFill>
                        <pic:spPr bwMode="auto">
                          <a:xfrm>
                            <a:off x="0" y="0"/>
                            <a:ext cx="161925" cy="187492"/>
                          </a:xfrm>
                          <a:prstGeom prst="rect">
                            <a:avLst/>
                          </a:prstGeom>
                          <a:noFill/>
                          <a:ln w="9525">
                            <a:noFill/>
                            <a:miter lim="800000"/>
                            <a:headEnd/>
                            <a:tailEnd/>
                          </a:ln>
                        </pic:spPr>
                      </pic:pic>
                    </a:graphicData>
                  </a:graphic>
                </wp:inline>
              </w:drawing>
            </w:r>
          </w:p>
        </w:tc>
        <w:tc>
          <w:tcPr>
            <w:tcW w:w="1148" w:type="dxa"/>
          </w:tcPr>
          <w:p w:rsidR="000450D6" w:rsidRPr="00CA476C" w:rsidRDefault="000450D6" w:rsidP="00E454B6">
            <w:pPr>
              <w:jc w:val="center"/>
              <w:rPr>
                <w:rFonts w:cs="Times New Roman"/>
                <w:sz w:val="24"/>
                <w:szCs w:val="24"/>
              </w:rPr>
            </w:pPr>
            <w:r>
              <w:rPr>
                <w:rFonts w:cs="Times New Roman"/>
                <w:sz w:val="24"/>
                <w:szCs w:val="24"/>
              </w:rPr>
              <w:t>584.70</w:t>
            </w: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731.34</w:t>
            </w:r>
            <w:r w:rsidRPr="00CA476C">
              <w:rPr>
                <w:rFonts w:cs="Times New Roman"/>
                <w:sz w:val="24"/>
                <w:szCs w:val="24"/>
              </w:rPr>
              <w:t>***</w:t>
            </w:r>
          </w:p>
        </w:tc>
        <w:tc>
          <w:tcPr>
            <w:tcW w:w="1513" w:type="dxa"/>
          </w:tcPr>
          <w:p w:rsidR="000450D6" w:rsidRPr="00CA476C" w:rsidRDefault="000450D6" w:rsidP="00E454B6">
            <w:pPr>
              <w:jc w:val="center"/>
              <w:rPr>
                <w:rFonts w:cs="Times New Roman"/>
                <w:sz w:val="24"/>
                <w:szCs w:val="24"/>
              </w:rPr>
            </w:pPr>
            <w:r>
              <w:rPr>
                <w:rFonts w:cs="Times New Roman"/>
                <w:sz w:val="24"/>
                <w:szCs w:val="24"/>
              </w:rPr>
              <w:t>505.14***</w:t>
            </w:r>
          </w:p>
        </w:tc>
        <w:tc>
          <w:tcPr>
            <w:tcW w:w="1513" w:type="dxa"/>
          </w:tcPr>
          <w:p w:rsidR="000450D6" w:rsidRPr="00CA476C" w:rsidRDefault="000450D6" w:rsidP="00E454B6">
            <w:pPr>
              <w:jc w:val="center"/>
              <w:rPr>
                <w:rFonts w:cs="Times New Roman"/>
                <w:sz w:val="24"/>
                <w:szCs w:val="24"/>
              </w:rPr>
            </w:pPr>
            <w:r>
              <w:rPr>
                <w:rFonts w:cs="Times New Roman"/>
                <w:sz w:val="24"/>
                <w:szCs w:val="24"/>
              </w:rPr>
              <w:t>671.13</w:t>
            </w:r>
            <w:r w:rsidRPr="00CA476C">
              <w:rPr>
                <w:rFonts w:cs="Times New Roman"/>
                <w:sz w:val="24"/>
                <w:szCs w:val="24"/>
              </w:rPr>
              <w:t>***</w:t>
            </w:r>
          </w:p>
        </w:tc>
        <w:tc>
          <w:tcPr>
            <w:tcW w:w="1513" w:type="dxa"/>
          </w:tcPr>
          <w:p w:rsidR="000450D6" w:rsidRDefault="000450D6" w:rsidP="00E454B6">
            <w:pPr>
              <w:jc w:val="center"/>
              <w:rPr>
                <w:rFonts w:cs="Times New Roman"/>
                <w:sz w:val="24"/>
                <w:szCs w:val="24"/>
              </w:rPr>
            </w:pPr>
            <w:r>
              <w:rPr>
                <w:rFonts w:cs="Times New Roman"/>
                <w:sz w:val="24"/>
                <w:szCs w:val="24"/>
              </w:rPr>
              <w:t>80.21***</w:t>
            </w:r>
          </w:p>
        </w:tc>
      </w:tr>
      <w:tr w:rsidR="000450D6" w:rsidRPr="00CA476C" w:rsidTr="00E454B6">
        <w:tc>
          <w:tcPr>
            <w:tcW w:w="9288" w:type="dxa"/>
            <w:gridSpan w:val="6"/>
          </w:tcPr>
          <w:p w:rsidR="000450D6" w:rsidRDefault="000450D6" w:rsidP="00E454B6">
            <w:pPr>
              <w:ind w:left="720" w:hanging="720"/>
              <w:rPr>
                <w:rFonts w:cs="Times New Roman"/>
              </w:rPr>
            </w:pPr>
            <w:r w:rsidRPr="00444D3F">
              <w:rPr>
                <w:rFonts w:cs="Times New Roman"/>
              </w:rPr>
              <w:t xml:space="preserve">Cross sectional time series FGLS regression analyses, clustered by country. All models test for </w:t>
            </w:r>
            <w:proofErr w:type="spellStart"/>
            <w:r w:rsidRPr="00444D3F">
              <w:rPr>
                <w:rFonts w:cs="Times New Roman"/>
              </w:rPr>
              <w:t>heteroskedasticity</w:t>
            </w:r>
            <w:proofErr w:type="spellEnd"/>
            <w:r w:rsidRPr="00444D3F">
              <w:rPr>
                <w:rFonts w:cs="Times New Roman"/>
              </w:rPr>
              <w:t xml:space="preserve"> and </w:t>
            </w:r>
            <w:proofErr w:type="spellStart"/>
            <w:r w:rsidRPr="00444D3F">
              <w:rPr>
                <w:rFonts w:cs="Times New Roman"/>
              </w:rPr>
              <w:t>multicollinearity</w:t>
            </w:r>
            <w:proofErr w:type="spellEnd"/>
            <w:r>
              <w:rPr>
                <w:rFonts w:cs="Times New Roman"/>
              </w:rPr>
              <w:t xml:space="preserve">. </w:t>
            </w:r>
            <w:proofErr w:type="spellStart"/>
            <w:r w:rsidRPr="00444D3F">
              <w:rPr>
                <w:rFonts w:cs="Times New Roman"/>
              </w:rPr>
              <w:t>Unstandardized</w:t>
            </w:r>
            <w:proofErr w:type="spellEnd"/>
            <w:r w:rsidRPr="00444D3F">
              <w:rPr>
                <w:rFonts w:cs="Times New Roman"/>
              </w:rPr>
              <w:t xml:space="preserve"> regression coefficients (b) reported, with standard errors in parentheses.  95% confidence interval, two tailed </w:t>
            </w:r>
            <w:r>
              <w:rPr>
                <w:rFonts w:cs="Times New Roman"/>
              </w:rPr>
              <w:t xml:space="preserve"> </w:t>
            </w:r>
            <w:r w:rsidRPr="00444D3F">
              <w:rPr>
                <w:rFonts w:cs="Times New Roman"/>
              </w:rPr>
              <w:t>*p&lt;.05, **p&lt;.01, ***p&lt;.001</w:t>
            </w:r>
            <w:r>
              <w:rPr>
                <w:rFonts w:cs="Times New Roman"/>
              </w:rPr>
              <w:t xml:space="preserve"> </w:t>
            </w:r>
          </w:p>
          <w:p w:rsidR="000450D6" w:rsidRPr="00444D3F" w:rsidRDefault="000450D6" w:rsidP="00E454B6">
            <w:pPr>
              <w:ind w:left="720" w:hanging="720"/>
              <w:rPr>
                <w:rFonts w:cs="Times New Roman"/>
              </w:rPr>
            </w:pPr>
            <w:r w:rsidRPr="00D87CF6">
              <w:rPr>
                <w:rFonts w:cs="Times New Roman"/>
                <w:vertAlign w:val="superscript"/>
              </w:rPr>
              <w:t>1</w:t>
            </w:r>
            <w:r>
              <w:rPr>
                <w:rFonts w:cs="Times New Roman"/>
              </w:rPr>
              <w:t xml:space="preserve">Model 5 excludes Albania, Russia and Ukraine.  It includes the other nine CEE/FSU countries. </w:t>
            </w:r>
          </w:p>
        </w:tc>
      </w:tr>
    </w:tbl>
    <w:p w:rsidR="000450D6" w:rsidRDefault="000450D6" w:rsidP="000450D6"/>
    <w:p w:rsidR="00FF7CF3" w:rsidRPr="00087277" w:rsidRDefault="00FF7CF3" w:rsidP="000450D6">
      <w:pPr>
        <w:pStyle w:val="ListParagraph"/>
        <w:ind w:left="1440"/>
        <w:rPr>
          <w:rFonts w:ascii="Arial" w:hAnsi="Arial" w:cs="Arial"/>
          <w:i/>
          <w:sz w:val="22"/>
          <w:szCs w:val="22"/>
        </w:rPr>
      </w:pPr>
    </w:p>
    <w:sectPr w:rsidR="00FF7CF3" w:rsidRPr="00087277" w:rsidSect="008C7809">
      <w:footerReference w:type="default" r:id="rId19"/>
      <w:endnotePr>
        <w:numFmt w:val="decimal"/>
      </w:endnotePr>
      <w:pgSz w:w="12240" w:h="15840" w:code="1"/>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D7" w:rsidRDefault="001F5ED7" w:rsidP="00CA476C">
      <w:pPr>
        <w:spacing w:after="0" w:line="240" w:lineRule="auto"/>
      </w:pPr>
      <w:r>
        <w:separator/>
      </w:r>
    </w:p>
  </w:endnote>
  <w:endnote w:type="continuationSeparator" w:id="0">
    <w:p w:rsidR="001F5ED7" w:rsidRDefault="001F5ED7" w:rsidP="00CA4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4749"/>
      <w:docPartObj>
        <w:docPartGallery w:val="Page Numbers (Bottom of Page)"/>
        <w:docPartUnique/>
      </w:docPartObj>
    </w:sdtPr>
    <w:sdtEndPr>
      <w:rPr>
        <w:rFonts w:ascii="Arial" w:hAnsi="Arial" w:cs="Arial"/>
      </w:rPr>
    </w:sdtEndPr>
    <w:sdtContent>
      <w:p w:rsidR="004D6545" w:rsidRPr="00E16432" w:rsidRDefault="006F1ECE">
        <w:pPr>
          <w:pStyle w:val="Footer"/>
          <w:jc w:val="right"/>
          <w:rPr>
            <w:rFonts w:ascii="Arial" w:hAnsi="Arial" w:cs="Arial"/>
          </w:rPr>
        </w:pPr>
        <w:r w:rsidRPr="00E16432">
          <w:rPr>
            <w:rFonts w:ascii="Arial" w:hAnsi="Arial" w:cs="Arial"/>
          </w:rPr>
          <w:fldChar w:fldCharType="begin"/>
        </w:r>
        <w:r w:rsidR="004D6545" w:rsidRPr="00E16432">
          <w:rPr>
            <w:rFonts w:ascii="Arial" w:hAnsi="Arial" w:cs="Arial"/>
          </w:rPr>
          <w:instrText xml:space="preserve"> PAGE   \* MERGEFORMAT </w:instrText>
        </w:r>
        <w:r w:rsidRPr="00E16432">
          <w:rPr>
            <w:rFonts w:ascii="Arial" w:hAnsi="Arial" w:cs="Arial"/>
          </w:rPr>
          <w:fldChar w:fldCharType="separate"/>
        </w:r>
        <w:r w:rsidR="00105C41">
          <w:rPr>
            <w:rFonts w:ascii="Arial" w:hAnsi="Arial" w:cs="Arial"/>
            <w:noProof/>
          </w:rPr>
          <w:t>32</w:t>
        </w:r>
        <w:r w:rsidRPr="00E16432">
          <w:rPr>
            <w:rFonts w:ascii="Arial" w:hAnsi="Arial" w:cs="Arial"/>
          </w:rPr>
          <w:fldChar w:fldCharType="end"/>
        </w:r>
      </w:p>
    </w:sdtContent>
  </w:sdt>
  <w:p w:rsidR="004D6545" w:rsidRDefault="004D6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D7" w:rsidRDefault="001F5ED7" w:rsidP="00CA476C">
      <w:pPr>
        <w:spacing w:after="0" w:line="240" w:lineRule="auto"/>
      </w:pPr>
      <w:r>
        <w:separator/>
      </w:r>
    </w:p>
  </w:footnote>
  <w:footnote w:type="continuationSeparator" w:id="0">
    <w:p w:rsidR="001F5ED7" w:rsidRDefault="001F5ED7" w:rsidP="00CA476C">
      <w:pPr>
        <w:spacing w:after="0" w:line="240" w:lineRule="auto"/>
      </w:pPr>
      <w:r>
        <w:continuationSeparator/>
      </w:r>
    </w:p>
  </w:footnote>
  <w:footnote w:id="1">
    <w:p w:rsidR="004D6545" w:rsidRPr="00187A50" w:rsidRDefault="004D6545" w:rsidP="008C7809">
      <w:pPr>
        <w:pStyle w:val="FootnoteText"/>
        <w:rPr>
          <w:rFonts w:ascii="Arial" w:hAnsi="Arial" w:cs="Arial"/>
        </w:rPr>
      </w:pPr>
      <w:r w:rsidRPr="00187A50">
        <w:rPr>
          <w:rStyle w:val="FootnoteReference"/>
          <w:rFonts w:ascii="Arial" w:hAnsi="Arial" w:cs="Arial"/>
        </w:rPr>
        <w:footnoteRef/>
      </w:r>
      <w:r w:rsidRPr="00187A50">
        <w:rPr>
          <w:rFonts w:ascii="Arial" w:hAnsi="Arial" w:cs="Arial"/>
        </w:rPr>
        <w:t xml:space="preserve"> </w:t>
      </w:r>
      <w:r w:rsidRPr="00187A50">
        <w:rPr>
          <w:rFonts w:ascii="Arial" w:eastAsia="MS Mincho" w:hAnsi="Arial" w:cs="Arial"/>
          <w:lang w:eastAsia="ja-JP"/>
        </w:rPr>
        <w:t>Ellen Lutz and Kathryn Sikkink, ‘</w:t>
      </w:r>
      <w:proofErr w:type="gramStart"/>
      <w:r w:rsidRPr="00187A50">
        <w:rPr>
          <w:rFonts w:ascii="Arial" w:eastAsia="MS Mincho" w:hAnsi="Arial" w:cs="Arial"/>
          <w:lang w:eastAsia="ja-JP"/>
        </w:rPr>
        <w:t>The</w:t>
      </w:r>
      <w:proofErr w:type="gramEnd"/>
      <w:r w:rsidRPr="00187A50">
        <w:rPr>
          <w:rFonts w:ascii="Arial" w:eastAsia="MS Mincho" w:hAnsi="Arial" w:cs="Arial"/>
          <w:lang w:eastAsia="ja-JP"/>
        </w:rPr>
        <w:t xml:space="preserve"> Justice Cascade: The Evolution and Impact of Foreign Human Rights Trials in Latin America,’ </w:t>
      </w:r>
      <w:r w:rsidRPr="00187A50">
        <w:rPr>
          <w:rFonts w:ascii="Arial" w:eastAsia="MS Mincho" w:hAnsi="Arial" w:cs="Arial"/>
          <w:i/>
          <w:lang w:eastAsia="ja-JP"/>
        </w:rPr>
        <w:t>Chicago Journal of International Law</w:t>
      </w:r>
      <w:r w:rsidRPr="00187A50">
        <w:rPr>
          <w:rFonts w:ascii="Arial" w:eastAsia="MS Mincho" w:hAnsi="Arial" w:cs="Arial"/>
          <w:lang w:eastAsia="ja-JP"/>
        </w:rPr>
        <w:t xml:space="preserve"> 2, 1 (2001): 1-34. </w:t>
      </w:r>
    </w:p>
  </w:footnote>
  <w:footnote w:id="2">
    <w:p w:rsidR="004D6545" w:rsidRDefault="004D6545" w:rsidP="008C7809">
      <w:pPr>
        <w:pStyle w:val="FootnoteText"/>
      </w:pPr>
      <w:r>
        <w:rPr>
          <w:rStyle w:val="FootnoteReference"/>
        </w:rPr>
        <w:footnoteRef/>
      </w:r>
      <w:r>
        <w:t xml:space="preserve"> </w:t>
      </w:r>
      <w:r w:rsidRPr="00187A50">
        <w:rPr>
          <w:rFonts w:ascii="Arial" w:hAnsi="Arial" w:cs="Arial"/>
        </w:rPr>
        <w:t xml:space="preserve">Neil Kritz, ‘Policy Implications of Empirical Research on Transitional Justice,’ in </w:t>
      </w:r>
      <w:r w:rsidRPr="00187A50">
        <w:rPr>
          <w:rFonts w:ascii="Arial" w:hAnsi="Arial" w:cs="Arial"/>
          <w:i/>
        </w:rPr>
        <w:t xml:space="preserve">Assessing the Impact of Transitional Justice, </w:t>
      </w:r>
      <w:r>
        <w:rPr>
          <w:rFonts w:ascii="Arial" w:hAnsi="Arial" w:cs="Arial"/>
        </w:rPr>
        <w:t>ed</w:t>
      </w:r>
      <w:r w:rsidRPr="00187A50">
        <w:rPr>
          <w:rFonts w:ascii="Arial" w:hAnsi="Arial" w:cs="Arial"/>
        </w:rPr>
        <w:t xml:space="preserve">. Hugo Van </w:t>
      </w:r>
      <w:proofErr w:type="spellStart"/>
      <w:r w:rsidRPr="00187A50">
        <w:rPr>
          <w:rFonts w:ascii="Arial" w:hAnsi="Arial" w:cs="Arial"/>
        </w:rPr>
        <w:t>der</w:t>
      </w:r>
      <w:proofErr w:type="spellEnd"/>
      <w:r w:rsidRPr="00187A50">
        <w:rPr>
          <w:rFonts w:ascii="Arial" w:hAnsi="Arial" w:cs="Arial"/>
        </w:rPr>
        <w:t xml:space="preserve"> </w:t>
      </w:r>
      <w:proofErr w:type="spellStart"/>
      <w:r w:rsidRPr="00187A50">
        <w:rPr>
          <w:rFonts w:ascii="Arial" w:hAnsi="Arial" w:cs="Arial"/>
        </w:rPr>
        <w:t>Merwe</w:t>
      </w:r>
      <w:proofErr w:type="spellEnd"/>
      <w:r w:rsidRPr="00187A50">
        <w:rPr>
          <w:rFonts w:ascii="Arial" w:hAnsi="Arial" w:cs="Arial"/>
        </w:rPr>
        <w:t>, Victoria Baxter and Audrey Chapman</w:t>
      </w:r>
      <w:r w:rsidRPr="00187A50">
        <w:rPr>
          <w:rFonts w:ascii="Arial" w:hAnsi="Arial" w:cs="Arial"/>
          <w:i/>
        </w:rPr>
        <w:t xml:space="preserve"> </w:t>
      </w:r>
      <w:r w:rsidRPr="00187A50">
        <w:rPr>
          <w:rFonts w:ascii="Arial" w:hAnsi="Arial" w:cs="Arial"/>
        </w:rPr>
        <w:t>(Washington, D.C.: U.S. Institute of Peace, 2009), 14</w:t>
      </w:r>
      <w:r>
        <w:rPr>
          <w:rFonts w:ascii="Arial" w:hAnsi="Arial" w:cs="Arial"/>
        </w:rPr>
        <w:t>.</w:t>
      </w:r>
    </w:p>
  </w:footnote>
  <w:footnote w:id="3">
    <w:p w:rsidR="004D6545" w:rsidRDefault="004D6545" w:rsidP="008C7809">
      <w:pPr>
        <w:pStyle w:val="FootnoteText"/>
      </w:pPr>
      <w:r>
        <w:rPr>
          <w:rStyle w:val="FootnoteReference"/>
        </w:rPr>
        <w:footnoteRef/>
      </w:r>
      <w:r>
        <w:t xml:space="preserve"> </w:t>
      </w:r>
      <w:proofErr w:type="spellStart"/>
      <w:proofErr w:type="gramStart"/>
      <w:r>
        <w:rPr>
          <w:rFonts w:ascii="Arial" w:hAnsi="Arial" w:cs="Arial"/>
        </w:rPr>
        <w:t>Ruti</w:t>
      </w:r>
      <w:proofErr w:type="spellEnd"/>
      <w:r>
        <w:rPr>
          <w:rFonts w:ascii="Arial" w:hAnsi="Arial" w:cs="Arial"/>
        </w:rPr>
        <w:t xml:space="preserve"> </w:t>
      </w:r>
      <w:proofErr w:type="spellStart"/>
      <w:r>
        <w:rPr>
          <w:rFonts w:ascii="Arial" w:hAnsi="Arial" w:cs="Arial"/>
        </w:rPr>
        <w:t>Teitel</w:t>
      </w:r>
      <w:proofErr w:type="spellEnd"/>
      <w:r>
        <w:rPr>
          <w:rFonts w:ascii="Arial" w:hAnsi="Arial" w:cs="Arial"/>
        </w:rPr>
        <w:t xml:space="preserve">, “Transitional Justice Genealogy,” </w:t>
      </w:r>
      <w:r>
        <w:rPr>
          <w:rFonts w:ascii="Arial" w:hAnsi="Arial" w:cs="Arial"/>
          <w:i/>
        </w:rPr>
        <w:t xml:space="preserve">Harvard Human Rights Journal, </w:t>
      </w:r>
      <w:r>
        <w:rPr>
          <w:rFonts w:ascii="Arial" w:hAnsi="Arial" w:cs="Arial"/>
        </w:rPr>
        <w:t>1</w:t>
      </w:r>
      <w:r w:rsidRPr="00B93527">
        <w:rPr>
          <w:rFonts w:ascii="Arial" w:hAnsi="Arial" w:cs="Arial"/>
        </w:rPr>
        <w:t>6 (2003), 69</w:t>
      </w:r>
      <w:r>
        <w:rPr>
          <w:rFonts w:ascii="Arial" w:hAnsi="Arial" w:cs="Arial"/>
        </w:rPr>
        <w:t>.</w:t>
      </w:r>
      <w:proofErr w:type="gramEnd"/>
    </w:p>
  </w:footnote>
  <w:footnote w:id="4">
    <w:p w:rsidR="004D6545" w:rsidRPr="00187A50" w:rsidRDefault="004D6545" w:rsidP="008C7809">
      <w:pPr>
        <w:autoSpaceDE w:val="0"/>
        <w:autoSpaceDN w:val="0"/>
        <w:adjustRightInd w:val="0"/>
        <w:spacing w:after="0" w:line="240" w:lineRule="auto"/>
        <w:rPr>
          <w:rFonts w:ascii="Arial" w:hAnsi="Arial" w:cs="Arial"/>
        </w:rPr>
      </w:pPr>
      <w:r w:rsidRPr="00187A50">
        <w:rPr>
          <w:rStyle w:val="FootnoteReference"/>
          <w:rFonts w:ascii="Arial" w:hAnsi="Arial" w:cs="Arial"/>
        </w:rPr>
        <w:footnoteRef/>
      </w:r>
      <w:r w:rsidRPr="00187A50">
        <w:rPr>
          <w:rFonts w:ascii="Arial" w:hAnsi="Arial" w:cs="Arial"/>
        </w:rPr>
        <w:t xml:space="preserve"> Mark </w:t>
      </w:r>
      <w:proofErr w:type="spellStart"/>
      <w:r w:rsidRPr="00187A50">
        <w:rPr>
          <w:rFonts w:ascii="Arial" w:hAnsi="Arial" w:cs="Arial"/>
        </w:rPr>
        <w:t>Arenhövel</w:t>
      </w:r>
      <w:proofErr w:type="spellEnd"/>
      <w:r w:rsidRPr="00187A50">
        <w:rPr>
          <w:rFonts w:ascii="Arial" w:hAnsi="Arial" w:cs="Arial"/>
        </w:rPr>
        <w:t xml:space="preserve">, ‘Democratization and Transitional Justice,’ </w:t>
      </w:r>
      <w:r w:rsidRPr="00187A50">
        <w:rPr>
          <w:rFonts w:ascii="Arial" w:hAnsi="Arial" w:cs="Arial"/>
          <w:i/>
        </w:rPr>
        <w:t>Democratization</w:t>
      </w:r>
      <w:r w:rsidRPr="00187A50">
        <w:rPr>
          <w:rFonts w:ascii="Arial" w:hAnsi="Arial" w:cs="Arial"/>
        </w:rPr>
        <w:t xml:space="preserve"> 15, 3 (2008): 570-587; Pablo De </w:t>
      </w:r>
      <w:proofErr w:type="spellStart"/>
      <w:r w:rsidRPr="00187A50">
        <w:rPr>
          <w:rFonts w:ascii="Arial" w:hAnsi="Arial" w:cs="Arial"/>
        </w:rPr>
        <w:t>Greiff</w:t>
      </w:r>
      <w:proofErr w:type="spellEnd"/>
      <w:r w:rsidRPr="00187A50">
        <w:rPr>
          <w:rFonts w:ascii="Arial" w:hAnsi="Arial" w:cs="Arial"/>
        </w:rPr>
        <w:t xml:space="preserve"> and Roger </w:t>
      </w:r>
      <w:proofErr w:type="spellStart"/>
      <w:r w:rsidRPr="00187A50">
        <w:rPr>
          <w:rFonts w:ascii="Arial" w:hAnsi="Arial" w:cs="Arial"/>
        </w:rPr>
        <w:t>Duthie</w:t>
      </w:r>
      <w:proofErr w:type="spellEnd"/>
      <w:r w:rsidRPr="00187A50">
        <w:rPr>
          <w:rFonts w:ascii="Arial" w:hAnsi="Arial" w:cs="Arial"/>
        </w:rPr>
        <w:t xml:space="preserve">, eds. </w:t>
      </w:r>
      <w:r w:rsidRPr="00187A50">
        <w:rPr>
          <w:rFonts w:ascii="Arial" w:hAnsi="Arial" w:cs="Arial"/>
          <w:i/>
        </w:rPr>
        <w:t>Transitional Justice and Development: Making Connections</w:t>
      </w:r>
      <w:r w:rsidRPr="00187A50">
        <w:rPr>
          <w:rFonts w:ascii="Arial" w:hAnsi="Arial" w:cs="Arial"/>
        </w:rPr>
        <w:t xml:space="preserve"> (New York: Social Science Research Council, 2009); </w:t>
      </w:r>
      <w:r w:rsidRPr="00187A50">
        <w:rPr>
          <w:rFonts w:ascii="Arial" w:hAnsi="Arial" w:cs="Arial"/>
          <w:color w:val="000000"/>
        </w:rPr>
        <w:t xml:space="preserve">Eric Stover and Harvey Weinstein, </w:t>
      </w:r>
      <w:r w:rsidRPr="00187A50">
        <w:rPr>
          <w:rFonts w:ascii="Arial" w:hAnsi="Arial" w:cs="Arial"/>
          <w:i/>
        </w:rPr>
        <w:t>My Neighbor, My Enemy: Justice and Community in the Aftermath of Mass Atrocity</w:t>
      </w:r>
      <w:r w:rsidRPr="00187A50">
        <w:rPr>
          <w:rFonts w:ascii="Arial" w:hAnsi="Arial" w:cs="Arial"/>
        </w:rPr>
        <w:t xml:space="preserve"> (Cambridge: Cambrid</w:t>
      </w:r>
      <w:r>
        <w:rPr>
          <w:rFonts w:ascii="Arial" w:hAnsi="Arial" w:cs="Arial"/>
        </w:rPr>
        <w:t>ge University Press, 2004); Jon</w:t>
      </w:r>
      <w:r w:rsidRPr="00187A50">
        <w:rPr>
          <w:rFonts w:ascii="Arial" w:hAnsi="Arial" w:cs="Arial"/>
        </w:rPr>
        <w:t xml:space="preserve"> </w:t>
      </w:r>
      <w:proofErr w:type="spellStart"/>
      <w:r w:rsidRPr="00187A50">
        <w:rPr>
          <w:rFonts w:ascii="Arial" w:hAnsi="Arial" w:cs="Arial"/>
        </w:rPr>
        <w:t>Elster</w:t>
      </w:r>
      <w:proofErr w:type="spellEnd"/>
      <w:r w:rsidRPr="00187A50">
        <w:rPr>
          <w:rFonts w:ascii="Arial" w:hAnsi="Arial" w:cs="Arial"/>
        </w:rPr>
        <w:t xml:space="preserve">, </w:t>
      </w:r>
      <w:r w:rsidRPr="00187A50">
        <w:rPr>
          <w:rFonts w:ascii="Arial" w:hAnsi="Arial" w:cs="Arial"/>
          <w:i/>
        </w:rPr>
        <w:t xml:space="preserve">Closing the Books: Transitional Justice in Historical Perspective </w:t>
      </w:r>
      <w:r w:rsidRPr="00187A50">
        <w:rPr>
          <w:rFonts w:ascii="Arial" w:hAnsi="Arial" w:cs="Arial"/>
        </w:rPr>
        <w:t>(Cambridge: Cambridge University Press, 2004</w:t>
      </w:r>
      <w:r>
        <w:rPr>
          <w:rFonts w:ascii="Arial" w:hAnsi="Arial" w:cs="Arial"/>
        </w:rPr>
        <w:t>)</w:t>
      </w:r>
      <w:r w:rsidRPr="00187A50">
        <w:rPr>
          <w:rFonts w:ascii="Arial" w:hAnsi="Arial" w:cs="Arial"/>
        </w:rPr>
        <w:t xml:space="preserve">. </w:t>
      </w:r>
    </w:p>
  </w:footnote>
  <w:footnote w:id="5">
    <w:p w:rsidR="004D6545" w:rsidRPr="00B93527" w:rsidRDefault="004D6545" w:rsidP="008C7809">
      <w:pPr>
        <w:spacing w:after="0" w:line="240" w:lineRule="auto"/>
        <w:rPr>
          <w:rFonts w:ascii="Arial" w:hAnsi="Arial" w:cs="Arial"/>
        </w:rPr>
      </w:pPr>
      <w:r w:rsidRPr="00B93527">
        <w:rPr>
          <w:rStyle w:val="FootnoteReference"/>
          <w:rFonts w:ascii="Arial" w:hAnsi="Arial" w:cs="Arial"/>
        </w:rPr>
        <w:footnoteRef/>
      </w:r>
      <w:r w:rsidRPr="00B93527">
        <w:rPr>
          <w:rFonts w:ascii="Arial" w:hAnsi="Arial" w:cs="Arial"/>
        </w:rPr>
        <w:t xml:space="preserve"> Guillermo O’Donnell and Philippe </w:t>
      </w:r>
      <w:proofErr w:type="spellStart"/>
      <w:r w:rsidRPr="00B93527">
        <w:rPr>
          <w:rFonts w:ascii="Arial" w:hAnsi="Arial" w:cs="Arial"/>
        </w:rPr>
        <w:t>Schmitter</w:t>
      </w:r>
      <w:proofErr w:type="spellEnd"/>
      <w:r w:rsidRPr="00B93527">
        <w:rPr>
          <w:rFonts w:ascii="Arial" w:hAnsi="Arial" w:cs="Arial"/>
        </w:rPr>
        <w:t xml:space="preserve">, </w:t>
      </w:r>
      <w:r w:rsidRPr="00B93527">
        <w:rPr>
          <w:rFonts w:ascii="Arial" w:hAnsi="Arial" w:cs="Arial"/>
          <w:i/>
        </w:rPr>
        <w:t>Transitions from Authoritarian Rule: Tentative Conclusions about Uncertain Democracies</w:t>
      </w:r>
      <w:r w:rsidRPr="00B93527">
        <w:rPr>
          <w:rFonts w:ascii="Arial" w:hAnsi="Arial" w:cs="Arial"/>
        </w:rPr>
        <w:t xml:space="preserve"> (Baltimore: The Johns Hopkins University Press, 1986).</w:t>
      </w:r>
    </w:p>
  </w:footnote>
  <w:footnote w:id="6">
    <w:p w:rsidR="004D6545" w:rsidRPr="00B93527" w:rsidRDefault="004D6545" w:rsidP="008C7809">
      <w:pPr>
        <w:autoSpaceDE w:val="0"/>
        <w:autoSpaceDN w:val="0"/>
        <w:adjustRightInd w:val="0"/>
        <w:spacing w:after="0" w:line="240" w:lineRule="auto"/>
        <w:rPr>
          <w:rFonts w:ascii="Arial" w:hAnsi="Arial" w:cs="Arial"/>
        </w:rPr>
      </w:pPr>
      <w:r w:rsidRPr="00B93527">
        <w:rPr>
          <w:rStyle w:val="FootnoteReference"/>
          <w:rFonts w:ascii="Arial" w:hAnsi="Arial" w:cs="Arial"/>
        </w:rPr>
        <w:footnoteRef/>
      </w:r>
      <w:r w:rsidRPr="00B93527">
        <w:rPr>
          <w:rFonts w:ascii="Arial" w:hAnsi="Arial" w:cs="Arial"/>
        </w:rPr>
        <w:t xml:space="preserve"> </w:t>
      </w:r>
      <w:r w:rsidRPr="00B93527">
        <w:rPr>
          <w:rFonts w:ascii="Arial" w:hAnsi="Arial" w:cs="Arial"/>
          <w:color w:val="000000"/>
        </w:rPr>
        <w:t>Stanley Cohen, ‘</w:t>
      </w:r>
      <w:r w:rsidRPr="00B93527">
        <w:rPr>
          <w:rFonts w:ascii="Arial" w:hAnsi="Arial" w:cs="Arial"/>
        </w:rPr>
        <w:t>State Crimes of Previous Regimes: Knowledge, Accountability, and the Policing of the Past,’</w:t>
      </w:r>
      <w:r w:rsidRPr="00B93527">
        <w:rPr>
          <w:rFonts w:ascii="Arial" w:hAnsi="Arial" w:cs="Arial"/>
          <w:color w:val="000000"/>
        </w:rPr>
        <w:t xml:space="preserve"> </w:t>
      </w:r>
      <w:r w:rsidRPr="00B93527">
        <w:rPr>
          <w:rFonts w:ascii="Arial" w:hAnsi="Arial" w:cs="Arial"/>
          <w:i/>
          <w:color w:val="000000"/>
        </w:rPr>
        <w:t>Law &amp; Social Inquiry</w:t>
      </w:r>
      <w:r w:rsidRPr="00B93527">
        <w:rPr>
          <w:rFonts w:ascii="Arial" w:hAnsi="Arial" w:cs="Arial"/>
          <w:color w:val="000000"/>
        </w:rPr>
        <w:t xml:space="preserve"> 20, 1(1995): 7-50; and </w:t>
      </w:r>
      <w:r w:rsidRPr="00B93527">
        <w:rPr>
          <w:rFonts w:ascii="Arial" w:hAnsi="Arial" w:cs="Arial"/>
        </w:rPr>
        <w:t xml:space="preserve">United Nations, </w:t>
      </w:r>
      <w:r w:rsidRPr="00B93527">
        <w:rPr>
          <w:rFonts w:ascii="Arial" w:hAnsi="Arial" w:cs="Arial"/>
          <w:i/>
        </w:rPr>
        <w:t>Rule of Law Tools for Post-Conflict States: Vetting: An Operational Framework</w:t>
      </w:r>
      <w:r w:rsidRPr="00B93527">
        <w:rPr>
          <w:rFonts w:ascii="Arial" w:hAnsi="Arial" w:cs="Arial"/>
        </w:rPr>
        <w:t xml:space="preserve">  (Office of the UN High Commission on Human Rights, New York, United Nations HR/PUB/06/5, 2006).</w:t>
      </w:r>
    </w:p>
  </w:footnote>
  <w:footnote w:id="7">
    <w:p w:rsidR="004D6545" w:rsidRPr="00B93527" w:rsidRDefault="004D6545" w:rsidP="008C7809">
      <w:pPr>
        <w:pStyle w:val="FootnoteText"/>
        <w:rPr>
          <w:rFonts w:ascii="Arial" w:hAnsi="Arial" w:cs="Arial"/>
        </w:rPr>
      </w:pPr>
      <w:r w:rsidRPr="00B93527">
        <w:rPr>
          <w:rStyle w:val="FootnoteReference"/>
          <w:rFonts w:ascii="Arial" w:hAnsi="Arial" w:cs="Arial"/>
        </w:rPr>
        <w:footnoteRef/>
      </w:r>
      <w:r w:rsidRPr="00B93527">
        <w:rPr>
          <w:rFonts w:ascii="Arial" w:hAnsi="Arial" w:cs="Arial"/>
        </w:rPr>
        <w:t xml:space="preserve"> Samuel Huntington, </w:t>
      </w:r>
      <w:proofErr w:type="gramStart"/>
      <w:r w:rsidRPr="00B93527">
        <w:rPr>
          <w:rFonts w:ascii="Arial" w:hAnsi="Arial" w:cs="Arial"/>
          <w:i/>
        </w:rPr>
        <w:t>The</w:t>
      </w:r>
      <w:proofErr w:type="gramEnd"/>
      <w:r w:rsidRPr="00B93527">
        <w:rPr>
          <w:rFonts w:ascii="Arial" w:hAnsi="Arial" w:cs="Arial"/>
          <w:i/>
        </w:rPr>
        <w:t xml:space="preserve"> Third Wave: Democratization in the Late Twentieth Century </w:t>
      </w:r>
      <w:r w:rsidRPr="00B93527">
        <w:rPr>
          <w:rFonts w:ascii="Arial" w:hAnsi="Arial" w:cs="Arial"/>
        </w:rPr>
        <w:t>(Norman: University of Oklahoma Press, 1991), 213.</w:t>
      </w:r>
    </w:p>
  </w:footnote>
  <w:footnote w:id="8">
    <w:p w:rsidR="004D6545" w:rsidRPr="00B93527" w:rsidRDefault="004D6545" w:rsidP="008C7809">
      <w:pPr>
        <w:spacing w:after="0" w:line="240" w:lineRule="auto"/>
        <w:rPr>
          <w:rFonts w:ascii="Arial" w:hAnsi="Arial" w:cs="Arial"/>
        </w:rPr>
      </w:pPr>
      <w:r w:rsidRPr="00B93527">
        <w:rPr>
          <w:rStyle w:val="FootnoteReference"/>
          <w:rFonts w:ascii="Arial" w:hAnsi="Arial" w:cs="Arial"/>
        </w:rPr>
        <w:footnoteRef/>
      </w:r>
      <w:r w:rsidRPr="00B93527">
        <w:rPr>
          <w:rFonts w:ascii="Arial" w:hAnsi="Arial" w:cs="Arial"/>
        </w:rPr>
        <w:t xml:space="preserve"> Jon </w:t>
      </w:r>
      <w:proofErr w:type="spellStart"/>
      <w:r w:rsidRPr="00B93527">
        <w:rPr>
          <w:rFonts w:ascii="Arial" w:hAnsi="Arial" w:cs="Arial"/>
        </w:rPr>
        <w:t>Elster</w:t>
      </w:r>
      <w:proofErr w:type="spellEnd"/>
      <w:r w:rsidRPr="00B93527">
        <w:rPr>
          <w:rFonts w:ascii="Arial" w:hAnsi="Arial" w:cs="Arial"/>
        </w:rPr>
        <w:t xml:space="preserve">, </w:t>
      </w:r>
      <w:r w:rsidRPr="00B93527">
        <w:rPr>
          <w:rFonts w:ascii="Arial" w:hAnsi="Arial" w:cs="Arial"/>
          <w:i/>
        </w:rPr>
        <w:t>Retribution and Reparation in the Transition to Democracy</w:t>
      </w:r>
      <w:r w:rsidRPr="00B93527">
        <w:rPr>
          <w:rFonts w:ascii="Arial" w:hAnsi="Arial" w:cs="Arial"/>
        </w:rPr>
        <w:t xml:space="preserve"> (New York: Cambridge University, 2006), 33-56</w:t>
      </w:r>
      <w:r>
        <w:rPr>
          <w:rFonts w:ascii="Arial" w:hAnsi="Arial" w:cs="Arial"/>
        </w:rPr>
        <w:t>.</w:t>
      </w:r>
      <w:r w:rsidRPr="00B93527">
        <w:rPr>
          <w:rFonts w:ascii="Arial" w:hAnsi="Arial" w:cs="Arial"/>
          <w:color w:val="000000"/>
        </w:rPr>
        <w:t xml:space="preserve"> </w:t>
      </w:r>
    </w:p>
  </w:footnote>
  <w:footnote w:id="9">
    <w:p w:rsidR="004D6545" w:rsidRPr="00B93527" w:rsidRDefault="004D6545" w:rsidP="008C7809">
      <w:pPr>
        <w:autoSpaceDE w:val="0"/>
        <w:autoSpaceDN w:val="0"/>
        <w:adjustRightInd w:val="0"/>
        <w:spacing w:after="0" w:line="240" w:lineRule="auto"/>
        <w:rPr>
          <w:rFonts w:ascii="Arial" w:hAnsi="Arial" w:cs="Arial"/>
        </w:rPr>
      </w:pPr>
      <w:r w:rsidRPr="00B93527">
        <w:rPr>
          <w:rStyle w:val="FootnoteReference"/>
          <w:rFonts w:ascii="Arial" w:hAnsi="Arial" w:cs="Arial"/>
        </w:rPr>
        <w:footnoteRef/>
      </w:r>
      <w:r w:rsidRPr="00B93527">
        <w:rPr>
          <w:rFonts w:ascii="Arial" w:hAnsi="Arial" w:cs="Arial"/>
        </w:rPr>
        <w:t xml:space="preserve"> Joseph Nevins, </w:t>
      </w:r>
      <w:r w:rsidRPr="00B93527">
        <w:rPr>
          <w:rFonts w:ascii="Arial" w:hAnsi="Arial" w:cs="Arial"/>
          <w:i/>
        </w:rPr>
        <w:t>A Not-So-Distant Horror: Mass Violence in East Timor</w:t>
      </w:r>
      <w:r w:rsidRPr="00B93527">
        <w:rPr>
          <w:rFonts w:ascii="Arial" w:hAnsi="Arial" w:cs="Arial"/>
        </w:rPr>
        <w:t xml:space="preserve"> (Ithaca: Cornell University Press, 2005); and Victor </w:t>
      </w:r>
      <w:proofErr w:type="spellStart"/>
      <w:r w:rsidRPr="00B93527">
        <w:rPr>
          <w:rFonts w:ascii="Arial" w:hAnsi="Arial" w:cs="Arial"/>
        </w:rPr>
        <w:t>Peskin</w:t>
      </w:r>
      <w:proofErr w:type="spellEnd"/>
      <w:r w:rsidRPr="00B93527">
        <w:rPr>
          <w:rFonts w:ascii="Arial" w:hAnsi="Arial" w:cs="Arial"/>
        </w:rPr>
        <w:t xml:space="preserve">, </w:t>
      </w:r>
      <w:r w:rsidRPr="00B93527">
        <w:rPr>
          <w:rFonts w:ascii="Arial" w:hAnsi="Arial" w:cs="Arial"/>
          <w:i/>
        </w:rPr>
        <w:t>International Justice in Rwanda and the Balkans</w:t>
      </w:r>
      <w:r w:rsidRPr="00B93527">
        <w:rPr>
          <w:rFonts w:ascii="Arial" w:hAnsi="Arial" w:cs="Arial"/>
        </w:rPr>
        <w:t xml:space="preserve"> (Cambridge: Cambridge University Press, 2008). </w:t>
      </w:r>
    </w:p>
  </w:footnote>
  <w:footnote w:id="10">
    <w:p w:rsidR="004D6545" w:rsidRPr="00B93527" w:rsidRDefault="004D6545" w:rsidP="008C7809">
      <w:pPr>
        <w:spacing w:after="0" w:line="240" w:lineRule="auto"/>
        <w:rPr>
          <w:rFonts w:cs="Times New Roman"/>
          <w:color w:val="000000"/>
          <w:sz w:val="22"/>
          <w:szCs w:val="22"/>
        </w:rPr>
      </w:pPr>
      <w:r w:rsidRPr="00B93527">
        <w:rPr>
          <w:rStyle w:val="FootnoteReference"/>
          <w:rFonts w:ascii="Arial" w:hAnsi="Arial" w:cs="Arial"/>
        </w:rPr>
        <w:footnoteRef/>
      </w:r>
      <w:r w:rsidRPr="00B93527">
        <w:rPr>
          <w:rFonts w:ascii="Arial" w:hAnsi="Arial" w:cs="Arial"/>
        </w:rPr>
        <w:t xml:space="preserve"> For example, both Snyder and </w:t>
      </w:r>
      <w:proofErr w:type="spellStart"/>
      <w:r w:rsidRPr="00B93527">
        <w:rPr>
          <w:rFonts w:ascii="Arial" w:hAnsi="Arial" w:cs="Arial"/>
        </w:rPr>
        <w:t>Sikkink</w:t>
      </w:r>
      <w:proofErr w:type="spellEnd"/>
      <w:r w:rsidRPr="00B93527">
        <w:rPr>
          <w:rFonts w:ascii="Arial" w:hAnsi="Arial" w:cs="Arial"/>
        </w:rPr>
        <w:t xml:space="preserve"> examine the impact of trials on democracy but come up with opposite conclusions about the relationship.  See </w:t>
      </w:r>
      <w:r w:rsidRPr="00B93527">
        <w:rPr>
          <w:rFonts w:ascii="Arial" w:eastAsia="MS Mincho" w:hAnsi="Arial" w:cs="Arial"/>
          <w:lang w:eastAsia="ja-JP"/>
        </w:rPr>
        <w:t xml:space="preserve">Kathryn </w:t>
      </w:r>
      <w:proofErr w:type="spellStart"/>
      <w:r w:rsidRPr="00B93527">
        <w:rPr>
          <w:rFonts w:ascii="Arial" w:eastAsia="MS Mincho" w:hAnsi="Arial" w:cs="Arial"/>
          <w:lang w:eastAsia="ja-JP"/>
        </w:rPr>
        <w:t>Sikkink</w:t>
      </w:r>
      <w:proofErr w:type="spellEnd"/>
      <w:r w:rsidRPr="00B93527">
        <w:rPr>
          <w:rFonts w:ascii="Arial" w:eastAsia="MS Mincho" w:hAnsi="Arial" w:cs="Arial"/>
          <w:lang w:eastAsia="ja-JP"/>
        </w:rPr>
        <w:t xml:space="preserve"> and Carrie Walling Booth, ‘</w:t>
      </w:r>
      <w:r w:rsidRPr="00B93527">
        <w:rPr>
          <w:rFonts w:ascii="Arial" w:hAnsi="Arial" w:cs="Arial"/>
        </w:rPr>
        <w:t xml:space="preserve">Errors about Trials: The Emergence and Impact of the Justice Cascade” (2007) paper available at </w:t>
      </w:r>
      <w:hyperlink r:id="rId1" w:history="1">
        <w:r w:rsidRPr="00B93527">
          <w:rPr>
            <w:rStyle w:val="Hyperlink"/>
            <w:rFonts w:ascii="Arial" w:hAnsi="Arial" w:cs="Arial"/>
          </w:rPr>
          <w:t>http://www.iilj.org/courses/documents/Session11.Sikkink.pdf</w:t>
        </w:r>
      </w:hyperlink>
      <w:r w:rsidRPr="00B93527">
        <w:rPr>
          <w:rFonts w:ascii="Arial" w:hAnsi="Arial" w:cs="Arial"/>
        </w:rPr>
        <w:t xml:space="preserve">; and </w:t>
      </w:r>
      <w:r w:rsidRPr="00B93527">
        <w:rPr>
          <w:rFonts w:ascii="Arial" w:hAnsi="Arial" w:cs="Arial"/>
          <w:color w:val="000000"/>
        </w:rPr>
        <w:t>Jack Snyder a</w:t>
      </w:r>
      <w:r>
        <w:rPr>
          <w:rFonts w:ascii="Arial" w:hAnsi="Arial" w:cs="Arial"/>
          <w:color w:val="000000"/>
        </w:rPr>
        <w:t xml:space="preserve">nd Leslie </w:t>
      </w:r>
      <w:proofErr w:type="spellStart"/>
      <w:r>
        <w:rPr>
          <w:rFonts w:ascii="Arial" w:hAnsi="Arial" w:cs="Arial"/>
          <w:color w:val="000000"/>
        </w:rPr>
        <w:t>Vinjamuri</w:t>
      </w:r>
      <w:proofErr w:type="spellEnd"/>
      <w:r>
        <w:rPr>
          <w:rFonts w:ascii="Arial" w:hAnsi="Arial" w:cs="Arial"/>
          <w:color w:val="000000"/>
        </w:rPr>
        <w:t>, ‘</w:t>
      </w:r>
      <w:r w:rsidRPr="00B93527">
        <w:rPr>
          <w:rFonts w:ascii="Arial" w:hAnsi="Arial" w:cs="Arial"/>
        </w:rPr>
        <w:t>Trials and Errors: Principle and Pragmatism in Strat</w:t>
      </w:r>
      <w:r>
        <w:rPr>
          <w:rFonts w:ascii="Arial" w:hAnsi="Arial" w:cs="Arial"/>
        </w:rPr>
        <w:t>egies of International Justice,’</w:t>
      </w:r>
      <w:r w:rsidRPr="00B93527">
        <w:rPr>
          <w:rFonts w:ascii="Arial" w:hAnsi="Arial" w:cs="Arial"/>
        </w:rPr>
        <w:t xml:space="preserve"> </w:t>
      </w:r>
      <w:r w:rsidRPr="00B93527">
        <w:rPr>
          <w:rFonts w:ascii="Arial" w:hAnsi="Arial" w:cs="Arial"/>
          <w:i/>
          <w:color w:val="000000"/>
        </w:rPr>
        <w:t>International Security</w:t>
      </w:r>
      <w:r w:rsidRPr="00B93527">
        <w:rPr>
          <w:rFonts w:ascii="Arial" w:hAnsi="Arial" w:cs="Arial"/>
          <w:color w:val="000000"/>
        </w:rPr>
        <w:t xml:space="preserve"> 28, 3(2003/4): 5-44.</w:t>
      </w:r>
    </w:p>
  </w:footnote>
  <w:footnote w:id="11">
    <w:p w:rsidR="004D6545" w:rsidRPr="00965140" w:rsidRDefault="004D6545" w:rsidP="008C7809">
      <w:pPr>
        <w:autoSpaceDE w:val="0"/>
        <w:autoSpaceDN w:val="0"/>
        <w:adjustRightInd w:val="0"/>
        <w:spacing w:after="0" w:line="240" w:lineRule="auto"/>
        <w:rPr>
          <w:rFonts w:ascii="Arial" w:hAnsi="Arial" w:cs="Arial"/>
          <w:color w:val="000000"/>
        </w:rPr>
      </w:pPr>
      <w:r w:rsidRPr="00965140">
        <w:rPr>
          <w:rStyle w:val="FootnoteReference"/>
          <w:rFonts w:ascii="Arial" w:hAnsi="Arial" w:cs="Arial"/>
        </w:rPr>
        <w:footnoteRef/>
      </w:r>
      <w:r w:rsidRPr="00965140">
        <w:rPr>
          <w:rFonts w:ascii="Arial" w:hAnsi="Arial" w:cs="Arial"/>
        </w:rPr>
        <w:t xml:space="preserve"> </w:t>
      </w:r>
      <w:r w:rsidRPr="00965140">
        <w:rPr>
          <w:rFonts w:ascii="Arial" w:hAnsi="Arial" w:cs="Arial"/>
          <w:color w:val="000000"/>
        </w:rPr>
        <w:t xml:space="preserve">Tricia Olsen, Leigh Payne, and Andrew Reiter, </w:t>
      </w:r>
      <w:r w:rsidRPr="00965140">
        <w:rPr>
          <w:rFonts w:ascii="Arial" w:hAnsi="Arial" w:cs="Arial"/>
          <w:i/>
        </w:rPr>
        <w:t xml:space="preserve">Transitional Justice in Balance: Comparing Processes, Weighing Efficacy </w:t>
      </w:r>
      <w:r w:rsidRPr="00965140">
        <w:rPr>
          <w:rFonts w:ascii="Arial" w:hAnsi="Arial" w:cs="Arial"/>
        </w:rPr>
        <w:t>(Washington, D.C. United States Institute of Peace Press, 2010).</w:t>
      </w:r>
    </w:p>
  </w:footnote>
  <w:footnote w:id="12">
    <w:p w:rsidR="004D6545" w:rsidRPr="00965140" w:rsidRDefault="004D6545" w:rsidP="008C7809">
      <w:pPr>
        <w:autoSpaceDE w:val="0"/>
        <w:autoSpaceDN w:val="0"/>
        <w:adjustRightInd w:val="0"/>
        <w:spacing w:after="0" w:line="240" w:lineRule="auto"/>
        <w:rPr>
          <w:rFonts w:ascii="Arial" w:hAnsi="Arial" w:cs="Arial"/>
          <w:color w:val="000000"/>
        </w:rPr>
      </w:pPr>
      <w:r w:rsidRPr="00965140">
        <w:rPr>
          <w:rStyle w:val="FootnoteReference"/>
          <w:rFonts w:ascii="Arial" w:hAnsi="Arial" w:cs="Arial"/>
        </w:rPr>
        <w:footnoteRef/>
      </w:r>
      <w:r w:rsidRPr="00965140">
        <w:rPr>
          <w:rFonts w:ascii="Arial" w:hAnsi="Arial" w:cs="Arial"/>
        </w:rPr>
        <w:t xml:space="preserve"> </w:t>
      </w:r>
      <w:proofErr w:type="gramStart"/>
      <w:r>
        <w:rPr>
          <w:rFonts w:ascii="Arial" w:hAnsi="Arial" w:cs="Arial"/>
          <w:color w:val="000000"/>
        </w:rPr>
        <w:t xml:space="preserve">Snyder and </w:t>
      </w:r>
      <w:proofErr w:type="spellStart"/>
      <w:r>
        <w:rPr>
          <w:rFonts w:ascii="Arial" w:hAnsi="Arial" w:cs="Arial"/>
          <w:color w:val="000000"/>
        </w:rPr>
        <w:t>Vinjamuri</w:t>
      </w:r>
      <w:proofErr w:type="spellEnd"/>
      <w:r>
        <w:rPr>
          <w:rFonts w:ascii="Arial" w:hAnsi="Arial" w:cs="Arial"/>
          <w:color w:val="000000"/>
        </w:rPr>
        <w:t>, supra n 10</w:t>
      </w:r>
      <w:r w:rsidRPr="00965140">
        <w:rPr>
          <w:rFonts w:ascii="Arial" w:hAnsi="Arial" w:cs="Arial"/>
          <w:color w:val="000000"/>
        </w:rPr>
        <w:t>.</w:t>
      </w:r>
      <w:proofErr w:type="gramEnd"/>
      <w:r w:rsidRPr="00965140">
        <w:rPr>
          <w:rFonts w:ascii="Arial" w:hAnsi="Arial" w:cs="Arial"/>
          <w:color w:val="000000"/>
        </w:rPr>
        <w:t xml:space="preserve"> </w:t>
      </w:r>
    </w:p>
  </w:footnote>
  <w:footnote w:id="13">
    <w:p w:rsidR="004D6545" w:rsidRPr="00965140" w:rsidRDefault="004D6545" w:rsidP="008C7809">
      <w:pPr>
        <w:spacing w:after="0" w:line="240" w:lineRule="auto"/>
        <w:rPr>
          <w:rFonts w:ascii="Arial" w:hAnsi="Arial" w:cs="Arial"/>
        </w:rPr>
      </w:pPr>
      <w:r w:rsidRPr="00965140">
        <w:rPr>
          <w:rStyle w:val="FootnoteReference"/>
          <w:rFonts w:ascii="Arial" w:hAnsi="Arial" w:cs="Arial"/>
        </w:rPr>
        <w:footnoteRef/>
      </w:r>
      <w:r w:rsidRPr="00965140">
        <w:rPr>
          <w:rFonts w:ascii="Arial" w:hAnsi="Arial" w:cs="Arial"/>
        </w:rPr>
        <w:t xml:space="preserve"> Alexandra </w:t>
      </w:r>
      <w:proofErr w:type="spellStart"/>
      <w:r w:rsidRPr="00965140">
        <w:rPr>
          <w:rFonts w:ascii="Arial" w:hAnsi="Arial" w:cs="Arial"/>
        </w:rPr>
        <w:t>Barahona</w:t>
      </w:r>
      <w:proofErr w:type="spellEnd"/>
      <w:r w:rsidRPr="00965140">
        <w:rPr>
          <w:rFonts w:ascii="Arial" w:hAnsi="Arial" w:cs="Arial"/>
        </w:rPr>
        <w:t xml:space="preserve"> de </w:t>
      </w:r>
      <w:proofErr w:type="spellStart"/>
      <w:r w:rsidRPr="00965140">
        <w:rPr>
          <w:rFonts w:ascii="Arial" w:hAnsi="Arial" w:cs="Arial"/>
        </w:rPr>
        <w:t>Brito</w:t>
      </w:r>
      <w:proofErr w:type="spellEnd"/>
      <w:r w:rsidRPr="00965140">
        <w:rPr>
          <w:rFonts w:ascii="Arial" w:hAnsi="Arial" w:cs="Arial"/>
        </w:rPr>
        <w:t xml:space="preserve">, Carmen </w:t>
      </w:r>
      <w:proofErr w:type="spellStart"/>
      <w:r w:rsidRPr="00965140">
        <w:rPr>
          <w:rFonts w:ascii="Arial" w:hAnsi="Arial" w:cs="Arial"/>
        </w:rPr>
        <w:t>González-Enríquez</w:t>
      </w:r>
      <w:proofErr w:type="spellEnd"/>
      <w:r w:rsidRPr="00965140">
        <w:rPr>
          <w:rFonts w:ascii="Arial" w:hAnsi="Arial" w:cs="Arial"/>
        </w:rPr>
        <w:t xml:space="preserve">, and </w:t>
      </w:r>
      <w:proofErr w:type="spellStart"/>
      <w:r w:rsidRPr="00965140">
        <w:rPr>
          <w:rFonts w:ascii="Arial" w:hAnsi="Arial" w:cs="Arial"/>
        </w:rPr>
        <w:t>Paloma</w:t>
      </w:r>
      <w:proofErr w:type="spellEnd"/>
      <w:r w:rsidRPr="00965140">
        <w:rPr>
          <w:rFonts w:ascii="Arial" w:hAnsi="Arial" w:cs="Arial"/>
        </w:rPr>
        <w:t xml:space="preserve"> Aguilar, eds., </w:t>
      </w:r>
      <w:r w:rsidRPr="00965140">
        <w:rPr>
          <w:rFonts w:ascii="Arial" w:hAnsi="Arial" w:cs="Arial"/>
          <w:i/>
        </w:rPr>
        <w:t>The Politics of Memory: Transitional Justice in Democratizing Societies</w:t>
      </w:r>
      <w:r w:rsidRPr="00965140">
        <w:rPr>
          <w:rFonts w:ascii="Arial" w:hAnsi="Arial" w:cs="Arial"/>
        </w:rPr>
        <w:t xml:space="preserve"> (Oxford: Oxford University Press, 2001), 34. </w:t>
      </w:r>
    </w:p>
  </w:footnote>
  <w:footnote w:id="14">
    <w:p w:rsidR="004D6545" w:rsidRPr="00965140" w:rsidRDefault="004D6545" w:rsidP="008C7809">
      <w:pPr>
        <w:autoSpaceDE w:val="0"/>
        <w:autoSpaceDN w:val="0"/>
        <w:adjustRightInd w:val="0"/>
        <w:spacing w:after="0" w:line="240" w:lineRule="auto"/>
        <w:rPr>
          <w:rFonts w:ascii="Arial" w:hAnsi="Arial" w:cs="Arial"/>
        </w:rPr>
      </w:pPr>
      <w:r w:rsidRPr="00965140">
        <w:rPr>
          <w:rStyle w:val="FootnoteReference"/>
          <w:rFonts w:ascii="Arial" w:hAnsi="Arial" w:cs="Arial"/>
        </w:rPr>
        <w:footnoteRef/>
      </w:r>
      <w:r w:rsidRPr="00965140">
        <w:rPr>
          <w:rFonts w:ascii="Arial" w:hAnsi="Arial" w:cs="Arial"/>
        </w:rPr>
        <w:t xml:space="preserve"> </w:t>
      </w:r>
      <w:r w:rsidRPr="003A589A">
        <w:rPr>
          <w:rFonts w:ascii="Arial" w:hAnsi="Arial" w:cs="Arial"/>
        </w:rPr>
        <w:t xml:space="preserve">Oskar </w:t>
      </w:r>
      <w:proofErr w:type="spellStart"/>
      <w:r w:rsidRPr="003A589A">
        <w:rPr>
          <w:rFonts w:ascii="Arial" w:hAnsi="Arial" w:cs="Arial"/>
        </w:rPr>
        <w:t>Thoms</w:t>
      </w:r>
      <w:proofErr w:type="spellEnd"/>
      <w:r w:rsidRPr="003A589A">
        <w:rPr>
          <w:rFonts w:ascii="Arial" w:hAnsi="Arial" w:cs="Arial"/>
        </w:rPr>
        <w:t xml:space="preserve">, James Ron and Roland Paris, ‘State-level Effects of Transitional Justice: What Do We Know?’ </w:t>
      </w:r>
      <w:r w:rsidRPr="003A589A">
        <w:rPr>
          <w:rFonts w:ascii="Arial" w:hAnsi="Arial" w:cs="Arial"/>
          <w:i/>
        </w:rPr>
        <w:t xml:space="preserve">International Journal of Transitional Justice </w:t>
      </w:r>
      <w:r w:rsidRPr="003A589A">
        <w:rPr>
          <w:rFonts w:ascii="Arial" w:hAnsi="Arial" w:cs="Arial"/>
        </w:rPr>
        <w:t>4(2010):</w:t>
      </w:r>
      <w:r>
        <w:rPr>
          <w:rFonts w:ascii="Arial" w:hAnsi="Arial" w:cs="Arial"/>
        </w:rPr>
        <w:t xml:space="preserve"> 354</w:t>
      </w:r>
      <w:r w:rsidRPr="00965140">
        <w:rPr>
          <w:rFonts w:ascii="Arial" w:hAnsi="Arial" w:cs="Arial"/>
        </w:rPr>
        <w:t>.</w:t>
      </w:r>
    </w:p>
  </w:footnote>
  <w:footnote w:id="15">
    <w:p w:rsidR="004D6545" w:rsidRPr="00965140" w:rsidRDefault="004D6545" w:rsidP="008C7809">
      <w:pPr>
        <w:pStyle w:val="FootnoteText"/>
        <w:rPr>
          <w:rFonts w:ascii="Arial" w:hAnsi="Arial" w:cs="Arial"/>
        </w:rPr>
      </w:pPr>
      <w:r w:rsidRPr="00B41857">
        <w:rPr>
          <w:rStyle w:val="FootnoteReference"/>
          <w:rFonts w:ascii="Arial" w:hAnsi="Arial" w:cs="Arial"/>
        </w:rPr>
        <w:footnoteRef/>
      </w:r>
      <w:r w:rsidRPr="00B41857">
        <w:rPr>
          <w:rFonts w:ascii="Arial" w:hAnsi="Arial" w:cs="Arial"/>
        </w:rPr>
        <w:t xml:space="preserve"> </w:t>
      </w:r>
      <w:proofErr w:type="gramStart"/>
      <w:r w:rsidRPr="00B41857">
        <w:rPr>
          <w:rFonts w:ascii="Arial" w:hAnsi="Arial" w:cs="Arial"/>
        </w:rPr>
        <w:t xml:space="preserve">IJTJ, </w:t>
      </w:r>
      <w:r w:rsidRPr="00B41857">
        <w:rPr>
          <w:rFonts w:ascii="Arial" w:hAnsi="Arial" w:cs="Arial"/>
          <w:color w:val="000000"/>
        </w:rPr>
        <w:t>‘Transitional Justice on Trial—Evaluating its Impact</w:t>
      </w:r>
      <w:r>
        <w:rPr>
          <w:rFonts w:ascii="Arial" w:hAnsi="Arial" w:cs="Arial"/>
          <w:color w:val="000000"/>
        </w:rPr>
        <w:t>,</w:t>
      </w:r>
      <w:r w:rsidRPr="00B41857">
        <w:rPr>
          <w:rFonts w:ascii="Arial" w:hAnsi="Arial" w:cs="Arial"/>
          <w:color w:val="000000"/>
        </w:rPr>
        <w:t xml:space="preserve">’ </w:t>
      </w:r>
      <w:r w:rsidRPr="00B41857">
        <w:rPr>
          <w:rFonts w:ascii="Arial" w:hAnsi="Arial" w:cs="Arial"/>
        </w:rPr>
        <w:t>4, 3 (2010).</w:t>
      </w:r>
      <w:proofErr w:type="gramEnd"/>
    </w:p>
  </w:footnote>
  <w:footnote w:id="16">
    <w:p w:rsidR="004D6545" w:rsidRPr="00965140" w:rsidRDefault="004D6545" w:rsidP="008C7809">
      <w:pPr>
        <w:autoSpaceDE w:val="0"/>
        <w:autoSpaceDN w:val="0"/>
        <w:adjustRightInd w:val="0"/>
        <w:spacing w:after="0" w:line="240" w:lineRule="auto"/>
        <w:rPr>
          <w:rFonts w:ascii="Arial" w:hAnsi="Arial" w:cs="Arial"/>
        </w:rPr>
      </w:pPr>
      <w:r w:rsidRPr="00965140">
        <w:rPr>
          <w:rStyle w:val="FootnoteReference"/>
          <w:rFonts w:ascii="Arial" w:hAnsi="Arial" w:cs="Arial"/>
        </w:rPr>
        <w:footnoteRef/>
      </w:r>
      <w:r w:rsidRPr="00965140">
        <w:rPr>
          <w:rFonts w:ascii="Arial" w:hAnsi="Arial" w:cs="Arial"/>
        </w:rPr>
        <w:t xml:space="preserve"> Hugo Van </w:t>
      </w:r>
      <w:proofErr w:type="spellStart"/>
      <w:r w:rsidRPr="00965140">
        <w:rPr>
          <w:rFonts w:ascii="Arial" w:hAnsi="Arial" w:cs="Arial"/>
        </w:rPr>
        <w:t>der</w:t>
      </w:r>
      <w:proofErr w:type="spellEnd"/>
      <w:r w:rsidRPr="00965140">
        <w:rPr>
          <w:rFonts w:ascii="Arial" w:hAnsi="Arial" w:cs="Arial"/>
        </w:rPr>
        <w:t xml:space="preserve"> </w:t>
      </w:r>
      <w:proofErr w:type="spellStart"/>
      <w:r w:rsidRPr="00965140">
        <w:rPr>
          <w:rFonts w:ascii="Arial" w:hAnsi="Arial" w:cs="Arial"/>
        </w:rPr>
        <w:t>Merwe</w:t>
      </w:r>
      <w:proofErr w:type="spellEnd"/>
      <w:r w:rsidRPr="00965140">
        <w:rPr>
          <w:rFonts w:ascii="Arial" w:hAnsi="Arial" w:cs="Arial"/>
        </w:rPr>
        <w:t xml:space="preserve">, Victoria Baxter and Audrey Chapman, eds., </w:t>
      </w:r>
      <w:r w:rsidRPr="00965140">
        <w:rPr>
          <w:rFonts w:ascii="Arial" w:hAnsi="Arial" w:cs="Arial"/>
          <w:i/>
        </w:rPr>
        <w:t xml:space="preserve">Assessing the Impact of Transitional Justice </w:t>
      </w:r>
      <w:r w:rsidRPr="00965140">
        <w:rPr>
          <w:rFonts w:ascii="Arial" w:hAnsi="Arial" w:cs="Arial"/>
        </w:rPr>
        <w:t xml:space="preserve">(Washington, D.C.: U.S. Institute of Peace, 2009), 1. </w:t>
      </w:r>
    </w:p>
  </w:footnote>
  <w:footnote w:id="17">
    <w:p w:rsidR="004D6545" w:rsidRPr="00965140" w:rsidRDefault="004D6545" w:rsidP="008C7809">
      <w:pPr>
        <w:pStyle w:val="FootnoteText"/>
        <w:rPr>
          <w:rFonts w:ascii="Arial" w:hAnsi="Arial" w:cs="Arial"/>
        </w:rPr>
      </w:pPr>
      <w:r w:rsidRPr="00965140">
        <w:rPr>
          <w:rStyle w:val="FootnoteReference"/>
          <w:rFonts w:ascii="Arial" w:hAnsi="Arial" w:cs="Arial"/>
        </w:rPr>
        <w:footnoteRef/>
      </w:r>
      <w:r w:rsidRPr="00965140">
        <w:rPr>
          <w:rFonts w:ascii="Arial" w:hAnsi="Arial" w:cs="Arial"/>
        </w:rPr>
        <w:t xml:space="preserve"> Lavinia Stan, ed. </w:t>
      </w:r>
      <w:r w:rsidRPr="00965140">
        <w:rPr>
          <w:rFonts w:ascii="Arial" w:hAnsi="Arial" w:cs="Arial"/>
          <w:i/>
        </w:rPr>
        <w:t>Transitional Justice in Eastern Europe and the Former Soviet Union: Reckoning with the communist past</w:t>
      </w:r>
      <w:r w:rsidRPr="00965140">
        <w:rPr>
          <w:rFonts w:ascii="Arial" w:hAnsi="Arial" w:cs="Arial"/>
        </w:rPr>
        <w:t xml:space="preserve"> (New York: </w:t>
      </w:r>
      <w:proofErr w:type="spellStart"/>
      <w:r w:rsidRPr="00965140">
        <w:rPr>
          <w:rFonts w:ascii="Arial" w:hAnsi="Arial" w:cs="Arial"/>
        </w:rPr>
        <w:t>Routledge</w:t>
      </w:r>
      <w:proofErr w:type="spellEnd"/>
      <w:r w:rsidRPr="00965140">
        <w:rPr>
          <w:rFonts w:ascii="Arial" w:hAnsi="Arial" w:cs="Arial"/>
        </w:rPr>
        <w:t xml:space="preserve"> Press, 2009), 11.</w:t>
      </w:r>
    </w:p>
  </w:footnote>
  <w:footnote w:id="18">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sidRPr="003A589A">
        <w:rPr>
          <w:rFonts w:ascii="Arial" w:hAnsi="Arial" w:cs="Arial"/>
        </w:rPr>
        <w:t xml:space="preserve"> </w:t>
      </w:r>
      <w:proofErr w:type="spellStart"/>
      <w:r w:rsidRPr="003A589A">
        <w:rPr>
          <w:rFonts w:ascii="Arial" w:hAnsi="Arial" w:cs="Arial"/>
        </w:rPr>
        <w:t>Vojtech</w:t>
      </w:r>
      <w:proofErr w:type="spellEnd"/>
      <w:r w:rsidRPr="003A589A">
        <w:rPr>
          <w:rFonts w:ascii="Arial" w:hAnsi="Arial" w:cs="Arial"/>
        </w:rPr>
        <w:t xml:space="preserve"> </w:t>
      </w:r>
      <w:proofErr w:type="spellStart"/>
      <w:r w:rsidRPr="003A589A">
        <w:rPr>
          <w:rFonts w:ascii="Arial" w:hAnsi="Arial" w:cs="Arial"/>
        </w:rPr>
        <w:t>Cepl</w:t>
      </w:r>
      <w:proofErr w:type="spellEnd"/>
      <w:r w:rsidRPr="003A589A">
        <w:rPr>
          <w:rFonts w:ascii="Arial" w:hAnsi="Arial" w:cs="Arial"/>
        </w:rPr>
        <w:t xml:space="preserve"> and Mark Gillis, ‘Making Amends After Communism,’ </w:t>
      </w:r>
      <w:r w:rsidRPr="003A589A">
        <w:rPr>
          <w:rFonts w:ascii="Arial" w:hAnsi="Arial" w:cs="Arial"/>
          <w:i/>
        </w:rPr>
        <w:t>Journal of Democracy, 7,</w:t>
      </w:r>
      <w:r w:rsidRPr="003A589A">
        <w:rPr>
          <w:rFonts w:ascii="Arial" w:hAnsi="Arial" w:cs="Arial"/>
          <w:color w:val="000000"/>
        </w:rPr>
        <w:t xml:space="preserve"> 4</w:t>
      </w:r>
      <w:proofErr w:type="gramStart"/>
      <w:r w:rsidRPr="003A589A">
        <w:rPr>
          <w:rFonts w:ascii="Arial" w:hAnsi="Arial" w:cs="Arial"/>
          <w:color w:val="000000"/>
        </w:rPr>
        <w:t>;120</w:t>
      </w:r>
      <w:proofErr w:type="gramEnd"/>
      <w:r w:rsidRPr="003A589A">
        <w:rPr>
          <w:rFonts w:ascii="Arial" w:hAnsi="Arial" w:cs="Arial"/>
          <w:color w:val="000000"/>
        </w:rPr>
        <w:t xml:space="preserve">;  </w:t>
      </w:r>
      <w:r w:rsidRPr="003A589A">
        <w:rPr>
          <w:rFonts w:ascii="Arial" w:hAnsi="Arial" w:cs="Arial"/>
        </w:rPr>
        <w:t xml:space="preserve">Lavinia Stan, ‘Witch-Hunt or Moral Rebirth? Romanian Parliamentary Debates on Lustration,’ </w:t>
      </w:r>
      <w:r w:rsidRPr="003A589A">
        <w:rPr>
          <w:rFonts w:ascii="Arial" w:hAnsi="Arial" w:cs="Arial"/>
          <w:i/>
        </w:rPr>
        <w:t>East European Politics and Societies</w:t>
      </w:r>
      <w:r>
        <w:rPr>
          <w:rFonts w:ascii="Arial" w:hAnsi="Arial" w:cs="Arial"/>
        </w:rPr>
        <w:t xml:space="preserve"> </w:t>
      </w:r>
      <w:r w:rsidRPr="003A589A">
        <w:rPr>
          <w:rFonts w:ascii="Arial" w:hAnsi="Arial" w:cs="Arial"/>
        </w:rPr>
        <w:t>26,</w:t>
      </w:r>
      <w:r>
        <w:rPr>
          <w:rFonts w:ascii="Arial" w:hAnsi="Arial" w:cs="Arial"/>
        </w:rPr>
        <w:t xml:space="preserve"> </w:t>
      </w:r>
      <w:r w:rsidRPr="003A589A">
        <w:rPr>
          <w:rFonts w:ascii="Arial" w:hAnsi="Arial" w:cs="Arial"/>
        </w:rPr>
        <w:t>2 (2012): 274-295.</w:t>
      </w:r>
      <w:r w:rsidRPr="003A589A">
        <w:rPr>
          <w:rFonts w:ascii="Arial" w:hAnsi="Arial" w:cs="Arial"/>
          <w:color w:val="000000"/>
        </w:rPr>
        <w:t xml:space="preserve">  </w:t>
      </w:r>
    </w:p>
  </w:footnote>
  <w:footnote w:id="19">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Pr>
          <w:rFonts w:ascii="Arial" w:hAnsi="Arial" w:cs="Arial"/>
        </w:rPr>
        <w:t xml:space="preserve"> Roman </w:t>
      </w:r>
      <w:proofErr w:type="spellStart"/>
      <w:r>
        <w:rPr>
          <w:rFonts w:ascii="Arial" w:hAnsi="Arial" w:cs="Arial"/>
        </w:rPr>
        <w:t>Boed</w:t>
      </w:r>
      <w:proofErr w:type="spellEnd"/>
      <w:r>
        <w:rPr>
          <w:rFonts w:ascii="Arial" w:hAnsi="Arial" w:cs="Arial"/>
        </w:rPr>
        <w:t>, ‘</w:t>
      </w:r>
      <w:r w:rsidRPr="003A589A">
        <w:rPr>
          <w:rFonts w:ascii="Arial" w:hAnsi="Arial" w:cs="Arial"/>
        </w:rPr>
        <w:t xml:space="preserve">An Evaluation of the Legality and Efficacy of Lustration as </w:t>
      </w:r>
      <w:r>
        <w:rPr>
          <w:rFonts w:ascii="Arial" w:hAnsi="Arial" w:cs="Arial"/>
        </w:rPr>
        <w:t>a Tool of Transitional Justice,’</w:t>
      </w:r>
      <w:r w:rsidRPr="003A589A">
        <w:rPr>
          <w:rFonts w:ascii="Arial" w:hAnsi="Arial" w:cs="Arial"/>
        </w:rPr>
        <w:t xml:space="preserve"> </w:t>
      </w:r>
      <w:r w:rsidRPr="00027FBA">
        <w:rPr>
          <w:rFonts w:ascii="Arial" w:hAnsi="Arial" w:cs="Arial"/>
          <w:i/>
        </w:rPr>
        <w:t>Columbia Journal of Transitional Law</w:t>
      </w:r>
      <w:r w:rsidRPr="003A589A">
        <w:rPr>
          <w:rFonts w:ascii="Arial" w:hAnsi="Arial" w:cs="Arial"/>
        </w:rPr>
        <w:t xml:space="preserve"> 37, 2 (1999): 358.</w:t>
      </w:r>
    </w:p>
  </w:footnote>
  <w:footnote w:id="20">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Pr>
          <w:rFonts w:ascii="Arial" w:hAnsi="Arial" w:cs="Arial"/>
        </w:rPr>
        <w:t xml:space="preserve"> </w:t>
      </w:r>
      <w:proofErr w:type="spellStart"/>
      <w:proofErr w:type="gramStart"/>
      <w:r>
        <w:rPr>
          <w:rFonts w:ascii="Arial" w:hAnsi="Arial" w:cs="Arial"/>
        </w:rPr>
        <w:t>Thoms</w:t>
      </w:r>
      <w:proofErr w:type="spellEnd"/>
      <w:r>
        <w:rPr>
          <w:rFonts w:ascii="Arial" w:hAnsi="Arial" w:cs="Arial"/>
        </w:rPr>
        <w:t>, Ron and Paris, supra n 14</w:t>
      </w:r>
      <w:r w:rsidRPr="003A589A">
        <w:rPr>
          <w:rFonts w:ascii="Arial" w:hAnsi="Arial" w:cs="Arial"/>
        </w:rPr>
        <w:t>.</w:t>
      </w:r>
      <w:proofErr w:type="gramEnd"/>
    </w:p>
  </w:footnote>
  <w:footnote w:id="21">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sidRPr="003A589A">
        <w:rPr>
          <w:rFonts w:ascii="Arial" w:hAnsi="Arial" w:cs="Arial"/>
        </w:rPr>
        <w:t xml:space="preserve"> </w:t>
      </w:r>
      <w:proofErr w:type="gramStart"/>
      <w:r w:rsidRPr="003A589A">
        <w:rPr>
          <w:rFonts w:ascii="Arial" w:hAnsi="Arial" w:cs="Arial"/>
        </w:rPr>
        <w:t>O</w:t>
      </w:r>
      <w:r>
        <w:rPr>
          <w:rFonts w:ascii="Arial" w:hAnsi="Arial" w:cs="Arial"/>
        </w:rPr>
        <w:t>lsen, Payne and Reiter, supra n 11</w:t>
      </w:r>
      <w:r w:rsidRPr="003A589A">
        <w:rPr>
          <w:rFonts w:ascii="Arial" w:hAnsi="Arial" w:cs="Arial"/>
        </w:rPr>
        <w:t>.</w:t>
      </w:r>
      <w:proofErr w:type="gramEnd"/>
    </w:p>
  </w:footnote>
  <w:footnote w:id="22">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sidRPr="003A589A">
        <w:rPr>
          <w:rFonts w:ascii="Arial" w:hAnsi="Arial" w:cs="Arial"/>
        </w:rPr>
        <w:t xml:space="preserve"> </w:t>
      </w:r>
      <w:proofErr w:type="gramStart"/>
      <w:r w:rsidRPr="003A589A">
        <w:rPr>
          <w:rFonts w:ascii="Arial" w:hAnsi="Arial" w:cs="Arial"/>
        </w:rPr>
        <w:t>Kritz, supra n 2 at 19-20.</w:t>
      </w:r>
      <w:proofErr w:type="gramEnd"/>
    </w:p>
  </w:footnote>
  <w:footnote w:id="23">
    <w:p w:rsidR="004D6545" w:rsidRPr="003A589A" w:rsidRDefault="004D6545" w:rsidP="008C7809">
      <w:pPr>
        <w:pStyle w:val="FootnoteText"/>
        <w:rPr>
          <w:rFonts w:ascii="Arial" w:hAnsi="Arial" w:cs="Arial"/>
        </w:rPr>
      </w:pPr>
      <w:r w:rsidRPr="003A589A">
        <w:rPr>
          <w:rStyle w:val="FootnoteReference"/>
          <w:rFonts w:ascii="Arial" w:hAnsi="Arial" w:cs="Arial"/>
        </w:rPr>
        <w:footnoteRef/>
      </w:r>
      <w:r w:rsidRPr="003A589A">
        <w:rPr>
          <w:rFonts w:ascii="Arial" w:hAnsi="Arial" w:cs="Arial"/>
        </w:rPr>
        <w:t xml:space="preserve"> </w:t>
      </w:r>
      <w:proofErr w:type="spellStart"/>
      <w:proofErr w:type="gramStart"/>
      <w:r w:rsidRPr="003A589A">
        <w:rPr>
          <w:rFonts w:ascii="Arial" w:hAnsi="Arial" w:cs="Arial"/>
        </w:rPr>
        <w:t>Thoms</w:t>
      </w:r>
      <w:proofErr w:type="spellEnd"/>
      <w:r w:rsidRPr="003A589A">
        <w:rPr>
          <w:rFonts w:ascii="Arial" w:hAnsi="Arial" w:cs="Arial"/>
        </w:rPr>
        <w:t>, Ron and Paris, highlight the methodological limitations of small n comparisons in devel</w:t>
      </w:r>
      <w:r>
        <w:rPr>
          <w:rFonts w:ascii="Arial" w:hAnsi="Arial" w:cs="Arial"/>
        </w:rPr>
        <w:t>oping larger impact conclusions, supra n 13 at 336-7.</w:t>
      </w:r>
      <w:proofErr w:type="gramEnd"/>
    </w:p>
  </w:footnote>
  <w:footnote w:id="24">
    <w:p w:rsidR="004D6545" w:rsidRPr="003A0822" w:rsidRDefault="004D6545" w:rsidP="008C7809">
      <w:pPr>
        <w:pStyle w:val="FootnoteText"/>
        <w:rPr>
          <w:rFonts w:ascii="Arial" w:hAnsi="Arial" w:cs="Arial"/>
        </w:rPr>
      </w:pPr>
      <w:r w:rsidRPr="003A0822">
        <w:rPr>
          <w:rStyle w:val="FootnoteReference"/>
          <w:rFonts w:ascii="Arial" w:hAnsi="Arial" w:cs="Arial"/>
        </w:rPr>
        <w:footnoteRef/>
      </w:r>
      <w:r w:rsidRPr="003A0822">
        <w:rPr>
          <w:rFonts w:ascii="Arial" w:hAnsi="Arial" w:cs="Arial"/>
        </w:rPr>
        <w:t xml:space="preserve">Lavinia Stan, </w:t>
      </w:r>
      <w:r w:rsidRPr="003A0822">
        <w:rPr>
          <w:rFonts w:ascii="Arial" w:hAnsi="Arial" w:cs="Arial"/>
          <w:i/>
        </w:rPr>
        <w:t xml:space="preserve">Transitional Justice in Post-Communist Romania: The Politics of Memory </w:t>
      </w:r>
      <w:r w:rsidRPr="003A0822">
        <w:rPr>
          <w:rFonts w:ascii="Arial" w:hAnsi="Arial" w:cs="Arial"/>
        </w:rPr>
        <w:t xml:space="preserve">(Cambridge: Cambridge University Press, 2012). </w:t>
      </w:r>
    </w:p>
  </w:footnote>
  <w:footnote w:id="25">
    <w:p w:rsidR="004D6545" w:rsidRPr="00FD48C5" w:rsidRDefault="004D6545" w:rsidP="008C7809">
      <w:pPr>
        <w:pStyle w:val="FootnoteText"/>
        <w:rPr>
          <w:rFonts w:ascii="Arial" w:hAnsi="Arial" w:cs="Arial"/>
          <w:i/>
        </w:rPr>
      </w:pPr>
      <w:r w:rsidRPr="00FD48C5">
        <w:rPr>
          <w:rStyle w:val="FootnoteReference"/>
          <w:rFonts w:ascii="Arial" w:hAnsi="Arial" w:cs="Arial"/>
        </w:rPr>
        <w:footnoteRef/>
      </w:r>
      <w:r w:rsidRPr="00FD48C5">
        <w:rPr>
          <w:rFonts w:ascii="Arial" w:hAnsi="Arial" w:cs="Arial"/>
        </w:rPr>
        <w:t xml:space="preserve"> Monika </w:t>
      </w:r>
      <w:proofErr w:type="spellStart"/>
      <w:r w:rsidRPr="00FD48C5">
        <w:rPr>
          <w:rFonts w:ascii="Arial" w:hAnsi="Arial" w:cs="Arial"/>
        </w:rPr>
        <w:t>Nalepa</w:t>
      </w:r>
      <w:proofErr w:type="spellEnd"/>
      <w:r w:rsidRPr="00FD48C5">
        <w:rPr>
          <w:rFonts w:ascii="Arial" w:hAnsi="Arial" w:cs="Arial"/>
        </w:rPr>
        <w:t xml:space="preserve">, ‘Captured Commitments: An Analytical Narrative of Transitions with Transitional Justice,’ </w:t>
      </w:r>
      <w:r w:rsidRPr="00FD48C5">
        <w:rPr>
          <w:rFonts w:ascii="Arial" w:hAnsi="Arial" w:cs="Arial"/>
          <w:i/>
        </w:rPr>
        <w:t xml:space="preserve">World Politics </w:t>
      </w:r>
      <w:r w:rsidRPr="00FD48C5">
        <w:rPr>
          <w:rFonts w:ascii="Arial" w:hAnsi="Arial" w:cs="Arial"/>
        </w:rPr>
        <w:t>62, 2 (2010):341-80.</w:t>
      </w:r>
    </w:p>
  </w:footnote>
  <w:footnote w:id="26">
    <w:p w:rsidR="004D6545" w:rsidRPr="003A0822" w:rsidRDefault="004D6545" w:rsidP="008C7809">
      <w:pPr>
        <w:spacing w:after="0" w:line="240" w:lineRule="auto"/>
        <w:rPr>
          <w:rFonts w:ascii="Arial" w:hAnsi="Arial" w:cs="Arial"/>
        </w:rPr>
      </w:pPr>
      <w:r w:rsidRPr="003A0822">
        <w:rPr>
          <w:rStyle w:val="FootnoteReference"/>
          <w:rFonts w:ascii="Arial" w:hAnsi="Arial" w:cs="Arial"/>
        </w:rPr>
        <w:footnoteRef/>
      </w:r>
      <w:r w:rsidRPr="003A0822">
        <w:rPr>
          <w:rFonts w:ascii="Arial" w:hAnsi="Arial" w:cs="Arial"/>
        </w:rPr>
        <w:t xml:space="preserve"> Roman David, </w:t>
      </w:r>
      <w:r w:rsidRPr="003A0822">
        <w:rPr>
          <w:rFonts w:ascii="Arial" w:hAnsi="Arial" w:cs="Arial"/>
          <w:i/>
        </w:rPr>
        <w:t>Lustration and Transitional Justice</w:t>
      </w:r>
      <w:r w:rsidRPr="003A0822">
        <w:rPr>
          <w:rFonts w:ascii="Arial" w:hAnsi="Arial" w:cs="Arial"/>
        </w:rPr>
        <w:t xml:space="preserve"> (Philadelphia: Universit</w:t>
      </w:r>
      <w:r>
        <w:rPr>
          <w:rFonts w:ascii="Arial" w:hAnsi="Arial" w:cs="Arial"/>
        </w:rPr>
        <w:t>y of Pennsylvania Press, 2011).</w:t>
      </w:r>
    </w:p>
  </w:footnote>
  <w:footnote w:id="27">
    <w:p w:rsidR="004D6545" w:rsidRPr="003A0822" w:rsidRDefault="004D6545" w:rsidP="008C7809">
      <w:pPr>
        <w:pStyle w:val="FootnoteText"/>
        <w:rPr>
          <w:rFonts w:ascii="Arial" w:hAnsi="Arial" w:cs="Arial"/>
        </w:rPr>
      </w:pPr>
      <w:r w:rsidRPr="003A0822">
        <w:rPr>
          <w:rStyle w:val="FootnoteReference"/>
          <w:rFonts w:ascii="Arial" w:hAnsi="Arial" w:cs="Arial"/>
        </w:rPr>
        <w:footnoteRef/>
      </w:r>
      <w:r w:rsidRPr="003A0822">
        <w:rPr>
          <w:rFonts w:ascii="Arial" w:hAnsi="Arial" w:cs="Arial"/>
        </w:rPr>
        <w:t xml:space="preserve"> </w:t>
      </w:r>
      <w:proofErr w:type="gramStart"/>
      <w:r w:rsidRPr="003A0822">
        <w:rPr>
          <w:rFonts w:ascii="Arial" w:hAnsi="Arial" w:cs="Arial"/>
        </w:rPr>
        <w:t xml:space="preserve">Stan, </w:t>
      </w:r>
      <w:r>
        <w:rPr>
          <w:rFonts w:ascii="Arial" w:hAnsi="Arial" w:cs="Arial"/>
        </w:rPr>
        <w:t>supra n 17.</w:t>
      </w:r>
      <w:proofErr w:type="gramEnd"/>
    </w:p>
  </w:footnote>
  <w:footnote w:id="28">
    <w:p w:rsidR="004D6545" w:rsidRPr="00E76B72" w:rsidRDefault="004D6545" w:rsidP="008C7809">
      <w:pPr>
        <w:pStyle w:val="FootnoteText"/>
        <w:rPr>
          <w:rFonts w:ascii="Arial" w:hAnsi="Arial" w:cs="Arial"/>
        </w:rPr>
      </w:pPr>
      <w:r w:rsidRPr="003A589A">
        <w:rPr>
          <w:rStyle w:val="FootnoteReference"/>
          <w:rFonts w:ascii="Arial" w:hAnsi="Arial" w:cs="Arial"/>
        </w:rPr>
        <w:footnoteRef/>
      </w:r>
      <w:r>
        <w:rPr>
          <w:rFonts w:ascii="Arial" w:hAnsi="Arial" w:cs="Arial"/>
        </w:rPr>
        <w:t xml:space="preserve"> Adam </w:t>
      </w:r>
      <w:proofErr w:type="spellStart"/>
      <w:r>
        <w:rPr>
          <w:rFonts w:ascii="Arial" w:hAnsi="Arial" w:cs="Arial"/>
        </w:rPr>
        <w:t>Czarnota</w:t>
      </w:r>
      <w:proofErr w:type="spellEnd"/>
      <w:r>
        <w:rPr>
          <w:rFonts w:ascii="Arial" w:hAnsi="Arial" w:cs="Arial"/>
        </w:rPr>
        <w:t>, ‘</w:t>
      </w:r>
      <w:r w:rsidRPr="003A589A">
        <w:rPr>
          <w:rFonts w:ascii="Arial" w:hAnsi="Arial" w:cs="Arial"/>
        </w:rPr>
        <w:t>The Politics of the Lustr</w:t>
      </w:r>
      <w:r>
        <w:rPr>
          <w:rFonts w:ascii="Arial" w:hAnsi="Arial" w:cs="Arial"/>
        </w:rPr>
        <w:t>ation Law in Poland, 1989-2006,’</w:t>
      </w:r>
      <w:r w:rsidRPr="003A589A">
        <w:rPr>
          <w:rFonts w:ascii="Arial" w:hAnsi="Arial" w:cs="Arial"/>
        </w:rPr>
        <w:t xml:space="preserve"> in Mayer-</w:t>
      </w:r>
      <w:proofErr w:type="spellStart"/>
      <w:r w:rsidRPr="003A589A">
        <w:rPr>
          <w:rFonts w:ascii="Arial" w:hAnsi="Arial" w:cs="Arial"/>
        </w:rPr>
        <w:t>Rieckh</w:t>
      </w:r>
      <w:proofErr w:type="spellEnd"/>
      <w:r w:rsidRPr="003A589A">
        <w:rPr>
          <w:rFonts w:ascii="Arial" w:hAnsi="Arial" w:cs="Arial"/>
        </w:rPr>
        <w:t xml:space="preserve"> and De </w:t>
      </w:r>
      <w:proofErr w:type="spellStart"/>
      <w:r w:rsidRPr="003A589A">
        <w:rPr>
          <w:rFonts w:ascii="Arial" w:hAnsi="Arial" w:cs="Arial"/>
        </w:rPr>
        <w:t>Greiff</w:t>
      </w:r>
      <w:proofErr w:type="spellEnd"/>
      <w:r w:rsidRPr="003A589A">
        <w:rPr>
          <w:rFonts w:ascii="Arial" w:hAnsi="Arial" w:cs="Arial"/>
        </w:rPr>
        <w:t xml:space="preserve">, Pablo (eds.)  </w:t>
      </w:r>
      <w:r w:rsidRPr="003A589A">
        <w:rPr>
          <w:rFonts w:ascii="Arial" w:hAnsi="Arial" w:cs="Arial"/>
          <w:i/>
        </w:rPr>
        <w:t>Justice as Prevention: Vetting Public Employees in Transitional Societies</w:t>
      </w:r>
      <w:r w:rsidRPr="003A589A">
        <w:rPr>
          <w:rFonts w:ascii="Arial" w:hAnsi="Arial" w:cs="Arial"/>
        </w:rPr>
        <w:t xml:space="preserve"> (New York: ICTJ a</w:t>
      </w:r>
      <w:r w:rsidRPr="00D67600">
        <w:rPr>
          <w:rFonts w:ascii="Arial" w:hAnsi="Arial" w:cs="Arial"/>
        </w:rPr>
        <w:t xml:space="preserve">nd Social Science Research Council, 2007): 222-258; </w:t>
      </w:r>
      <w:r w:rsidR="006F1ECE" w:rsidRPr="00D67600">
        <w:rPr>
          <w:rFonts w:ascii="Arial" w:hAnsi="Arial" w:cs="Arial"/>
        </w:rPr>
        <w:fldChar w:fldCharType="begin"/>
      </w:r>
      <w:r w:rsidRPr="00D67600">
        <w:rPr>
          <w:rFonts w:ascii="Arial" w:hAnsi="Arial" w:cs="Arial"/>
        </w:rPr>
        <w:instrText xml:space="preserve"> ADDIN EN.CITE &lt;EndNote&gt;&lt;Cite&gt;&lt;Author&gt;David&lt;/Author&gt;&lt;Year&gt;2003&lt;/Year&gt;&lt;RecNum&gt;89&lt;/RecNum&gt;&lt;Suffix&gt;, 388&lt;/Suffix&gt;&lt;record&gt;&lt;rec-number&gt;89&lt;/rec-number&gt;&lt;ref-type name="Journal Article"&gt;17&lt;/ref-type&gt;&lt;contributors&gt;&lt;authors&gt;&lt;author&gt;Roman David&lt;/author&gt;&lt;/authors&gt;&lt;/contributors&gt;&lt;titles&gt;&lt;title&gt;Lustration Laws in Action: The Motives and Evaluation of Lustration Policy in the Czech Republic and Poland (1989-2001)&lt;/title&gt;&lt;secondary-title&gt;Law and Social Inquiry&lt;/secondary-title&gt;&lt;/titles&gt;&lt;periodical&gt;&lt;full-title&gt;Law and Social Inquiry&lt;/full-title&gt;&lt;/periodical&gt;&lt;pages&gt;387-439&lt;/pages&gt;&lt;volume&gt;28&lt;/volume&gt;&lt;number&gt;2 (Spring)&lt;/number&gt;&lt;keywords&gt;&lt;keyword&gt;lustration, Poland, Czech Republic,&lt;/keyword&gt;&lt;/keywords&gt;&lt;dates&gt;&lt;year&gt;2003&lt;/year&gt;&lt;/dates&gt;&lt;urls&gt;&lt;/urls&gt;&lt;/record&gt;&lt;/Cite&gt;&lt;/EndNote&gt;</w:instrText>
      </w:r>
      <w:r w:rsidR="006F1ECE" w:rsidRPr="00D67600">
        <w:rPr>
          <w:rFonts w:ascii="Arial" w:hAnsi="Arial" w:cs="Arial"/>
        </w:rPr>
        <w:fldChar w:fldCharType="separate"/>
      </w:r>
      <w:r w:rsidRPr="00D67600">
        <w:rPr>
          <w:rFonts w:ascii="Arial" w:hAnsi="Arial" w:cs="Arial"/>
        </w:rPr>
        <w:t>Roman David, 'Lustration Laws in Action: The Motives and Evaluation of Lustration Policy in the Czech Republic and Poland (1989-2001),' Law and Social Inquiry, 28, 2 (2003): 388; and Hatschikjan, Magarditsch  (ed.) Past and Present: Consequences for Democratisation.  Proceedings of the Seminar Organised within the Project Disclosing hidden history: Lustration in the Western Balkans. 2-4 July 2004. Center for Democracy and Reconciliation in Southeast Europe.</w:t>
      </w:r>
      <w:r w:rsidR="006F1ECE" w:rsidRPr="00D67600">
        <w:rPr>
          <w:rFonts w:ascii="Arial" w:hAnsi="Arial" w:cs="Arial"/>
        </w:rPr>
        <w:fldChar w:fldCharType="end"/>
      </w:r>
    </w:p>
  </w:footnote>
  <w:footnote w:id="29">
    <w:p w:rsidR="004D6545" w:rsidRDefault="004D6545" w:rsidP="008C7809">
      <w:pPr>
        <w:pStyle w:val="FootnoteText"/>
      </w:pPr>
      <w:r w:rsidRPr="00E76B72">
        <w:rPr>
          <w:rStyle w:val="FootnoteReference"/>
          <w:rFonts w:ascii="Arial" w:hAnsi="Arial" w:cs="Arial"/>
        </w:rPr>
        <w:footnoteRef/>
      </w:r>
      <w:r>
        <w:rPr>
          <w:rFonts w:ascii="Arial" w:hAnsi="Arial" w:cs="Arial"/>
        </w:rPr>
        <w:t xml:space="preserve"> </w:t>
      </w:r>
      <w:proofErr w:type="gramStart"/>
      <w:r>
        <w:rPr>
          <w:rFonts w:ascii="Arial" w:hAnsi="Arial" w:cs="Arial"/>
        </w:rPr>
        <w:t>Stan supra n 24</w:t>
      </w:r>
      <w:r w:rsidRPr="00E76B72">
        <w:rPr>
          <w:rFonts w:ascii="Arial" w:hAnsi="Arial" w:cs="Arial"/>
        </w:rPr>
        <w:t xml:space="preserve"> at 84.</w:t>
      </w:r>
      <w:proofErr w:type="gramEnd"/>
    </w:p>
  </w:footnote>
  <w:footnote w:id="30">
    <w:p w:rsidR="004D6545" w:rsidRPr="006432F3" w:rsidRDefault="004D6545" w:rsidP="008C7809">
      <w:pPr>
        <w:pStyle w:val="FootnoteText"/>
        <w:rPr>
          <w:rFonts w:ascii="Arial" w:hAnsi="Arial" w:cs="Arial"/>
        </w:rPr>
      </w:pPr>
      <w:r w:rsidRPr="006432F3">
        <w:rPr>
          <w:rStyle w:val="FootnoteReference"/>
          <w:rFonts w:ascii="Arial" w:hAnsi="Arial" w:cs="Arial"/>
        </w:rPr>
        <w:footnoteRef/>
      </w:r>
      <w:r w:rsidRPr="006432F3">
        <w:rPr>
          <w:rFonts w:ascii="Arial" w:hAnsi="Arial" w:cs="Arial"/>
        </w:rPr>
        <w:t xml:space="preserve"> In earlier versions of </w:t>
      </w:r>
      <w:r>
        <w:rPr>
          <w:rFonts w:ascii="Arial" w:hAnsi="Arial" w:cs="Arial"/>
        </w:rPr>
        <w:t>his</w:t>
      </w:r>
      <w:r w:rsidRPr="006432F3">
        <w:rPr>
          <w:rFonts w:ascii="Arial" w:hAnsi="Arial" w:cs="Arial"/>
        </w:rPr>
        <w:t xml:space="preserve"> paper he referred to it as a ritual sacrifice, which is even more evocative of the moral cleansing el</w:t>
      </w:r>
      <w:r>
        <w:rPr>
          <w:rFonts w:ascii="Arial" w:hAnsi="Arial" w:cs="Arial"/>
        </w:rPr>
        <w:t xml:space="preserve">ement to the measures.  </w:t>
      </w:r>
      <w:proofErr w:type="gramStart"/>
      <w:r>
        <w:rPr>
          <w:rFonts w:ascii="Arial" w:hAnsi="Arial" w:cs="Arial"/>
        </w:rPr>
        <w:t>Supra n 18</w:t>
      </w:r>
      <w:r w:rsidRPr="006432F3">
        <w:rPr>
          <w:rFonts w:ascii="Arial" w:hAnsi="Arial" w:cs="Arial"/>
        </w:rPr>
        <w:t>.</w:t>
      </w:r>
      <w:proofErr w:type="gramEnd"/>
    </w:p>
  </w:footnote>
  <w:footnote w:id="31">
    <w:p w:rsidR="004D6545" w:rsidRPr="006432F3" w:rsidRDefault="004D6545" w:rsidP="008C7809">
      <w:pPr>
        <w:pStyle w:val="FootnoteText"/>
        <w:rPr>
          <w:rFonts w:ascii="Arial" w:hAnsi="Arial" w:cs="Arial"/>
        </w:rPr>
      </w:pPr>
      <w:r w:rsidRPr="006432F3">
        <w:rPr>
          <w:rStyle w:val="FootnoteReference"/>
          <w:rFonts w:ascii="Arial" w:hAnsi="Arial" w:cs="Arial"/>
        </w:rPr>
        <w:footnoteRef/>
      </w:r>
      <w:r w:rsidRPr="006432F3">
        <w:rPr>
          <w:rFonts w:ascii="Arial" w:hAnsi="Arial" w:cs="Arial"/>
        </w:rPr>
        <w:t xml:space="preserve"> </w:t>
      </w:r>
      <w:proofErr w:type="spellStart"/>
      <w:proofErr w:type="gramStart"/>
      <w:r w:rsidRPr="006432F3">
        <w:rPr>
          <w:rFonts w:ascii="Arial" w:hAnsi="Arial" w:cs="Arial"/>
          <w:color w:val="000000"/>
        </w:rPr>
        <w:t>Barahona</w:t>
      </w:r>
      <w:proofErr w:type="spellEnd"/>
      <w:r w:rsidRPr="006432F3">
        <w:rPr>
          <w:rFonts w:ascii="Arial" w:hAnsi="Arial" w:cs="Arial"/>
          <w:color w:val="000000"/>
        </w:rPr>
        <w:t xml:space="preserve"> de </w:t>
      </w:r>
      <w:proofErr w:type="spellStart"/>
      <w:r w:rsidRPr="006432F3">
        <w:rPr>
          <w:rFonts w:ascii="Arial" w:hAnsi="Arial" w:cs="Arial"/>
          <w:color w:val="000000"/>
        </w:rPr>
        <w:t>Brito</w:t>
      </w:r>
      <w:proofErr w:type="spellEnd"/>
      <w:r w:rsidRPr="006432F3">
        <w:rPr>
          <w:rFonts w:ascii="Arial" w:hAnsi="Arial" w:cs="Arial"/>
          <w:color w:val="000000"/>
        </w:rPr>
        <w:t>, Gonzalez-E</w:t>
      </w:r>
      <w:r>
        <w:rPr>
          <w:rFonts w:ascii="Arial" w:hAnsi="Arial" w:cs="Arial"/>
          <w:color w:val="000000"/>
        </w:rPr>
        <w:t>nriquez, and Aguilar, supra n 13</w:t>
      </w:r>
      <w:r w:rsidRPr="006432F3">
        <w:rPr>
          <w:rFonts w:ascii="Arial" w:hAnsi="Arial" w:cs="Arial"/>
          <w:color w:val="000000"/>
        </w:rPr>
        <w:t>.</w:t>
      </w:r>
      <w:proofErr w:type="gramEnd"/>
    </w:p>
  </w:footnote>
  <w:footnote w:id="32">
    <w:p w:rsidR="004D6545" w:rsidRPr="006432F3" w:rsidRDefault="004D6545" w:rsidP="008C7809">
      <w:pPr>
        <w:spacing w:after="0" w:line="240" w:lineRule="auto"/>
        <w:rPr>
          <w:rFonts w:ascii="Arial" w:eastAsia="Times New Roman" w:hAnsi="Arial" w:cs="Arial"/>
        </w:rPr>
      </w:pPr>
      <w:r w:rsidRPr="006432F3">
        <w:rPr>
          <w:rStyle w:val="FootnoteReference"/>
          <w:rFonts w:ascii="Arial" w:hAnsi="Arial" w:cs="Arial"/>
        </w:rPr>
        <w:footnoteRef/>
      </w:r>
      <w:r w:rsidRPr="006432F3">
        <w:rPr>
          <w:rFonts w:ascii="Arial" w:hAnsi="Arial" w:cs="Arial"/>
        </w:rPr>
        <w:t xml:space="preserve"> Humanitarian Law Center, </w:t>
      </w:r>
      <w:proofErr w:type="gramStart"/>
      <w:r w:rsidRPr="006432F3">
        <w:rPr>
          <w:rFonts w:ascii="Arial" w:hAnsi="Arial" w:cs="Arial"/>
        </w:rPr>
        <w:t xml:space="preserve">‘Vetting,’ </w:t>
      </w:r>
      <w:r w:rsidRPr="006432F3">
        <w:rPr>
          <w:rFonts w:ascii="Arial" w:hAnsi="Arial" w:cs="Arial"/>
          <w:i/>
        </w:rPr>
        <w:t xml:space="preserve"> </w:t>
      </w:r>
      <w:r w:rsidRPr="006432F3">
        <w:rPr>
          <w:rFonts w:ascii="Arial" w:eastAsia="Times New Roman" w:hAnsi="Arial" w:cs="Arial"/>
          <w:i/>
        </w:rPr>
        <w:t>Humanitarian</w:t>
      </w:r>
      <w:proofErr w:type="gramEnd"/>
      <w:r w:rsidRPr="006432F3">
        <w:rPr>
          <w:rFonts w:ascii="Arial" w:eastAsia="Times New Roman" w:hAnsi="Arial" w:cs="Arial"/>
          <w:i/>
        </w:rPr>
        <w:t xml:space="preserve"> Law Center: Documentation and Memory</w:t>
      </w:r>
      <w:r w:rsidRPr="006432F3">
        <w:rPr>
          <w:rFonts w:ascii="Arial" w:eastAsia="Times New Roman" w:hAnsi="Arial" w:cs="Arial"/>
        </w:rPr>
        <w:t xml:space="preserve">. </w:t>
      </w:r>
      <w:hyperlink r:id="rId2" w:history="1">
        <w:r w:rsidRPr="006432F3">
          <w:rPr>
            <w:rStyle w:val="Hyperlink"/>
            <w:rFonts w:ascii="Arial" w:eastAsia="Times New Roman" w:hAnsi="Arial" w:cs="Arial"/>
            <w:color w:val="auto"/>
          </w:rPr>
          <w:t>http://www.hlc-rdc.org/PravdaIReforma/Vetting/index.1.en.html</w:t>
        </w:r>
      </w:hyperlink>
      <w:r>
        <w:rPr>
          <w:rFonts w:ascii="Arial" w:eastAsia="Times New Roman" w:hAnsi="Arial" w:cs="Arial"/>
        </w:rPr>
        <w:t xml:space="preserve">, </w:t>
      </w:r>
      <w:r w:rsidRPr="006432F3">
        <w:rPr>
          <w:rFonts w:ascii="Arial" w:eastAsia="Times New Roman" w:hAnsi="Arial" w:cs="Arial"/>
        </w:rPr>
        <w:t xml:space="preserve">accessed July 25, 2011; </w:t>
      </w:r>
      <w:r w:rsidRPr="006432F3">
        <w:rPr>
          <w:rFonts w:ascii="Arial" w:hAnsi="Arial" w:cs="Arial"/>
        </w:rPr>
        <w:t xml:space="preserve">Natalia </w:t>
      </w:r>
      <w:proofErr w:type="spellStart"/>
      <w:r w:rsidRPr="006432F3">
        <w:rPr>
          <w:rFonts w:ascii="Arial" w:hAnsi="Arial" w:cs="Arial"/>
        </w:rPr>
        <w:t>Letki</w:t>
      </w:r>
      <w:proofErr w:type="spellEnd"/>
      <w:r w:rsidRPr="006432F3">
        <w:rPr>
          <w:rFonts w:ascii="Arial" w:hAnsi="Arial" w:cs="Arial"/>
        </w:rPr>
        <w:t>, ‘</w:t>
      </w:r>
      <w:r w:rsidRPr="006432F3">
        <w:rPr>
          <w:rFonts w:ascii="Arial" w:eastAsia="MS Mincho" w:hAnsi="Arial" w:cs="Arial"/>
          <w:lang w:eastAsia="ja-JP"/>
        </w:rPr>
        <w:t xml:space="preserve">Lustration and </w:t>
      </w:r>
      <w:proofErr w:type="spellStart"/>
      <w:r w:rsidRPr="006432F3">
        <w:rPr>
          <w:rFonts w:ascii="Arial" w:eastAsia="MS Mincho" w:hAnsi="Arial" w:cs="Arial"/>
          <w:lang w:eastAsia="ja-JP"/>
        </w:rPr>
        <w:t>Democratisation</w:t>
      </w:r>
      <w:proofErr w:type="spellEnd"/>
      <w:r w:rsidRPr="006432F3">
        <w:rPr>
          <w:rFonts w:ascii="Arial" w:eastAsia="MS Mincho" w:hAnsi="Arial" w:cs="Arial"/>
          <w:lang w:eastAsia="ja-JP"/>
        </w:rPr>
        <w:t xml:space="preserve"> in East-Central Europe,’</w:t>
      </w:r>
      <w:r w:rsidRPr="006432F3">
        <w:rPr>
          <w:rFonts w:ascii="Arial" w:eastAsia="MS Mincho" w:hAnsi="Arial" w:cs="Arial"/>
          <w:i/>
          <w:lang w:eastAsia="ja-JP"/>
        </w:rPr>
        <w:t xml:space="preserve"> Europe-Asia Studies</w:t>
      </w:r>
      <w:r w:rsidRPr="006432F3">
        <w:rPr>
          <w:rFonts w:ascii="Arial" w:eastAsia="MS Mincho" w:hAnsi="Arial" w:cs="Arial"/>
          <w:lang w:eastAsia="ja-JP"/>
        </w:rPr>
        <w:t xml:space="preserve"> 54, 4 (2002): 529-552.</w:t>
      </w:r>
      <w:r w:rsidRPr="006432F3">
        <w:rPr>
          <w:rFonts w:ascii="Arial" w:eastAsia="Times New Roman" w:hAnsi="Arial" w:cs="Arial"/>
        </w:rPr>
        <w:t xml:space="preserve"> </w:t>
      </w:r>
    </w:p>
  </w:footnote>
  <w:footnote w:id="33">
    <w:p w:rsidR="004D6545" w:rsidRPr="006432F3" w:rsidRDefault="004D6545" w:rsidP="008C7809">
      <w:pPr>
        <w:pStyle w:val="FootnoteText"/>
        <w:rPr>
          <w:rFonts w:ascii="Arial" w:hAnsi="Arial" w:cs="Arial"/>
        </w:rPr>
      </w:pPr>
      <w:r w:rsidRPr="006432F3">
        <w:rPr>
          <w:rStyle w:val="FootnoteReference"/>
          <w:rFonts w:ascii="Arial" w:hAnsi="Arial" w:cs="Arial"/>
        </w:rPr>
        <w:footnoteRef/>
      </w:r>
      <w:r w:rsidRPr="006432F3">
        <w:rPr>
          <w:rFonts w:ascii="Arial" w:hAnsi="Arial" w:cs="Arial"/>
        </w:rPr>
        <w:t xml:space="preserve"> </w:t>
      </w:r>
      <w:r>
        <w:rPr>
          <w:rFonts w:ascii="Arial" w:hAnsi="Arial" w:cs="Arial"/>
        </w:rPr>
        <w:t>Ibid</w:t>
      </w:r>
      <w:r w:rsidRPr="006432F3">
        <w:rPr>
          <w:rFonts w:ascii="Arial" w:hAnsi="Arial" w:cs="Arial"/>
        </w:rPr>
        <w:t>.</w:t>
      </w:r>
    </w:p>
  </w:footnote>
  <w:footnote w:id="34">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sidRPr="006432F3">
        <w:rPr>
          <w:rFonts w:ascii="Arial" w:hAnsi="Arial" w:cs="Arial"/>
        </w:rPr>
        <w:t xml:space="preserve"> Monika </w:t>
      </w:r>
      <w:proofErr w:type="spellStart"/>
      <w:r w:rsidRPr="006432F3">
        <w:rPr>
          <w:rFonts w:ascii="Arial" w:hAnsi="Arial" w:cs="Arial"/>
        </w:rPr>
        <w:t>Nalepa</w:t>
      </w:r>
      <w:proofErr w:type="spellEnd"/>
      <w:r w:rsidRPr="006432F3">
        <w:rPr>
          <w:rFonts w:ascii="Arial" w:hAnsi="Arial" w:cs="Arial"/>
        </w:rPr>
        <w:t xml:space="preserve">, </w:t>
      </w:r>
      <w:r w:rsidRPr="006432F3">
        <w:rPr>
          <w:rFonts w:ascii="Arial" w:hAnsi="Arial" w:cs="Arial"/>
          <w:i/>
        </w:rPr>
        <w:t xml:space="preserve">Skeletons in the Closet: Transitional Justice in Post-Communist Europe </w:t>
      </w:r>
      <w:r w:rsidRPr="006432F3">
        <w:rPr>
          <w:rFonts w:ascii="Arial" w:hAnsi="Arial" w:cs="Arial"/>
        </w:rPr>
        <w:t xml:space="preserve">(Cambridge University Press, 2010). </w:t>
      </w:r>
    </w:p>
  </w:footnote>
  <w:footnote w:id="35">
    <w:p w:rsidR="004D6545" w:rsidRPr="006432F3" w:rsidRDefault="004D6545" w:rsidP="008C7809">
      <w:pPr>
        <w:pStyle w:val="FootnoteText"/>
        <w:rPr>
          <w:rFonts w:ascii="Arial" w:hAnsi="Arial" w:cs="Arial"/>
        </w:rPr>
      </w:pPr>
      <w:r w:rsidRPr="006432F3">
        <w:rPr>
          <w:rStyle w:val="FootnoteReference"/>
          <w:rFonts w:ascii="Arial" w:hAnsi="Arial" w:cs="Arial"/>
        </w:rPr>
        <w:footnoteRef/>
      </w:r>
      <w:r>
        <w:rPr>
          <w:rFonts w:ascii="Arial" w:hAnsi="Arial" w:cs="Arial"/>
        </w:rPr>
        <w:t xml:space="preserve"> </w:t>
      </w:r>
      <w:proofErr w:type="gramStart"/>
      <w:r>
        <w:rPr>
          <w:rFonts w:ascii="Arial" w:hAnsi="Arial" w:cs="Arial"/>
        </w:rPr>
        <w:t>Stan, supra n 18</w:t>
      </w:r>
      <w:r w:rsidRPr="006432F3">
        <w:rPr>
          <w:rFonts w:ascii="Arial" w:hAnsi="Arial" w:cs="Arial"/>
        </w:rPr>
        <w:t>.</w:t>
      </w:r>
      <w:proofErr w:type="gramEnd"/>
    </w:p>
  </w:footnote>
  <w:footnote w:id="36">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sidRPr="006432F3">
        <w:rPr>
          <w:rFonts w:ascii="Arial" w:hAnsi="Arial" w:cs="Arial"/>
        </w:rPr>
        <w:t xml:space="preserve"> Council of Europe, </w:t>
      </w:r>
      <w:r w:rsidRPr="006432F3">
        <w:rPr>
          <w:rFonts w:ascii="Arial" w:hAnsi="Arial" w:cs="Arial"/>
          <w:i/>
        </w:rPr>
        <w:t>Measures to Dismantle the Heritage of Former Communist Totalitarian Systems.</w:t>
      </w:r>
      <w:r w:rsidRPr="006432F3">
        <w:rPr>
          <w:rFonts w:ascii="Arial" w:hAnsi="Arial" w:cs="Arial"/>
        </w:rPr>
        <w:t xml:space="preserve"> </w:t>
      </w:r>
      <w:proofErr w:type="gramStart"/>
      <w:r w:rsidRPr="006432F3">
        <w:rPr>
          <w:rFonts w:ascii="Arial" w:hAnsi="Arial" w:cs="Arial"/>
        </w:rPr>
        <w:t>Resolution 1096.</w:t>
      </w:r>
      <w:proofErr w:type="gramEnd"/>
      <w:r w:rsidRPr="006432F3">
        <w:rPr>
          <w:rFonts w:ascii="Arial" w:hAnsi="Arial" w:cs="Arial"/>
        </w:rPr>
        <w:t xml:space="preserve"> </w:t>
      </w:r>
      <w:proofErr w:type="gramStart"/>
      <w:r w:rsidRPr="006432F3">
        <w:rPr>
          <w:rFonts w:ascii="Arial" w:hAnsi="Arial" w:cs="Arial"/>
        </w:rPr>
        <w:t>Parliamentary Assembly.</w:t>
      </w:r>
      <w:proofErr w:type="gramEnd"/>
      <w:r w:rsidRPr="006432F3">
        <w:rPr>
          <w:rFonts w:ascii="Arial" w:hAnsi="Arial" w:cs="Arial"/>
        </w:rPr>
        <w:t xml:space="preserve"> Strasbourg, France: Council of Europe, 1996. </w:t>
      </w:r>
    </w:p>
  </w:footnote>
  <w:footnote w:id="37">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sidRPr="006432F3">
        <w:rPr>
          <w:rFonts w:ascii="Arial" w:hAnsi="Arial" w:cs="Arial"/>
        </w:rPr>
        <w:t xml:space="preserve"> </w:t>
      </w:r>
      <w:proofErr w:type="spellStart"/>
      <w:proofErr w:type="gramStart"/>
      <w:r w:rsidRPr="006432F3">
        <w:rPr>
          <w:rFonts w:ascii="Arial" w:hAnsi="Arial" w:cs="Arial"/>
          <w:i/>
        </w:rPr>
        <w:t>Rekvényi</w:t>
      </w:r>
      <w:proofErr w:type="spellEnd"/>
      <w:r w:rsidRPr="006432F3">
        <w:rPr>
          <w:rFonts w:ascii="Arial" w:hAnsi="Arial" w:cs="Arial"/>
          <w:i/>
        </w:rPr>
        <w:t xml:space="preserve"> v. Hungary, </w:t>
      </w:r>
      <w:r w:rsidRPr="006432F3">
        <w:rPr>
          <w:rFonts w:ascii="Arial" w:hAnsi="Arial" w:cs="Arial"/>
        </w:rPr>
        <w:t xml:space="preserve">Judgment 25390/94, Eur. Ct. H. R., 20 May 1999; </w:t>
      </w:r>
      <w:r w:rsidRPr="006432F3">
        <w:rPr>
          <w:rFonts w:ascii="Arial" w:hAnsi="Arial" w:cs="Arial"/>
          <w:i/>
        </w:rPr>
        <w:t xml:space="preserve">Case of </w:t>
      </w:r>
      <w:proofErr w:type="spellStart"/>
      <w:r w:rsidRPr="006432F3">
        <w:rPr>
          <w:rFonts w:ascii="Arial" w:hAnsi="Arial" w:cs="Arial"/>
          <w:i/>
        </w:rPr>
        <w:t>Ždanoka</w:t>
      </w:r>
      <w:proofErr w:type="spellEnd"/>
      <w:r w:rsidRPr="006432F3">
        <w:rPr>
          <w:rFonts w:ascii="Arial" w:hAnsi="Arial" w:cs="Arial"/>
          <w:i/>
        </w:rPr>
        <w:t xml:space="preserve"> v. Latvia</w:t>
      </w:r>
      <w:r w:rsidRPr="006432F3">
        <w:rPr>
          <w:rFonts w:ascii="Arial" w:hAnsi="Arial" w:cs="Arial"/>
        </w:rPr>
        <w:t>, Judgment 58278/00.</w:t>
      </w:r>
      <w:proofErr w:type="gramEnd"/>
      <w:r w:rsidRPr="006432F3">
        <w:rPr>
          <w:rFonts w:ascii="Arial" w:hAnsi="Arial" w:cs="Arial"/>
        </w:rPr>
        <w:t xml:space="preserve"> </w:t>
      </w:r>
      <w:proofErr w:type="gramStart"/>
      <w:r w:rsidRPr="006432F3">
        <w:rPr>
          <w:rFonts w:ascii="Arial" w:hAnsi="Arial" w:cs="Arial"/>
        </w:rPr>
        <w:t>Eur. Ct. H.R. 16 March 2006 [18, §87]; XXXX.</w:t>
      </w:r>
      <w:proofErr w:type="gramEnd"/>
    </w:p>
  </w:footnote>
  <w:footnote w:id="38">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sidRPr="006432F3">
        <w:rPr>
          <w:rFonts w:ascii="Arial" w:hAnsi="Arial" w:cs="Arial"/>
        </w:rPr>
        <w:t xml:space="preserve"> </w:t>
      </w:r>
      <w:proofErr w:type="gramStart"/>
      <w:r w:rsidRPr="006432F3">
        <w:rPr>
          <w:rFonts w:ascii="Arial" w:hAnsi="Arial" w:cs="Arial"/>
          <w:i/>
        </w:rPr>
        <w:t xml:space="preserve">Case of </w:t>
      </w:r>
      <w:proofErr w:type="spellStart"/>
      <w:r w:rsidRPr="006432F3">
        <w:rPr>
          <w:rFonts w:ascii="Arial" w:hAnsi="Arial" w:cs="Arial"/>
          <w:i/>
        </w:rPr>
        <w:t>Kosiek</w:t>
      </w:r>
      <w:proofErr w:type="spellEnd"/>
      <w:r w:rsidRPr="006432F3">
        <w:rPr>
          <w:rFonts w:ascii="Arial" w:hAnsi="Arial" w:cs="Arial"/>
          <w:i/>
        </w:rPr>
        <w:t xml:space="preserve"> v. Germany</w:t>
      </w:r>
      <w:r w:rsidRPr="006432F3">
        <w:rPr>
          <w:rFonts w:ascii="Arial" w:hAnsi="Arial" w:cs="Arial"/>
        </w:rPr>
        <w:t>, Judgment 9704/82.</w:t>
      </w:r>
      <w:proofErr w:type="gramEnd"/>
      <w:r w:rsidRPr="006432F3">
        <w:rPr>
          <w:rFonts w:ascii="Arial" w:hAnsi="Arial" w:cs="Arial"/>
        </w:rPr>
        <w:t xml:space="preserve"> Eur. Ct. H.R., 28 August 1986, [24-25].</w:t>
      </w:r>
    </w:p>
  </w:footnote>
  <w:footnote w:id="39">
    <w:p w:rsidR="004D6545" w:rsidRPr="00A22AC5" w:rsidRDefault="004D6545" w:rsidP="008C7809">
      <w:pPr>
        <w:pStyle w:val="FootnoteText"/>
        <w:rPr>
          <w:rFonts w:ascii="Arial" w:hAnsi="Arial" w:cs="Arial"/>
        </w:rPr>
      </w:pPr>
      <w:r w:rsidRPr="00187A50">
        <w:rPr>
          <w:rStyle w:val="FootnoteReference"/>
          <w:rFonts w:ascii="Arial" w:hAnsi="Arial" w:cs="Arial"/>
        </w:rPr>
        <w:footnoteRef/>
      </w:r>
      <w:r w:rsidRPr="00187A50">
        <w:rPr>
          <w:rFonts w:ascii="Arial" w:hAnsi="Arial" w:cs="Arial"/>
        </w:rPr>
        <w:t xml:space="preserve"> Latvian Constit</w:t>
      </w:r>
      <w:r w:rsidRPr="00A22AC5">
        <w:rPr>
          <w:rFonts w:ascii="Arial" w:hAnsi="Arial" w:cs="Arial"/>
        </w:rPr>
        <w:t xml:space="preserve">utional Court, Case No. 2004-13-0106, Judgment, 22 March 2005; </w:t>
      </w:r>
      <w:r w:rsidRPr="00A22AC5">
        <w:rPr>
          <w:rFonts w:ascii="Arial" w:hAnsi="Arial" w:cs="Arial"/>
          <w:i/>
        </w:rPr>
        <w:t xml:space="preserve">Case of </w:t>
      </w:r>
      <w:proofErr w:type="spellStart"/>
      <w:r w:rsidRPr="00A22AC5">
        <w:rPr>
          <w:rFonts w:ascii="Arial" w:hAnsi="Arial" w:cs="Arial"/>
          <w:i/>
        </w:rPr>
        <w:t>Ždanoka</w:t>
      </w:r>
      <w:proofErr w:type="spellEnd"/>
      <w:r w:rsidRPr="00A22AC5">
        <w:rPr>
          <w:rFonts w:ascii="Arial" w:hAnsi="Arial" w:cs="Arial"/>
          <w:i/>
        </w:rPr>
        <w:t xml:space="preserve"> v. Latvia</w:t>
      </w:r>
      <w:r>
        <w:rPr>
          <w:rFonts w:ascii="Arial" w:hAnsi="Arial" w:cs="Arial"/>
        </w:rPr>
        <w:t>, Supra n 37</w:t>
      </w:r>
      <w:r w:rsidRPr="00A22AC5">
        <w:rPr>
          <w:rFonts w:ascii="Arial" w:hAnsi="Arial" w:cs="Arial"/>
        </w:rPr>
        <w:t xml:space="preserve">, at [14, §62]; Polish Constitutional Tribunal </w:t>
      </w:r>
      <w:r w:rsidRPr="00A22AC5">
        <w:rPr>
          <w:rFonts w:ascii="Arial" w:hAnsi="Arial" w:cs="Arial"/>
          <w:i/>
        </w:rPr>
        <w:t>(</w:t>
      </w:r>
      <w:proofErr w:type="spellStart"/>
      <w:r w:rsidRPr="00A22AC5">
        <w:rPr>
          <w:rFonts w:ascii="Arial" w:hAnsi="Arial" w:cs="Arial"/>
          <w:i/>
        </w:rPr>
        <w:t>Trybunal</w:t>
      </w:r>
      <w:proofErr w:type="spellEnd"/>
      <w:r w:rsidRPr="00A22AC5">
        <w:rPr>
          <w:rFonts w:ascii="Arial" w:hAnsi="Arial" w:cs="Arial"/>
          <w:i/>
        </w:rPr>
        <w:t xml:space="preserve"> </w:t>
      </w:r>
      <w:proofErr w:type="spellStart"/>
      <w:r w:rsidRPr="00A22AC5">
        <w:rPr>
          <w:rFonts w:ascii="Arial" w:hAnsi="Arial" w:cs="Arial"/>
          <w:i/>
        </w:rPr>
        <w:t>Konstytucyjny</w:t>
      </w:r>
      <w:proofErr w:type="spellEnd"/>
      <w:r w:rsidRPr="00A22AC5">
        <w:rPr>
          <w:rFonts w:ascii="Arial" w:hAnsi="Arial" w:cs="Arial"/>
          <w:i/>
        </w:rPr>
        <w:t>)</w:t>
      </w:r>
      <w:r w:rsidRPr="00A22AC5">
        <w:rPr>
          <w:rFonts w:ascii="Arial" w:hAnsi="Arial" w:cs="Arial"/>
        </w:rPr>
        <w:t>, CONSTITUTIONAL COURT; Judgment of 11</w:t>
      </w:r>
      <w:proofErr w:type="spellStart"/>
      <w:r w:rsidRPr="00A22AC5">
        <w:rPr>
          <w:rFonts w:ascii="Arial" w:hAnsi="Arial" w:cs="Arial"/>
          <w:position w:val="10"/>
          <w:vertAlign w:val="superscript"/>
        </w:rPr>
        <w:t>th</w:t>
      </w:r>
      <w:proofErr w:type="spellEnd"/>
      <w:r w:rsidRPr="00A22AC5">
        <w:rPr>
          <w:rFonts w:ascii="Arial" w:hAnsi="Arial" w:cs="Arial"/>
          <w:position w:val="10"/>
          <w:vertAlign w:val="superscript"/>
        </w:rPr>
        <w:t xml:space="preserve"> </w:t>
      </w:r>
      <w:r w:rsidRPr="00A22AC5">
        <w:rPr>
          <w:rFonts w:ascii="Arial" w:hAnsi="Arial" w:cs="Arial"/>
        </w:rPr>
        <w:t xml:space="preserve">May 2007, file Ref. No. </w:t>
      </w:r>
      <w:proofErr w:type="gramStart"/>
      <w:r w:rsidRPr="00A22AC5">
        <w:rPr>
          <w:rFonts w:ascii="Arial" w:hAnsi="Arial" w:cs="Arial"/>
          <w:u w:val="single"/>
        </w:rPr>
        <w:t xml:space="preserve">K 2/07 </w:t>
      </w:r>
      <w:r w:rsidRPr="00A22AC5">
        <w:rPr>
          <w:rFonts w:ascii="Arial" w:hAnsi="Arial" w:cs="Arial"/>
          <w:bCs/>
        </w:rPr>
        <w:t>LUSTRATION (2007).</w:t>
      </w:r>
      <w:proofErr w:type="gramEnd"/>
      <w:r w:rsidRPr="00A22AC5">
        <w:rPr>
          <w:rFonts w:ascii="Arial" w:hAnsi="Arial" w:cs="Arial"/>
          <w:bCs/>
        </w:rPr>
        <w:t xml:space="preserve"> </w:t>
      </w:r>
      <w:hyperlink r:id="rId3" w:history="1">
        <w:proofErr w:type="gramStart"/>
        <w:r w:rsidRPr="00A22AC5">
          <w:rPr>
            <w:rStyle w:val="Hyperlink"/>
            <w:rFonts w:ascii="Arial" w:hAnsi="Arial" w:cs="Arial"/>
            <w:bCs/>
          </w:rPr>
          <w:t>http://www.trybunal.gov.pl/eng/index.htm</w:t>
        </w:r>
      </w:hyperlink>
      <w:r>
        <w:t xml:space="preserve">; and </w:t>
      </w:r>
      <w:r w:rsidR="00A96494">
        <w:rPr>
          <w:rFonts w:ascii="Arial" w:hAnsi="Arial" w:cs="Arial"/>
        </w:rPr>
        <w:t>Horne 2009</w:t>
      </w:r>
      <w:r w:rsidRPr="00A22AC5">
        <w:rPr>
          <w:rFonts w:ascii="Arial" w:hAnsi="Arial" w:cs="Arial"/>
        </w:rPr>
        <w:t>.</w:t>
      </w:r>
      <w:proofErr w:type="gramEnd"/>
    </w:p>
  </w:footnote>
  <w:footnote w:id="40">
    <w:p w:rsidR="004D6545" w:rsidRPr="00A22AC5" w:rsidRDefault="004D6545" w:rsidP="008C7809">
      <w:pPr>
        <w:spacing w:after="0" w:line="240" w:lineRule="auto"/>
        <w:rPr>
          <w:rFonts w:ascii="Arial" w:hAnsi="Arial" w:cs="Arial"/>
        </w:rPr>
      </w:pPr>
      <w:r w:rsidRPr="00A22AC5">
        <w:rPr>
          <w:rStyle w:val="FootnoteReference"/>
          <w:rFonts w:ascii="Arial" w:hAnsi="Arial" w:cs="Arial"/>
        </w:rPr>
        <w:footnoteRef/>
      </w:r>
      <w:r w:rsidRPr="00A22AC5">
        <w:rPr>
          <w:rFonts w:ascii="Arial" w:hAnsi="Arial" w:cs="Arial"/>
        </w:rPr>
        <w:t xml:space="preserve"> See James Sweeny, </w:t>
      </w:r>
      <w:proofErr w:type="gramStart"/>
      <w:r w:rsidRPr="00A22AC5">
        <w:rPr>
          <w:rFonts w:ascii="Arial" w:hAnsi="Arial" w:cs="Arial"/>
          <w:i/>
        </w:rPr>
        <w:t>The</w:t>
      </w:r>
      <w:proofErr w:type="gramEnd"/>
      <w:r w:rsidRPr="00A22AC5">
        <w:rPr>
          <w:rFonts w:ascii="Arial" w:hAnsi="Arial" w:cs="Arial"/>
          <w:i/>
        </w:rPr>
        <w:t xml:space="preserve"> European Court of Human Rights in the Post-Cold War Era </w:t>
      </w:r>
      <w:r w:rsidRPr="00A22AC5">
        <w:rPr>
          <w:rFonts w:ascii="Arial" w:hAnsi="Arial" w:cs="Arial"/>
        </w:rPr>
        <w:t xml:space="preserve">(London: </w:t>
      </w:r>
      <w:proofErr w:type="spellStart"/>
      <w:r w:rsidRPr="00A22AC5">
        <w:rPr>
          <w:rFonts w:ascii="Arial" w:hAnsi="Arial" w:cs="Arial"/>
        </w:rPr>
        <w:t>Routledge</w:t>
      </w:r>
      <w:proofErr w:type="spellEnd"/>
      <w:r w:rsidRPr="00A22AC5">
        <w:rPr>
          <w:rFonts w:ascii="Arial" w:hAnsi="Arial" w:cs="Arial"/>
        </w:rPr>
        <w:t xml:space="preserve">, 2012); </w:t>
      </w:r>
      <w:r w:rsidRPr="00A22AC5">
        <w:rPr>
          <w:rFonts w:ascii="Arial" w:hAnsi="Arial" w:cs="Arial"/>
          <w:i/>
        </w:rPr>
        <w:t xml:space="preserve">Case of </w:t>
      </w:r>
      <w:proofErr w:type="spellStart"/>
      <w:r w:rsidRPr="00A22AC5">
        <w:rPr>
          <w:rFonts w:ascii="Arial" w:hAnsi="Arial" w:cs="Arial"/>
          <w:i/>
        </w:rPr>
        <w:t>Ždanoka</w:t>
      </w:r>
      <w:proofErr w:type="spellEnd"/>
      <w:r w:rsidRPr="00A22AC5">
        <w:rPr>
          <w:rFonts w:ascii="Arial" w:hAnsi="Arial" w:cs="Arial"/>
          <w:i/>
        </w:rPr>
        <w:t xml:space="preserve"> v. Latvia</w:t>
      </w:r>
      <w:r w:rsidRPr="00A22AC5">
        <w:rPr>
          <w:rFonts w:ascii="Arial" w:hAnsi="Arial" w:cs="Arial"/>
        </w:rPr>
        <w:t>, Judgment 58278/00.</w:t>
      </w:r>
      <w:r>
        <w:rPr>
          <w:rFonts w:ascii="Arial" w:hAnsi="Arial" w:cs="Arial"/>
        </w:rPr>
        <w:t xml:space="preserve"> Supra n 37 at </w:t>
      </w:r>
      <w:proofErr w:type="gramStart"/>
      <w:r>
        <w:rPr>
          <w:rFonts w:ascii="Arial" w:hAnsi="Arial" w:cs="Arial"/>
        </w:rPr>
        <w:t>[</w:t>
      </w:r>
      <w:r w:rsidRPr="00A22AC5">
        <w:rPr>
          <w:rFonts w:ascii="Arial" w:hAnsi="Arial" w:cs="Arial"/>
        </w:rPr>
        <w:t xml:space="preserve"> 21</w:t>
      </w:r>
      <w:proofErr w:type="gramEnd"/>
      <w:r w:rsidRPr="00A22AC5">
        <w:rPr>
          <w:rFonts w:ascii="Arial" w:hAnsi="Arial" w:cs="Arial"/>
        </w:rPr>
        <w:t>, §100</w:t>
      </w:r>
      <w:r>
        <w:rPr>
          <w:rFonts w:ascii="Arial" w:hAnsi="Arial" w:cs="Arial"/>
        </w:rPr>
        <w:t>]</w:t>
      </w:r>
      <w:r w:rsidRPr="00A22AC5">
        <w:rPr>
          <w:rFonts w:ascii="Arial" w:hAnsi="Arial" w:cs="Arial"/>
        </w:rPr>
        <w:t>.</w:t>
      </w:r>
    </w:p>
  </w:footnote>
  <w:footnote w:id="41">
    <w:p w:rsidR="004D6545" w:rsidRPr="00A22AC5" w:rsidRDefault="004D6545" w:rsidP="008C7809">
      <w:pPr>
        <w:pStyle w:val="FootnoteText"/>
        <w:rPr>
          <w:rFonts w:ascii="Arial" w:hAnsi="Arial" w:cs="Arial"/>
        </w:rPr>
      </w:pPr>
      <w:r w:rsidRPr="00A22AC5">
        <w:rPr>
          <w:rStyle w:val="FootnoteReference"/>
          <w:rFonts w:ascii="Arial" w:hAnsi="Arial" w:cs="Arial"/>
        </w:rPr>
        <w:footnoteRef/>
      </w:r>
      <w:r w:rsidRPr="00A22AC5">
        <w:rPr>
          <w:rFonts w:ascii="Arial" w:hAnsi="Arial" w:cs="Arial"/>
        </w:rPr>
        <w:t xml:space="preserve"> </w:t>
      </w:r>
      <w:proofErr w:type="gramStart"/>
      <w:r w:rsidRPr="00A22AC5">
        <w:rPr>
          <w:rFonts w:ascii="Arial" w:hAnsi="Arial" w:cs="Arial"/>
          <w:i/>
        </w:rPr>
        <w:t xml:space="preserve">Case of </w:t>
      </w:r>
      <w:proofErr w:type="spellStart"/>
      <w:r w:rsidRPr="00A22AC5">
        <w:rPr>
          <w:rFonts w:ascii="Arial" w:hAnsi="Arial" w:cs="Arial"/>
          <w:i/>
        </w:rPr>
        <w:t>Sidabras</w:t>
      </w:r>
      <w:proofErr w:type="spellEnd"/>
      <w:r w:rsidRPr="00A22AC5">
        <w:rPr>
          <w:rFonts w:ascii="Arial" w:hAnsi="Arial" w:cs="Arial"/>
          <w:i/>
        </w:rPr>
        <w:t xml:space="preserve"> and </w:t>
      </w:r>
      <w:proofErr w:type="spellStart"/>
      <w:r w:rsidRPr="00A22AC5">
        <w:rPr>
          <w:rFonts w:ascii="Arial" w:hAnsi="Arial" w:cs="Arial"/>
          <w:i/>
        </w:rPr>
        <w:t>Dziautas</w:t>
      </w:r>
      <w:proofErr w:type="spellEnd"/>
      <w:r w:rsidRPr="00A22AC5">
        <w:rPr>
          <w:rFonts w:ascii="Arial" w:hAnsi="Arial" w:cs="Arial"/>
          <w:i/>
        </w:rPr>
        <w:t xml:space="preserve"> v. Lithuania</w:t>
      </w:r>
      <w:r w:rsidRPr="00A22AC5">
        <w:rPr>
          <w:rFonts w:ascii="Arial" w:hAnsi="Arial" w:cs="Arial"/>
        </w:rPr>
        <w:t>, Final 55480/00 and 59330/00.</w:t>
      </w:r>
      <w:proofErr w:type="gramEnd"/>
      <w:r>
        <w:rPr>
          <w:rFonts w:ascii="Arial" w:hAnsi="Arial" w:cs="Arial"/>
        </w:rPr>
        <w:t xml:space="preserve"> Eur. Ct. H. R.</w:t>
      </w:r>
      <w:proofErr w:type="gramStart"/>
      <w:r>
        <w:rPr>
          <w:rFonts w:ascii="Arial" w:hAnsi="Arial" w:cs="Arial"/>
        </w:rPr>
        <w:t xml:space="preserve">, </w:t>
      </w:r>
      <w:r w:rsidRPr="00A22AC5">
        <w:rPr>
          <w:rFonts w:ascii="Arial" w:hAnsi="Arial" w:cs="Arial"/>
        </w:rPr>
        <w:t xml:space="preserve"> 27</w:t>
      </w:r>
      <w:proofErr w:type="gramEnd"/>
      <w:r w:rsidRPr="00A22AC5">
        <w:rPr>
          <w:rFonts w:ascii="Arial" w:hAnsi="Arial" w:cs="Arial"/>
        </w:rPr>
        <w:t xml:space="preserve"> July  (Strasbourg: Council of Europe, 2004). §115; </w:t>
      </w:r>
      <w:r w:rsidR="006F1ECE" w:rsidRPr="00A22AC5">
        <w:rPr>
          <w:rFonts w:ascii="Arial" w:hAnsi="Arial" w:cs="Arial"/>
        </w:rPr>
        <w:fldChar w:fldCharType="begin"/>
      </w:r>
      <w:r w:rsidRPr="00A22AC5">
        <w:rPr>
          <w:rFonts w:ascii="Arial" w:hAnsi="Arial" w:cs="Arial"/>
        </w:rPr>
        <w:instrText xml:space="preserve"> ADDIN EN.CITE &lt;EndNote&gt;&lt;Cite&gt;&lt;Author&gt;European Court of Human Rights&lt;/Author&gt;&lt;Year&gt;2004&lt;/Year&gt;&lt;RecNum&gt;201&lt;/RecNum&gt;&lt;Suffix&gt;, § 115&lt;/Suffix&gt;&lt;record&gt;&lt;rec-number&gt;201&lt;/rec-number&gt;&lt;ref-type name="Legal Rule/Regulation"&gt;50&lt;/ref-type&gt;&lt;contributors&gt;&lt;authors&gt;&lt;author&gt;European Court of Human Rights,&lt;/author&gt;&lt;/authors&gt;&lt;/contributors&gt;&lt;titles&gt;&lt;title&gt;Case of Turek v. Slovakia&lt;/title&gt;&lt;/titles&gt;&lt;volume&gt;57986/00&lt;/volume&gt;&lt;edition&gt;Final, 13/09/2006&lt;/edition&gt;&lt;section&gt;Judgment&lt;/section&gt;&lt;keywords&gt;&lt;keyword&gt;Slovakia, due process, collaboration&lt;/keyword&gt;&lt;/keywords&gt;&lt;dates&gt;&lt;year&gt;2004&lt;/year&gt;&lt;pub-dates&gt;&lt;date&gt;14 February 2006&lt;/date&gt;&lt;/pub-dates&gt;&lt;/dates&gt;&lt;publisher&gt;Council of Europe&lt;/publisher&gt;&lt;urls&gt;&lt;/urls&gt;&lt;/record&gt;&lt;/Cite&gt;&lt;Cite&gt;&lt;Author&gt;European Court of Human Rights&lt;/Author&gt;&lt;Year&gt;2007&lt;/Year&gt;&lt;RecNum&gt;301&lt;/RecNum&gt;&lt;Suffix&gt;, §62&lt;/Suffix&gt;&lt;record&gt;&lt;rec-number&gt;301&lt;/rec-number&gt;&lt;ref-type name="Legal Rule/Regulation"&gt;50&lt;/ref-type&gt;&lt;contributors&gt;&lt;authors&gt;&lt;author&gt;European Court of Human Rights,&lt;/author&gt;&lt;/authors&gt;&lt;/contributors&gt;&lt;titles&gt;&lt;title&gt;Case of Matyjek v. Poland&lt;/title&gt;&lt;/titles&gt;&lt;volume&gt;38184/03&lt;/volume&gt;&lt;edition&gt;Final 24/09/2007&lt;/edition&gt;&lt;section&gt;Judgment&lt;/section&gt;&lt;keywords&gt;&lt;keyword&gt;lustration, employment laws, lithuania, KGB, international organization&lt;/keyword&gt;&lt;/keywords&gt;&lt;dates&gt;&lt;year&gt;2007&lt;/year&gt;&lt;pub-dates&gt;&lt;date&gt;24 April 2007&lt;/date&gt;&lt;/pub-dates&gt;&lt;/dates&gt;&lt;urls&gt;&lt;/urls&gt;&lt;/record&gt;&lt;/Cite&gt;&lt;Cite&gt;&lt;Author&gt;European Court of Human Rights&lt;/Author&gt;&lt;Year&gt;2007&lt;/Year&gt;&lt;RecNum&gt;304&lt;/RecNum&gt;&lt;Suffix&gt;, §69&lt;/Suffix&gt;&lt;record&gt;&lt;rec-number&gt;304&lt;/rec-number&gt;&lt;ref-type name="Legal Rule/Regulation"&gt;50&lt;/ref-type&gt;&lt;contributors&gt;&lt;authors&gt;&lt;author&gt;European Court of Human Rights,&lt;/author&gt;&lt;/authors&gt;&lt;/contributors&gt;&lt;titles&gt;&lt;title&gt;Case of Bobek v. Poland&lt;/title&gt;&lt;/titles&gt;&lt;volume&gt;68761/01&lt;/volume&gt;&lt;edition&gt;Strasbourg&lt;/edition&gt;&lt;section&gt;Judgment, FINAL&lt;/section&gt;&lt;keywords&gt;&lt;keyword&gt;lustration, employment laws, lithuania, KGB, international organization&lt;/keyword&gt;&lt;/keywords&gt;&lt;dates&gt;&lt;year&gt;2007&lt;/year&gt;&lt;pub-dates&gt;&lt;date&gt;17 July 2007&lt;/date&gt;&lt;/pub-dates&gt;&lt;/dates&gt;&lt;urls&gt;&lt;/urls&gt;&lt;/record&gt;&lt;/Cite&gt;&lt;/EndNote&gt;</w:instrText>
      </w:r>
      <w:r w:rsidR="006F1ECE" w:rsidRPr="00A22AC5">
        <w:rPr>
          <w:rFonts w:ascii="Arial" w:hAnsi="Arial" w:cs="Arial"/>
        </w:rPr>
        <w:fldChar w:fldCharType="separate"/>
      </w:r>
      <w:r w:rsidRPr="00A22AC5">
        <w:rPr>
          <w:rFonts w:ascii="Arial" w:hAnsi="Arial" w:cs="Arial"/>
        </w:rPr>
        <w:t xml:space="preserve"> </w:t>
      </w:r>
      <w:r w:rsidRPr="00A22AC5">
        <w:rPr>
          <w:rFonts w:ascii="Arial" w:hAnsi="Arial" w:cs="Arial"/>
          <w:i/>
        </w:rPr>
        <w:t>Case of Matyjek v. Poland.</w:t>
      </w:r>
      <w:r w:rsidRPr="00A22AC5">
        <w:rPr>
          <w:rFonts w:ascii="Arial" w:hAnsi="Arial" w:cs="Arial"/>
        </w:rPr>
        <w:t xml:space="preserve"> 38184/03</w:t>
      </w:r>
      <w:r>
        <w:rPr>
          <w:rFonts w:ascii="Arial" w:hAnsi="Arial" w:cs="Arial"/>
        </w:rPr>
        <w:t>, Eur. Ct. H. R.,</w:t>
      </w:r>
      <w:r w:rsidRPr="00A22AC5">
        <w:rPr>
          <w:rFonts w:ascii="Arial" w:hAnsi="Arial" w:cs="Arial"/>
        </w:rPr>
        <w:t xml:space="preserve"> 24 April 2007. 15 January 2008 (Strasbourg: Council of Europe, 2007), §69)</w:t>
      </w:r>
      <w:r w:rsidR="006F1ECE" w:rsidRPr="00A22AC5">
        <w:rPr>
          <w:rFonts w:ascii="Arial" w:hAnsi="Arial" w:cs="Arial"/>
        </w:rPr>
        <w:fldChar w:fldCharType="end"/>
      </w:r>
      <w:r w:rsidRPr="00A22AC5">
        <w:rPr>
          <w:rFonts w:ascii="Arial" w:hAnsi="Arial" w:cs="Arial"/>
        </w:rPr>
        <w:t>.</w:t>
      </w:r>
    </w:p>
  </w:footnote>
  <w:footnote w:id="42">
    <w:p w:rsidR="004D6545" w:rsidRPr="00A22AC5" w:rsidRDefault="004D6545" w:rsidP="008C7809">
      <w:pPr>
        <w:pStyle w:val="FootnoteText"/>
        <w:contextualSpacing/>
        <w:rPr>
          <w:rFonts w:ascii="Arial" w:hAnsi="Arial" w:cs="Arial"/>
        </w:rPr>
      </w:pPr>
      <w:r w:rsidRPr="00A22AC5">
        <w:rPr>
          <w:rStyle w:val="FootnoteReference"/>
          <w:rFonts w:ascii="Arial" w:hAnsi="Arial" w:cs="Arial"/>
        </w:rPr>
        <w:footnoteRef/>
      </w:r>
      <w:r w:rsidRPr="00A22AC5">
        <w:rPr>
          <w:rFonts w:ascii="Arial" w:hAnsi="Arial" w:cs="Arial"/>
        </w:rPr>
        <w:t xml:space="preserve"> </w:t>
      </w:r>
      <w:proofErr w:type="gramStart"/>
      <w:r w:rsidRPr="00A22AC5">
        <w:rPr>
          <w:rFonts w:ascii="Arial" w:hAnsi="Arial" w:cs="Arial"/>
        </w:rPr>
        <w:t xml:space="preserve">Polish Constitutional Tribunal </w:t>
      </w:r>
      <w:r>
        <w:rPr>
          <w:rFonts w:ascii="Arial" w:hAnsi="Arial" w:cs="Arial"/>
        </w:rPr>
        <w:t>Supra n. 39.</w:t>
      </w:r>
      <w:proofErr w:type="gramEnd"/>
    </w:p>
  </w:footnote>
  <w:footnote w:id="43">
    <w:p w:rsidR="004D6545" w:rsidRPr="00A22AC5" w:rsidRDefault="004D6545" w:rsidP="008C7809">
      <w:pPr>
        <w:autoSpaceDE w:val="0"/>
        <w:autoSpaceDN w:val="0"/>
        <w:adjustRightInd w:val="0"/>
        <w:spacing w:after="0" w:line="240" w:lineRule="auto"/>
        <w:rPr>
          <w:rFonts w:ascii="Arial" w:hAnsi="Arial" w:cs="Arial"/>
        </w:rPr>
      </w:pPr>
      <w:r w:rsidRPr="00A22AC5">
        <w:rPr>
          <w:rStyle w:val="FootnoteReference"/>
          <w:rFonts w:ascii="Arial" w:hAnsi="Arial" w:cs="Arial"/>
        </w:rPr>
        <w:footnoteRef/>
      </w:r>
      <w:r w:rsidRPr="00A22AC5">
        <w:rPr>
          <w:rFonts w:ascii="Arial" w:hAnsi="Arial" w:cs="Arial"/>
        </w:rPr>
        <w:t xml:space="preserve"> Claus </w:t>
      </w:r>
      <w:proofErr w:type="spellStart"/>
      <w:r w:rsidRPr="00A22AC5">
        <w:rPr>
          <w:rFonts w:ascii="Arial" w:hAnsi="Arial" w:cs="Arial"/>
        </w:rPr>
        <w:t>Offe</w:t>
      </w:r>
      <w:proofErr w:type="spellEnd"/>
      <w:r w:rsidRPr="00A22AC5">
        <w:rPr>
          <w:rFonts w:ascii="Arial" w:hAnsi="Arial" w:cs="Arial"/>
        </w:rPr>
        <w:t xml:space="preserve">, ‘Coming to Terms with Past Injustices: An Introduction to Legal Strategies Available in Post-communist Societies,’ </w:t>
      </w:r>
      <w:r w:rsidRPr="00A22AC5">
        <w:rPr>
          <w:rFonts w:ascii="Arial" w:hAnsi="Arial" w:cs="Arial"/>
          <w:i/>
        </w:rPr>
        <w:t xml:space="preserve">Archives </w:t>
      </w:r>
      <w:proofErr w:type="spellStart"/>
      <w:r w:rsidRPr="00A22AC5">
        <w:rPr>
          <w:rFonts w:ascii="Arial" w:hAnsi="Arial" w:cs="Arial"/>
          <w:i/>
        </w:rPr>
        <w:t>Européennes</w:t>
      </w:r>
      <w:proofErr w:type="spellEnd"/>
      <w:r w:rsidRPr="00A22AC5">
        <w:rPr>
          <w:rFonts w:ascii="Arial" w:hAnsi="Arial" w:cs="Arial"/>
          <w:i/>
        </w:rPr>
        <w:t xml:space="preserve"> de </w:t>
      </w:r>
      <w:proofErr w:type="spellStart"/>
      <w:r w:rsidRPr="00A22AC5">
        <w:rPr>
          <w:rFonts w:ascii="Arial" w:hAnsi="Arial" w:cs="Arial"/>
          <w:i/>
        </w:rPr>
        <w:t>Sociologie</w:t>
      </w:r>
      <w:proofErr w:type="spellEnd"/>
      <w:r w:rsidRPr="00A22AC5">
        <w:rPr>
          <w:rFonts w:ascii="Arial" w:hAnsi="Arial" w:cs="Arial"/>
          <w:i/>
        </w:rPr>
        <w:t xml:space="preserve"> </w:t>
      </w:r>
      <w:r w:rsidRPr="00A22AC5">
        <w:rPr>
          <w:rFonts w:ascii="Arial" w:hAnsi="Arial" w:cs="Arial"/>
        </w:rPr>
        <w:t xml:space="preserve">33, 1(1992): 195-201. </w:t>
      </w:r>
    </w:p>
  </w:footnote>
  <w:footnote w:id="44">
    <w:p w:rsidR="004D6545" w:rsidRPr="00A22AC5" w:rsidRDefault="004D6545" w:rsidP="008C7809">
      <w:pPr>
        <w:spacing w:after="0" w:line="240" w:lineRule="auto"/>
        <w:rPr>
          <w:rFonts w:ascii="Arial" w:hAnsi="Arial" w:cs="Arial"/>
        </w:rPr>
      </w:pPr>
      <w:r w:rsidRPr="00A22AC5">
        <w:rPr>
          <w:rStyle w:val="FootnoteReference"/>
          <w:rFonts w:ascii="Arial" w:hAnsi="Arial" w:cs="Arial"/>
        </w:rPr>
        <w:footnoteRef/>
      </w:r>
      <w:r w:rsidRPr="00A22AC5">
        <w:rPr>
          <w:rFonts w:ascii="Arial" w:hAnsi="Arial" w:cs="Arial"/>
        </w:rPr>
        <w:t xml:space="preserve"> </w:t>
      </w:r>
      <w:proofErr w:type="spellStart"/>
      <w:r w:rsidRPr="00A22AC5">
        <w:rPr>
          <w:rFonts w:ascii="Arial" w:hAnsi="Arial" w:cs="Arial"/>
        </w:rPr>
        <w:t>László</w:t>
      </w:r>
      <w:proofErr w:type="spellEnd"/>
      <w:r w:rsidRPr="00A22AC5">
        <w:rPr>
          <w:rFonts w:ascii="Arial" w:hAnsi="Arial" w:cs="Arial"/>
        </w:rPr>
        <w:t xml:space="preserve"> </w:t>
      </w:r>
      <w:proofErr w:type="spellStart"/>
      <w:r w:rsidRPr="00A22AC5">
        <w:rPr>
          <w:rFonts w:ascii="Arial" w:hAnsi="Arial" w:cs="Arial"/>
        </w:rPr>
        <w:t>Sólyom</w:t>
      </w:r>
      <w:proofErr w:type="spellEnd"/>
      <w:r w:rsidRPr="00A22AC5">
        <w:rPr>
          <w:rFonts w:ascii="Arial" w:hAnsi="Arial" w:cs="Arial"/>
        </w:rPr>
        <w:t>, ‘</w:t>
      </w:r>
      <w:proofErr w:type="gramStart"/>
      <w:r w:rsidRPr="00A22AC5">
        <w:rPr>
          <w:rFonts w:ascii="Arial" w:hAnsi="Arial" w:cs="Arial"/>
        </w:rPr>
        <w:t>The</w:t>
      </w:r>
      <w:proofErr w:type="gramEnd"/>
      <w:r w:rsidRPr="00A22AC5">
        <w:rPr>
          <w:rFonts w:ascii="Arial" w:hAnsi="Arial" w:cs="Arial"/>
        </w:rPr>
        <w:t xml:space="preserve"> Role of Constitutional Courts in the Transition to Democracy: With Special Reference to Hungary,’ </w:t>
      </w:r>
      <w:r w:rsidRPr="00A22AC5">
        <w:rPr>
          <w:rFonts w:ascii="Arial" w:hAnsi="Arial" w:cs="Arial"/>
          <w:i/>
        </w:rPr>
        <w:t xml:space="preserve">International Sociology </w:t>
      </w:r>
      <w:r w:rsidRPr="00A22AC5">
        <w:rPr>
          <w:rFonts w:ascii="Arial" w:hAnsi="Arial" w:cs="Arial"/>
        </w:rPr>
        <w:t>18, 1(2003): 133-161.</w:t>
      </w:r>
    </w:p>
  </w:footnote>
  <w:footnote w:id="45">
    <w:p w:rsidR="004D6545" w:rsidRPr="00A22AC5" w:rsidRDefault="004D6545" w:rsidP="008C7809">
      <w:pPr>
        <w:spacing w:after="0" w:line="240" w:lineRule="auto"/>
        <w:rPr>
          <w:rFonts w:ascii="Arial" w:hAnsi="Arial" w:cs="Arial"/>
        </w:rPr>
      </w:pPr>
      <w:r w:rsidRPr="00A22AC5">
        <w:rPr>
          <w:rStyle w:val="FootnoteReference"/>
          <w:rFonts w:ascii="Arial" w:hAnsi="Arial" w:cs="Arial"/>
        </w:rPr>
        <w:footnoteRef/>
      </w:r>
      <w:r w:rsidRPr="00A22AC5">
        <w:rPr>
          <w:rFonts w:ascii="Arial" w:hAnsi="Arial" w:cs="Arial"/>
        </w:rPr>
        <w:t xml:space="preserve"> Martha </w:t>
      </w:r>
      <w:proofErr w:type="spellStart"/>
      <w:r w:rsidRPr="00A22AC5">
        <w:rPr>
          <w:rFonts w:ascii="Arial" w:hAnsi="Arial" w:cs="Arial"/>
        </w:rPr>
        <w:t>Minow</w:t>
      </w:r>
      <w:proofErr w:type="spellEnd"/>
      <w:r w:rsidRPr="00A22AC5">
        <w:rPr>
          <w:rFonts w:ascii="Arial" w:hAnsi="Arial" w:cs="Arial"/>
        </w:rPr>
        <w:t xml:space="preserve">, </w:t>
      </w:r>
      <w:r w:rsidRPr="00A22AC5">
        <w:rPr>
          <w:rFonts w:ascii="Arial" w:hAnsi="Arial" w:cs="Arial"/>
          <w:i/>
        </w:rPr>
        <w:t>Between Vengeance and Forgiveness: Facing History after Genocide and Mass Violence</w:t>
      </w:r>
      <w:r w:rsidRPr="00A22AC5">
        <w:rPr>
          <w:rFonts w:ascii="Arial" w:hAnsi="Arial" w:cs="Arial"/>
        </w:rPr>
        <w:t xml:space="preserve"> (Boston: Beacon Press, 1998); </w:t>
      </w:r>
      <w:proofErr w:type="spellStart"/>
      <w:r w:rsidRPr="00A22AC5">
        <w:rPr>
          <w:rFonts w:ascii="Arial" w:hAnsi="Arial" w:cs="Arial"/>
        </w:rPr>
        <w:t>Grazyna</w:t>
      </w:r>
      <w:proofErr w:type="spellEnd"/>
      <w:r w:rsidRPr="00A22AC5">
        <w:rPr>
          <w:rFonts w:ascii="Arial" w:hAnsi="Arial" w:cs="Arial"/>
        </w:rPr>
        <w:t xml:space="preserve"> </w:t>
      </w:r>
      <w:proofErr w:type="spellStart"/>
      <w:r w:rsidRPr="00A22AC5">
        <w:rPr>
          <w:rFonts w:ascii="Arial" w:hAnsi="Arial" w:cs="Arial"/>
        </w:rPr>
        <w:t>Skapska</w:t>
      </w:r>
      <w:proofErr w:type="spellEnd"/>
      <w:r w:rsidRPr="00A22AC5">
        <w:rPr>
          <w:rFonts w:ascii="Arial" w:hAnsi="Arial" w:cs="Arial"/>
        </w:rPr>
        <w:t xml:space="preserve">, ‘Moral Definitions of Constitutionalism in East Central Europe: Facing Past Human Rights Violations,’ </w:t>
      </w:r>
      <w:r w:rsidRPr="00A22AC5">
        <w:rPr>
          <w:rFonts w:ascii="Arial" w:hAnsi="Arial" w:cs="Arial"/>
          <w:i/>
        </w:rPr>
        <w:t>International Sociology</w:t>
      </w:r>
      <w:r w:rsidRPr="00A22AC5">
        <w:rPr>
          <w:rFonts w:ascii="Arial" w:hAnsi="Arial" w:cs="Arial"/>
        </w:rPr>
        <w:t xml:space="preserve"> 18, 1(2003): 199-218.</w:t>
      </w:r>
    </w:p>
  </w:footnote>
  <w:footnote w:id="46">
    <w:p w:rsidR="004D6545" w:rsidRPr="00F6461A" w:rsidRDefault="004D6545" w:rsidP="008C7809">
      <w:pPr>
        <w:autoSpaceDE w:val="0"/>
        <w:autoSpaceDN w:val="0"/>
        <w:adjustRightInd w:val="0"/>
        <w:spacing w:after="0" w:line="240" w:lineRule="auto"/>
        <w:rPr>
          <w:rFonts w:ascii="Arial" w:hAnsi="Arial" w:cs="Arial"/>
        </w:rPr>
      </w:pPr>
      <w:r w:rsidRPr="00A22AC5">
        <w:rPr>
          <w:rStyle w:val="FootnoteReference"/>
          <w:rFonts w:ascii="Arial" w:hAnsi="Arial" w:cs="Arial"/>
        </w:rPr>
        <w:footnoteRef/>
      </w:r>
      <w:r w:rsidRPr="00A22AC5">
        <w:rPr>
          <w:rFonts w:ascii="Arial" w:hAnsi="Arial" w:cs="Arial"/>
        </w:rPr>
        <w:t xml:space="preserve"> </w:t>
      </w:r>
      <w:proofErr w:type="spellStart"/>
      <w:r w:rsidRPr="00A22AC5">
        <w:rPr>
          <w:rFonts w:ascii="Arial" w:hAnsi="Arial" w:cs="Arial"/>
        </w:rPr>
        <w:t>Csilla</w:t>
      </w:r>
      <w:proofErr w:type="spellEnd"/>
      <w:r w:rsidRPr="00A22AC5">
        <w:rPr>
          <w:rFonts w:ascii="Arial" w:hAnsi="Arial" w:cs="Arial"/>
        </w:rPr>
        <w:t xml:space="preserve"> Kiss, ‘</w:t>
      </w:r>
      <w:proofErr w:type="gramStart"/>
      <w:r w:rsidRPr="00A22AC5">
        <w:rPr>
          <w:rFonts w:ascii="Arial" w:hAnsi="Arial" w:cs="Arial"/>
        </w:rPr>
        <w:t>The</w:t>
      </w:r>
      <w:proofErr w:type="gramEnd"/>
      <w:r w:rsidRPr="00A22AC5">
        <w:rPr>
          <w:rFonts w:ascii="Arial" w:hAnsi="Arial" w:cs="Arial"/>
        </w:rPr>
        <w:t xml:space="preserve"> Misuses of Manipulation: The Failure of Transitional Justice in Post-Communist Hungary,’ </w:t>
      </w:r>
      <w:r w:rsidRPr="00A22AC5">
        <w:rPr>
          <w:rFonts w:ascii="Arial" w:hAnsi="Arial" w:cs="Arial"/>
          <w:i/>
          <w:color w:val="000000"/>
        </w:rPr>
        <w:t>Europe-Asia Studies</w:t>
      </w:r>
      <w:r w:rsidRPr="00A22AC5">
        <w:rPr>
          <w:rFonts w:ascii="Arial" w:hAnsi="Arial" w:cs="Arial"/>
          <w:color w:val="000000"/>
        </w:rPr>
        <w:t xml:space="preserve"> 58, 6(2006): 925-940; </w:t>
      </w:r>
      <w:r w:rsidRPr="00A22AC5">
        <w:rPr>
          <w:rFonts w:ascii="Arial" w:hAnsi="Arial" w:cs="Arial"/>
        </w:rPr>
        <w:t xml:space="preserve">Robert Austin and Jonathan Ellison, ‘Post-Communist Transitional Justice in Albania,’ </w:t>
      </w:r>
      <w:r w:rsidRPr="00A22AC5">
        <w:rPr>
          <w:rFonts w:ascii="Arial" w:hAnsi="Arial" w:cs="Arial"/>
          <w:i/>
        </w:rPr>
        <w:t>East European Politics and Societies</w:t>
      </w:r>
      <w:r w:rsidRPr="00A22AC5">
        <w:rPr>
          <w:rFonts w:ascii="Arial" w:hAnsi="Arial" w:cs="Arial"/>
        </w:rPr>
        <w:t xml:space="preserve"> 22, 2(2008): 373-401.</w:t>
      </w:r>
    </w:p>
  </w:footnote>
  <w:footnote w:id="47">
    <w:p w:rsidR="004D6545" w:rsidRPr="00F6461A" w:rsidRDefault="004D6545" w:rsidP="008C7809">
      <w:pPr>
        <w:spacing w:after="0" w:line="240" w:lineRule="auto"/>
        <w:rPr>
          <w:rFonts w:ascii="Arial" w:hAnsi="Arial" w:cs="Arial"/>
          <w:color w:val="000000"/>
        </w:rPr>
      </w:pPr>
      <w:r w:rsidRPr="00F6461A">
        <w:rPr>
          <w:rStyle w:val="FootnoteReference"/>
          <w:rFonts w:ascii="Arial" w:hAnsi="Arial" w:cs="Arial"/>
        </w:rPr>
        <w:footnoteRef/>
      </w:r>
      <w:r w:rsidRPr="00F6461A">
        <w:rPr>
          <w:rFonts w:ascii="Arial" w:hAnsi="Arial" w:cs="Arial"/>
        </w:rPr>
        <w:t xml:space="preserve"> Adam </w:t>
      </w:r>
      <w:proofErr w:type="spellStart"/>
      <w:r w:rsidRPr="00F6461A">
        <w:rPr>
          <w:rFonts w:ascii="Arial" w:hAnsi="Arial" w:cs="Arial"/>
        </w:rPr>
        <w:t>Michnik</w:t>
      </w:r>
      <w:proofErr w:type="spellEnd"/>
      <w:r w:rsidRPr="00F6461A">
        <w:rPr>
          <w:rFonts w:ascii="Arial" w:hAnsi="Arial" w:cs="Arial"/>
        </w:rPr>
        <w:t xml:space="preserve"> and </w:t>
      </w:r>
      <w:proofErr w:type="spellStart"/>
      <w:r w:rsidRPr="00F6461A">
        <w:rPr>
          <w:rFonts w:ascii="Arial" w:hAnsi="Arial" w:cs="Arial"/>
        </w:rPr>
        <w:t>Václav</w:t>
      </w:r>
      <w:proofErr w:type="spellEnd"/>
      <w:r w:rsidRPr="00F6461A">
        <w:rPr>
          <w:rFonts w:ascii="Arial" w:hAnsi="Arial" w:cs="Arial"/>
        </w:rPr>
        <w:t xml:space="preserve"> Havel, ‘Justice or Revenge,’ </w:t>
      </w:r>
      <w:r w:rsidRPr="00F6461A">
        <w:rPr>
          <w:rFonts w:ascii="Arial" w:hAnsi="Arial" w:cs="Arial"/>
          <w:i/>
        </w:rPr>
        <w:t xml:space="preserve">Journal of Democracy </w:t>
      </w:r>
      <w:r w:rsidRPr="00F6461A">
        <w:rPr>
          <w:rFonts w:ascii="Arial" w:hAnsi="Arial" w:cs="Arial"/>
        </w:rPr>
        <w:t xml:space="preserve">4, 1(1993): 20-27; </w:t>
      </w:r>
      <w:proofErr w:type="spellStart"/>
      <w:r w:rsidRPr="00F6461A">
        <w:rPr>
          <w:rFonts w:ascii="Arial" w:hAnsi="Arial" w:cs="Arial"/>
        </w:rPr>
        <w:t>László</w:t>
      </w:r>
      <w:proofErr w:type="spellEnd"/>
      <w:r w:rsidRPr="00F6461A">
        <w:rPr>
          <w:rFonts w:ascii="Arial" w:hAnsi="Arial" w:cs="Arial"/>
        </w:rPr>
        <w:t xml:space="preserve"> </w:t>
      </w:r>
      <w:proofErr w:type="spellStart"/>
      <w:r w:rsidRPr="00F6461A">
        <w:rPr>
          <w:rFonts w:ascii="Arial" w:hAnsi="Arial" w:cs="Arial"/>
        </w:rPr>
        <w:t>Varga</w:t>
      </w:r>
      <w:proofErr w:type="spellEnd"/>
      <w:r w:rsidRPr="00F6461A">
        <w:rPr>
          <w:rFonts w:ascii="Arial" w:hAnsi="Arial" w:cs="Arial"/>
        </w:rPr>
        <w:t xml:space="preserve">, ‘Watchers and the Watched,’ </w:t>
      </w:r>
      <w:r w:rsidRPr="00F6461A">
        <w:rPr>
          <w:rFonts w:ascii="Arial" w:hAnsi="Arial" w:cs="Arial"/>
          <w:i/>
        </w:rPr>
        <w:t xml:space="preserve">The Hungarian Quarterly, </w:t>
      </w:r>
      <w:r w:rsidRPr="00F6461A">
        <w:rPr>
          <w:rFonts w:ascii="Arial" w:hAnsi="Arial" w:cs="Arial"/>
        </w:rPr>
        <w:t xml:space="preserve">38, 146 (1997); Tina Rosenberg, ‘Overcoming the Legacies of Dictatorship,’ </w:t>
      </w:r>
      <w:r w:rsidRPr="00F6461A">
        <w:rPr>
          <w:rFonts w:ascii="Arial" w:hAnsi="Arial" w:cs="Arial"/>
          <w:i/>
          <w:color w:val="000000"/>
        </w:rPr>
        <w:t xml:space="preserve">Foreign Affairs </w:t>
      </w:r>
      <w:r w:rsidRPr="00F6461A">
        <w:rPr>
          <w:rFonts w:ascii="Arial" w:hAnsi="Arial" w:cs="Arial"/>
          <w:color w:val="000000"/>
        </w:rPr>
        <w:t xml:space="preserve">74, 3(1995):134-153. </w:t>
      </w:r>
    </w:p>
  </w:footnote>
  <w:footnote w:id="48">
    <w:p w:rsidR="004D6545" w:rsidRPr="00F6461A" w:rsidRDefault="004D6545" w:rsidP="008C7809">
      <w:pPr>
        <w:pStyle w:val="FootnoteText"/>
        <w:rPr>
          <w:rFonts w:ascii="Arial" w:hAnsi="Arial" w:cs="Arial"/>
        </w:rPr>
      </w:pPr>
      <w:r w:rsidRPr="00F6461A">
        <w:rPr>
          <w:rStyle w:val="FootnoteReference"/>
          <w:rFonts w:ascii="Arial" w:hAnsi="Arial" w:cs="Arial"/>
        </w:rPr>
        <w:footnoteRef/>
      </w:r>
      <w:r w:rsidRPr="00F6461A">
        <w:rPr>
          <w:rFonts w:ascii="Arial" w:hAnsi="Arial" w:cs="Arial"/>
        </w:rPr>
        <w:t xml:space="preserve"> </w:t>
      </w:r>
      <w:r>
        <w:rPr>
          <w:rFonts w:ascii="Arial" w:hAnsi="Arial" w:cs="Arial"/>
        </w:rPr>
        <w:t xml:space="preserve">David, supra n 26; </w:t>
      </w:r>
      <w:proofErr w:type="gramStart"/>
      <w:r>
        <w:rPr>
          <w:rFonts w:ascii="Arial" w:hAnsi="Arial" w:cs="Arial"/>
        </w:rPr>
        <w:t xml:space="preserve">and  </w:t>
      </w:r>
      <w:r w:rsidR="00A96494">
        <w:rPr>
          <w:rFonts w:ascii="Arial" w:hAnsi="Arial" w:cs="Arial"/>
        </w:rPr>
        <w:t>Horne</w:t>
      </w:r>
      <w:proofErr w:type="gramEnd"/>
      <w:r w:rsidR="00A96494">
        <w:rPr>
          <w:rFonts w:ascii="Arial" w:hAnsi="Arial" w:cs="Arial"/>
        </w:rPr>
        <w:t xml:space="preserve"> 2009.</w:t>
      </w:r>
    </w:p>
  </w:footnote>
  <w:footnote w:id="49">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sidRPr="006432F3">
        <w:rPr>
          <w:rFonts w:ascii="Arial" w:hAnsi="Arial" w:cs="Arial"/>
        </w:rPr>
        <w:t xml:space="preserve"> </w:t>
      </w:r>
      <w:proofErr w:type="spellStart"/>
      <w:proofErr w:type="gramStart"/>
      <w:r w:rsidRPr="006432F3">
        <w:rPr>
          <w:rFonts w:ascii="Arial" w:hAnsi="Arial" w:cs="Arial"/>
        </w:rPr>
        <w:t>Czarnota</w:t>
      </w:r>
      <w:proofErr w:type="spellEnd"/>
      <w:r w:rsidRPr="006432F3">
        <w:rPr>
          <w:rFonts w:ascii="Arial" w:hAnsi="Arial" w:cs="Arial"/>
        </w:rPr>
        <w:t>, supra n</w:t>
      </w:r>
      <w:r>
        <w:rPr>
          <w:rFonts w:ascii="Arial" w:hAnsi="Arial" w:cs="Arial"/>
        </w:rPr>
        <w:t>. 28; David, supra n 28</w:t>
      </w:r>
      <w:r w:rsidRPr="006432F3">
        <w:rPr>
          <w:rFonts w:ascii="Arial" w:hAnsi="Arial" w:cs="Arial"/>
        </w:rPr>
        <w:t>.</w:t>
      </w:r>
      <w:proofErr w:type="gramEnd"/>
      <w:r w:rsidRPr="006432F3">
        <w:rPr>
          <w:rFonts w:ascii="Arial" w:hAnsi="Arial" w:cs="Arial"/>
        </w:rPr>
        <w:t xml:space="preserve"> </w:t>
      </w:r>
    </w:p>
  </w:footnote>
  <w:footnote w:id="50">
    <w:p w:rsidR="004D6545" w:rsidRPr="00CA49B2" w:rsidRDefault="004D6545" w:rsidP="008C7809">
      <w:pPr>
        <w:spacing w:after="0" w:line="240" w:lineRule="auto"/>
        <w:rPr>
          <w:rFonts w:ascii="Arial" w:hAnsi="Arial" w:cs="Arial"/>
          <w:color w:val="000000"/>
        </w:rPr>
      </w:pPr>
      <w:r w:rsidRPr="00CA49B2">
        <w:rPr>
          <w:rStyle w:val="FootnoteReference"/>
          <w:rFonts w:ascii="Arial" w:hAnsi="Arial" w:cs="Arial"/>
        </w:rPr>
        <w:footnoteRef/>
      </w:r>
      <w:r w:rsidRPr="00CA49B2">
        <w:rPr>
          <w:rFonts w:ascii="Arial" w:hAnsi="Arial" w:cs="Arial"/>
        </w:rPr>
        <w:t xml:space="preserve"> </w:t>
      </w:r>
      <w:proofErr w:type="spellStart"/>
      <w:r w:rsidRPr="00CA49B2">
        <w:rPr>
          <w:rFonts w:ascii="Arial" w:hAnsi="Arial" w:cs="Arial"/>
        </w:rPr>
        <w:t>Vojtech</w:t>
      </w:r>
      <w:proofErr w:type="spellEnd"/>
      <w:r w:rsidRPr="00CA49B2">
        <w:rPr>
          <w:rFonts w:ascii="Arial" w:hAnsi="Arial" w:cs="Arial"/>
        </w:rPr>
        <w:t xml:space="preserve"> </w:t>
      </w:r>
      <w:proofErr w:type="spellStart"/>
      <w:r w:rsidRPr="00CA49B2">
        <w:rPr>
          <w:rFonts w:ascii="Arial" w:hAnsi="Arial" w:cs="Arial"/>
        </w:rPr>
        <w:t>Cepl</w:t>
      </w:r>
      <w:proofErr w:type="spellEnd"/>
      <w:r w:rsidRPr="00CA49B2">
        <w:rPr>
          <w:rFonts w:ascii="Arial" w:hAnsi="Arial" w:cs="Arial"/>
        </w:rPr>
        <w:t>, ‘The Transformation of Hearts and Minds in Eastern Europe,’</w:t>
      </w:r>
      <w:r w:rsidRPr="00CA49B2">
        <w:rPr>
          <w:rFonts w:ascii="Arial" w:hAnsi="Arial" w:cs="Arial"/>
          <w:color w:val="000000"/>
        </w:rPr>
        <w:t xml:space="preserve"> </w:t>
      </w:r>
      <w:proofErr w:type="gramStart"/>
      <w:r w:rsidRPr="00CA49B2">
        <w:rPr>
          <w:rFonts w:ascii="Arial" w:hAnsi="Arial" w:cs="Arial"/>
          <w:i/>
          <w:color w:val="000000"/>
        </w:rPr>
        <w:t>The</w:t>
      </w:r>
      <w:proofErr w:type="gramEnd"/>
      <w:r w:rsidRPr="00CA49B2">
        <w:rPr>
          <w:rFonts w:ascii="Arial" w:hAnsi="Arial" w:cs="Arial"/>
          <w:i/>
          <w:color w:val="000000"/>
        </w:rPr>
        <w:t xml:space="preserve"> Cato Journal </w:t>
      </w:r>
      <w:r w:rsidRPr="00CA49B2">
        <w:rPr>
          <w:rFonts w:ascii="Arial" w:hAnsi="Arial" w:cs="Arial"/>
          <w:color w:val="000000"/>
        </w:rPr>
        <w:t xml:space="preserve">17, 2 (1997):5. </w:t>
      </w:r>
    </w:p>
  </w:footnote>
  <w:footnote w:id="51">
    <w:p w:rsidR="004D6545" w:rsidRPr="00CA49B2" w:rsidRDefault="004D6545" w:rsidP="008C7809">
      <w:pPr>
        <w:pStyle w:val="FootnoteText"/>
        <w:rPr>
          <w:rFonts w:ascii="Arial" w:hAnsi="Arial" w:cs="Arial"/>
        </w:rPr>
      </w:pPr>
      <w:r w:rsidRPr="00CA49B2">
        <w:rPr>
          <w:rStyle w:val="FootnoteReference"/>
          <w:rFonts w:ascii="Arial" w:hAnsi="Arial" w:cs="Arial"/>
        </w:rPr>
        <w:footnoteRef/>
      </w:r>
      <w:r w:rsidRPr="00CA49B2">
        <w:rPr>
          <w:rFonts w:ascii="Arial" w:hAnsi="Arial" w:cs="Arial"/>
        </w:rPr>
        <w:t xml:space="preserve"> </w:t>
      </w:r>
      <w:proofErr w:type="gramStart"/>
      <w:r>
        <w:rPr>
          <w:rFonts w:ascii="Arial" w:hAnsi="Arial" w:cs="Arial"/>
        </w:rPr>
        <w:t>Stan, supra n 17.</w:t>
      </w:r>
      <w:proofErr w:type="gramEnd"/>
    </w:p>
  </w:footnote>
  <w:footnote w:id="52">
    <w:p w:rsidR="004D6545" w:rsidRDefault="004D6545" w:rsidP="008C7809">
      <w:pPr>
        <w:pStyle w:val="FootnoteText"/>
      </w:pPr>
      <w:r>
        <w:rPr>
          <w:rStyle w:val="FootnoteReference"/>
        </w:rPr>
        <w:footnoteRef/>
      </w:r>
      <w:r>
        <w:t xml:space="preserve"> </w:t>
      </w:r>
      <w:r w:rsidR="00A96494">
        <w:t>Horne 2012</w:t>
      </w:r>
      <w:r>
        <w:t>.</w:t>
      </w:r>
    </w:p>
    <w:p w:rsidR="004D6545" w:rsidRDefault="004D6545" w:rsidP="008C7809">
      <w:pPr>
        <w:pStyle w:val="FootnoteText"/>
      </w:pPr>
    </w:p>
  </w:footnote>
  <w:footnote w:id="53">
    <w:p w:rsidR="004D6545" w:rsidRPr="006432F3" w:rsidRDefault="004D6545" w:rsidP="008C7809">
      <w:pPr>
        <w:spacing w:after="0" w:line="240" w:lineRule="auto"/>
        <w:rPr>
          <w:rFonts w:ascii="Arial" w:hAnsi="Arial" w:cs="Arial"/>
        </w:rPr>
      </w:pPr>
      <w:r w:rsidRPr="00CA49B2">
        <w:rPr>
          <w:rStyle w:val="FootnoteReference"/>
          <w:rFonts w:ascii="Arial" w:hAnsi="Arial" w:cs="Arial"/>
        </w:rPr>
        <w:footnoteRef/>
      </w:r>
      <w:r w:rsidRPr="00CA49B2">
        <w:rPr>
          <w:rFonts w:ascii="Arial" w:hAnsi="Arial" w:cs="Arial"/>
        </w:rPr>
        <w:t xml:space="preserve"> Susan Rose-Ackerman, ‘Public Participation in Consolidating Democracies: Hungary and Poland,’ </w:t>
      </w:r>
      <w:r w:rsidRPr="00CA49B2">
        <w:rPr>
          <w:rFonts w:ascii="Arial" w:hAnsi="Arial" w:cs="Arial"/>
          <w:spacing w:val="-2"/>
        </w:rPr>
        <w:t xml:space="preserve">In </w:t>
      </w:r>
      <w:proofErr w:type="spellStart"/>
      <w:r w:rsidRPr="00CA49B2">
        <w:rPr>
          <w:rFonts w:ascii="Arial" w:hAnsi="Arial" w:cs="Arial"/>
          <w:spacing w:val="-2"/>
        </w:rPr>
        <w:t>János</w:t>
      </w:r>
      <w:proofErr w:type="spellEnd"/>
      <w:r w:rsidRPr="00CA49B2">
        <w:rPr>
          <w:rFonts w:ascii="Arial" w:hAnsi="Arial" w:cs="Arial"/>
          <w:spacing w:val="-2"/>
        </w:rPr>
        <w:t xml:space="preserve"> </w:t>
      </w:r>
      <w:proofErr w:type="spellStart"/>
      <w:r w:rsidRPr="00CA49B2">
        <w:rPr>
          <w:rFonts w:ascii="Arial" w:hAnsi="Arial" w:cs="Arial"/>
          <w:spacing w:val="-2"/>
        </w:rPr>
        <w:t>Kornai</w:t>
      </w:r>
      <w:proofErr w:type="spellEnd"/>
      <w:r w:rsidRPr="00CA49B2">
        <w:rPr>
          <w:rFonts w:ascii="Arial" w:hAnsi="Arial" w:cs="Arial"/>
          <w:spacing w:val="-2"/>
        </w:rPr>
        <w:t xml:space="preserve"> and Susan Rose- Ackerman (</w:t>
      </w:r>
      <w:proofErr w:type="spellStart"/>
      <w:r w:rsidRPr="00CA49B2">
        <w:rPr>
          <w:rFonts w:ascii="Arial" w:hAnsi="Arial" w:cs="Arial"/>
          <w:spacing w:val="-2"/>
        </w:rPr>
        <w:t>eds</w:t>
      </w:r>
      <w:proofErr w:type="spellEnd"/>
      <w:r w:rsidRPr="00CA49B2">
        <w:rPr>
          <w:rFonts w:ascii="Arial" w:hAnsi="Arial" w:cs="Arial"/>
          <w:spacing w:val="-2"/>
        </w:rPr>
        <w:t>)</w:t>
      </w:r>
      <w:proofErr w:type="gramStart"/>
      <w:r w:rsidRPr="00CA49B2">
        <w:rPr>
          <w:rFonts w:ascii="Arial" w:hAnsi="Arial" w:cs="Arial"/>
          <w:spacing w:val="-2"/>
        </w:rPr>
        <w:t>.,</w:t>
      </w:r>
      <w:proofErr w:type="gramEnd"/>
      <w:r w:rsidRPr="00CA49B2">
        <w:rPr>
          <w:rFonts w:ascii="Arial" w:hAnsi="Arial" w:cs="Arial"/>
          <w:spacing w:val="-2"/>
        </w:rPr>
        <w:t xml:space="preserve"> </w:t>
      </w:r>
      <w:r w:rsidRPr="00CA49B2">
        <w:rPr>
          <w:rFonts w:ascii="Arial" w:hAnsi="Arial" w:cs="Arial"/>
          <w:i/>
          <w:spacing w:val="-2"/>
        </w:rPr>
        <w:t xml:space="preserve">Building a Trustworthy </w:t>
      </w:r>
      <w:r w:rsidRPr="006432F3">
        <w:rPr>
          <w:rFonts w:ascii="Arial" w:hAnsi="Arial" w:cs="Arial"/>
          <w:i/>
          <w:spacing w:val="-2"/>
        </w:rPr>
        <w:t>State in Post-Socialist Transition</w:t>
      </w:r>
      <w:r w:rsidRPr="006432F3">
        <w:rPr>
          <w:rFonts w:ascii="Arial" w:hAnsi="Arial" w:cs="Arial"/>
          <w:spacing w:val="-2"/>
        </w:rPr>
        <w:t>. (New York: Palgrave/Macmillan Press, 2004): 9.</w:t>
      </w:r>
    </w:p>
  </w:footnote>
  <w:footnote w:id="54">
    <w:p w:rsidR="004D6545" w:rsidRPr="006432F3" w:rsidRDefault="004D6545" w:rsidP="008C7809">
      <w:pPr>
        <w:spacing w:after="0" w:line="240" w:lineRule="auto"/>
        <w:rPr>
          <w:rFonts w:ascii="Arial" w:hAnsi="Arial" w:cs="Arial"/>
        </w:rPr>
      </w:pPr>
      <w:r w:rsidRPr="006432F3">
        <w:rPr>
          <w:rStyle w:val="FootnoteReference"/>
          <w:rFonts w:ascii="Arial" w:hAnsi="Arial" w:cs="Arial"/>
        </w:rPr>
        <w:footnoteRef/>
      </w:r>
      <w:r>
        <w:rPr>
          <w:rFonts w:ascii="Arial" w:hAnsi="Arial" w:cs="Arial"/>
        </w:rPr>
        <w:t xml:space="preserve"> </w:t>
      </w:r>
      <w:proofErr w:type="spellStart"/>
      <w:proofErr w:type="gramStart"/>
      <w:r w:rsidRPr="006432F3">
        <w:rPr>
          <w:rFonts w:ascii="Arial" w:hAnsi="Arial" w:cs="Arial"/>
        </w:rPr>
        <w:t>Elster</w:t>
      </w:r>
      <w:proofErr w:type="spellEnd"/>
      <w:r>
        <w:rPr>
          <w:rFonts w:ascii="Arial" w:hAnsi="Arial" w:cs="Arial"/>
        </w:rPr>
        <w:t xml:space="preserve">, supra n 8 at </w:t>
      </w:r>
      <w:r w:rsidRPr="006432F3">
        <w:rPr>
          <w:rFonts w:ascii="Arial" w:hAnsi="Arial" w:cs="Arial"/>
        </w:rPr>
        <w:t>48.</w:t>
      </w:r>
      <w:proofErr w:type="gramEnd"/>
      <w:r w:rsidRPr="006432F3">
        <w:rPr>
          <w:rFonts w:ascii="Arial" w:hAnsi="Arial" w:cs="Arial"/>
        </w:rPr>
        <w:t xml:space="preserve"> </w:t>
      </w:r>
    </w:p>
  </w:footnote>
  <w:footnote w:id="55">
    <w:p w:rsidR="004D6545" w:rsidRPr="0052414E" w:rsidRDefault="004D6545" w:rsidP="008C7809">
      <w:pPr>
        <w:spacing w:after="0" w:line="240" w:lineRule="auto"/>
        <w:rPr>
          <w:rFonts w:ascii="Arial" w:hAnsi="Arial" w:cs="Arial"/>
          <w:color w:val="000000"/>
        </w:rPr>
      </w:pPr>
      <w:r>
        <w:rPr>
          <w:rStyle w:val="FootnoteReference"/>
        </w:rPr>
        <w:footnoteRef/>
      </w:r>
      <w:r w:rsidRPr="006432F3">
        <w:rPr>
          <w:rFonts w:ascii="Arial" w:hAnsi="Arial" w:cs="Arial"/>
          <w:color w:val="000000"/>
        </w:rPr>
        <w:t xml:space="preserve"> </w:t>
      </w:r>
      <w:proofErr w:type="spellStart"/>
      <w:proofErr w:type="gramStart"/>
      <w:r w:rsidRPr="006432F3">
        <w:rPr>
          <w:rFonts w:ascii="Arial" w:hAnsi="Arial" w:cs="Arial"/>
          <w:color w:val="000000"/>
        </w:rPr>
        <w:t>Cepl</w:t>
      </w:r>
      <w:proofErr w:type="spellEnd"/>
      <w:r w:rsidRPr="006432F3">
        <w:rPr>
          <w:rFonts w:ascii="Arial" w:hAnsi="Arial" w:cs="Arial"/>
          <w:color w:val="000000"/>
        </w:rPr>
        <w:t xml:space="preserve"> and Gillis,</w:t>
      </w:r>
      <w:r>
        <w:rPr>
          <w:rFonts w:ascii="Arial" w:hAnsi="Arial" w:cs="Arial"/>
          <w:color w:val="000000"/>
        </w:rPr>
        <w:t xml:space="preserve"> supra n 18.</w:t>
      </w:r>
      <w:proofErr w:type="gramEnd"/>
    </w:p>
  </w:footnote>
  <w:footnote w:id="56">
    <w:p w:rsidR="004D6545" w:rsidRPr="00C50818" w:rsidRDefault="004D6545" w:rsidP="008C7809">
      <w:pPr>
        <w:spacing w:after="0" w:line="240" w:lineRule="auto"/>
        <w:rPr>
          <w:rFonts w:ascii="Arial" w:hAnsi="Arial" w:cs="Arial"/>
        </w:rPr>
      </w:pPr>
      <w:r>
        <w:rPr>
          <w:rStyle w:val="FootnoteReference"/>
        </w:rPr>
        <w:footnoteRef/>
      </w:r>
      <w:r>
        <w:t xml:space="preserve"> </w:t>
      </w:r>
      <w:proofErr w:type="gramStart"/>
      <w:r>
        <w:rPr>
          <w:rFonts w:ascii="Arial" w:hAnsi="Arial" w:cs="Arial"/>
        </w:rPr>
        <w:t xml:space="preserve">Council of Europe, </w:t>
      </w:r>
      <w:r w:rsidRPr="00C50818">
        <w:rPr>
          <w:rFonts w:ascii="Arial" w:hAnsi="Arial" w:cs="Arial"/>
        </w:rPr>
        <w:t>supra n</w:t>
      </w:r>
      <w:r>
        <w:rPr>
          <w:rFonts w:ascii="Arial" w:hAnsi="Arial" w:cs="Arial"/>
        </w:rPr>
        <w:t xml:space="preserve"> 36</w:t>
      </w:r>
      <w:r w:rsidRPr="00C50818">
        <w:rPr>
          <w:rFonts w:ascii="Arial" w:hAnsi="Arial" w:cs="Arial"/>
        </w:rPr>
        <w:t>.</w:t>
      </w:r>
      <w:proofErr w:type="gramEnd"/>
      <w:r w:rsidRPr="00C50818">
        <w:rPr>
          <w:rFonts w:ascii="Arial" w:hAnsi="Arial" w:cs="Arial"/>
        </w:rPr>
        <w:t xml:space="preserve"> </w:t>
      </w:r>
    </w:p>
  </w:footnote>
  <w:footnote w:id="57">
    <w:p w:rsidR="004D6545" w:rsidRPr="006432F3" w:rsidRDefault="004D6545" w:rsidP="008C7809">
      <w:pPr>
        <w:pStyle w:val="FootnoteText"/>
        <w:rPr>
          <w:rFonts w:ascii="Arial" w:hAnsi="Arial" w:cs="Arial"/>
        </w:rPr>
      </w:pPr>
      <w:r w:rsidRPr="006432F3">
        <w:rPr>
          <w:rStyle w:val="FootnoteReference"/>
          <w:rFonts w:ascii="Arial" w:hAnsi="Arial" w:cs="Arial"/>
        </w:rPr>
        <w:footnoteRef/>
      </w:r>
      <w:r w:rsidRPr="006432F3">
        <w:rPr>
          <w:rFonts w:ascii="Arial" w:hAnsi="Arial" w:cs="Arial"/>
        </w:rPr>
        <w:t xml:space="preserve"> </w:t>
      </w:r>
      <w:proofErr w:type="gramStart"/>
      <w:r w:rsidRPr="006432F3">
        <w:rPr>
          <w:rFonts w:ascii="Arial" w:hAnsi="Arial" w:cs="Arial"/>
        </w:rPr>
        <w:t>David,</w:t>
      </w:r>
      <w:r>
        <w:rPr>
          <w:rFonts w:ascii="Arial" w:hAnsi="Arial" w:cs="Arial"/>
        </w:rPr>
        <w:t xml:space="preserve"> supra n 26</w:t>
      </w:r>
      <w:r w:rsidRPr="006432F3">
        <w:rPr>
          <w:rFonts w:ascii="Arial" w:hAnsi="Arial" w:cs="Arial"/>
        </w:rPr>
        <w:t>.</w:t>
      </w:r>
      <w:proofErr w:type="gramEnd"/>
    </w:p>
  </w:footnote>
  <w:footnote w:id="58">
    <w:p w:rsidR="004D6545" w:rsidRPr="00F6461A" w:rsidRDefault="004D6545" w:rsidP="008C7809">
      <w:pPr>
        <w:spacing w:after="0" w:line="240" w:lineRule="auto"/>
        <w:rPr>
          <w:rFonts w:ascii="Arial" w:hAnsi="Arial" w:cs="Arial"/>
        </w:rPr>
      </w:pPr>
      <w:r w:rsidRPr="00F6461A">
        <w:rPr>
          <w:rStyle w:val="FootnoteReference"/>
          <w:rFonts w:ascii="Arial" w:hAnsi="Arial" w:cs="Arial"/>
        </w:rPr>
        <w:footnoteRef/>
      </w:r>
      <w:r w:rsidRPr="00F6461A">
        <w:rPr>
          <w:rFonts w:ascii="Arial" w:hAnsi="Arial" w:cs="Arial"/>
        </w:rPr>
        <w:t xml:space="preserve"> </w:t>
      </w:r>
      <w:r>
        <w:rPr>
          <w:rFonts w:ascii="Arial" w:hAnsi="Arial" w:cs="Arial"/>
        </w:rPr>
        <w:t xml:space="preserve">This project focuses on post-authoritarian not post-conflict transitional </w:t>
      </w:r>
      <w:proofErr w:type="gramStart"/>
      <w:r>
        <w:rPr>
          <w:rFonts w:ascii="Arial" w:hAnsi="Arial" w:cs="Arial"/>
        </w:rPr>
        <w:t>justice,</w:t>
      </w:r>
      <w:proofErr w:type="gramEnd"/>
      <w:r>
        <w:rPr>
          <w:rFonts w:ascii="Arial" w:hAnsi="Arial" w:cs="Arial"/>
        </w:rPr>
        <w:t xml:space="preserve"> therefore Yugoslavia is beyond the scope of this project. </w:t>
      </w:r>
      <w:r w:rsidRPr="00F6461A">
        <w:rPr>
          <w:rFonts w:ascii="Arial" w:hAnsi="Arial" w:cs="Arial"/>
        </w:rPr>
        <w:t>This section draws on the extensive country coding in XXXX book manuscript</w:t>
      </w:r>
      <w:r>
        <w:rPr>
          <w:rFonts w:ascii="Arial" w:hAnsi="Arial" w:cs="Arial"/>
        </w:rPr>
        <w:t xml:space="preserve"> </w:t>
      </w:r>
      <w:r w:rsidRPr="00F6461A">
        <w:rPr>
          <w:rFonts w:ascii="Arial" w:hAnsi="Arial" w:cs="Arial"/>
        </w:rPr>
        <w:t xml:space="preserve">and is available from the author by request. For details on each country see </w:t>
      </w:r>
      <w:proofErr w:type="spellStart"/>
      <w:r w:rsidRPr="00F6461A">
        <w:rPr>
          <w:rFonts w:ascii="Arial" w:hAnsi="Arial" w:cs="Arial"/>
        </w:rPr>
        <w:t>Rafał</w:t>
      </w:r>
      <w:proofErr w:type="spellEnd"/>
      <w:r w:rsidRPr="00F6461A">
        <w:rPr>
          <w:rFonts w:ascii="Arial" w:hAnsi="Arial" w:cs="Arial"/>
        </w:rPr>
        <w:t xml:space="preserve"> </w:t>
      </w:r>
      <w:proofErr w:type="spellStart"/>
      <w:r w:rsidRPr="00F6461A">
        <w:rPr>
          <w:rFonts w:ascii="Arial" w:hAnsi="Arial" w:cs="Arial"/>
        </w:rPr>
        <w:t>Leśkiewicz</w:t>
      </w:r>
      <w:proofErr w:type="spellEnd"/>
      <w:r w:rsidRPr="00F6461A">
        <w:rPr>
          <w:rFonts w:ascii="Arial" w:hAnsi="Arial" w:cs="Arial"/>
        </w:rPr>
        <w:t xml:space="preserve"> and </w:t>
      </w:r>
      <w:proofErr w:type="spellStart"/>
      <w:r w:rsidRPr="00F6461A">
        <w:rPr>
          <w:rFonts w:ascii="Arial" w:hAnsi="Arial" w:cs="Arial"/>
        </w:rPr>
        <w:t>Pavel</w:t>
      </w:r>
      <w:proofErr w:type="spellEnd"/>
      <w:r w:rsidRPr="00F6461A">
        <w:rPr>
          <w:rFonts w:ascii="Arial" w:hAnsi="Arial" w:cs="Arial"/>
        </w:rPr>
        <w:t xml:space="preserve"> </w:t>
      </w:r>
      <w:proofErr w:type="spellStart"/>
      <w:r w:rsidRPr="00F6461A">
        <w:rPr>
          <w:rFonts w:ascii="Arial" w:hAnsi="Arial" w:cs="Arial"/>
        </w:rPr>
        <w:t>Žáček</w:t>
      </w:r>
      <w:proofErr w:type="spellEnd"/>
      <w:r w:rsidRPr="00F6461A">
        <w:rPr>
          <w:rFonts w:ascii="Arial" w:hAnsi="Arial" w:cs="Arial"/>
        </w:rPr>
        <w:t xml:space="preserve">, eds. </w:t>
      </w:r>
      <w:r w:rsidRPr="00F6461A">
        <w:rPr>
          <w:rFonts w:ascii="Arial" w:hAnsi="Arial" w:cs="Arial"/>
          <w:i/>
        </w:rPr>
        <w:t>Handbook of the European Network of Official Authorities in Charge of the Secret Police Files</w:t>
      </w:r>
      <w:r w:rsidRPr="00F6461A">
        <w:rPr>
          <w:rFonts w:ascii="Arial" w:hAnsi="Arial" w:cs="Arial"/>
        </w:rPr>
        <w:t xml:space="preserve"> (The Institute for the Study of Totalitarian Regimes in cooperation with the Institute of National Remembrance: Prague, 2013). </w:t>
      </w:r>
      <w:r w:rsidR="00296227">
        <w:rPr>
          <w:rFonts w:ascii="Arial" w:hAnsi="Arial" w:cs="Arial"/>
        </w:rPr>
        <w:t xml:space="preserve"> </w:t>
      </w:r>
    </w:p>
  </w:footnote>
  <w:footnote w:id="59">
    <w:p w:rsidR="004D6545" w:rsidRPr="00F6461A" w:rsidRDefault="004D6545" w:rsidP="008C7809">
      <w:pPr>
        <w:autoSpaceDE w:val="0"/>
        <w:autoSpaceDN w:val="0"/>
        <w:adjustRightInd w:val="0"/>
        <w:spacing w:after="0" w:line="240" w:lineRule="auto"/>
        <w:rPr>
          <w:rFonts w:ascii="Arial" w:hAnsi="Arial" w:cs="Arial"/>
        </w:rPr>
      </w:pPr>
      <w:r w:rsidRPr="00F6461A">
        <w:rPr>
          <w:rStyle w:val="FootnoteReference"/>
          <w:rFonts w:ascii="Arial" w:hAnsi="Arial" w:cs="Arial"/>
        </w:rPr>
        <w:footnoteRef/>
      </w:r>
      <w:r w:rsidRPr="00F6461A">
        <w:rPr>
          <w:rFonts w:ascii="Arial" w:hAnsi="Arial" w:cs="Arial"/>
        </w:rPr>
        <w:t xml:space="preserve"> Act No. 451/1991 on conditions for holding certain positions in state bodies and organizations (October 4, 1991), the Screening (“Lustration”) Law.</w:t>
      </w:r>
      <w:r>
        <w:rPr>
          <w:rFonts w:ascii="Arial" w:hAnsi="Arial" w:cs="Arial"/>
        </w:rPr>
        <w:t xml:space="preserve"> Czechoslovakia. </w:t>
      </w:r>
    </w:p>
  </w:footnote>
  <w:footnote w:id="60">
    <w:p w:rsidR="004D6545" w:rsidRPr="00F6461A" w:rsidRDefault="004D6545" w:rsidP="008C7809">
      <w:pPr>
        <w:spacing w:after="0" w:line="240" w:lineRule="auto"/>
        <w:rPr>
          <w:rFonts w:ascii="Arial" w:hAnsi="Arial" w:cs="Arial"/>
        </w:rPr>
      </w:pPr>
      <w:r w:rsidRPr="00F6461A">
        <w:rPr>
          <w:rStyle w:val="FootnoteReference"/>
          <w:rFonts w:ascii="Arial" w:hAnsi="Arial" w:cs="Arial"/>
        </w:rPr>
        <w:footnoteRef/>
      </w:r>
      <w:r>
        <w:rPr>
          <w:rFonts w:ascii="Arial" w:hAnsi="Arial" w:cs="Arial"/>
          <w:bCs/>
        </w:rPr>
        <w:t xml:space="preserve"> See</w:t>
      </w:r>
      <w:r w:rsidRPr="00F6461A">
        <w:rPr>
          <w:rFonts w:ascii="Arial" w:hAnsi="Arial" w:cs="Arial"/>
          <w:bCs/>
        </w:rPr>
        <w:t xml:space="preserve"> </w:t>
      </w:r>
      <w:r>
        <w:rPr>
          <w:rFonts w:ascii="Arial" w:hAnsi="Arial" w:cs="Arial"/>
          <w:bCs/>
        </w:rPr>
        <w:t xml:space="preserve">Estonian </w:t>
      </w:r>
      <w:r w:rsidRPr="00F6461A">
        <w:rPr>
          <w:rFonts w:ascii="Arial" w:hAnsi="Arial" w:cs="Arial"/>
          <w:bCs/>
        </w:rPr>
        <w:t>Citizenship Law and Local Election Law, written oath of conscience (</w:t>
      </w:r>
      <w:proofErr w:type="spellStart"/>
      <w:r w:rsidRPr="00F6461A">
        <w:rPr>
          <w:rFonts w:ascii="Arial" w:hAnsi="Arial" w:cs="Arial"/>
          <w:bCs/>
          <w:i/>
        </w:rPr>
        <w:t>süümevanne</w:t>
      </w:r>
      <w:proofErr w:type="spellEnd"/>
      <w:r w:rsidRPr="00F6461A">
        <w:rPr>
          <w:rFonts w:ascii="Arial" w:hAnsi="Arial" w:cs="Arial"/>
          <w:bCs/>
        </w:rPr>
        <w:t>) fo</w:t>
      </w:r>
      <w:r>
        <w:rPr>
          <w:rFonts w:ascii="Arial" w:hAnsi="Arial" w:cs="Arial"/>
          <w:bCs/>
        </w:rPr>
        <w:t xml:space="preserve">r civil service positions, 1992; and </w:t>
      </w:r>
      <w:r w:rsidRPr="00F6461A">
        <w:rPr>
          <w:rFonts w:ascii="Arial" w:hAnsi="Arial" w:cs="Arial"/>
        </w:rPr>
        <w:t>The Citizenship Law</w:t>
      </w:r>
      <w:r>
        <w:rPr>
          <w:rFonts w:ascii="Arial" w:hAnsi="Arial" w:cs="Arial"/>
        </w:rPr>
        <w:t xml:space="preserve"> (Latvia)</w:t>
      </w:r>
      <w:r w:rsidRPr="00F6461A">
        <w:rPr>
          <w:rFonts w:ascii="Arial" w:hAnsi="Arial" w:cs="Arial"/>
        </w:rPr>
        <w:t xml:space="preserve">, 1994, amended on 16 March 1995, 6 February 1997, and 22 June 1998. </w:t>
      </w:r>
    </w:p>
  </w:footnote>
  <w:footnote w:id="61">
    <w:p w:rsidR="004D6545" w:rsidRPr="00F6461A" w:rsidRDefault="004D6545" w:rsidP="008C7809">
      <w:pPr>
        <w:autoSpaceDE w:val="0"/>
        <w:autoSpaceDN w:val="0"/>
        <w:adjustRightInd w:val="0"/>
        <w:spacing w:after="0" w:line="240" w:lineRule="auto"/>
        <w:rPr>
          <w:rFonts w:ascii="Arial" w:hAnsi="Arial" w:cs="Arial"/>
        </w:rPr>
      </w:pPr>
      <w:r w:rsidRPr="00F6461A">
        <w:rPr>
          <w:rStyle w:val="FootnoteReference"/>
          <w:rFonts w:ascii="Arial" w:hAnsi="Arial" w:cs="Arial"/>
        </w:rPr>
        <w:footnoteRef/>
      </w:r>
      <w:r w:rsidRPr="00F6461A">
        <w:rPr>
          <w:rFonts w:ascii="Arial" w:hAnsi="Arial" w:cs="Arial"/>
        </w:rPr>
        <w:t xml:space="preserve"> Law on Background Checks to Be Conducted on Individuals Holding Certain Important Positions, Law No. 23 (March 8, 1994)</w:t>
      </w:r>
      <w:r>
        <w:rPr>
          <w:rFonts w:ascii="Arial" w:hAnsi="Arial" w:cs="Arial"/>
        </w:rPr>
        <w:t>, Hungary</w:t>
      </w:r>
      <w:r w:rsidRPr="00F6461A">
        <w:rPr>
          <w:rFonts w:ascii="Arial" w:hAnsi="Arial" w:cs="Arial"/>
        </w:rPr>
        <w:t>.</w:t>
      </w:r>
    </w:p>
  </w:footnote>
  <w:footnote w:id="62">
    <w:p w:rsidR="004D6545" w:rsidRPr="00F6461A" w:rsidRDefault="004D6545" w:rsidP="008C7809">
      <w:pPr>
        <w:spacing w:after="0" w:line="240" w:lineRule="auto"/>
        <w:jc w:val="both"/>
        <w:rPr>
          <w:rFonts w:ascii="Arial" w:hAnsi="Arial" w:cs="Arial"/>
        </w:rPr>
      </w:pPr>
      <w:r w:rsidRPr="00F6461A">
        <w:rPr>
          <w:rStyle w:val="FootnoteReference"/>
          <w:rFonts w:ascii="Arial" w:hAnsi="Arial" w:cs="Arial"/>
        </w:rPr>
        <w:footnoteRef/>
      </w:r>
      <w:r w:rsidRPr="00F6461A">
        <w:rPr>
          <w:rFonts w:ascii="Arial" w:hAnsi="Arial" w:cs="Arial"/>
        </w:rPr>
        <w:t xml:space="preserve"> </w:t>
      </w:r>
      <w:proofErr w:type="gramStart"/>
      <w:r w:rsidRPr="00F6461A">
        <w:rPr>
          <w:rFonts w:ascii="Arial" w:hAnsi="Arial" w:cs="Arial"/>
        </w:rPr>
        <w:t xml:space="preserve">The </w:t>
      </w:r>
      <w:r>
        <w:rPr>
          <w:rFonts w:ascii="Arial" w:hAnsi="Arial" w:cs="Arial"/>
        </w:rPr>
        <w:t xml:space="preserve">Polish </w:t>
      </w:r>
      <w:r w:rsidRPr="00F6461A">
        <w:rPr>
          <w:rFonts w:ascii="Arial" w:hAnsi="Arial" w:cs="Arial"/>
        </w:rPr>
        <w:t>Lustration Act.</w:t>
      </w:r>
      <w:proofErr w:type="gramEnd"/>
      <w:r w:rsidRPr="00F6461A">
        <w:rPr>
          <w:rFonts w:ascii="Arial" w:hAnsi="Arial" w:cs="Arial"/>
        </w:rPr>
        <w:t xml:space="preserve"> 11 April, 1997,  The Law on Disclosing Work for or Service in the State's Security Services or Collaboration with them between 1944 and 1990 by Persons Exercising Public Functions; and </w:t>
      </w:r>
      <w:hyperlink r:id="rId4" w:tgtFrame="_top" w:history="1">
        <w:r w:rsidRPr="00F6461A">
          <w:rPr>
            <w:rStyle w:val="Hyperlink"/>
            <w:rFonts w:ascii="Arial" w:hAnsi="Arial" w:cs="Arial"/>
            <w:color w:val="000000"/>
            <w:u w:val="none"/>
          </w:rPr>
          <w:t>ACT of 18 October 2006 on the disclosure of information on documents of state security in the years 1944-1990 and the content of these documents</w:t>
        </w:r>
      </w:hyperlink>
      <w:r w:rsidRPr="00F6461A">
        <w:rPr>
          <w:rFonts w:ascii="Arial" w:hAnsi="Arial" w:cs="Arial"/>
        </w:rPr>
        <w:t>.</w:t>
      </w:r>
    </w:p>
  </w:footnote>
  <w:footnote w:id="63">
    <w:p w:rsidR="004D6545" w:rsidRPr="00F6461A" w:rsidRDefault="004D6545" w:rsidP="008C7809">
      <w:pPr>
        <w:spacing w:after="0" w:line="240" w:lineRule="auto"/>
        <w:rPr>
          <w:rFonts w:ascii="Arial" w:hAnsi="Arial" w:cs="Arial"/>
        </w:rPr>
      </w:pPr>
      <w:r w:rsidRPr="00F6461A">
        <w:rPr>
          <w:rStyle w:val="FootnoteReference"/>
          <w:rFonts w:ascii="Arial" w:hAnsi="Arial" w:cs="Arial"/>
        </w:rPr>
        <w:footnoteRef/>
      </w:r>
      <w:r w:rsidRPr="00F6461A">
        <w:rPr>
          <w:rFonts w:ascii="Arial" w:hAnsi="Arial" w:cs="Arial"/>
        </w:rPr>
        <w:t xml:space="preserve"> Lithuania: Decree Banning KGB Employees and Informers from Government Positions. </w:t>
      </w:r>
      <w:proofErr w:type="gramStart"/>
      <w:r w:rsidRPr="00F6461A">
        <w:rPr>
          <w:rFonts w:ascii="Arial" w:hAnsi="Arial" w:cs="Arial"/>
        </w:rPr>
        <w:t>Decree No. 418 (October 12, 1991); and Law VIII-1436/1999 on the Registration and Acknowledgment (‘confession’) of Those Who Secretly Collaborated with the Soviet Special Services.</w:t>
      </w:r>
      <w:proofErr w:type="gramEnd"/>
      <w:r w:rsidRPr="00F6461A">
        <w:rPr>
          <w:rFonts w:ascii="Arial" w:hAnsi="Arial" w:cs="Arial"/>
        </w:rPr>
        <w:t xml:space="preserve"> </w:t>
      </w:r>
    </w:p>
  </w:footnote>
  <w:footnote w:id="64">
    <w:p w:rsidR="004D6545" w:rsidRPr="00F6461A" w:rsidRDefault="004D6545" w:rsidP="008C7809">
      <w:pPr>
        <w:pStyle w:val="FootnoteText"/>
        <w:rPr>
          <w:rFonts w:ascii="Arial" w:hAnsi="Arial" w:cs="Arial"/>
        </w:rPr>
      </w:pPr>
      <w:r w:rsidRPr="00F6461A">
        <w:rPr>
          <w:rStyle w:val="FootnoteReference"/>
          <w:rFonts w:ascii="Arial" w:hAnsi="Arial" w:cs="Arial"/>
        </w:rPr>
        <w:footnoteRef/>
      </w:r>
      <w:r>
        <w:rPr>
          <w:rFonts w:ascii="Arial" w:hAnsi="Arial" w:cs="Arial"/>
        </w:rPr>
        <w:t xml:space="preserve"> Stan, supra n. 17</w:t>
      </w:r>
      <w:r w:rsidRPr="00F6461A">
        <w:rPr>
          <w:rFonts w:ascii="Arial" w:hAnsi="Arial" w:cs="Arial"/>
        </w:rPr>
        <w:t xml:space="preserve"> at 231</w:t>
      </w:r>
      <w:r>
        <w:rPr>
          <w:rFonts w:ascii="Arial" w:hAnsi="Arial" w:cs="Arial"/>
        </w:rPr>
        <w:t xml:space="preserve">; and </w:t>
      </w:r>
      <w:proofErr w:type="spellStart"/>
      <w:r w:rsidRPr="00F6461A">
        <w:rPr>
          <w:rFonts w:ascii="Arial" w:hAnsi="Arial" w:cs="Arial"/>
        </w:rPr>
        <w:t>Dovilė</w:t>
      </w:r>
      <w:proofErr w:type="spellEnd"/>
      <w:r w:rsidRPr="00C50818">
        <w:rPr>
          <w:rFonts w:ascii="Arial" w:hAnsi="Arial" w:cs="Arial"/>
        </w:rPr>
        <w:t xml:space="preserve"> </w:t>
      </w:r>
      <w:proofErr w:type="spellStart"/>
      <w:r>
        <w:rPr>
          <w:rFonts w:ascii="Arial" w:hAnsi="Arial" w:cs="Arial"/>
        </w:rPr>
        <w:t>Budrytė</w:t>
      </w:r>
      <w:proofErr w:type="spellEnd"/>
      <w:r>
        <w:rPr>
          <w:rFonts w:ascii="Arial" w:hAnsi="Arial" w:cs="Arial"/>
        </w:rPr>
        <w:t xml:space="preserve">, </w:t>
      </w:r>
      <w:r w:rsidRPr="00F6461A">
        <w:rPr>
          <w:rFonts w:ascii="Arial" w:hAnsi="Arial" w:cs="Arial"/>
        </w:rPr>
        <w:t xml:space="preserve">“Lithuania,” in </w:t>
      </w:r>
      <w:r>
        <w:rPr>
          <w:rFonts w:ascii="Arial" w:hAnsi="Arial" w:cs="Arial"/>
        </w:rPr>
        <w:t xml:space="preserve">Lavinia </w:t>
      </w:r>
      <w:r w:rsidRPr="00F6461A">
        <w:rPr>
          <w:rFonts w:ascii="Arial" w:hAnsi="Arial" w:cs="Arial"/>
        </w:rPr>
        <w:t xml:space="preserve">Stan and </w:t>
      </w:r>
      <w:proofErr w:type="spellStart"/>
      <w:r>
        <w:rPr>
          <w:rFonts w:ascii="Arial" w:hAnsi="Arial" w:cs="Arial"/>
        </w:rPr>
        <w:t>Nadya</w:t>
      </w:r>
      <w:proofErr w:type="spellEnd"/>
      <w:r>
        <w:rPr>
          <w:rFonts w:ascii="Arial" w:hAnsi="Arial" w:cs="Arial"/>
        </w:rPr>
        <w:t xml:space="preserve"> </w:t>
      </w:r>
      <w:proofErr w:type="spellStart"/>
      <w:r w:rsidRPr="00F6461A">
        <w:rPr>
          <w:rFonts w:ascii="Arial" w:hAnsi="Arial" w:cs="Arial"/>
        </w:rPr>
        <w:t>Nedelsky</w:t>
      </w:r>
      <w:proofErr w:type="spellEnd"/>
      <w:r w:rsidRPr="00F6461A">
        <w:rPr>
          <w:rFonts w:ascii="Arial" w:hAnsi="Arial" w:cs="Arial"/>
        </w:rPr>
        <w:t xml:space="preserve">, eds. </w:t>
      </w:r>
      <w:r w:rsidRPr="00F6461A">
        <w:rPr>
          <w:rFonts w:ascii="Arial" w:hAnsi="Arial" w:cs="Arial"/>
          <w:i/>
        </w:rPr>
        <w:t>Encyclopedia of Transitional Justice, Vol. 2</w:t>
      </w:r>
      <w:r>
        <w:rPr>
          <w:rFonts w:ascii="Arial" w:hAnsi="Arial" w:cs="Arial"/>
          <w:i/>
        </w:rPr>
        <w:t xml:space="preserve"> </w:t>
      </w:r>
      <w:r w:rsidRPr="00C50818">
        <w:rPr>
          <w:rFonts w:ascii="Arial" w:hAnsi="Arial" w:cs="Arial"/>
        </w:rPr>
        <w:t>(</w:t>
      </w:r>
      <w:r>
        <w:rPr>
          <w:rFonts w:ascii="Arial" w:hAnsi="Arial" w:cs="Arial"/>
        </w:rPr>
        <w:t xml:space="preserve">Cambridge University Press, </w:t>
      </w:r>
      <w:r w:rsidRPr="00C50818">
        <w:rPr>
          <w:rFonts w:ascii="Arial" w:hAnsi="Arial" w:cs="Arial"/>
        </w:rPr>
        <w:t>2013)</w:t>
      </w:r>
      <w:r w:rsidRPr="00F6461A">
        <w:rPr>
          <w:rFonts w:ascii="Arial" w:hAnsi="Arial" w:cs="Arial"/>
        </w:rPr>
        <w:t xml:space="preserve">: 286-293. I am grateful to Dr. </w:t>
      </w:r>
      <w:proofErr w:type="spellStart"/>
      <w:r w:rsidRPr="00F6461A">
        <w:rPr>
          <w:rFonts w:ascii="Arial" w:hAnsi="Arial" w:cs="Arial"/>
        </w:rPr>
        <w:t>Budrytė</w:t>
      </w:r>
      <w:proofErr w:type="spellEnd"/>
      <w:r w:rsidRPr="00F6461A">
        <w:rPr>
          <w:rFonts w:ascii="Arial" w:hAnsi="Arial" w:cs="Arial"/>
        </w:rPr>
        <w:t xml:space="preserve"> for helping to clarify the complicated nature of the Lithuanian case. </w:t>
      </w:r>
    </w:p>
  </w:footnote>
  <w:footnote w:id="65">
    <w:p w:rsidR="004D6545" w:rsidRDefault="004D6545" w:rsidP="008C7809">
      <w:pPr>
        <w:pStyle w:val="FootnoteText"/>
      </w:pPr>
      <w:r>
        <w:rPr>
          <w:rStyle w:val="FootnoteReference"/>
        </w:rPr>
        <w:footnoteRef/>
      </w:r>
      <w:r w:rsidRPr="001B2C7E">
        <w:rPr>
          <w:rFonts w:ascii="Arial" w:hAnsi="Arial" w:cs="Arial"/>
        </w:rPr>
        <w:t xml:space="preserve"> </w:t>
      </w:r>
      <w:proofErr w:type="spellStart"/>
      <w:r w:rsidRPr="001B2C7E">
        <w:rPr>
          <w:rFonts w:ascii="Arial" w:eastAsia="MS Mincho" w:hAnsi="Arial" w:cs="Arial"/>
          <w:color w:val="000000"/>
          <w:lang w:eastAsia="ja-JP"/>
        </w:rPr>
        <w:t>Wojciech</w:t>
      </w:r>
      <w:proofErr w:type="spellEnd"/>
      <w:r w:rsidRPr="001B2C7E">
        <w:rPr>
          <w:rFonts w:ascii="Arial" w:eastAsia="MS Mincho" w:hAnsi="Arial" w:cs="Arial"/>
          <w:color w:val="000000"/>
          <w:lang w:eastAsia="ja-JP"/>
        </w:rPr>
        <w:t xml:space="preserve"> </w:t>
      </w:r>
      <w:proofErr w:type="spellStart"/>
      <w:r w:rsidRPr="001B2C7E">
        <w:rPr>
          <w:rFonts w:ascii="Arial" w:hAnsi="Arial" w:cs="Arial"/>
        </w:rPr>
        <w:t>Kosc</w:t>
      </w:r>
      <w:proofErr w:type="spellEnd"/>
      <w:r w:rsidRPr="001B2C7E">
        <w:rPr>
          <w:rFonts w:ascii="Arial" w:hAnsi="Arial" w:cs="Arial"/>
        </w:rPr>
        <w:t xml:space="preserve">, ‘Poland: </w:t>
      </w:r>
      <w:proofErr w:type="spellStart"/>
      <w:r w:rsidRPr="001B2C7E">
        <w:rPr>
          <w:rFonts w:ascii="Arial" w:hAnsi="Arial" w:cs="Arial"/>
        </w:rPr>
        <w:t>Wildstein’s</w:t>
      </w:r>
      <w:proofErr w:type="spellEnd"/>
      <w:r w:rsidRPr="001B2C7E">
        <w:rPr>
          <w:rFonts w:ascii="Arial" w:hAnsi="Arial" w:cs="Arial"/>
        </w:rPr>
        <w:t xml:space="preserve"> List’, </w:t>
      </w:r>
      <w:r w:rsidRPr="001B2C7E">
        <w:rPr>
          <w:rFonts w:ascii="Arial" w:hAnsi="Arial" w:cs="Arial"/>
          <w:i/>
        </w:rPr>
        <w:t>Transitions Online, Policy Briefs</w:t>
      </w:r>
      <w:r w:rsidRPr="001B2C7E">
        <w:rPr>
          <w:rFonts w:ascii="Arial" w:hAnsi="Arial" w:cs="Arial"/>
        </w:rPr>
        <w:t xml:space="preserve">, 1-7 </w:t>
      </w:r>
      <w:r w:rsidRPr="001B2C7E">
        <w:rPr>
          <w:rFonts w:ascii="Arial" w:eastAsia="MS Mincho" w:hAnsi="Arial" w:cs="Arial"/>
          <w:lang w:eastAsia="ja-JP"/>
        </w:rPr>
        <w:t xml:space="preserve">February 2005, </w:t>
      </w:r>
      <w:hyperlink r:id="rId5" w:history="1">
        <w:r w:rsidRPr="001B2C7E">
          <w:rPr>
            <w:rStyle w:val="Hyperlink"/>
            <w:rFonts w:ascii="Arial" w:eastAsia="MS Mincho" w:hAnsi="Arial" w:cs="Arial"/>
            <w:lang w:eastAsia="ja-JP"/>
          </w:rPr>
          <w:t>http://www.ciaonet.org/pbei-2/tol-1/tol_2005/feb1-feb7/feb1-feb7g.html</w:t>
        </w:r>
      </w:hyperlink>
      <w:r w:rsidRPr="001B2C7E">
        <w:rPr>
          <w:rFonts w:ascii="Arial" w:eastAsia="MS Mincho" w:hAnsi="Arial" w:cs="Arial"/>
          <w:lang w:eastAsia="ja-JP"/>
        </w:rPr>
        <w:t xml:space="preserve">; </w:t>
      </w:r>
      <w:r w:rsidRPr="001B2C7E">
        <w:rPr>
          <w:rFonts w:ascii="Arial" w:hAnsi="Arial" w:cs="Arial"/>
        </w:rPr>
        <w:t xml:space="preserve">Lavinia Stan, ‘The Politics of Memory in Poland: Lustration, File Access and Court Proceedings’, </w:t>
      </w:r>
      <w:r w:rsidRPr="001B2C7E">
        <w:rPr>
          <w:rFonts w:ascii="Arial" w:hAnsi="Arial" w:cs="Arial"/>
          <w:i/>
        </w:rPr>
        <w:t>Studies in Post-Communism Occasional Paper</w:t>
      </w:r>
      <w:r w:rsidRPr="001B2C7E">
        <w:rPr>
          <w:rFonts w:ascii="Arial" w:hAnsi="Arial" w:cs="Arial"/>
        </w:rPr>
        <w:t xml:space="preserve">. </w:t>
      </w:r>
      <w:proofErr w:type="gramStart"/>
      <w:r w:rsidRPr="001B2C7E">
        <w:rPr>
          <w:rFonts w:ascii="Arial" w:hAnsi="Arial" w:cs="Arial"/>
        </w:rPr>
        <w:t>No. 10 (2006).</w:t>
      </w:r>
      <w:proofErr w:type="gramEnd"/>
    </w:p>
  </w:footnote>
  <w:footnote w:id="66">
    <w:p w:rsidR="004D6545" w:rsidRPr="00F6461A" w:rsidRDefault="004D6545" w:rsidP="008C7809">
      <w:pPr>
        <w:spacing w:after="0" w:line="240" w:lineRule="auto"/>
        <w:rPr>
          <w:rFonts w:ascii="Arial" w:hAnsi="Arial" w:cs="Arial"/>
        </w:rPr>
      </w:pPr>
      <w:r w:rsidRPr="00F6461A">
        <w:rPr>
          <w:rStyle w:val="FootnoteReference"/>
          <w:rFonts w:ascii="Arial" w:hAnsi="Arial" w:cs="Arial"/>
        </w:rPr>
        <w:footnoteRef/>
      </w:r>
      <w:r w:rsidRPr="00F6461A">
        <w:rPr>
          <w:rFonts w:ascii="Arial" w:hAnsi="Arial" w:cs="Arial"/>
        </w:rPr>
        <w:t xml:space="preserve"> </w:t>
      </w:r>
      <w:proofErr w:type="gramStart"/>
      <w:r w:rsidRPr="00F6461A">
        <w:rPr>
          <w:rFonts w:ascii="Arial" w:hAnsi="Arial" w:cs="Arial"/>
        </w:rPr>
        <w:t xml:space="preserve">Author </w:t>
      </w:r>
      <w:r w:rsidRPr="00F6461A">
        <w:rPr>
          <w:rFonts w:ascii="Arial" w:eastAsia="Times New Roman" w:hAnsi="Arial" w:cs="Arial"/>
          <w:bCs/>
        </w:rPr>
        <w:t xml:space="preserve">interview with Dr. </w:t>
      </w:r>
      <w:proofErr w:type="spellStart"/>
      <w:r w:rsidRPr="00F6461A">
        <w:rPr>
          <w:rFonts w:ascii="Arial" w:eastAsia="Times New Roman" w:hAnsi="Arial" w:cs="Arial"/>
          <w:bCs/>
        </w:rPr>
        <w:t>Georgö</w:t>
      </w:r>
      <w:proofErr w:type="spellEnd"/>
      <w:r w:rsidRPr="00F6461A">
        <w:rPr>
          <w:rFonts w:ascii="Arial" w:eastAsia="Times New Roman" w:hAnsi="Arial" w:cs="Arial"/>
          <w:bCs/>
        </w:rPr>
        <w:t xml:space="preserve"> </w:t>
      </w:r>
      <w:proofErr w:type="spellStart"/>
      <w:r w:rsidRPr="00F6461A">
        <w:rPr>
          <w:rFonts w:ascii="Arial" w:eastAsia="Times New Roman" w:hAnsi="Arial" w:cs="Arial"/>
          <w:bCs/>
        </w:rPr>
        <w:t>Bendegúz</w:t>
      </w:r>
      <w:proofErr w:type="spellEnd"/>
      <w:r w:rsidRPr="00F6461A">
        <w:rPr>
          <w:rFonts w:ascii="Arial" w:eastAsia="Times New Roman" w:hAnsi="Arial" w:cs="Arial"/>
          <w:bCs/>
        </w:rPr>
        <w:t xml:space="preserve"> </w:t>
      </w:r>
      <w:proofErr w:type="spellStart"/>
      <w:r w:rsidRPr="00F6461A">
        <w:rPr>
          <w:rFonts w:ascii="Arial" w:eastAsia="Times New Roman" w:hAnsi="Arial" w:cs="Arial"/>
          <w:bCs/>
        </w:rPr>
        <w:t>Cseh</w:t>
      </w:r>
      <w:proofErr w:type="spellEnd"/>
      <w:r w:rsidRPr="00F6461A">
        <w:rPr>
          <w:rFonts w:ascii="Arial" w:eastAsia="Times New Roman" w:hAnsi="Arial" w:cs="Arial"/>
          <w:bCs/>
        </w:rPr>
        <w:t>, Deputy Head of Department, Historical Archives of Hungarian State Security, Budapest, Hungary 4 April 2</w:t>
      </w:r>
      <w:r>
        <w:rPr>
          <w:rFonts w:ascii="Arial" w:eastAsia="Times New Roman" w:hAnsi="Arial" w:cs="Arial"/>
          <w:bCs/>
        </w:rPr>
        <w:t>013.</w:t>
      </w:r>
      <w:proofErr w:type="gramEnd"/>
      <w:r>
        <w:rPr>
          <w:rFonts w:ascii="Arial" w:eastAsia="Times New Roman" w:hAnsi="Arial" w:cs="Arial"/>
          <w:bCs/>
        </w:rPr>
        <w:t xml:space="preserve">  See also Kiss supra n 46.</w:t>
      </w:r>
    </w:p>
  </w:footnote>
  <w:footnote w:id="67">
    <w:p w:rsidR="004D6545" w:rsidRPr="00F6461A" w:rsidRDefault="004D6545" w:rsidP="008C7809">
      <w:pPr>
        <w:pStyle w:val="FootnoteText"/>
        <w:rPr>
          <w:rFonts w:ascii="Arial" w:hAnsi="Arial" w:cs="Arial"/>
        </w:rPr>
      </w:pPr>
      <w:r w:rsidRPr="00F6461A">
        <w:rPr>
          <w:rStyle w:val="FootnoteReference"/>
          <w:rFonts w:ascii="Arial" w:hAnsi="Arial" w:cs="Arial"/>
        </w:rPr>
        <w:footnoteRef/>
      </w:r>
      <w:r w:rsidRPr="00F6461A">
        <w:rPr>
          <w:rFonts w:ascii="Arial" w:hAnsi="Arial" w:cs="Arial"/>
        </w:rPr>
        <w:t xml:space="preserve"> </w:t>
      </w:r>
      <w:proofErr w:type="gramStart"/>
      <w:r w:rsidRPr="00F6461A">
        <w:rPr>
          <w:rFonts w:ascii="Arial" w:hAnsi="Arial" w:cs="Arial"/>
        </w:rPr>
        <w:t xml:space="preserve">Author interview with Chairman </w:t>
      </w:r>
      <w:proofErr w:type="spellStart"/>
      <w:r>
        <w:rPr>
          <w:rFonts w:ascii="Arial" w:hAnsi="Arial" w:cs="Arial"/>
        </w:rPr>
        <w:t>Evtim</w:t>
      </w:r>
      <w:proofErr w:type="spellEnd"/>
      <w:r>
        <w:rPr>
          <w:rFonts w:ascii="Arial" w:hAnsi="Arial" w:cs="Arial"/>
        </w:rPr>
        <w:t xml:space="preserve"> </w:t>
      </w:r>
      <w:proofErr w:type="spellStart"/>
      <w:r w:rsidRPr="00F6461A">
        <w:rPr>
          <w:rFonts w:ascii="Arial" w:hAnsi="Arial" w:cs="Arial"/>
        </w:rPr>
        <w:t>Kostadinov</w:t>
      </w:r>
      <w:proofErr w:type="spellEnd"/>
      <w:r w:rsidRPr="00F6461A">
        <w:rPr>
          <w:rFonts w:ascii="Arial" w:hAnsi="Arial" w:cs="Arial"/>
        </w:rPr>
        <w:t xml:space="preserve"> at Headquarters of the Dossier Commission, Sofia, Bulgaria, July 2012.</w:t>
      </w:r>
      <w:proofErr w:type="gramEnd"/>
      <w:r w:rsidRPr="00F6461A">
        <w:rPr>
          <w:rFonts w:ascii="Arial" w:hAnsi="Arial" w:cs="Arial"/>
        </w:rPr>
        <w:t xml:space="preserve"> </w:t>
      </w:r>
    </w:p>
  </w:footnote>
  <w:footnote w:id="68">
    <w:p w:rsidR="004D6545" w:rsidRPr="00385853" w:rsidRDefault="004D6545" w:rsidP="008C7809">
      <w:pPr>
        <w:pStyle w:val="FootnoteText"/>
        <w:rPr>
          <w:rFonts w:ascii="Arial" w:hAnsi="Arial" w:cs="Arial"/>
        </w:rPr>
      </w:pPr>
      <w:r w:rsidRPr="00385853">
        <w:rPr>
          <w:rStyle w:val="FootnoteReference"/>
          <w:rFonts w:ascii="Arial" w:hAnsi="Arial" w:cs="Arial"/>
        </w:rPr>
        <w:footnoteRef/>
      </w:r>
      <w:proofErr w:type="gramStart"/>
      <w:r w:rsidRPr="00385853">
        <w:rPr>
          <w:rFonts w:ascii="Arial" w:hAnsi="Arial" w:cs="Arial"/>
          <w:color w:val="000000"/>
        </w:rPr>
        <w:t xml:space="preserve">Author interview with Dr. </w:t>
      </w:r>
      <w:proofErr w:type="spellStart"/>
      <w:r w:rsidRPr="00385853">
        <w:rPr>
          <w:rFonts w:ascii="Arial" w:hAnsi="Arial" w:cs="Arial"/>
          <w:color w:val="000000"/>
        </w:rPr>
        <w:t>Dragoş</w:t>
      </w:r>
      <w:proofErr w:type="spellEnd"/>
      <w:r w:rsidRPr="00385853">
        <w:rPr>
          <w:rFonts w:ascii="Arial" w:hAnsi="Arial" w:cs="Arial"/>
          <w:color w:val="000000"/>
        </w:rPr>
        <w:t xml:space="preserve"> </w:t>
      </w:r>
      <w:proofErr w:type="spellStart"/>
      <w:r w:rsidRPr="00385853">
        <w:rPr>
          <w:rFonts w:ascii="Arial" w:hAnsi="Arial" w:cs="Arial"/>
          <w:color w:val="000000"/>
        </w:rPr>
        <w:t>Petrescu</w:t>
      </w:r>
      <w:proofErr w:type="spellEnd"/>
      <w:r w:rsidRPr="00385853">
        <w:rPr>
          <w:rFonts w:ascii="Arial" w:hAnsi="Arial" w:cs="Arial"/>
          <w:color w:val="000000"/>
        </w:rPr>
        <w:t xml:space="preserve">, Chairman </w:t>
      </w:r>
      <w:r w:rsidRPr="00385853">
        <w:rPr>
          <w:rFonts w:ascii="Arial" w:hAnsi="Arial" w:cs="Arial"/>
        </w:rPr>
        <w:t>National Council for the Study of the Securitate Archives (</w:t>
      </w:r>
      <w:r w:rsidRPr="00385853">
        <w:rPr>
          <w:rFonts w:ascii="Arial" w:hAnsi="Arial" w:cs="Arial"/>
          <w:color w:val="000000"/>
        </w:rPr>
        <w:t>C.N.S.A.S.), Bucharest Romania October 2012</w:t>
      </w:r>
      <w:r w:rsidRPr="00385853">
        <w:rPr>
          <w:rFonts w:ascii="Arial" w:hAnsi="Arial" w:cs="Arial"/>
        </w:rPr>
        <w:t>.</w:t>
      </w:r>
      <w:proofErr w:type="gramEnd"/>
      <w:r w:rsidRPr="00385853">
        <w:rPr>
          <w:rFonts w:ascii="Arial" w:hAnsi="Arial" w:cs="Arial"/>
        </w:rPr>
        <w:t xml:space="preserve"> </w:t>
      </w:r>
    </w:p>
  </w:footnote>
  <w:footnote w:id="69">
    <w:p w:rsidR="004D6545" w:rsidRPr="00F6461A" w:rsidRDefault="004D6545" w:rsidP="008C7809">
      <w:pPr>
        <w:pStyle w:val="FootnoteText"/>
        <w:rPr>
          <w:rFonts w:ascii="Arial" w:hAnsi="Arial" w:cs="Arial"/>
        </w:rPr>
      </w:pPr>
      <w:r w:rsidRPr="00F6461A">
        <w:rPr>
          <w:rStyle w:val="FootnoteReference"/>
          <w:rFonts w:ascii="Arial" w:hAnsi="Arial" w:cs="Arial"/>
        </w:rPr>
        <w:footnoteRef/>
      </w:r>
      <w:r w:rsidRPr="00F6461A">
        <w:rPr>
          <w:rFonts w:ascii="Arial" w:hAnsi="Arial" w:cs="Arial"/>
        </w:rPr>
        <w:t xml:space="preserve"> </w:t>
      </w:r>
      <w:proofErr w:type="gramStart"/>
      <w:r w:rsidRPr="00F6461A">
        <w:rPr>
          <w:rFonts w:ascii="Arial" w:hAnsi="Arial" w:cs="Arial"/>
        </w:rPr>
        <w:t>See ÚPN website state</w:t>
      </w:r>
      <w:r>
        <w:rPr>
          <w:rFonts w:ascii="Arial" w:hAnsi="Arial" w:cs="Arial"/>
        </w:rPr>
        <w:t>ment in secret service section,</w:t>
      </w:r>
      <w:r w:rsidRPr="00F6461A">
        <w:rPr>
          <w:rFonts w:ascii="Arial" w:hAnsi="Arial" w:cs="Arial"/>
        </w:rPr>
        <w:t xml:space="preserve"> (</w:t>
      </w:r>
      <w:hyperlink r:id="rId6" w:history="1">
        <w:r w:rsidRPr="00F6461A">
          <w:rPr>
            <w:rStyle w:val="Hyperlink"/>
            <w:rFonts w:ascii="Arial" w:hAnsi="Arial" w:cs="Arial"/>
          </w:rPr>
          <w:t>http://www.upn.gov.sk/english/mission</w:t>
        </w:r>
      </w:hyperlink>
      <w:r>
        <w:rPr>
          <w:rFonts w:ascii="Arial" w:hAnsi="Arial" w:cs="Arial"/>
        </w:rPr>
        <w:t>, 2012-09-06); and</w:t>
      </w:r>
      <w:r w:rsidRPr="00F6461A">
        <w:rPr>
          <w:rFonts w:ascii="Arial" w:hAnsi="Arial" w:cs="Arial"/>
        </w:rPr>
        <w:t xml:space="preserve"> </w:t>
      </w:r>
      <w:proofErr w:type="spellStart"/>
      <w:r w:rsidRPr="00F6461A">
        <w:rPr>
          <w:rFonts w:ascii="Arial" w:hAnsi="Arial" w:cs="Arial"/>
        </w:rPr>
        <w:t>Leśkiewicz</w:t>
      </w:r>
      <w:proofErr w:type="spellEnd"/>
      <w:r w:rsidRPr="00F6461A">
        <w:rPr>
          <w:rFonts w:ascii="Arial" w:hAnsi="Arial" w:cs="Arial"/>
        </w:rPr>
        <w:t xml:space="preserve"> and </w:t>
      </w:r>
      <w:proofErr w:type="spellStart"/>
      <w:r w:rsidRPr="00F6461A">
        <w:rPr>
          <w:rFonts w:ascii="Arial" w:hAnsi="Arial" w:cs="Arial"/>
        </w:rPr>
        <w:t>Žáček</w:t>
      </w:r>
      <w:proofErr w:type="spellEnd"/>
      <w:r w:rsidRPr="00F6461A">
        <w:rPr>
          <w:rFonts w:ascii="Arial" w:hAnsi="Arial" w:cs="Arial"/>
        </w:rPr>
        <w:t>,</w:t>
      </w:r>
      <w:r w:rsidR="00D32BAD">
        <w:rPr>
          <w:rFonts w:ascii="Arial" w:hAnsi="Arial" w:cs="Arial"/>
        </w:rPr>
        <w:t xml:space="preserve"> supra n 58</w:t>
      </w:r>
      <w:r>
        <w:rPr>
          <w:rFonts w:ascii="Arial" w:hAnsi="Arial" w:cs="Arial"/>
        </w:rPr>
        <w:t xml:space="preserve"> at </w:t>
      </w:r>
      <w:r w:rsidRPr="00F6461A">
        <w:rPr>
          <w:rFonts w:ascii="Arial" w:hAnsi="Arial" w:cs="Arial"/>
        </w:rPr>
        <w:t>240.</w:t>
      </w:r>
      <w:proofErr w:type="gramEnd"/>
      <w:r w:rsidRPr="00F6461A">
        <w:rPr>
          <w:rFonts w:ascii="Arial" w:hAnsi="Arial" w:cs="Arial"/>
        </w:rPr>
        <w:t xml:space="preserve"> </w:t>
      </w:r>
    </w:p>
  </w:footnote>
  <w:footnote w:id="70">
    <w:p w:rsidR="004D6545" w:rsidRPr="00F6461A" w:rsidRDefault="004D6545" w:rsidP="008C7809">
      <w:pPr>
        <w:pStyle w:val="ListParagraph"/>
        <w:ind w:left="0"/>
        <w:rPr>
          <w:rFonts w:ascii="Arial" w:hAnsi="Arial" w:cs="Arial"/>
          <w:sz w:val="20"/>
          <w:szCs w:val="20"/>
        </w:rPr>
      </w:pPr>
      <w:r w:rsidRPr="00F6461A">
        <w:rPr>
          <w:rStyle w:val="FootnoteReference"/>
          <w:rFonts w:ascii="Arial" w:hAnsi="Arial" w:cs="Arial"/>
          <w:sz w:val="20"/>
          <w:szCs w:val="20"/>
        </w:rPr>
        <w:footnoteRef/>
      </w:r>
      <w:r w:rsidRPr="00F6461A">
        <w:rPr>
          <w:rFonts w:ascii="Arial" w:hAnsi="Arial" w:cs="Arial"/>
          <w:sz w:val="20"/>
          <w:szCs w:val="20"/>
        </w:rPr>
        <w:t xml:space="preserve"> Law Nr. 8001, 22 September 1995, </w:t>
      </w:r>
      <w:r>
        <w:rPr>
          <w:rFonts w:ascii="Arial" w:hAnsi="Arial" w:cs="Arial"/>
          <w:sz w:val="20"/>
          <w:szCs w:val="20"/>
        </w:rPr>
        <w:t>“T</w:t>
      </w:r>
      <w:r w:rsidRPr="00F6461A">
        <w:rPr>
          <w:rFonts w:ascii="Arial" w:hAnsi="Arial" w:cs="Arial"/>
          <w:sz w:val="20"/>
          <w:szCs w:val="20"/>
        </w:rPr>
        <w:t>he Genocide Law</w:t>
      </w:r>
      <w:r>
        <w:rPr>
          <w:rFonts w:ascii="Arial" w:hAnsi="Arial" w:cs="Arial"/>
          <w:sz w:val="20"/>
          <w:szCs w:val="20"/>
        </w:rPr>
        <w:t>,”</w:t>
      </w:r>
      <w:r w:rsidRPr="00F6461A">
        <w:rPr>
          <w:rFonts w:ascii="Arial" w:hAnsi="Arial" w:cs="Arial"/>
          <w:sz w:val="20"/>
          <w:szCs w:val="20"/>
        </w:rPr>
        <w:t xml:space="preserve"> and Law Nr. 8043, 30 November 1995, “The Verificat</w:t>
      </w:r>
      <w:r>
        <w:rPr>
          <w:rFonts w:ascii="Arial" w:hAnsi="Arial" w:cs="Arial"/>
          <w:sz w:val="20"/>
          <w:szCs w:val="20"/>
        </w:rPr>
        <w:t>ion Law”</w:t>
      </w:r>
      <w:r w:rsidRPr="00F6461A">
        <w:rPr>
          <w:rFonts w:ascii="Arial" w:hAnsi="Arial" w:cs="Arial"/>
          <w:sz w:val="20"/>
          <w:szCs w:val="20"/>
        </w:rPr>
        <w:t xml:space="preserve">, see </w:t>
      </w:r>
      <w:hyperlink r:id="rId7" w:history="1">
        <w:r w:rsidRPr="00F6461A">
          <w:rPr>
            <w:rStyle w:val="Hyperlink"/>
            <w:rFonts w:ascii="Arial" w:eastAsia="Calibri" w:hAnsi="Arial" w:cs="Arial"/>
            <w:bCs/>
            <w:sz w:val="20"/>
            <w:szCs w:val="20"/>
            <w:lang w:eastAsia="en-US"/>
          </w:rPr>
          <w:t>http://www.lustration.net/albania_documentation.pdf</w:t>
        </w:r>
      </w:hyperlink>
      <w:r w:rsidRPr="00F6461A">
        <w:rPr>
          <w:rFonts w:ascii="Arial" w:hAnsi="Arial" w:cs="Arial"/>
          <w:sz w:val="20"/>
          <w:szCs w:val="20"/>
        </w:rPr>
        <w:t xml:space="preserve">, </w:t>
      </w:r>
      <w:r>
        <w:rPr>
          <w:rFonts w:ascii="Arial" w:hAnsi="Arial" w:cs="Arial"/>
          <w:sz w:val="20"/>
          <w:szCs w:val="20"/>
        </w:rPr>
        <w:t>accessed 2 February 2011.</w:t>
      </w:r>
      <w:r w:rsidRPr="00F6461A">
        <w:rPr>
          <w:rFonts w:ascii="Arial" w:hAnsi="Arial" w:cs="Arial"/>
          <w:sz w:val="20"/>
          <w:szCs w:val="20"/>
        </w:rPr>
        <w:t xml:space="preserve"> See also </w:t>
      </w:r>
      <w:r w:rsidR="00D32BAD">
        <w:rPr>
          <w:rFonts w:ascii="Arial" w:hAnsi="Arial" w:cs="Arial"/>
          <w:sz w:val="20"/>
          <w:szCs w:val="20"/>
        </w:rPr>
        <w:t>Austin and Ellison, supra n 46</w:t>
      </w:r>
      <w:r>
        <w:rPr>
          <w:rFonts w:ascii="Arial" w:hAnsi="Arial" w:cs="Arial"/>
          <w:sz w:val="20"/>
          <w:szCs w:val="20"/>
        </w:rPr>
        <w:t>.</w:t>
      </w:r>
    </w:p>
  </w:footnote>
  <w:footnote w:id="71">
    <w:p w:rsidR="004D6545" w:rsidRPr="00F6461A" w:rsidRDefault="004D6545" w:rsidP="008C7809">
      <w:pPr>
        <w:pStyle w:val="FootnoteText"/>
        <w:rPr>
          <w:rFonts w:ascii="Arial" w:hAnsi="Arial" w:cs="Arial"/>
        </w:rPr>
      </w:pPr>
      <w:r w:rsidRPr="00F6461A">
        <w:rPr>
          <w:rStyle w:val="FootnoteReference"/>
          <w:rFonts w:ascii="Arial" w:hAnsi="Arial" w:cs="Arial"/>
        </w:rPr>
        <w:footnoteRef/>
      </w:r>
      <w:r w:rsidRPr="00F6461A">
        <w:rPr>
          <w:rFonts w:ascii="Arial" w:hAnsi="Arial" w:cs="Arial"/>
        </w:rPr>
        <w:t xml:space="preserve"> </w:t>
      </w:r>
      <w:proofErr w:type="gramStart"/>
      <w:r w:rsidRPr="00F6461A">
        <w:rPr>
          <w:rFonts w:ascii="Arial" w:hAnsi="Arial" w:cs="Arial"/>
        </w:rPr>
        <w:t>Alexei</w:t>
      </w:r>
      <w:r w:rsidRPr="00385853">
        <w:rPr>
          <w:rFonts w:ascii="Arial" w:hAnsi="Arial" w:cs="Arial"/>
        </w:rPr>
        <w:t xml:space="preserve"> </w:t>
      </w:r>
      <w:proofErr w:type="spellStart"/>
      <w:r w:rsidRPr="00F6461A">
        <w:rPr>
          <w:rFonts w:ascii="Arial" w:hAnsi="Arial" w:cs="Arial"/>
        </w:rPr>
        <w:t>Trochev</w:t>
      </w:r>
      <w:proofErr w:type="spellEnd"/>
      <w:r>
        <w:rPr>
          <w:rFonts w:ascii="Arial" w:hAnsi="Arial" w:cs="Arial"/>
        </w:rPr>
        <w:t>, ‘Ukraine,’</w:t>
      </w:r>
      <w:r w:rsidRPr="00F6461A">
        <w:rPr>
          <w:rFonts w:ascii="Arial" w:hAnsi="Arial" w:cs="Arial"/>
        </w:rPr>
        <w:t xml:space="preserve"> in Stan and </w:t>
      </w:r>
      <w:proofErr w:type="spellStart"/>
      <w:r w:rsidRPr="00F6461A">
        <w:rPr>
          <w:rFonts w:ascii="Arial" w:hAnsi="Arial" w:cs="Arial"/>
        </w:rPr>
        <w:t>Nedelsky</w:t>
      </w:r>
      <w:proofErr w:type="spellEnd"/>
      <w:r w:rsidRPr="00F6461A">
        <w:rPr>
          <w:rFonts w:ascii="Arial" w:hAnsi="Arial" w:cs="Arial"/>
        </w:rPr>
        <w:t xml:space="preserve">, </w:t>
      </w:r>
      <w:r>
        <w:rPr>
          <w:rFonts w:ascii="Arial" w:hAnsi="Arial" w:cs="Arial"/>
        </w:rPr>
        <w:t>supra n 64 at 490-497.</w:t>
      </w:r>
      <w:proofErr w:type="gramEnd"/>
    </w:p>
  </w:footnote>
  <w:footnote w:id="72">
    <w:p w:rsidR="004D6545" w:rsidRDefault="004D6545" w:rsidP="008C7809">
      <w:pPr>
        <w:pStyle w:val="FootnoteText"/>
      </w:pPr>
      <w:r w:rsidRPr="00F6461A">
        <w:rPr>
          <w:rStyle w:val="FootnoteReference"/>
          <w:rFonts w:ascii="Arial" w:hAnsi="Arial" w:cs="Arial"/>
        </w:rPr>
        <w:footnoteRef/>
      </w:r>
      <w:r>
        <w:rPr>
          <w:rFonts w:ascii="Arial" w:hAnsi="Arial" w:cs="Arial"/>
        </w:rPr>
        <w:t xml:space="preserve"> </w:t>
      </w:r>
      <w:proofErr w:type="gramStart"/>
      <w:r>
        <w:rPr>
          <w:rFonts w:ascii="Arial" w:hAnsi="Arial" w:cs="Arial"/>
        </w:rPr>
        <w:t>Stan, supra n 17</w:t>
      </w:r>
      <w:r w:rsidRPr="00F6461A">
        <w:rPr>
          <w:rFonts w:ascii="Arial" w:hAnsi="Arial" w:cs="Arial"/>
        </w:rPr>
        <w:t xml:space="preserve"> at 225-228.</w:t>
      </w:r>
      <w:proofErr w:type="gramEnd"/>
    </w:p>
  </w:footnote>
  <w:footnote w:id="73">
    <w:p w:rsidR="004D6545" w:rsidRPr="00447489" w:rsidRDefault="004D6545" w:rsidP="008C7809">
      <w:pPr>
        <w:pStyle w:val="FootnoteText"/>
        <w:rPr>
          <w:rFonts w:ascii="Arial" w:hAnsi="Arial" w:cs="Arial"/>
        </w:rPr>
      </w:pPr>
      <w:r w:rsidRPr="00447489">
        <w:rPr>
          <w:rStyle w:val="FootnoteReference"/>
          <w:rFonts w:ascii="Arial" w:hAnsi="Arial" w:cs="Arial"/>
        </w:rPr>
        <w:footnoteRef/>
      </w:r>
      <w:r w:rsidRPr="00447489">
        <w:rPr>
          <w:rFonts w:ascii="Arial" w:hAnsi="Arial" w:cs="Arial"/>
        </w:rPr>
        <w:t xml:space="preserve"> </w:t>
      </w:r>
      <w:proofErr w:type="gramStart"/>
      <w:r w:rsidRPr="00447489">
        <w:rPr>
          <w:rFonts w:ascii="Arial" w:hAnsi="Arial" w:cs="Arial"/>
        </w:rPr>
        <w:t>Freedom House, Nations in Transit, http://www.freedomhouse.org/report/nations-transit-2012/methodology.</w:t>
      </w:r>
      <w:proofErr w:type="gramEnd"/>
    </w:p>
  </w:footnote>
  <w:footnote w:id="74">
    <w:p w:rsidR="004D6545" w:rsidRPr="00656028" w:rsidRDefault="004D6545" w:rsidP="008C7809">
      <w:pPr>
        <w:pStyle w:val="FootnoteText"/>
        <w:rPr>
          <w:rFonts w:ascii="Arial" w:hAnsi="Arial" w:cs="Arial"/>
        </w:rPr>
      </w:pPr>
      <w:r>
        <w:rPr>
          <w:rStyle w:val="FootnoteReference"/>
        </w:rPr>
        <w:footnoteRef/>
      </w:r>
      <w:r>
        <w:t xml:space="preserve"> </w:t>
      </w:r>
      <w:r w:rsidRPr="00656028">
        <w:rPr>
          <w:rFonts w:ascii="Arial" w:hAnsi="Arial" w:cs="Arial"/>
        </w:rPr>
        <w:t>These numbers were obtained from Polity IV’s variable for regime type--democracy/autocracy measures that range on a scale of -10 to +10, with 10 being a fully consolidated democracy.  See  Polity IV Project” Political Regime Characteristics and Transitions, 1800-2010,  http://systemicpeace.org/polity/polity4.htm</w:t>
      </w:r>
    </w:p>
  </w:footnote>
  <w:footnote w:id="75">
    <w:p w:rsidR="004D6545" w:rsidRPr="00864901" w:rsidRDefault="004D6545" w:rsidP="008C7809">
      <w:pPr>
        <w:pStyle w:val="FootnoteText"/>
      </w:pPr>
      <w:r w:rsidRPr="00864901">
        <w:rPr>
          <w:rStyle w:val="FootnoteReference"/>
        </w:rPr>
        <w:footnoteRef/>
      </w:r>
      <w:r w:rsidRPr="00864901">
        <w:t xml:space="preserve"> </w:t>
      </w:r>
      <w:r w:rsidRPr="00864901">
        <w:rPr>
          <w:rFonts w:ascii="Arial" w:hAnsi="Arial" w:cs="Arial"/>
        </w:rPr>
        <w:t>Other possible factors that affect the strength of democracy, such as the robustness of civil society, or the freedom of the media, or the independence of the judiciary, are already part of the democracy measure.  Therefore, they cannot be included as separate controls.</w:t>
      </w:r>
    </w:p>
  </w:footnote>
  <w:footnote w:id="76">
    <w:p w:rsidR="004D6545" w:rsidRPr="002178E8" w:rsidRDefault="004D6545" w:rsidP="008C7809">
      <w:pPr>
        <w:pStyle w:val="FootnoteText"/>
        <w:rPr>
          <w:rFonts w:ascii="Arial" w:hAnsi="Arial" w:cs="Arial"/>
        </w:rPr>
      </w:pPr>
      <w:r w:rsidRPr="00864901">
        <w:rPr>
          <w:rStyle w:val="FootnoteReference"/>
          <w:rFonts w:ascii="Arial" w:hAnsi="Arial" w:cs="Arial"/>
        </w:rPr>
        <w:footnoteRef/>
      </w:r>
      <w:r w:rsidRPr="00864901">
        <w:rPr>
          <w:rFonts w:ascii="Arial" w:hAnsi="Arial" w:cs="Arial"/>
        </w:rPr>
        <w:t xml:space="preserve"> </w:t>
      </w:r>
      <w:proofErr w:type="spellStart"/>
      <w:r w:rsidRPr="00864901">
        <w:rPr>
          <w:rFonts w:ascii="Arial" w:hAnsi="Arial" w:cs="Arial"/>
        </w:rPr>
        <w:t>Agnieszka</w:t>
      </w:r>
      <w:proofErr w:type="spellEnd"/>
      <w:r w:rsidRPr="00864901">
        <w:rPr>
          <w:rFonts w:ascii="Arial" w:hAnsi="Arial" w:cs="Arial"/>
          <w:color w:val="000000"/>
        </w:rPr>
        <w:t xml:space="preserve"> </w:t>
      </w:r>
      <w:proofErr w:type="spellStart"/>
      <w:r w:rsidRPr="00864901">
        <w:rPr>
          <w:rFonts w:ascii="Arial" w:hAnsi="Arial" w:cs="Arial"/>
        </w:rPr>
        <w:t>Paczynska</w:t>
      </w:r>
      <w:proofErr w:type="spellEnd"/>
      <w:r w:rsidRPr="00864901">
        <w:rPr>
          <w:rFonts w:ascii="Arial" w:hAnsi="Arial" w:cs="Arial"/>
        </w:rPr>
        <w:t xml:space="preserve">, ‘Inequality, Political Participation, and Democratic Deepening in </w:t>
      </w:r>
      <w:r>
        <w:rPr>
          <w:rFonts w:ascii="Arial" w:hAnsi="Arial" w:cs="Arial"/>
        </w:rPr>
        <w:t xml:space="preserve">Poland,’ </w:t>
      </w:r>
      <w:r w:rsidRPr="002178E8">
        <w:rPr>
          <w:rFonts w:ascii="Arial" w:hAnsi="Arial" w:cs="Arial"/>
          <w:i/>
        </w:rPr>
        <w:t>East European Politics and Societies,</w:t>
      </w:r>
      <w:r w:rsidRPr="002178E8">
        <w:rPr>
          <w:rFonts w:ascii="Arial" w:hAnsi="Arial" w:cs="Arial"/>
        </w:rPr>
        <w:t xml:space="preserve"> 19, 4(2005): 573-613</w:t>
      </w:r>
      <w:r>
        <w:rPr>
          <w:rFonts w:ascii="Arial" w:hAnsi="Arial" w:cs="Arial"/>
        </w:rPr>
        <w:t xml:space="preserve">; </w:t>
      </w:r>
      <w:r w:rsidRPr="002178E8">
        <w:rPr>
          <w:rFonts w:ascii="Arial" w:hAnsi="Arial" w:cs="Arial"/>
        </w:rPr>
        <w:t xml:space="preserve">Bo </w:t>
      </w:r>
      <w:r w:rsidRPr="002178E8">
        <w:rPr>
          <w:rFonts w:ascii="Arial" w:hAnsi="Arial" w:cs="Arial"/>
          <w:color w:val="000000"/>
        </w:rPr>
        <w:t xml:space="preserve">Rothstein and Eric </w:t>
      </w:r>
      <w:proofErr w:type="spellStart"/>
      <w:r w:rsidRPr="002178E8">
        <w:rPr>
          <w:rFonts w:ascii="Arial" w:hAnsi="Arial" w:cs="Arial"/>
          <w:color w:val="000000"/>
        </w:rPr>
        <w:t>Uslaner</w:t>
      </w:r>
      <w:proofErr w:type="spellEnd"/>
      <w:r w:rsidRPr="002178E8">
        <w:rPr>
          <w:rFonts w:ascii="Arial" w:hAnsi="Arial" w:cs="Arial"/>
          <w:color w:val="000000"/>
        </w:rPr>
        <w:t>, ‘</w:t>
      </w:r>
      <w:r w:rsidRPr="002178E8">
        <w:rPr>
          <w:rFonts w:ascii="Arial" w:hAnsi="Arial" w:cs="Arial"/>
        </w:rPr>
        <w:t xml:space="preserve">All for All: Equality, Corruption, and Social Trust,’ </w:t>
      </w:r>
      <w:r w:rsidRPr="002178E8">
        <w:rPr>
          <w:rFonts w:ascii="Arial" w:hAnsi="Arial" w:cs="Arial"/>
          <w:i/>
        </w:rPr>
        <w:t>World Politics</w:t>
      </w:r>
      <w:r w:rsidRPr="002178E8">
        <w:rPr>
          <w:rFonts w:ascii="Arial" w:hAnsi="Arial" w:cs="Arial"/>
        </w:rPr>
        <w:t>, 58 (2005): 41-72.</w:t>
      </w:r>
    </w:p>
  </w:footnote>
  <w:footnote w:id="77">
    <w:p w:rsidR="004D6545" w:rsidRPr="002178E8" w:rsidRDefault="004D6545" w:rsidP="008C7809">
      <w:pPr>
        <w:spacing w:after="0" w:line="240" w:lineRule="auto"/>
        <w:rPr>
          <w:rFonts w:ascii="Arial" w:hAnsi="Arial" w:cs="Arial"/>
        </w:rPr>
      </w:pPr>
      <w:r w:rsidRPr="002178E8">
        <w:rPr>
          <w:rStyle w:val="FootnoteReference"/>
          <w:rFonts w:ascii="Arial" w:hAnsi="Arial" w:cs="Arial"/>
        </w:rPr>
        <w:footnoteRef/>
      </w:r>
      <w:r w:rsidRPr="002178E8">
        <w:rPr>
          <w:rFonts w:ascii="Arial" w:hAnsi="Arial" w:cs="Arial"/>
        </w:rPr>
        <w:t xml:space="preserve"> Eric </w:t>
      </w:r>
      <w:proofErr w:type="spellStart"/>
      <w:r w:rsidRPr="002178E8">
        <w:rPr>
          <w:rFonts w:ascii="Arial" w:hAnsi="Arial" w:cs="Arial"/>
        </w:rPr>
        <w:t>Uslaner</w:t>
      </w:r>
      <w:proofErr w:type="spellEnd"/>
      <w:r w:rsidRPr="002178E8">
        <w:rPr>
          <w:rFonts w:ascii="Arial" w:hAnsi="Arial" w:cs="Arial"/>
        </w:rPr>
        <w:t xml:space="preserve">, </w:t>
      </w:r>
      <w:r w:rsidRPr="002178E8">
        <w:rPr>
          <w:rFonts w:ascii="Arial" w:hAnsi="Arial" w:cs="Arial"/>
          <w:i/>
        </w:rPr>
        <w:t>Corruption, Inequality and the Rule of Law: The Bulging Pocket Makes the Life Easy</w:t>
      </w:r>
      <w:r w:rsidRPr="002178E8">
        <w:rPr>
          <w:rFonts w:ascii="Arial" w:hAnsi="Arial" w:cs="Arial"/>
        </w:rPr>
        <w:t xml:space="preserve"> (Cambridge: Cambridge University Press, 2008). </w:t>
      </w:r>
    </w:p>
  </w:footnote>
  <w:footnote w:id="78">
    <w:p w:rsidR="004D6545" w:rsidRPr="00743A63" w:rsidRDefault="004D6545" w:rsidP="008C7809">
      <w:pPr>
        <w:spacing w:after="0" w:line="240" w:lineRule="auto"/>
        <w:rPr>
          <w:rFonts w:ascii="Arial" w:hAnsi="Arial" w:cs="Arial"/>
        </w:rPr>
      </w:pPr>
      <w:r w:rsidRPr="00743A63">
        <w:rPr>
          <w:rStyle w:val="FootnoteReference"/>
          <w:rFonts w:ascii="Arial" w:hAnsi="Arial" w:cs="Arial"/>
        </w:rPr>
        <w:footnoteRef/>
      </w:r>
      <w:r w:rsidRPr="00743A63">
        <w:rPr>
          <w:rFonts w:ascii="Arial" w:hAnsi="Arial" w:cs="Arial"/>
        </w:rPr>
        <w:t xml:space="preserve"> Valerie Braithwaite and Margaret Levi, eds. </w:t>
      </w:r>
      <w:r w:rsidRPr="00743A63">
        <w:rPr>
          <w:rFonts w:ascii="Arial" w:hAnsi="Arial" w:cs="Arial"/>
          <w:i/>
        </w:rPr>
        <w:t>Trust and Governance</w:t>
      </w:r>
      <w:r w:rsidRPr="00743A63">
        <w:rPr>
          <w:rFonts w:ascii="Arial" w:hAnsi="Arial" w:cs="Arial"/>
        </w:rPr>
        <w:t xml:space="preserve"> (New York: Russell Sage Foundation, 1998); Bo Rothstein </w:t>
      </w:r>
      <w:proofErr w:type="gramStart"/>
      <w:r w:rsidRPr="00743A63">
        <w:rPr>
          <w:rFonts w:ascii="Arial" w:hAnsi="Arial" w:cs="Arial"/>
          <w:i/>
        </w:rPr>
        <w:t>The</w:t>
      </w:r>
      <w:proofErr w:type="gramEnd"/>
      <w:r w:rsidRPr="00743A63">
        <w:rPr>
          <w:rFonts w:ascii="Arial" w:hAnsi="Arial" w:cs="Arial"/>
          <w:i/>
        </w:rPr>
        <w:t xml:space="preserve"> Quality of Government: Corruption, Social Trust, and Inequality in International Perspective</w:t>
      </w:r>
      <w:r w:rsidRPr="00743A63">
        <w:rPr>
          <w:rFonts w:ascii="Arial" w:hAnsi="Arial" w:cs="Arial"/>
        </w:rPr>
        <w:t xml:space="preserve"> (Chicago: University of Chicago Press, 2011).</w:t>
      </w:r>
    </w:p>
  </w:footnote>
  <w:footnote w:id="79">
    <w:p w:rsidR="004D6545" w:rsidRPr="00743A63" w:rsidRDefault="004D6545" w:rsidP="008C7809">
      <w:pPr>
        <w:pStyle w:val="FootnoteText"/>
        <w:rPr>
          <w:rFonts w:ascii="Arial" w:hAnsi="Arial" w:cs="Arial"/>
        </w:rPr>
      </w:pPr>
      <w:r w:rsidRPr="00743A63">
        <w:rPr>
          <w:rStyle w:val="FootnoteReference"/>
          <w:rFonts w:ascii="Arial" w:hAnsi="Arial" w:cs="Arial"/>
        </w:rPr>
        <w:footnoteRef/>
      </w:r>
      <w:r w:rsidRPr="00743A63">
        <w:rPr>
          <w:rFonts w:ascii="Arial" w:hAnsi="Arial" w:cs="Arial"/>
        </w:rPr>
        <w:t xml:space="preserve"> </w:t>
      </w:r>
      <w:proofErr w:type="gramStart"/>
      <w:r w:rsidRPr="00743A63">
        <w:rPr>
          <w:rFonts w:ascii="Arial" w:hAnsi="Arial" w:cs="Arial"/>
        </w:rPr>
        <w:t>Kiss</w:t>
      </w:r>
      <w:r>
        <w:rPr>
          <w:rFonts w:ascii="Arial" w:hAnsi="Arial" w:cs="Arial"/>
        </w:rPr>
        <w:t>; Austin and Ellison, supra n 46</w:t>
      </w:r>
      <w:r w:rsidRPr="00743A63">
        <w:rPr>
          <w:rFonts w:ascii="Arial" w:hAnsi="Arial" w:cs="Arial"/>
        </w:rPr>
        <w:t>.</w:t>
      </w:r>
      <w:proofErr w:type="gramEnd"/>
    </w:p>
  </w:footnote>
  <w:footnote w:id="80">
    <w:p w:rsidR="004D6545" w:rsidRPr="0001637B" w:rsidRDefault="004D6545" w:rsidP="008C7809">
      <w:pPr>
        <w:pStyle w:val="FootnoteText"/>
        <w:rPr>
          <w:rFonts w:ascii="Arial" w:hAnsi="Arial" w:cs="Arial"/>
        </w:rPr>
      </w:pPr>
      <w:r w:rsidRPr="0001637B">
        <w:rPr>
          <w:rStyle w:val="FootnoteReference"/>
          <w:rFonts w:ascii="Arial" w:hAnsi="Arial" w:cs="Arial"/>
        </w:rPr>
        <w:footnoteRef/>
      </w:r>
      <w:r w:rsidRPr="0001637B">
        <w:rPr>
          <w:rFonts w:ascii="Arial" w:hAnsi="Arial" w:cs="Arial"/>
        </w:rPr>
        <w:t xml:space="preserve"> </w:t>
      </w:r>
      <w:proofErr w:type="gramStart"/>
      <w:r w:rsidRPr="0001637B">
        <w:rPr>
          <w:rFonts w:ascii="Arial" w:hAnsi="Arial" w:cs="Arial"/>
        </w:rPr>
        <w:t>Author calculations using STATA 12</w:t>
      </w:r>
      <w:r>
        <w:rPr>
          <w:rFonts w:ascii="Arial" w:hAnsi="Arial" w:cs="Arial"/>
        </w:rPr>
        <w:t xml:space="preserve">, </w:t>
      </w:r>
      <w:proofErr w:type="spellStart"/>
      <w:r>
        <w:rPr>
          <w:rFonts w:ascii="Arial" w:hAnsi="Arial" w:cs="Arial"/>
        </w:rPr>
        <w:t>xtgls</w:t>
      </w:r>
      <w:proofErr w:type="spellEnd"/>
      <w:r>
        <w:rPr>
          <w:rFonts w:ascii="Arial" w:hAnsi="Arial" w:cs="Arial"/>
        </w:rPr>
        <w:t xml:space="preserve"> regressions, clustered by country and year</w:t>
      </w:r>
      <w:r w:rsidRPr="0001637B">
        <w:rPr>
          <w:rFonts w:ascii="Arial" w:hAnsi="Arial" w:cs="Arial"/>
        </w:rPr>
        <w:t>.</w:t>
      </w:r>
      <w:proofErr w:type="gramEnd"/>
      <w:r w:rsidRPr="0001637B">
        <w:rPr>
          <w:rFonts w:ascii="Arial" w:hAnsi="Arial" w:cs="Arial"/>
        </w:rPr>
        <w:t xml:space="preserve">  Missing data are not imputed. </w:t>
      </w:r>
    </w:p>
  </w:footnote>
  <w:footnote w:id="81">
    <w:p w:rsidR="004D6545" w:rsidRPr="002178E8" w:rsidRDefault="004D6545" w:rsidP="008C7809">
      <w:pPr>
        <w:pStyle w:val="FootnoteText"/>
        <w:rPr>
          <w:rFonts w:ascii="Arial" w:hAnsi="Arial" w:cs="Arial"/>
        </w:rPr>
      </w:pPr>
      <w:r w:rsidRPr="002178E8">
        <w:rPr>
          <w:rStyle w:val="FootnoteReference"/>
          <w:rFonts w:ascii="Arial" w:hAnsi="Arial" w:cs="Arial"/>
        </w:rPr>
        <w:footnoteRef/>
      </w:r>
      <w:r w:rsidRPr="002178E8">
        <w:rPr>
          <w:rFonts w:ascii="Arial" w:hAnsi="Arial" w:cs="Arial"/>
        </w:rPr>
        <w:t xml:space="preserve"> Author calculations using STATA12 </w:t>
      </w:r>
      <w:proofErr w:type="spellStart"/>
      <w:r w:rsidRPr="002178E8">
        <w:rPr>
          <w:rFonts w:ascii="Arial" w:hAnsi="Arial" w:cs="Arial"/>
        </w:rPr>
        <w:t>predcalc</w:t>
      </w:r>
      <w:proofErr w:type="spellEnd"/>
      <w:r w:rsidRPr="002178E8">
        <w:rPr>
          <w:rFonts w:ascii="Arial" w:hAnsi="Arial" w:cs="Arial"/>
        </w:rPr>
        <w:t xml:space="preserve"> functions.</w:t>
      </w:r>
      <w:r>
        <w:rPr>
          <w:rFonts w:ascii="Arial" w:hAnsi="Arial" w:cs="Arial"/>
        </w:rPr>
        <w:t xml:space="preserve"> </w:t>
      </w:r>
      <w:proofErr w:type="gramStart"/>
      <w:r>
        <w:rPr>
          <w:rFonts w:ascii="Arial" w:hAnsi="Arial" w:cs="Arial"/>
        </w:rPr>
        <w:t>Data logs available from author.</w:t>
      </w:r>
      <w:proofErr w:type="gramEnd"/>
      <w:r w:rsidRPr="002178E8">
        <w:rPr>
          <w:rFonts w:ascii="Arial" w:hAnsi="Arial" w:cs="Arial"/>
        </w:rPr>
        <w:t xml:space="preserve"> </w:t>
      </w:r>
    </w:p>
  </w:footnote>
  <w:footnote w:id="82">
    <w:p w:rsidR="004D6545" w:rsidRPr="00656028" w:rsidRDefault="004D6545" w:rsidP="008C7809">
      <w:pPr>
        <w:pStyle w:val="FootnoteText"/>
      </w:pPr>
      <w:r w:rsidRPr="00656028">
        <w:rPr>
          <w:rStyle w:val="FootnoteReference"/>
        </w:rPr>
        <w:footnoteRef/>
      </w:r>
      <w:r w:rsidRPr="00867DAF">
        <w:t xml:space="preserve"> </w:t>
      </w:r>
      <w:r w:rsidRPr="00867DAF">
        <w:rPr>
          <w:rFonts w:ascii="Arial" w:hAnsi="Arial" w:cs="Arial"/>
        </w:rPr>
        <w:t xml:space="preserve">It would be misleading to calculate the magnitude of effect in comparison to the other reported models since this dataset is less than half the size of the previous models. </w:t>
      </w:r>
      <w:r>
        <w:rPr>
          <w:rFonts w:ascii="Arial" w:hAnsi="Arial" w:cs="Arial"/>
        </w:rPr>
        <w:t>There is no trust in public institutions data for Ukraine and Russia and Albania, so trust in public institutions cannot be included in the other model specifications with</w:t>
      </w:r>
      <w:r w:rsidR="00661FFB">
        <w:rPr>
          <w:rFonts w:ascii="Arial" w:hAnsi="Arial" w:cs="Arial"/>
        </w:rPr>
        <w:t xml:space="preserve"> the full sample. See Appendix 2</w:t>
      </w:r>
      <w:r>
        <w:rPr>
          <w:rFonts w:ascii="Arial" w:hAnsi="Arial" w:cs="Arial"/>
        </w:rPr>
        <w:t xml:space="preserve"> for data details.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F46A3"/>
    <w:multiLevelType w:val="hybridMultilevel"/>
    <w:tmpl w:val="42F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282667"/>
    <w:multiLevelType w:val="hybridMultilevel"/>
    <w:tmpl w:val="1D90A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F9453D"/>
    <w:multiLevelType w:val="hybridMultilevel"/>
    <w:tmpl w:val="C4685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C1A4605"/>
    <w:multiLevelType w:val="hybridMultilevel"/>
    <w:tmpl w:val="D700D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rsids>
    <w:rsidRoot w:val="002B7889"/>
    <w:rsid w:val="00001D97"/>
    <w:rsid w:val="00002243"/>
    <w:rsid w:val="0000378F"/>
    <w:rsid w:val="00005A5E"/>
    <w:rsid w:val="00013CB0"/>
    <w:rsid w:val="00014658"/>
    <w:rsid w:val="0001637B"/>
    <w:rsid w:val="00021547"/>
    <w:rsid w:val="00021C63"/>
    <w:rsid w:val="00023B78"/>
    <w:rsid w:val="00024900"/>
    <w:rsid w:val="00027FBA"/>
    <w:rsid w:val="00037A12"/>
    <w:rsid w:val="000405D1"/>
    <w:rsid w:val="000417E8"/>
    <w:rsid w:val="000450D6"/>
    <w:rsid w:val="000503D8"/>
    <w:rsid w:val="00050683"/>
    <w:rsid w:val="0005363E"/>
    <w:rsid w:val="00055CE9"/>
    <w:rsid w:val="00055CF5"/>
    <w:rsid w:val="00056986"/>
    <w:rsid w:val="00056AAF"/>
    <w:rsid w:val="00060095"/>
    <w:rsid w:val="00063CFB"/>
    <w:rsid w:val="000649D8"/>
    <w:rsid w:val="00064E46"/>
    <w:rsid w:val="00067220"/>
    <w:rsid w:val="00067B94"/>
    <w:rsid w:val="000713AB"/>
    <w:rsid w:val="00071AAA"/>
    <w:rsid w:val="00071E24"/>
    <w:rsid w:val="00072BB1"/>
    <w:rsid w:val="000753B5"/>
    <w:rsid w:val="0007725D"/>
    <w:rsid w:val="00077427"/>
    <w:rsid w:val="00077614"/>
    <w:rsid w:val="00081603"/>
    <w:rsid w:val="00083817"/>
    <w:rsid w:val="00084170"/>
    <w:rsid w:val="00085A5F"/>
    <w:rsid w:val="00086315"/>
    <w:rsid w:val="00087277"/>
    <w:rsid w:val="00093149"/>
    <w:rsid w:val="00095DBA"/>
    <w:rsid w:val="0009610F"/>
    <w:rsid w:val="000A0614"/>
    <w:rsid w:val="000A29EB"/>
    <w:rsid w:val="000A3500"/>
    <w:rsid w:val="000A7BC6"/>
    <w:rsid w:val="000B4C61"/>
    <w:rsid w:val="000B4CE4"/>
    <w:rsid w:val="000B59EE"/>
    <w:rsid w:val="000B614A"/>
    <w:rsid w:val="000B6D1D"/>
    <w:rsid w:val="000D0EEC"/>
    <w:rsid w:val="000E32E4"/>
    <w:rsid w:val="000F2508"/>
    <w:rsid w:val="000F3835"/>
    <w:rsid w:val="000F4F0A"/>
    <w:rsid w:val="000F6892"/>
    <w:rsid w:val="000F739D"/>
    <w:rsid w:val="000F7990"/>
    <w:rsid w:val="001028FD"/>
    <w:rsid w:val="00103A20"/>
    <w:rsid w:val="001040A5"/>
    <w:rsid w:val="00104631"/>
    <w:rsid w:val="00105C41"/>
    <w:rsid w:val="001070D1"/>
    <w:rsid w:val="001104BC"/>
    <w:rsid w:val="00111619"/>
    <w:rsid w:val="00123FBA"/>
    <w:rsid w:val="00125474"/>
    <w:rsid w:val="001266FD"/>
    <w:rsid w:val="00130E60"/>
    <w:rsid w:val="00132274"/>
    <w:rsid w:val="001324BC"/>
    <w:rsid w:val="00134B22"/>
    <w:rsid w:val="00134B5C"/>
    <w:rsid w:val="001363D7"/>
    <w:rsid w:val="00136C09"/>
    <w:rsid w:val="001433C0"/>
    <w:rsid w:val="00145DF4"/>
    <w:rsid w:val="00146D03"/>
    <w:rsid w:val="0014797A"/>
    <w:rsid w:val="00153AAF"/>
    <w:rsid w:val="00155260"/>
    <w:rsid w:val="00156F49"/>
    <w:rsid w:val="00160693"/>
    <w:rsid w:val="00160CD3"/>
    <w:rsid w:val="00165459"/>
    <w:rsid w:val="001670D6"/>
    <w:rsid w:val="001701A0"/>
    <w:rsid w:val="0017079E"/>
    <w:rsid w:val="0017600E"/>
    <w:rsid w:val="00180170"/>
    <w:rsid w:val="00183A2F"/>
    <w:rsid w:val="0018454A"/>
    <w:rsid w:val="00185AD0"/>
    <w:rsid w:val="001872D2"/>
    <w:rsid w:val="00187A50"/>
    <w:rsid w:val="001A7914"/>
    <w:rsid w:val="001B2C7E"/>
    <w:rsid w:val="001B2F83"/>
    <w:rsid w:val="001B6D32"/>
    <w:rsid w:val="001C24D2"/>
    <w:rsid w:val="001C4BB0"/>
    <w:rsid w:val="001C4E16"/>
    <w:rsid w:val="001D2960"/>
    <w:rsid w:val="001D5D1A"/>
    <w:rsid w:val="001E13AB"/>
    <w:rsid w:val="001E1A85"/>
    <w:rsid w:val="001E2D41"/>
    <w:rsid w:val="001E3638"/>
    <w:rsid w:val="001F1575"/>
    <w:rsid w:val="001F15B8"/>
    <w:rsid w:val="001F1AFA"/>
    <w:rsid w:val="001F2500"/>
    <w:rsid w:val="001F274B"/>
    <w:rsid w:val="001F2B6B"/>
    <w:rsid w:val="001F3F3B"/>
    <w:rsid w:val="001F5ED7"/>
    <w:rsid w:val="001F78E0"/>
    <w:rsid w:val="00200912"/>
    <w:rsid w:val="00202548"/>
    <w:rsid w:val="00202FF8"/>
    <w:rsid w:val="00205DF2"/>
    <w:rsid w:val="0020607F"/>
    <w:rsid w:val="00206652"/>
    <w:rsid w:val="00211D21"/>
    <w:rsid w:val="00212C50"/>
    <w:rsid w:val="00214318"/>
    <w:rsid w:val="002178E8"/>
    <w:rsid w:val="00217CA0"/>
    <w:rsid w:val="0022171C"/>
    <w:rsid w:val="002239D1"/>
    <w:rsid w:val="00223A49"/>
    <w:rsid w:val="002273F5"/>
    <w:rsid w:val="00227BA2"/>
    <w:rsid w:val="002301C8"/>
    <w:rsid w:val="00233B20"/>
    <w:rsid w:val="002369DC"/>
    <w:rsid w:val="0024382F"/>
    <w:rsid w:val="00244795"/>
    <w:rsid w:val="0024550D"/>
    <w:rsid w:val="00246849"/>
    <w:rsid w:val="00247306"/>
    <w:rsid w:val="002559D0"/>
    <w:rsid w:val="00261C40"/>
    <w:rsid w:val="0026420A"/>
    <w:rsid w:val="0026497E"/>
    <w:rsid w:val="00265885"/>
    <w:rsid w:val="00266A08"/>
    <w:rsid w:val="00270A96"/>
    <w:rsid w:val="0027350E"/>
    <w:rsid w:val="00274DAC"/>
    <w:rsid w:val="0029066E"/>
    <w:rsid w:val="002957FF"/>
    <w:rsid w:val="00296227"/>
    <w:rsid w:val="002A0D2E"/>
    <w:rsid w:val="002A14C1"/>
    <w:rsid w:val="002A1DFA"/>
    <w:rsid w:val="002A4977"/>
    <w:rsid w:val="002A51E4"/>
    <w:rsid w:val="002A5F9E"/>
    <w:rsid w:val="002A70DF"/>
    <w:rsid w:val="002B0A77"/>
    <w:rsid w:val="002B1DAE"/>
    <w:rsid w:val="002B2FAE"/>
    <w:rsid w:val="002B58A6"/>
    <w:rsid w:val="002B5A73"/>
    <w:rsid w:val="002B7889"/>
    <w:rsid w:val="002C02B6"/>
    <w:rsid w:val="002C1D1E"/>
    <w:rsid w:val="002C28D2"/>
    <w:rsid w:val="002C2AB4"/>
    <w:rsid w:val="002C3E4E"/>
    <w:rsid w:val="002C4DAE"/>
    <w:rsid w:val="002C5565"/>
    <w:rsid w:val="002C718C"/>
    <w:rsid w:val="002D0F4B"/>
    <w:rsid w:val="002D2D95"/>
    <w:rsid w:val="002D3201"/>
    <w:rsid w:val="002D5B11"/>
    <w:rsid w:val="002D5CF5"/>
    <w:rsid w:val="002E11A7"/>
    <w:rsid w:val="002E4EC2"/>
    <w:rsid w:val="002E74F9"/>
    <w:rsid w:val="002F2F03"/>
    <w:rsid w:val="00310819"/>
    <w:rsid w:val="00312B5D"/>
    <w:rsid w:val="0031421A"/>
    <w:rsid w:val="00314568"/>
    <w:rsid w:val="003171D4"/>
    <w:rsid w:val="00324929"/>
    <w:rsid w:val="00325964"/>
    <w:rsid w:val="00326265"/>
    <w:rsid w:val="003306B2"/>
    <w:rsid w:val="00330CE2"/>
    <w:rsid w:val="00333439"/>
    <w:rsid w:val="003342E9"/>
    <w:rsid w:val="00335710"/>
    <w:rsid w:val="00343A7A"/>
    <w:rsid w:val="003441AE"/>
    <w:rsid w:val="00345DAA"/>
    <w:rsid w:val="0035367A"/>
    <w:rsid w:val="00353B0E"/>
    <w:rsid w:val="00356B0B"/>
    <w:rsid w:val="00360927"/>
    <w:rsid w:val="00361FD8"/>
    <w:rsid w:val="003634F9"/>
    <w:rsid w:val="0036425F"/>
    <w:rsid w:val="00373F70"/>
    <w:rsid w:val="00374D4E"/>
    <w:rsid w:val="00375DE4"/>
    <w:rsid w:val="0037640D"/>
    <w:rsid w:val="0037653E"/>
    <w:rsid w:val="00376FF5"/>
    <w:rsid w:val="00383D74"/>
    <w:rsid w:val="00384D72"/>
    <w:rsid w:val="00385853"/>
    <w:rsid w:val="00387BED"/>
    <w:rsid w:val="00391186"/>
    <w:rsid w:val="0039398E"/>
    <w:rsid w:val="003A0204"/>
    <w:rsid w:val="003A0499"/>
    <w:rsid w:val="003A0822"/>
    <w:rsid w:val="003A0AF4"/>
    <w:rsid w:val="003A4B99"/>
    <w:rsid w:val="003A589A"/>
    <w:rsid w:val="003A68E7"/>
    <w:rsid w:val="003A76D7"/>
    <w:rsid w:val="003B02D4"/>
    <w:rsid w:val="003B1578"/>
    <w:rsid w:val="003B49D1"/>
    <w:rsid w:val="003B6969"/>
    <w:rsid w:val="003C27AB"/>
    <w:rsid w:val="003C5BE7"/>
    <w:rsid w:val="003C740C"/>
    <w:rsid w:val="003D049D"/>
    <w:rsid w:val="003D2371"/>
    <w:rsid w:val="003E23AA"/>
    <w:rsid w:val="003E74CE"/>
    <w:rsid w:val="003F1C4F"/>
    <w:rsid w:val="003F3754"/>
    <w:rsid w:val="003F7E1F"/>
    <w:rsid w:val="0040036D"/>
    <w:rsid w:val="004004B0"/>
    <w:rsid w:val="004006EF"/>
    <w:rsid w:val="00401079"/>
    <w:rsid w:val="004020AC"/>
    <w:rsid w:val="0040286A"/>
    <w:rsid w:val="00403FCF"/>
    <w:rsid w:val="004059AF"/>
    <w:rsid w:val="00410ACD"/>
    <w:rsid w:val="0041227E"/>
    <w:rsid w:val="00414219"/>
    <w:rsid w:val="0041773B"/>
    <w:rsid w:val="004202A2"/>
    <w:rsid w:val="00425D42"/>
    <w:rsid w:val="004265B9"/>
    <w:rsid w:val="0042670B"/>
    <w:rsid w:val="0042768B"/>
    <w:rsid w:val="00436896"/>
    <w:rsid w:val="00437A1F"/>
    <w:rsid w:val="00443C5A"/>
    <w:rsid w:val="00443D18"/>
    <w:rsid w:val="00444B85"/>
    <w:rsid w:val="00444D3F"/>
    <w:rsid w:val="004454EA"/>
    <w:rsid w:val="00447489"/>
    <w:rsid w:val="00450CBF"/>
    <w:rsid w:val="00452D71"/>
    <w:rsid w:val="0045637F"/>
    <w:rsid w:val="004657BE"/>
    <w:rsid w:val="00470C19"/>
    <w:rsid w:val="00471E36"/>
    <w:rsid w:val="00473C25"/>
    <w:rsid w:val="004741C6"/>
    <w:rsid w:val="0047559A"/>
    <w:rsid w:val="00477544"/>
    <w:rsid w:val="00480DAA"/>
    <w:rsid w:val="0048169F"/>
    <w:rsid w:val="00482D1E"/>
    <w:rsid w:val="00484AD4"/>
    <w:rsid w:val="00484FA3"/>
    <w:rsid w:val="00492A06"/>
    <w:rsid w:val="0049463A"/>
    <w:rsid w:val="00496FFB"/>
    <w:rsid w:val="00497760"/>
    <w:rsid w:val="004B2DEE"/>
    <w:rsid w:val="004B37E1"/>
    <w:rsid w:val="004C69A2"/>
    <w:rsid w:val="004C7DDE"/>
    <w:rsid w:val="004D0D1C"/>
    <w:rsid w:val="004D6545"/>
    <w:rsid w:val="004D65D2"/>
    <w:rsid w:val="004D6E2C"/>
    <w:rsid w:val="004D73AD"/>
    <w:rsid w:val="004D74A7"/>
    <w:rsid w:val="004E1029"/>
    <w:rsid w:val="004E28D2"/>
    <w:rsid w:val="004E3272"/>
    <w:rsid w:val="004E3755"/>
    <w:rsid w:val="004E5485"/>
    <w:rsid w:val="004F1903"/>
    <w:rsid w:val="004F1BBF"/>
    <w:rsid w:val="004F1E3C"/>
    <w:rsid w:val="004F6A93"/>
    <w:rsid w:val="004F7BF3"/>
    <w:rsid w:val="0050124D"/>
    <w:rsid w:val="005116D5"/>
    <w:rsid w:val="00515869"/>
    <w:rsid w:val="00515A10"/>
    <w:rsid w:val="0051669F"/>
    <w:rsid w:val="005217F3"/>
    <w:rsid w:val="00522A53"/>
    <w:rsid w:val="00523BC3"/>
    <w:rsid w:val="0052414E"/>
    <w:rsid w:val="005268ED"/>
    <w:rsid w:val="00527BD1"/>
    <w:rsid w:val="0053375C"/>
    <w:rsid w:val="00535CD4"/>
    <w:rsid w:val="00542008"/>
    <w:rsid w:val="00542C90"/>
    <w:rsid w:val="005435AF"/>
    <w:rsid w:val="005445CB"/>
    <w:rsid w:val="00544B11"/>
    <w:rsid w:val="00550588"/>
    <w:rsid w:val="005531B5"/>
    <w:rsid w:val="005549C4"/>
    <w:rsid w:val="005553A4"/>
    <w:rsid w:val="005658A4"/>
    <w:rsid w:val="005679C4"/>
    <w:rsid w:val="00570491"/>
    <w:rsid w:val="00570541"/>
    <w:rsid w:val="005768C1"/>
    <w:rsid w:val="00581E16"/>
    <w:rsid w:val="00582517"/>
    <w:rsid w:val="00583C10"/>
    <w:rsid w:val="005842FE"/>
    <w:rsid w:val="00586CBB"/>
    <w:rsid w:val="005909A5"/>
    <w:rsid w:val="005909CC"/>
    <w:rsid w:val="005950F4"/>
    <w:rsid w:val="00595969"/>
    <w:rsid w:val="00595E99"/>
    <w:rsid w:val="0059656A"/>
    <w:rsid w:val="005A0472"/>
    <w:rsid w:val="005A2384"/>
    <w:rsid w:val="005A39CB"/>
    <w:rsid w:val="005A5910"/>
    <w:rsid w:val="005A6F8B"/>
    <w:rsid w:val="005B20C4"/>
    <w:rsid w:val="005B2616"/>
    <w:rsid w:val="005B2E42"/>
    <w:rsid w:val="005B3004"/>
    <w:rsid w:val="005B4949"/>
    <w:rsid w:val="005B4DA7"/>
    <w:rsid w:val="005B7093"/>
    <w:rsid w:val="005C228E"/>
    <w:rsid w:val="005C3832"/>
    <w:rsid w:val="005C3C7B"/>
    <w:rsid w:val="005C4F3F"/>
    <w:rsid w:val="005C6E45"/>
    <w:rsid w:val="005C7004"/>
    <w:rsid w:val="005D0DC8"/>
    <w:rsid w:val="005D2028"/>
    <w:rsid w:val="005E579E"/>
    <w:rsid w:val="005E6380"/>
    <w:rsid w:val="005E716B"/>
    <w:rsid w:val="005F0CE1"/>
    <w:rsid w:val="005F5C15"/>
    <w:rsid w:val="005F78C9"/>
    <w:rsid w:val="005F7B7B"/>
    <w:rsid w:val="00600992"/>
    <w:rsid w:val="006039D0"/>
    <w:rsid w:val="006046C8"/>
    <w:rsid w:val="006047D8"/>
    <w:rsid w:val="00604DA0"/>
    <w:rsid w:val="00611928"/>
    <w:rsid w:val="00622269"/>
    <w:rsid w:val="00630377"/>
    <w:rsid w:val="00637F9E"/>
    <w:rsid w:val="006432F3"/>
    <w:rsid w:val="00645744"/>
    <w:rsid w:val="00653572"/>
    <w:rsid w:val="00653A72"/>
    <w:rsid w:val="00656028"/>
    <w:rsid w:val="00657198"/>
    <w:rsid w:val="006572EC"/>
    <w:rsid w:val="00661FFB"/>
    <w:rsid w:val="0066227D"/>
    <w:rsid w:val="00667CBF"/>
    <w:rsid w:val="006704E5"/>
    <w:rsid w:val="00671BB8"/>
    <w:rsid w:val="00672420"/>
    <w:rsid w:val="00674AAB"/>
    <w:rsid w:val="0067525D"/>
    <w:rsid w:val="00676E38"/>
    <w:rsid w:val="006777F0"/>
    <w:rsid w:val="00681244"/>
    <w:rsid w:val="006831F0"/>
    <w:rsid w:val="00690BD6"/>
    <w:rsid w:val="00694979"/>
    <w:rsid w:val="006A1210"/>
    <w:rsid w:val="006A13E2"/>
    <w:rsid w:val="006A6D18"/>
    <w:rsid w:val="006A75E0"/>
    <w:rsid w:val="006C14C8"/>
    <w:rsid w:val="006C5979"/>
    <w:rsid w:val="006D5FD9"/>
    <w:rsid w:val="006D79EA"/>
    <w:rsid w:val="006E577D"/>
    <w:rsid w:val="006E7EA5"/>
    <w:rsid w:val="006F1ECE"/>
    <w:rsid w:val="006F3893"/>
    <w:rsid w:val="0070091B"/>
    <w:rsid w:val="00701365"/>
    <w:rsid w:val="0070448C"/>
    <w:rsid w:val="00712800"/>
    <w:rsid w:val="00712DB2"/>
    <w:rsid w:val="00713E8D"/>
    <w:rsid w:val="00720E95"/>
    <w:rsid w:val="007236AA"/>
    <w:rsid w:val="007261E4"/>
    <w:rsid w:val="00726F5F"/>
    <w:rsid w:val="00732B3C"/>
    <w:rsid w:val="00733FBF"/>
    <w:rsid w:val="00742FC6"/>
    <w:rsid w:val="00743A63"/>
    <w:rsid w:val="00743E26"/>
    <w:rsid w:val="00744963"/>
    <w:rsid w:val="00746196"/>
    <w:rsid w:val="00747589"/>
    <w:rsid w:val="007475F3"/>
    <w:rsid w:val="0075063D"/>
    <w:rsid w:val="0075394C"/>
    <w:rsid w:val="00754E1F"/>
    <w:rsid w:val="00755EC5"/>
    <w:rsid w:val="00756FE2"/>
    <w:rsid w:val="00757CEF"/>
    <w:rsid w:val="00760909"/>
    <w:rsid w:val="00762273"/>
    <w:rsid w:val="00763DFC"/>
    <w:rsid w:val="00775EAF"/>
    <w:rsid w:val="00783551"/>
    <w:rsid w:val="00783E3B"/>
    <w:rsid w:val="0078587A"/>
    <w:rsid w:val="00785F86"/>
    <w:rsid w:val="00787D2B"/>
    <w:rsid w:val="00790FA6"/>
    <w:rsid w:val="007924DB"/>
    <w:rsid w:val="007927B9"/>
    <w:rsid w:val="00795580"/>
    <w:rsid w:val="007A10B2"/>
    <w:rsid w:val="007A3E47"/>
    <w:rsid w:val="007A4806"/>
    <w:rsid w:val="007B1BD4"/>
    <w:rsid w:val="007B42B6"/>
    <w:rsid w:val="007B556C"/>
    <w:rsid w:val="007B67DC"/>
    <w:rsid w:val="007B7267"/>
    <w:rsid w:val="007B73F8"/>
    <w:rsid w:val="007D3E33"/>
    <w:rsid w:val="007D4D0F"/>
    <w:rsid w:val="007E53F8"/>
    <w:rsid w:val="007E6792"/>
    <w:rsid w:val="007F346C"/>
    <w:rsid w:val="007F3B85"/>
    <w:rsid w:val="007F3E4B"/>
    <w:rsid w:val="007F4945"/>
    <w:rsid w:val="007F52FB"/>
    <w:rsid w:val="007F586C"/>
    <w:rsid w:val="008016C3"/>
    <w:rsid w:val="00802CD1"/>
    <w:rsid w:val="00811158"/>
    <w:rsid w:val="00811AD4"/>
    <w:rsid w:val="00813730"/>
    <w:rsid w:val="00813887"/>
    <w:rsid w:val="008172E8"/>
    <w:rsid w:val="00823C77"/>
    <w:rsid w:val="00826CCA"/>
    <w:rsid w:val="008322AC"/>
    <w:rsid w:val="00834798"/>
    <w:rsid w:val="00840475"/>
    <w:rsid w:val="00861984"/>
    <w:rsid w:val="00863041"/>
    <w:rsid w:val="00864901"/>
    <w:rsid w:val="00866301"/>
    <w:rsid w:val="0086721E"/>
    <w:rsid w:val="00867DAF"/>
    <w:rsid w:val="00867DEF"/>
    <w:rsid w:val="00870DA2"/>
    <w:rsid w:val="00871828"/>
    <w:rsid w:val="008732F0"/>
    <w:rsid w:val="008758B0"/>
    <w:rsid w:val="008809A0"/>
    <w:rsid w:val="0088115B"/>
    <w:rsid w:val="008836E6"/>
    <w:rsid w:val="00892BCE"/>
    <w:rsid w:val="008939A3"/>
    <w:rsid w:val="008962B0"/>
    <w:rsid w:val="008965C1"/>
    <w:rsid w:val="008974FF"/>
    <w:rsid w:val="008A3BDC"/>
    <w:rsid w:val="008A4FF0"/>
    <w:rsid w:val="008B1F10"/>
    <w:rsid w:val="008B3EE5"/>
    <w:rsid w:val="008B7DD7"/>
    <w:rsid w:val="008C0CB8"/>
    <w:rsid w:val="008C2E0A"/>
    <w:rsid w:val="008C68FA"/>
    <w:rsid w:val="008C7809"/>
    <w:rsid w:val="008C7E14"/>
    <w:rsid w:val="008D123A"/>
    <w:rsid w:val="008D2627"/>
    <w:rsid w:val="008D3BBB"/>
    <w:rsid w:val="008E02CB"/>
    <w:rsid w:val="008E20D6"/>
    <w:rsid w:val="008E6C84"/>
    <w:rsid w:val="008F0915"/>
    <w:rsid w:val="008F17B1"/>
    <w:rsid w:val="008F3623"/>
    <w:rsid w:val="008F7E27"/>
    <w:rsid w:val="00907879"/>
    <w:rsid w:val="00910B29"/>
    <w:rsid w:val="0091148C"/>
    <w:rsid w:val="009115EE"/>
    <w:rsid w:val="00912A20"/>
    <w:rsid w:val="00915F0C"/>
    <w:rsid w:val="00920062"/>
    <w:rsid w:val="009213D8"/>
    <w:rsid w:val="00922D40"/>
    <w:rsid w:val="0092354D"/>
    <w:rsid w:val="00923F5A"/>
    <w:rsid w:val="00931007"/>
    <w:rsid w:val="009326B7"/>
    <w:rsid w:val="00933FB8"/>
    <w:rsid w:val="00936CBC"/>
    <w:rsid w:val="009444C5"/>
    <w:rsid w:val="00944C1A"/>
    <w:rsid w:val="00945988"/>
    <w:rsid w:val="009473B5"/>
    <w:rsid w:val="00952AC5"/>
    <w:rsid w:val="00952F30"/>
    <w:rsid w:val="00953114"/>
    <w:rsid w:val="00953336"/>
    <w:rsid w:val="009533C5"/>
    <w:rsid w:val="009543B9"/>
    <w:rsid w:val="00955963"/>
    <w:rsid w:val="00964AB8"/>
    <w:rsid w:val="00965140"/>
    <w:rsid w:val="00974849"/>
    <w:rsid w:val="00974D10"/>
    <w:rsid w:val="00985A64"/>
    <w:rsid w:val="00987DAC"/>
    <w:rsid w:val="009903C5"/>
    <w:rsid w:val="00990D1D"/>
    <w:rsid w:val="009927B1"/>
    <w:rsid w:val="00993B7F"/>
    <w:rsid w:val="00995553"/>
    <w:rsid w:val="009A236C"/>
    <w:rsid w:val="009A3228"/>
    <w:rsid w:val="009A34FA"/>
    <w:rsid w:val="009A5505"/>
    <w:rsid w:val="009A66CA"/>
    <w:rsid w:val="009A6934"/>
    <w:rsid w:val="009B0EE2"/>
    <w:rsid w:val="009B1229"/>
    <w:rsid w:val="009B1A99"/>
    <w:rsid w:val="009B7294"/>
    <w:rsid w:val="009C2624"/>
    <w:rsid w:val="009C5B54"/>
    <w:rsid w:val="009D1F9B"/>
    <w:rsid w:val="009D5381"/>
    <w:rsid w:val="009E121A"/>
    <w:rsid w:val="009E66C2"/>
    <w:rsid w:val="009E680C"/>
    <w:rsid w:val="009F15F5"/>
    <w:rsid w:val="009F2C74"/>
    <w:rsid w:val="009F4658"/>
    <w:rsid w:val="009F64DB"/>
    <w:rsid w:val="00A023DB"/>
    <w:rsid w:val="00A11C30"/>
    <w:rsid w:val="00A12CD9"/>
    <w:rsid w:val="00A138CA"/>
    <w:rsid w:val="00A14A19"/>
    <w:rsid w:val="00A168BC"/>
    <w:rsid w:val="00A210B2"/>
    <w:rsid w:val="00A229E7"/>
    <w:rsid w:val="00A22AC5"/>
    <w:rsid w:val="00A30A2F"/>
    <w:rsid w:val="00A31E2A"/>
    <w:rsid w:val="00A344D2"/>
    <w:rsid w:val="00A34950"/>
    <w:rsid w:val="00A35A97"/>
    <w:rsid w:val="00A36868"/>
    <w:rsid w:val="00A37F1E"/>
    <w:rsid w:val="00A42A7E"/>
    <w:rsid w:val="00A50C7C"/>
    <w:rsid w:val="00A5142F"/>
    <w:rsid w:val="00A55989"/>
    <w:rsid w:val="00A572CC"/>
    <w:rsid w:val="00A579A8"/>
    <w:rsid w:val="00A61BC4"/>
    <w:rsid w:val="00A66DFD"/>
    <w:rsid w:val="00A7107B"/>
    <w:rsid w:val="00A75874"/>
    <w:rsid w:val="00A763D0"/>
    <w:rsid w:val="00A82B51"/>
    <w:rsid w:val="00A84EBE"/>
    <w:rsid w:val="00A92E95"/>
    <w:rsid w:val="00A93EA1"/>
    <w:rsid w:val="00A95993"/>
    <w:rsid w:val="00A96494"/>
    <w:rsid w:val="00AA36B5"/>
    <w:rsid w:val="00AA57A3"/>
    <w:rsid w:val="00AA66F8"/>
    <w:rsid w:val="00AA7479"/>
    <w:rsid w:val="00AB3783"/>
    <w:rsid w:val="00AB4BEB"/>
    <w:rsid w:val="00AC2F91"/>
    <w:rsid w:val="00AD1913"/>
    <w:rsid w:val="00AD2A64"/>
    <w:rsid w:val="00AD2D6E"/>
    <w:rsid w:val="00AD384E"/>
    <w:rsid w:val="00AD6750"/>
    <w:rsid w:val="00AE3828"/>
    <w:rsid w:val="00AE6B25"/>
    <w:rsid w:val="00AE73C1"/>
    <w:rsid w:val="00AF064A"/>
    <w:rsid w:val="00AF1A00"/>
    <w:rsid w:val="00AF1E96"/>
    <w:rsid w:val="00AF6FB6"/>
    <w:rsid w:val="00B0133C"/>
    <w:rsid w:val="00B01772"/>
    <w:rsid w:val="00B01E2C"/>
    <w:rsid w:val="00B06A86"/>
    <w:rsid w:val="00B156ED"/>
    <w:rsid w:val="00B15F33"/>
    <w:rsid w:val="00B171D9"/>
    <w:rsid w:val="00B31088"/>
    <w:rsid w:val="00B361B2"/>
    <w:rsid w:val="00B36C62"/>
    <w:rsid w:val="00B4035C"/>
    <w:rsid w:val="00B41857"/>
    <w:rsid w:val="00B442C5"/>
    <w:rsid w:val="00B454A9"/>
    <w:rsid w:val="00B456D4"/>
    <w:rsid w:val="00B45CA7"/>
    <w:rsid w:val="00B47EC3"/>
    <w:rsid w:val="00B525CA"/>
    <w:rsid w:val="00B53C23"/>
    <w:rsid w:val="00B5468B"/>
    <w:rsid w:val="00B57885"/>
    <w:rsid w:val="00B7090F"/>
    <w:rsid w:val="00B71A99"/>
    <w:rsid w:val="00B720E7"/>
    <w:rsid w:val="00B723B9"/>
    <w:rsid w:val="00B76CB5"/>
    <w:rsid w:val="00B8012E"/>
    <w:rsid w:val="00B81637"/>
    <w:rsid w:val="00B816A2"/>
    <w:rsid w:val="00B846EE"/>
    <w:rsid w:val="00B854B9"/>
    <w:rsid w:val="00B91BC5"/>
    <w:rsid w:val="00B93527"/>
    <w:rsid w:val="00B974DA"/>
    <w:rsid w:val="00BA32CD"/>
    <w:rsid w:val="00BA4FE6"/>
    <w:rsid w:val="00BA5990"/>
    <w:rsid w:val="00BB0ABD"/>
    <w:rsid w:val="00BB3D52"/>
    <w:rsid w:val="00BB4A02"/>
    <w:rsid w:val="00BB63AA"/>
    <w:rsid w:val="00BC703F"/>
    <w:rsid w:val="00BC74F3"/>
    <w:rsid w:val="00BD126F"/>
    <w:rsid w:val="00BD3BA2"/>
    <w:rsid w:val="00BD4CA7"/>
    <w:rsid w:val="00BE0CCB"/>
    <w:rsid w:val="00BE1BAD"/>
    <w:rsid w:val="00BE4207"/>
    <w:rsid w:val="00BE45E2"/>
    <w:rsid w:val="00BE6253"/>
    <w:rsid w:val="00BE778A"/>
    <w:rsid w:val="00BF3D7C"/>
    <w:rsid w:val="00BF70D7"/>
    <w:rsid w:val="00BF74AF"/>
    <w:rsid w:val="00BF7DA1"/>
    <w:rsid w:val="00C01126"/>
    <w:rsid w:val="00C13165"/>
    <w:rsid w:val="00C15DCD"/>
    <w:rsid w:val="00C17A48"/>
    <w:rsid w:val="00C21045"/>
    <w:rsid w:val="00C22057"/>
    <w:rsid w:val="00C2255C"/>
    <w:rsid w:val="00C22A90"/>
    <w:rsid w:val="00C23868"/>
    <w:rsid w:val="00C277F3"/>
    <w:rsid w:val="00C32D83"/>
    <w:rsid w:val="00C345DF"/>
    <w:rsid w:val="00C41A7E"/>
    <w:rsid w:val="00C4436E"/>
    <w:rsid w:val="00C45021"/>
    <w:rsid w:val="00C502DD"/>
    <w:rsid w:val="00C50818"/>
    <w:rsid w:val="00C53FAB"/>
    <w:rsid w:val="00C55C91"/>
    <w:rsid w:val="00C6185A"/>
    <w:rsid w:val="00C631CD"/>
    <w:rsid w:val="00C639B5"/>
    <w:rsid w:val="00C66F5A"/>
    <w:rsid w:val="00C753C2"/>
    <w:rsid w:val="00C77260"/>
    <w:rsid w:val="00C826CF"/>
    <w:rsid w:val="00C87515"/>
    <w:rsid w:val="00C87C67"/>
    <w:rsid w:val="00C924AE"/>
    <w:rsid w:val="00C9335B"/>
    <w:rsid w:val="00C955C4"/>
    <w:rsid w:val="00C95B7B"/>
    <w:rsid w:val="00C9664E"/>
    <w:rsid w:val="00CA0288"/>
    <w:rsid w:val="00CA44B1"/>
    <w:rsid w:val="00CA476C"/>
    <w:rsid w:val="00CA49B2"/>
    <w:rsid w:val="00CB0E19"/>
    <w:rsid w:val="00CB3D63"/>
    <w:rsid w:val="00CB4C98"/>
    <w:rsid w:val="00CB78A0"/>
    <w:rsid w:val="00CC3970"/>
    <w:rsid w:val="00CC4002"/>
    <w:rsid w:val="00CC4C27"/>
    <w:rsid w:val="00CD08C7"/>
    <w:rsid w:val="00CD51CD"/>
    <w:rsid w:val="00CD7418"/>
    <w:rsid w:val="00CE16FE"/>
    <w:rsid w:val="00CE27A3"/>
    <w:rsid w:val="00CE4714"/>
    <w:rsid w:val="00CE5EF6"/>
    <w:rsid w:val="00CE6BB6"/>
    <w:rsid w:val="00CE7B88"/>
    <w:rsid w:val="00CF1715"/>
    <w:rsid w:val="00D00CA4"/>
    <w:rsid w:val="00D01201"/>
    <w:rsid w:val="00D01A31"/>
    <w:rsid w:val="00D02AE5"/>
    <w:rsid w:val="00D03FF9"/>
    <w:rsid w:val="00D05CA2"/>
    <w:rsid w:val="00D15BF9"/>
    <w:rsid w:val="00D20AF5"/>
    <w:rsid w:val="00D2279E"/>
    <w:rsid w:val="00D26C74"/>
    <w:rsid w:val="00D27ACE"/>
    <w:rsid w:val="00D30B47"/>
    <w:rsid w:val="00D3283D"/>
    <w:rsid w:val="00D32BAD"/>
    <w:rsid w:val="00D34642"/>
    <w:rsid w:val="00D34D77"/>
    <w:rsid w:val="00D35177"/>
    <w:rsid w:val="00D40E97"/>
    <w:rsid w:val="00D41BF6"/>
    <w:rsid w:val="00D42320"/>
    <w:rsid w:val="00D474AC"/>
    <w:rsid w:val="00D4798F"/>
    <w:rsid w:val="00D50E58"/>
    <w:rsid w:val="00D56289"/>
    <w:rsid w:val="00D5732E"/>
    <w:rsid w:val="00D57469"/>
    <w:rsid w:val="00D60FE6"/>
    <w:rsid w:val="00D62573"/>
    <w:rsid w:val="00D62DFA"/>
    <w:rsid w:val="00D67600"/>
    <w:rsid w:val="00D679A8"/>
    <w:rsid w:val="00D70C4E"/>
    <w:rsid w:val="00D7567C"/>
    <w:rsid w:val="00D75D45"/>
    <w:rsid w:val="00D80498"/>
    <w:rsid w:val="00D80C1E"/>
    <w:rsid w:val="00D82B6B"/>
    <w:rsid w:val="00D871E5"/>
    <w:rsid w:val="00D9155C"/>
    <w:rsid w:val="00DA131B"/>
    <w:rsid w:val="00DA1D85"/>
    <w:rsid w:val="00DA2CFD"/>
    <w:rsid w:val="00DA3CF2"/>
    <w:rsid w:val="00DA47B2"/>
    <w:rsid w:val="00DA5AB2"/>
    <w:rsid w:val="00DA5DFE"/>
    <w:rsid w:val="00DA6FC3"/>
    <w:rsid w:val="00DA7681"/>
    <w:rsid w:val="00DA7DE2"/>
    <w:rsid w:val="00DB0EC5"/>
    <w:rsid w:val="00DB47EF"/>
    <w:rsid w:val="00DB481B"/>
    <w:rsid w:val="00DC325A"/>
    <w:rsid w:val="00DC5284"/>
    <w:rsid w:val="00DC6044"/>
    <w:rsid w:val="00DC7B8E"/>
    <w:rsid w:val="00DD098A"/>
    <w:rsid w:val="00DD1B40"/>
    <w:rsid w:val="00DD2D96"/>
    <w:rsid w:val="00DD52F2"/>
    <w:rsid w:val="00DE1B75"/>
    <w:rsid w:val="00DF419A"/>
    <w:rsid w:val="00E00B9B"/>
    <w:rsid w:val="00E043CA"/>
    <w:rsid w:val="00E0459C"/>
    <w:rsid w:val="00E04B5E"/>
    <w:rsid w:val="00E05934"/>
    <w:rsid w:val="00E06C8D"/>
    <w:rsid w:val="00E13BDA"/>
    <w:rsid w:val="00E15CE7"/>
    <w:rsid w:val="00E16432"/>
    <w:rsid w:val="00E2401A"/>
    <w:rsid w:val="00E35748"/>
    <w:rsid w:val="00E43789"/>
    <w:rsid w:val="00E45E2E"/>
    <w:rsid w:val="00E50D4E"/>
    <w:rsid w:val="00E513ED"/>
    <w:rsid w:val="00E51675"/>
    <w:rsid w:val="00E536DE"/>
    <w:rsid w:val="00E54AD3"/>
    <w:rsid w:val="00E56528"/>
    <w:rsid w:val="00E60546"/>
    <w:rsid w:val="00E6109E"/>
    <w:rsid w:val="00E62085"/>
    <w:rsid w:val="00E6296F"/>
    <w:rsid w:val="00E65C42"/>
    <w:rsid w:val="00E738CC"/>
    <w:rsid w:val="00E73CE2"/>
    <w:rsid w:val="00E7485B"/>
    <w:rsid w:val="00E7512F"/>
    <w:rsid w:val="00E75620"/>
    <w:rsid w:val="00E76B72"/>
    <w:rsid w:val="00E76DB2"/>
    <w:rsid w:val="00E77C5D"/>
    <w:rsid w:val="00E80A31"/>
    <w:rsid w:val="00E812FE"/>
    <w:rsid w:val="00E832A5"/>
    <w:rsid w:val="00E87B8E"/>
    <w:rsid w:val="00E918EE"/>
    <w:rsid w:val="00E940AE"/>
    <w:rsid w:val="00E95F98"/>
    <w:rsid w:val="00EA1FAC"/>
    <w:rsid w:val="00EA3D1F"/>
    <w:rsid w:val="00EA4660"/>
    <w:rsid w:val="00EA5426"/>
    <w:rsid w:val="00EB27DB"/>
    <w:rsid w:val="00EB5BFE"/>
    <w:rsid w:val="00EB62A4"/>
    <w:rsid w:val="00EC43C5"/>
    <w:rsid w:val="00EC47E8"/>
    <w:rsid w:val="00EC6500"/>
    <w:rsid w:val="00ED0DAF"/>
    <w:rsid w:val="00ED28AF"/>
    <w:rsid w:val="00ED29B0"/>
    <w:rsid w:val="00ED2E1A"/>
    <w:rsid w:val="00ED31A7"/>
    <w:rsid w:val="00ED445B"/>
    <w:rsid w:val="00ED46B1"/>
    <w:rsid w:val="00ED79C6"/>
    <w:rsid w:val="00ED7DA4"/>
    <w:rsid w:val="00EE03E7"/>
    <w:rsid w:val="00EE1924"/>
    <w:rsid w:val="00EE670C"/>
    <w:rsid w:val="00EF5A00"/>
    <w:rsid w:val="00F00B03"/>
    <w:rsid w:val="00F03D32"/>
    <w:rsid w:val="00F0672C"/>
    <w:rsid w:val="00F0675D"/>
    <w:rsid w:val="00F07B89"/>
    <w:rsid w:val="00F1116B"/>
    <w:rsid w:val="00F11BAF"/>
    <w:rsid w:val="00F14AE1"/>
    <w:rsid w:val="00F15B49"/>
    <w:rsid w:val="00F20F28"/>
    <w:rsid w:val="00F212A8"/>
    <w:rsid w:val="00F238B1"/>
    <w:rsid w:val="00F30E38"/>
    <w:rsid w:val="00F36674"/>
    <w:rsid w:val="00F374F8"/>
    <w:rsid w:val="00F43F8D"/>
    <w:rsid w:val="00F5227E"/>
    <w:rsid w:val="00F53127"/>
    <w:rsid w:val="00F53CFF"/>
    <w:rsid w:val="00F56AD5"/>
    <w:rsid w:val="00F56BB2"/>
    <w:rsid w:val="00F61128"/>
    <w:rsid w:val="00F63FBE"/>
    <w:rsid w:val="00F6461A"/>
    <w:rsid w:val="00F70FE7"/>
    <w:rsid w:val="00F758DA"/>
    <w:rsid w:val="00F81228"/>
    <w:rsid w:val="00F81F8B"/>
    <w:rsid w:val="00F830F0"/>
    <w:rsid w:val="00F91BC6"/>
    <w:rsid w:val="00F93C33"/>
    <w:rsid w:val="00FA3AFE"/>
    <w:rsid w:val="00FA509D"/>
    <w:rsid w:val="00FA5DD6"/>
    <w:rsid w:val="00FB0591"/>
    <w:rsid w:val="00FB16D4"/>
    <w:rsid w:val="00FB60F6"/>
    <w:rsid w:val="00FB7B01"/>
    <w:rsid w:val="00FB7C46"/>
    <w:rsid w:val="00FC102A"/>
    <w:rsid w:val="00FC5B67"/>
    <w:rsid w:val="00FC5DD7"/>
    <w:rsid w:val="00FD0809"/>
    <w:rsid w:val="00FD48C5"/>
    <w:rsid w:val="00FD491C"/>
    <w:rsid w:val="00FE39F3"/>
    <w:rsid w:val="00FF16B0"/>
    <w:rsid w:val="00FF1B89"/>
    <w:rsid w:val="00FF4607"/>
    <w:rsid w:val="00FF48D0"/>
    <w:rsid w:val="00FF5ED8"/>
    <w:rsid w:val="00FF7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D7"/>
  </w:style>
  <w:style w:type="paragraph" w:styleId="Heading2">
    <w:name w:val="heading 2"/>
    <w:basedOn w:val="Normal"/>
    <w:link w:val="Heading2Char"/>
    <w:uiPriority w:val="9"/>
    <w:qFormat/>
    <w:rsid w:val="00E5652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8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889"/>
    <w:rPr>
      <w:rFonts w:ascii="Tahoma" w:hAnsi="Tahoma" w:cs="Tahoma"/>
      <w:sz w:val="16"/>
      <w:szCs w:val="16"/>
    </w:rPr>
  </w:style>
  <w:style w:type="table" w:styleId="TableGrid">
    <w:name w:val="Table Grid"/>
    <w:basedOn w:val="TableNormal"/>
    <w:uiPriority w:val="59"/>
    <w:rsid w:val="00E045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CA476C"/>
    <w:pPr>
      <w:spacing w:after="0" w:line="240" w:lineRule="auto"/>
    </w:pPr>
    <w:rPr>
      <w:rFonts w:eastAsia="Times New Roman" w:cs="Times New Roman"/>
    </w:rPr>
  </w:style>
  <w:style w:type="character" w:customStyle="1" w:styleId="FootnoteTextChar">
    <w:name w:val="Footnote Text Char"/>
    <w:basedOn w:val="DefaultParagraphFont"/>
    <w:link w:val="FootnoteText"/>
    <w:rsid w:val="00CA476C"/>
    <w:rPr>
      <w:rFonts w:eastAsia="Times New Roman" w:cs="Times New Roman"/>
    </w:rPr>
  </w:style>
  <w:style w:type="character" w:styleId="FootnoteReference">
    <w:name w:val="footnote reference"/>
    <w:basedOn w:val="DefaultParagraphFont"/>
    <w:uiPriority w:val="99"/>
    <w:semiHidden/>
    <w:unhideWhenUsed/>
    <w:rsid w:val="00CA476C"/>
    <w:rPr>
      <w:vertAlign w:val="superscript"/>
    </w:rPr>
  </w:style>
  <w:style w:type="character" w:styleId="Hyperlink">
    <w:name w:val="Hyperlink"/>
    <w:basedOn w:val="DefaultParagraphFont"/>
    <w:uiPriority w:val="99"/>
    <w:unhideWhenUsed/>
    <w:rsid w:val="00CA476C"/>
    <w:rPr>
      <w:color w:val="0000FF" w:themeColor="hyperlink"/>
      <w:u w:val="single"/>
    </w:rPr>
  </w:style>
  <w:style w:type="paragraph" w:styleId="Header">
    <w:name w:val="header"/>
    <w:basedOn w:val="Normal"/>
    <w:link w:val="HeaderChar"/>
    <w:uiPriority w:val="99"/>
    <w:semiHidden/>
    <w:unhideWhenUsed/>
    <w:rsid w:val="00B310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1088"/>
  </w:style>
  <w:style w:type="paragraph" w:styleId="Footer">
    <w:name w:val="footer"/>
    <w:basedOn w:val="Normal"/>
    <w:link w:val="FooterChar"/>
    <w:uiPriority w:val="99"/>
    <w:unhideWhenUsed/>
    <w:rsid w:val="00B31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88"/>
  </w:style>
  <w:style w:type="paragraph" w:styleId="EndnoteText">
    <w:name w:val="endnote text"/>
    <w:basedOn w:val="Normal"/>
    <w:link w:val="EndnoteTextChar"/>
    <w:semiHidden/>
    <w:rsid w:val="00C87515"/>
    <w:pPr>
      <w:spacing w:after="0" w:line="240" w:lineRule="auto"/>
    </w:pPr>
    <w:rPr>
      <w:rFonts w:eastAsia="Times New Roman" w:cs="Times New Roman"/>
    </w:rPr>
  </w:style>
  <w:style w:type="character" w:customStyle="1" w:styleId="EndnoteTextChar">
    <w:name w:val="Endnote Text Char"/>
    <w:basedOn w:val="DefaultParagraphFont"/>
    <w:link w:val="EndnoteText"/>
    <w:semiHidden/>
    <w:rsid w:val="00C87515"/>
    <w:rPr>
      <w:rFonts w:eastAsia="Times New Roman" w:cs="Times New Roman"/>
    </w:rPr>
  </w:style>
  <w:style w:type="character" w:styleId="EndnoteReference">
    <w:name w:val="endnote reference"/>
    <w:basedOn w:val="DefaultParagraphFont"/>
    <w:semiHidden/>
    <w:rsid w:val="00C87515"/>
    <w:rPr>
      <w:vertAlign w:val="superscript"/>
    </w:rPr>
  </w:style>
  <w:style w:type="character" w:customStyle="1" w:styleId="Heading2Char">
    <w:name w:val="Heading 2 Char"/>
    <w:basedOn w:val="DefaultParagraphFont"/>
    <w:link w:val="Heading2"/>
    <w:uiPriority w:val="9"/>
    <w:rsid w:val="00E56528"/>
    <w:rPr>
      <w:rFonts w:eastAsia="Times New Roman" w:cs="Times New Roman"/>
      <w:b/>
      <w:bCs/>
      <w:sz w:val="36"/>
      <w:szCs w:val="36"/>
    </w:rPr>
  </w:style>
  <w:style w:type="character" w:customStyle="1" w:styleId="byline">
    <w:name w:val="byline"/>
    <w:basedOn w:val="DefaultParagraphFont"/>
    <w:rsid w:val="00E56528"/>
  </w:style>
  <w:style w:type="paragraph" w:styleId="NormalWeb">
    <w:name w:val="Normal (Web)"/>
    <w:basedOn w:val="Normal"/>
    <w:uiPriority w:val="99"/>
    <w:semiHidden/>
    <w:unhideWhenUsed/>
    <w:rsid w:val="00E75620"/>
    <w:pPr>
      <w:spacing w:after="0" w:line="240" w:lineRule="auto"/>
    </w:pPr>
    <w:rPr>
      <w:rFonts w:eastAsia="Times New Roman" w:cs="Times New Roman"/>
      <w:sz w:val="24"/>
      <w:szCs w:val="24"/>
    </w:rPr>
  </w:style>
  <w:style w:type="character" w:customStyle="1" w:styleId="Hipercze">
    <w:name w:val="Hiper³¹cze"/>
    <w:rsid w:val="006047D8"/>
    <w:rPr>
      <w:color w:val="000000"/>
    </w:rPr>
  </w:style>
  <w:style w:type="character" w:customStyle="1" w:styleId="ju-005fpara--char">
    <w:name w:val="ju-005fpara--char"/>
    <w:basedOn w:val="DefaultParagraphFont"/>
    <w:rsid w:val="00D15BF9"/>
  </w:style>
  <w:style w:type="paragraph" w:styleId="ListParagraph">
    <w:name w:val="List Paragraph"/>
    <w:basedOn w:val="Normal"/>
    <w:qFormat/>
    <w:rsid w:val="00D15BF9"/>
    <w:pPr>
      <w:spacing w:after="0" w:line="240" w:lineRule="auto"/>
      <w:ind w:left="720"/>
    </w:pPr>
    <w:rPr>
      <w:rFonts w:eastAsia="MS Mincho" w:cs="Times New Roman"/>
      <w:sz w:val="24"/>
      <w:szCs w:val="24"/>
      <w:lang w:eastAsia="ja-JP"/>
    </w:rPr>
  </w:style>
  <w:style w:type="character" w:styleId="Emphasis">
    <w:name w:val="Emphasis"/>
    <w:basedOn w:val="DefaultParagraphFont"/>
    <w:uiPriority w:val="20"/>
    <w:qFormat/>
    <w:rsid w:val="0086721E"/>
    <w:rPr>
      <w:i/>
      <w:iCs/>
    </w:rPr>
  </w:style>
</w:styles>
</file>

<file path=word/webSettings.xml><?xml version="1.0" encoding="utf-8"?>
<w:webSettings xmlns:r="http://schemas.openxmlformats.org/officeDocument/2006/relationships" xmlns:w="http://schemas.openxmlformats.org/wordprocessingml/2006/main">
  <w:divs>
    <w:div w:id="182017987">
      <w:bodyDiv w:val="1"/>
      <w:marLeft w:val="0"/>
      <w:marRight w:val="0"/>
      <w:marTop w:val="0"/>
      <w:marBottom w:val="0"/>
      <w:divBdr>
        <w:top w:val="none" w:sz="0" w:space="0" w:color="auto"/>
        <w:left w:val="none" w:sz="0" w:space="0" w:color="auto"/>
        <w:bottom w:val="none" w:sz="0" w:space="0" w:color="auto"/>
        <w:right w:val="none" w:sz="0" w:space="0" w:color="auto"/>
      </w:divBdr>
      <w:divsChild>
        <w:div w:id="473834899">
          <w:marLeft w:val="0"/>
          <w:marRight w:val="0"/>
          <w:marTop w:val="0"/>
          <w:marBottom w:val="0"/>
          <w:divBdr>
            <w:top w:val="none" w:sz="0" w:space="0" w:color="auto"/>
            <w:left w:val="none" w:sz="0" w:space="0" w:color="auto"/>
            <w:bottom w:val="none" w:sz="0" w:space="0" w:color="auto"/>
            <w:right w:val="none" w:sz="0" w:space="0" w:color="auto"/>
          </w:divBdr>
        </w:div>
      </w:divsChild>
    </w:div>
    <w:div w:id="512689212">
      <w:bodyDiv w:val="1"/>
      <w:marLeft w:val="0"/>
      <w:marRight w:val="0"/>
      <w:marTop w:val="0"/>
      <w:marBottom w:val="0"/>
      <w:divBdr>
        <w:top w:val="none" w:sz="0" w:space="0" w:color="auto"/>
        <w:left w:val="none" w:sz="0" w:space="0" w:color="auto"/>
        <w:bottom w:val="none" w:sz="0" w:space="0" w:color="auto"/>
        <w:right w:val="none" w:sz="0" w:space="0" w:color="auto"/>
      </w:divBdr>
    </w:div>
    <w:div w:id="864289309">
      <w:bodyDiv w:val="1"/>
      <w:marLeft w:val="0"/>
      <w:marRight w:val="0"/>
      <w:marTop w:val="0"/>
      <w:marBottom w:val="0"/>
      <w:divBdr>
        <w:top w:val="none" w:sz="0" w:space="0" w:color="auto"/>
        <w:left w:val="none" w:sz="0" w:space="0" w:color="auto"/>
        <w:bottom w:val="none" w:sz="0" w:space="0" w:color="auto"/>
        <w:right w:val="none" w:sz="0" w:space="0" w:color="auto"/>
      </w:divBdr>
    </w:div>
    <w:div w:id="17039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Horne@wwu.edu" TargetMode="External"/><Relationship Id="rId13" Type="http://schemas.openxmlformats.org/officeDocument/2006/relationships/hyperlink" Target="http://ww.qog.pol.gu.se"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mf.org/external/pubs/ft/weo/2011/02/weodata/index.aspx" TargetMode="External"/><Relationship Id="rId17" Type="http://schemas.openxmlformats.org/officeDocument/2006/relationships/hyperlink" Target="http://ec.europa.eu/public_opinion/index_en.htm" TargetMode="External"/><Relationship Id="rId2" Type="http://schemas.openxmlformats.org/officeDocument/2006/relationships/numbering" Target="numbering.xml"/><Relationship Id="rId16" Type="http://schemas.openxmlformats.org/officeDocument/2006/relationships/hyperlink" Target="http://go.worldbank.org/2EAGGLRZ40.%20updated%20December%2020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domhouse.org/report-types/nations-transit" TargetMode="External"/><Relationship Id="rId5" Type="http://schemas.openxmlformats.org/officeDocument/2006/relationships/webSettings" Target="webSettings.xml"/><Relationship Id="rId15" Type="http://schemas.openxmlformats.org/officeDocument/2006/relationships/hyperlink" Target="http://econ.worldbank.org/external/default/main?pagePK=64165259&amp;theSitePK=469372&amp;piPK=64165421&amp;menuPK=64166093&amp;entityID=000012009_20060203112237" TargetMode="External"/><Relationship Id="rId10" Type="http://schemas.openxmlformats.org/officeDocument/2006/relationships/hyperlink" Target="http://www.transparency.org/cpi201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nslate.googleusercontent.com/translate_c?hl=en&amp;rurl=translate.google.com&amp;sl=pl&amp;tl=en&amp;u=http://bip.ipn.gov.pl/portal/bip/2/2/USTAWA_z_dnia_18_pazdziernika_2006_r_o_ujawnianiu_informacji_o_dokumentach_organ.html&amp;usg=ALkJrhjcO84JGOAGZdEOQKc562ga2bxq-A" TargetMode="External"/><Relationship Id="rId14" Type="http://schemas.openxmlformats.org/officeDocument/2006/relationships/hyperlink" Target="http://siteresources.worldbank.org/INTRES/Resources/469232-1107449512766/all_ginis_Description_datase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rybunal.gov.pl/eng/index.htm" TargetMode="External"/><Relationship Id="rId7" Type="http://schemas.openxmlformats.org/officeDocument/2006/relationships/hyperlink" Target="http://www.lustration.net/albania_documentation.pdf" TargetMode="External"/><Relationship Id="rId2" Type="http://schemas.openxmlformats.org/officeDocument/2006/relationships/hyperlink" Target="http://www.hlc-rdc.org/PravdaIReforma/Vetting/index.1.en.html" TargetMode="External"/><Relationship Id="rId1" Type="http://schemas.openxmlformats.org/officeDocument/2006/relationships/hyperlink" Target="http://www.iilj.org/courses/documents/Session11.Sikkink.pdf" TargetMode="External"/><Relationship Id="rId6" Type="http://schemas.openxmlformats.org/officeDocument/2006/relationships/hyperlink" Target="http://www.upn.gov.sk/english/mission" TargetMode="External"/><Relationship Id="rId5" Type="http://schemas.openxmlformats.org/officeDocument/2006/relationships/hyperlink" Target="http://www.ciaonet.org/pbei-2/tol-1/tol_2005/feb1-feb7/feb1-feb7g.html" TargetMode="External"/><Relationship Id="rId4" Type="http://schemas.openxmlformats.org/officeDocument/2006/relationships/hyperlink" Target="http://translate.googleusercontent.com/translate_c?hl=en&amp;rurl=translate.google.com&amp;sl=pl&amp;tl=en&amp;u=http://bip.ipn.gov.pl/portal/bip/2/2/USTAWA_z_dnia_18_pazdziernika_2006_r_o_ujawnianiu_informacji_o_dokumentach_organ.html&amp;usg=ALkJrhjcO84JGOAGZdEOQKc562ga2bx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DF5FB2-DC69-47C4-A051-44C314AD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9633</Words>
  <Characters>54910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6</cp:revision>
  <cp:lastPrinted>2013-07-13T00:02:00Z</cp:lastPrinted>
  <dcterms:created xsi:type="dcterms:W3CDTF">2014-03-31T19:41:00Z</dcterms:created>
  <dcterms:modified xsi:type="dcterms:W3CDTF">2014-03-31T20:03:00Z</dcterms:modified>
</cp:coreProperties>
</file>