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56DDF" w14:textId="77777777" w:rsidR="008F28D4" w:rsidRDefault="008F28D4" w:rsidP="00FB42A5">
      <w:pPr>
        <w:jc w:val="center"/>
        <w:rPr>
          <w:rFonts w:ascii="Times New Roman" w:hAnsi="Times New Roman"/>
        </w:rPr>
      </w:pPr>
    </w:p>
    <w:p w14:paraId="7E14D681" w14:textId="77777777" w:rsidR="008F28D4" w:rsidRDefault="008F28D4" w:rsidP="00FB42A5">
      <w:pPr>
        <w:jc w:val="center"/>
        <w:rPr>
          <w:rFonts w:ascii="Times New Roman" w:hAnsi="Times New Roman"/>
        </w:rPr>
      </w:pPr>
    </w:p>
    <w:p w14:paraId="0076128C" w14:textId="77777777" w:rsidR="008F28D4" w:rsidRDefault="008F28D4" w:rsidP="00FB42A5">
      <w:pPr>
        <w:jc w:val="center"/>
        <w:rPr>
          <w:rFonts w:ascii="Times New Roman" w:hAnsi="Times New Roman"/>
        </w:rPr>
      </w:pPr>
    </w:p>
    <w:p w14:paraId="4CB225C1" w14:textId="77777777" w:rsidR="008F28D4" w:rsidRDefault="008F28D4" w:rsidP="00FB42A5">
      <w:pPr>
        <w:jc w:val="center"/>
        <w:rPr>
          <w:rFonts w:ascii="Times New Roman" w:hAnsi="Times New Roman"/>
        </w:rPr>
      </w:pPr>
    </w:p>
    <w:p w14:paraId="695F2CFC" w14:textId="77777777" w:rsidR="008F28D4" w:rsidRDefault="008F28D4" w:rsidP="00FB42A5">
      <w:pPr>
        <w:jc w:val="center"/>
        <w:rPr>
          <w:rFonts w:ascii="Times New Roman" w:hAnsi="Times New Roman"/>
        </w:rPr>
      </w:pPr>
    </w:p>
    <w:p w14:paraId="571B7BBF" w14:textId="77777777" w:rsidR="008F28D4" w:rsidRDefault="008F28D4" w:rsidP="00FB42A5">
      <w:pPr>
        <w:jc w:val="center"/>
        <w:rPr>
          <w:rFonts w:ascii="Times New Roman" w:hAnsi="Times New Roman"/>
        </w:rPr>
      </w:pPr>
    </w:p>
    <w:p w14:paraId="54672E38" w14:textId="77777777" w:rsidR="008F28D4" w:rsidRDefault="008F28D4" w:rsidP="00FB42A5">
      <w:pPr>
        <w:jc w:val="center"/>
        <w:rPr>
          <w:rFonts w:ascii="Times New Roman" w:hAnsi="Times New Roman"/>
        </w:rPr>
      </w:pPr>
    </w:p>
    <w:p w14:paraId="15650066" w14:textId="77777777" w:rsidR="008F28D4" w:rsidRDefault="008F28D4" w:rsidP="00FB42A5">
      <w:pPr>
        <w:jc w:val="center"/>
        <w:rPr>
          <w:rFonts w:ascii="Times New Roman" w:hAnsi="Times New Roman"/>
        </w:rPr>
      </w:pPr>
    </w:p>
    <w:p w14:paraId="5ECD0BAA" w14:textId="77777777" w:rsidR="008F28D4" w:rsidRDefault="008F28D4" w:rsidP="00FB42A5">
      <w:pPr>
        <w:jc w:val="center"/>
        <w:rPr>
          <w:rFonts w:ascii="Times New Roman" w:hAnsi="Times New Roman"/>
        </w:rPr>
      </w:pPr>
    </w:p>
    <w:p w14:paraId="7B4564F3" w14:textId="77777777" w:rsidR="008F28D4" w:rsidRDefault="008F28D4" w:rsidP="00FB42A5">
      <w:pPr>
        <w:jc w:val="center"/>
        <w:rPr>
          <w:rFonts w:ascii="Times New Roman" w:hAnsi="Times New Roman"/>
        </w:rPr>
      </w:pPr>
    </w:p>
    <w:p w14:paraId="303EC992" w14:textId="77777777" w:rsidR="008F28D4" w:rsidRDefault="008F28D4" w:rsidP="00FB42A5">
      <w:pPr>
        <w:jc w:val="center"/>
        <w:rPr>
          <w:rFonts w:ascii="Times New Roman" w:hAnsi="Times New Roman"/>
        </w:rPr>
      </w:pPr>
    </w:p>
    <w:p w14:paraId="73C7B34A" w14:textId="77777777" w:rsidR="008F28D4" w:rsidRDefault="008F28D4" w:rsidP="00FB42A5">
      <w:pPr>
        <w:jc w:val="center"/>
        <w:rPr>
          <w:rFonts w:ascii="Times New Roman" w:hAnsi="Times New Roman"/>
        </w:rPr>
      </w:pPr>
    </w:p>
    <w:p w14:paraId="4F360223" w14:textId="77777777" w:rsidR="008F28D4" w:rsidRDefault="008F28D4" w:rsidP="00FB42A5">
      <w:pPr>
        <w:jc w:val="center"/>
        <w:rPr>
          <w:rFonts w:ascii="Times New Roman" w:hAnsi="Times New Roman"/>
        </w:rPr>
      </w:pPr>
    </w:p>
    <w:p w14:paraId="034DBCFB" w14:textId="77777777" w:rsidR="008F28D4" w:rsidRDefault="008F28D4" w:rsidP="00FB42A5">
      <w:pPr>
        <w:jc w:val="center"/>
        <w:rPr>
          <w:rFonts w:ascii="Times New Roman" w:hAnsi="Times New Roman"/>
        </w:rPr>
      </w:pPr>
    </w:p>
    <w:p w14:paraId="7D2FE3A7" w14:textId="6233F879" w:rsidR="00EA531E" w:rsidRPr="00485C32" w:rsidRDefault="00505F9D" w:rsidP="00FB42A5">
      <w:pPr>
        <w:jc w:val="center"/>
        <w:rPr>
          <w:rFonts w:ascii="Times New Roman" w:hAnsi="Times New Roman"/>
        </w:rPr>
      </w:pPr>
      <w:r>
        <w:rPr>
          <w:rFonts w:ascii="Times New Roman" w:hAnsi="Times New Roman"/>
        </w:rPr>
        <w:t>Semantic</w:t>
      </w:r>
      <w:r w:rsidR="008F28D4">
        <w:rPr>
          <w:rFonts w:ascii="Times New Roman" w:hAnsi="Times New Roman"/>
        </w:rPr>
        <w:t xml:space="preserve"> Closures and </w:t>
      </w:r>
      <w:r>
        <w:rPr>
          <w:rFonts w:ascii="Times New Roman" w:hAnsi="Times New Roman"/>
        </w:rPr>
        <w:t>the Law</w:t>
      </w:r>
      <w:r w:rsidR="00304021">
        <w:rPr>
          <w:rFonts w:ascii="Times New Roman" w:hAnsi="Times New Roman"/>
        </w:rPr>
        <w:t xml:space="preserve">: </w:t>
      </w:r>
      <w:r w:rsidR="008F28D4">
        <w:rPr>
          <w:rFonts w:ascii="Times New Roman" w:hAnsi="Times New Roman"/>
        </w:rPr>
        <w:t>The Epistemic Injustice</w:t>
      </w:r>
      <w:r>
        <w:rPr>
          <w:rFonts w:ascii="Times New Roman" w:hAnsi="Times New Roman"/>
        </w:rPr>
        <w:t>(s)</w:t>
      </w:r>
      <w:r w:rsidR="008F28D4">
        <w:rPr>
          <w:rFonts w:ascii="Times New Roman" w:hAnsi="Times New Roman"/>
        </w:rPr>
        <w:t xml:space="preserve"> of Constructing Transgender Legal Subjects</w:t>
      </w:r>
    </w:p>
    <w:p w14:paraId="5BA681CF" w14:textId="77777777" w:rsidR="00FB42A5" w:rsidRDefault="00FB42A5" w:rsidP="00FB42A5">
      <w:pPr>
        <w:jc w:val="center"/>
        <w:rPr>
          <w:rFonts w:ascii="Times New Roman" w:hAnsi="Times New Roman"/>
        </w:rPr>
      </w:pPr>
    </w:p>
    <w:p w14:paraId="1DCEC9D4" w14:textId="1E0BAE9C" w:rsidR="00FB42A5" w:rsidRDefault="00FB42A5" w:rsidP="00FB42A5">
      <w:pPr>
        <w:jc w:val="center"/>
        <w:rPr>
          <w:rFonts w:ascii="Times New Roman" w:hAnsi="Times New Roman"/>
        </w:rPr>
      </w:pPr>
      <w:r>
        <w:rPr>
          <w:rFonts w:ascii="Times New Roman" w:hAnsi="Times New Roman"/>
        </w:rPr>
        <w:t>B Lee Aultman</w:t>
      </w:r>
    </w:p>
    <w:p w14:paraId="21218583" w14:textId="41365D1B" w:rsidR="00FB42A5" w:rsidRDefault="00FB42A5" w:rsidP="00FB42A5">
      <w:pPr>
        <w:jc w:val="center"/>
        <w:rPr>
          <w:rFonts w:ascii="Times New Roman" w:hAnsi="Times New Roman"/>
        </w:rPr>
      </w:pPr>
      <w:r>
        <w:rPr>
          <w:rFonts w:ascii="Times New Roman" w:hAnsi="Times New Roman"/>
        </w:rPr>
        <w:t>baultman@gradcenter.cuny.edu</w:t>
      </w:r>
    </w:p>
    <w:p w14:paraId="72C58F55" w14:textId="77777777" w:rsidR="00902CED" w:rsidRDefault="00902CED" w:rsidP="00902CED">
      <w:pPr>
        <w:rPr>
          <w:rFonts w:ascii="Times New Roman" w:hAnsi="Times New Roman"/>
        </w:rPr>
      </w:pPr>
    </w:p>
    <w:p w14:paraId="3319959C" w14:textId="77777777" w:rsidR="000675B3" w:rsidRDefault="000675B3" w:rsidP="003379E1">
      <w:pPr>
        <w:ind w:left="720"/>
        <w:rPr>
          <w:rFonts w:ascii="Times New Roman" w:hAnsi="Times New Roman"/>
        </w:rPr>
      </w:pPr>
    </w:p>
    <w:p w14:paraId="72625470" w14:textId="77777777" w:rsidR="003379E1" w:rsidRDefault="003379E1" w:rsidP="00902CED">
      <w:pPr>
        <w:rPr>
          <w:rFonts w:ascii="Times New Roman" w:hAnsi="Times New Roman"/>
        </w:rPr>
      </w:pPr>
    </w:p>
    <w:p w14:paraId="1B115BC9" w14:textId="77777777" w:rsidR="00304021" w:rsidRDefault="00304021" w:rsidP="00FB42A5">
      <w:pPr>
        <w:spacing w:line="480" w:lineRule="auto"/>
        <w:rPr>
          <w:rFonts w:ascii="Times New Roman" w:hAnsi="Times New Roman"/>
          <w:b/>
        </w:rPr>
      </w:pPr>
    </w:p>
    <w:p w14:paraId="03FB004B" w14:textId="77777777" w:rsidR="00304021" w:rsidRDefault="00304021" w:rsidP="00FB42A5">
      <w:pPr>
        <w:spacing w:line="480" w:lineRule="auto"/>
        <w:rPr>
          <w:rFonts w:ascii="Times New Roman" w:hAnsi="Times New Roman"/>
          <w:b/>
        </w:rPr>
      </w:pPr>
    </w:p>
    <w:p w14:paraId="4F4701A8" w14:textId="77777777" w:rsidR="00304021" w:rsidRDefault="00304021" w:rsidP="00FB42A5">
      <w:pPr>
        <w:spacing w:line="480" w:lineRule="auto"/>
        <w:rPr>
          <w:rFonts w:ascii="Times New Roman" w:hAnsi="Times New Roman"/>
          <w:b/>
        </w:rPr>
      </w:pPr>
    </w:p>
    <w:p w14:paraId="72175DA6" w14:textId="77777777" w:rsidR="00304021" w:rsidRDefault="00304021" w:rsidP="00FB42A5">
      <w:pPr>
        <w:spacing w:line="480" w:lineRule="auto"/>
        <w:rPr>
          <w:rFonts w:ascii="Times New Roman" w:hAnsi="Times New Roman"/>
          <w:b/>
        </w:rPr>
      </w:pPr>
    </w:p>
    <w:p w14:paraId="05709E6C" w14:textId="77777777" w:rsidR="00304021" w:rsidRDefault="00304021" w:rsidP="00FB42A5">
      <w:pPr>
        <w:spacing w:line="480" w:lineRule="auto"/>
        <w:rPr>
          <w:rFonts w:ascii="Times New Roman" w:hAnsi="Times New Roman"/>
          <w:b/>
        </w:rPr>
      </w:pPr>
    </w:p>
    <w:p w14:paraId="4C7A451D" w14:textId="77777777" w:rsidR="00304021" w:rsidRDefault="00304021" w:rsidP="00FB42A5">
      <w:pPr>
        <w:spacing w:line="480" w:lineRule="auto"/>
        <w:rPr>
          <w:rFonts w:ascii="Times New Roman" w:hAnsi="Times New Roman"/>
          <w:b/>
        </w:rPr>
      </w:pPr>
    </w:p>
    <w:p w14:paraId="09BA4600" w14:textId="77777777" w:rsidR="00304021" w:rsidRDefault="00304021" w:rsidP="00FB42A5">
      <w:pPr>
        <w:spacing w:line="480" w:lineRule="auto"/>
        <w:rPr>
          <w:rFonts w:ascii="Times New Roman" w:hAnsi="Times New Roman"/>
          <w:b/>
        </w:rPr>
      </w:pPr>
    </w:p>
    <w:p w14:paraId="4A1C2705" w14:textId="77777777" w:rsidR="00304021" w:rsidRDefault="00304021" w:rsidP="00FB42A5">
      <w:pPr>
        <w:spacing w:line="480" w:lineRule="auto"/>
        <w:rPr>
          <w:rFonts w:ascii="Times New Roman" w:hAnsi="Times New Roman"/>
          <w:b/>
        </w:rPr>
      </w:pPr>
    </w:p>
    <w:p w14:paraId="3511CD6C" w14:textId="77777777" w:rsidR="00304021" w:rsidRDefault="00304021" w:rsidP="00FB42A5">
      <w:pPr>
        <w:spacing w:line="480" w:lineRule="auto"/>
        <w:rPr>
          <w:rFonts w:ascii="Times New Roman" w:hAnsi="Times New Roman"/>
          <w:b/>
        </w:rPr>
      </w:pPr>
    </w:p>
    <w:p w14:paraId="07028393" w14:textId="77777777" w:rsidR="00304021" w:rsidRDefault="00304021" w:rsidP="00FB42A5">
      <w:pPr>
        <w:spacing w:line="480" w:lineRule="auto"/>
        <w:rPr>
          <w:rFonts w:ascii="Times New Roman" w:hAnsi="Times New Roman"/>
          <w:b/>
        </w:rPr>
      </w:pPr>
    </w:p>
    <w:p w14:paraId="067E61FE" w14:textId="77777777" w:rsidR="00304021" w:rsidRDefault="00304021" w:rsidP="00FB42A5">
      <w:pPr>
        <w:spacing w:line="480" w:lineRule="auto"/>
        <w:rPr>
          <w:rFonts w:ascii="Times New Roman" w:hAnsi="Times New Roman"/>
          <w:b/>
        </w:rPr>
      </w:pPr>
    </w:p>
    <w:p w14:paraId="10B0D621" w14:textId="77777777" w:rsidR="00304021" w:rsidRDefault="00304021" w:rsidP="00FB42A5">
      <w:pPr>
        <w:spacing w:line="480" w:lineRule="auto"/>
        <w:rPr>
          <w:rFonts w:ascii="Times New Roman" w:hAnsi="Times New Roman"/>
          <w:b/>
        </w:rPr>
      </w:pPr>
    </w:p>
    <w:p w14:paraId="4C01C145" w14:textId="77777777" w:rsidR="00304021" w:rsidRDefault="00304021" w:rsidP="00FB42A5">
      <w:pPr>
        <w:spacing w:line="480" w:lineRule="auto"/>
        <w:rPr>
          <w:rFonts w:ascii="Times New Roman" w:hAnsi="Times New Roman"/>
        </w:rPr>
      </w:pPr>
      <w:r w:rsidRPr="00304021">
        <w:rPr>
          <w:rFonts w:ascii="Times New Roman" w:hAnsi="Times New Roman"/>
          <w:b/>
        </w:rPr>
        <w:lastRenderedPageBreak/>
        <w:t>Abstract</w:t>
      </w:r>
      <w:r>
        <w:rPr>
          <w:rFonts w:ascii="Times New Roman" w:hAnsi="Times New Roman"/>
        </w:rPr>
        <w:t xml:space="preserve">: </w:t>
      </w:r>
    </w:p>
    <w:p w14:paraId="04D07B22" w14:textId="0FF21932" w:rsidR="00FB42A5" w:rsidRPr="00C42CB7" w:rsidRDefault="00304021" w:rsidP="00FB42A5">
      <w:pPr>
        <w:spacing w:line="480" w:lineRule="auto"/>
        <w:rPr>
          <w:rFonts w:ascii="Times New Roman" w:hAnsi="Times New Roman"/>
        </w:rPr>
      </w:pPr>
      <w:r>
        <w:rPr>
          <w:rFonts w:ascii="Times New Roman" w:hAnsi="Times New Roman"/>
        </w:rPr>
        <w:tab/>
      </w:r>
      <w:r w:rsidR="00FB42A5">
        <w:rPr>
          <w:rFonts w:ascii="Times New Roman" w:hAnsi="Times New Roman"/>
        </w:rPr>
        <w:t xml:space="preserve">There exists a disjunction </w:t>
      </w:r>
      <w:r w:rsidR="00FB42A5" w:rsidRPr="00C42CB7">
        <w:rPr>
          <w:rFonts w:ascii="Times New Roman" w:hAnsi="Times New Roman"/>
        </w:rPr>
        <w:t>between the lived experiences of trans</w:t>
      </w:r>
      <w:r w:rsidR="008F28D4">
        <w:rPr>
          <w:rFonts w:ascii="Times New Roman" w:hAnsi="Times New Roman"/>
        </w:rPr>
        <w:t>gender</w:t>
      </w:r>
      <w:r w:rsidR="008F28D4">
        <w:rPr>
          <w:rStyle w:val="FootnoteReference"/>
          <w:rFonts w:ascii="Times New Roman" w:hAnsi="Times New Roman"/>
        </w:rPr>
        <w:footnoteReference w:id="1"/>
      </w:r>
      <w:r w:rsidR="00FB42A5" w:rsidRPr="00C42CB7">
        <w:rPr>
          <w:rFonts w:ascii="Times New Roman" w:hAnsi="Times New Roman"/>
        </w:rPr>
        <w:t xml:space="preserve"> people and the legal claims they</w:t>
      </w:r>
      <w:r w:rsidR="00FB42A5">
        <w:rPr>
          <w:rFonts w:ascii="Times New Roman" w:hAnsi="Times New Roman"/>
        </w:rPr>
        <w:t xml:space="preserve"> make within the American judicial system. This disjunction, I argue, creates the conditions for epistemic injustice</w:t>
      </w:r>
      <w:r w:rsidR="00FB42A5" w:rsidRPr="00C42CB7">
        <w:rPr>
          <w:rFonts w:ascii="Times New Roman" w:hAnsi="Times New Roman"/>
        </w:rPr>
        <w:t xml:space="preserve">. </w:t>
      </w:r>
      <w:r w:rsidR="00FB42A5">
        <w:rPr>
          <w:rFonts w:ascii="Times New Roman" w:hAnsi="Times New Roman"/>
        </w:rPr>
        <w:t>Broadly defined, epistemic injustice occurs when a person</w:t>
      </w:r>
      <w:r w:rsidR="00E1727C">
        <w:rPr>
          <w:rFonts w:ascii="Times New Roman" w:hAnsi="Times New Roman"/>
        </w:rPr>
        <w:t>’</w:t>
      </w:r>
      <w:r w:rsidR="00FB42A5">
        <w:rPr>
          <w:rFonts w:ascii="Times New Roman" w:hAnsi="Times New Roman"/>
        </w:rPr>
        <w:t xml:space="preserve">s capacity as a knower is either diminished or removed. What I </w:t>
      </w:r>
      <w:r w:rsidR="008F28D4">
        <w:rPr>
          <w:rFonts w:ascii="Times New Roman" w:hAnsi="Times New Roman"/>
        </w:rPr>
        <w:t xml:space="preserve">will be </w:t>
      </w:r>
      <w:r w:rsidR="00FB42A5">
        <w:rPr>
          <w:rFonts w:ascii="Times New Roman" w:hAnsi="Times New Roman"/>
        </w:rPr>
        <w:t>call</w:t>
      </w:r>
      <w:r w:rsidR="008F28D4">
        <w:rPr>
          <w:rFonts w:ascii="Times New Roman" w:hAnsi="Times New Roman"/>
        </w:rPr>
        <w:t>ing</w:t>
      </w:r>
      <w:r w:rsidR="00FB42A5">
        <w:rPr>
          <w:rFonts w:ascii="Times New Roman" w:hAnsi="Times New Roman"/>
        </w:rPr>
        <w:t xml:space="preserve"> the semantic universe of law constructs a particular </w:t>
      </w:r>
      <w:r w:rsidR="00FB42A5" w:rsidRPr="00C42CB7">
        <w:rPr>
          <w:rFonts w:ascii="Times New Roman" w:hAnsi="Times New Roman"/>
        </w:rPr>
        <w:t xml:space="preserve">translation of human life, </w:t>
      </w:r>
      <w:r w:rsidR="00FB42A5">
        <w:rPr>
          <w:rFonts w:ascii="Times New Roman" w:hAnsi="Times New Roman"/>
        </w:rPr>
        <w:t xml:space="preserve">and is often held </w:t>
      </w:r>
      <w:r w:rsidR="00FB42A5" w:rsidRPr="00C42CB7">
        <w:rPr>
          <w:rFonts w:ascii="Times New Roman" w:hAnsi="Times New Roman"/>
        </w:rPr>
        <w:t xml:space="preserve">as a source of </w:t>
      </w:r>
      <w:r w:rsidR="00FB42A5">
        <w:rPr>
          <w:rFonts w:ascii="Times New Roman" w:hAnsi="Times New Roman"/>
        </w:rPr>
        <w:t xml:space="preserve">future </w:t>
      </w:r>
      <w:r w:rsidR="00FB42A5" w:rsidRPr="00C42CB7">
        <w:rPr>
          <w:rFonts w:ascii="Times New Roman" w:hAnsi="Times New Roman"/>
        </w:rPr>
        <w:t>interpretive legal</w:t>
      </w:r>
      <w:r w:rsidR="00FB42A5">
        <w:rPr>
          <w:rFonts w:ascii="Times New Roman" w:hAnsi="Times New Roman"/>
        </w:rPr>
        <w:t xml:space="preserve"> modeling. It </w:t>
      </w:r>
      <w:r w:rsidR="00FB42A5" w:rsidRPr="00C42CB7">
        <w:rPr>
          <w:rFonts w:ascii="Times New Roman" w:hAnsi="Times New Roman"/>
        </w:rPr>
        <w:t xml:space="preserve">thus fixes </w:t>
      </w:r>
      <w:r w:rsidR="00FB42A5">
        <w:rPr>
          <w:rFonts w:ascii="Times New Roman" w:hAnsi="Times New Roman"/>
        </w:rPr>
        <w:t>trans</w:t>
      </w:r>
      <w:r w:rsidR="00FB42A5" w:rsidRPr="00C42CB7">
        <w:rPr>
          <w:rFonts w:ascii="Times New Roman" w:hAnsi="Times New Roman"/>
        </w:rPr>
        <w:t xml:space="preserve"> </w:t>
      </w:r>
      <w:r w:rsidR="00FB42A5" w:rsidRPr="00C42CB7">
        <w:rPr>
          <w:rFonts w:ascii="Times New Roman" w:hAnsi="Times New Roman"/>
          <w:i/>
        </w:rPr>
        <w:t>being</w:t>
      </w:r>
      <w:r w:rsidR="00FB42A5">
        <w:rPr>
          <w:rFonts w:ascii="Times New Roman" w:hAnsi="Times New Roman"/>
        </w:rPr>
        <w:t>, establishing a this-ness in transgender,</w:t>
      </w:r>
      <w:r w:rsidR="00FB42A5" w:rsidRPr="00C42CB7">
        <w:rPr>
          <w:rFonts w:ascii="Times New Roman" w:hAnsi="Times New Roman"/>
          <w:i/>
        </w:rPr>
        <w:t xml:space="preserve"> </w:t>
      </w:r>
      <w:r w:rsidR="00FB42A5" w:rsidRPr="00C42CB7">
        <w:rPr>
          <w:rFonts w:ascii="Times New Roman" w:hAnsi="Times New Roman"/>
        </w:rPr>
        <w:t>in ways</w:t>
      </w:r>
      <w:r w:rsidR="00FB42A5">
        <w:rPr>
          <w:rFonts w:ascii="Times New Roman" w:hAnsi="Times New Roman"/>
        </w:rPr>
        <w:t xml:space="preserve"> for further juridical claims to be made</w:t>
      </w:r>
      <w:r w:rsidR="00FB42A5" w:rsidRPr="00C42CB7">
        <w:rPr>
          <w:rFonts w:ascii="Times New Roman" w:hAnsi="Times New Roman"/>
        </w:rPr>
        <w:t xml:space="preserve">. </w:t>
      </w:r>
      <w:r w:rsidR="00FB42A5">
        <w:rPr>
          <w:rFonts w:ascii="Times New Roman" w:hAnsi="Times New Roman"/>
        </w:rPr>
        <w:t>The</w:t>
      </w:r>
      <w:r w:rsidR="00FB42A5" w:rsidRPr="00C42CB7">
        <w:rPr>
          <w:rFonts w:ascii="Times New Roman" w:hAnsi="Times New Roman"/>
        </w:rPr>
        <w:t xml:space="preserve"> critical point of departure of </w:t>
      </w:r>
      <w:r w:rsidR="00FB42A5">
        <w:rPr>
          <w:rFonts w:ascii="Times New Roman" w:hAnsi="Times New Roman"/>
        </w:rPr>
        <w:t>this</w:t>
      </w:r>
      <w:r w:rsidR="00FB42A5" w:rsidRPr="00C42CB7">
        <w:rPr>
          <w:rFonts w:ascii="Times New Roman" w:hAnsi="Times New Roman"/>
        </w:rPr>
        <w:t xml:space="preserve"> work </w:t>
      </w:r>
      <w:r w:rsidR="00FB42A5">
        <w:rPr>
          <w:rFonts w:ascii="Times New Roman" w:hAnsi="Times New Roman"/>
        </w:rPr>
        <w:t>is to provide a critique of how</w:t>
      </w:r>
      <w:r w:rsidR="00FB42A5" w:rsidRPr="00C42CB7">
        <w:rPr>
          <w:rFonts w:ascii="Times New Roman" w:hAnsi="Times New Roman"/>
        </w:rPr>
        <w:t xml:space="preserve"> </w:t>
      </w:r>
      <w:r w:rsidR="00FB42A5">
        <w:rPr>
          <w:rFonts w:ascii="Times New Roman" w:hAnsi="Times New Roman"/>
        </w:rPr>
        <w:t>enactments of</w:t>
      </w:r>
      <w:r w:rsidR="00FB42A5" w:rsidRPr="00C42CB7">
        <w:rPr>
          <w:rFonts w:ascii="Times New Roman" w:hAnsi="Times New Roman"/>
        </w:rPr>
        <w:t xml:space="preserve"> </w:t>
      </w:r>
      <w:r w:rsidR="00FB42A5">
        <w:rPr>
          <w:rFonts w:ascii="Times New Roman" w:hAnsi="Times New Roman"/>
        </w:rPr>
        <w:t>epistemic injustice</w:t>
      </w:r>
      <w:r w:rsidR="00227E5C">
        <w:rPr>
          <w:rFonts w:ascii="Times New Roman" w:hAnsi="Times New Roman"/>
        </w:rPr>
        <w:t>,</w:t>
      </w:r>
      <w:r w:rsidR="00FB42A5" w:rsidRPr="00C42CB7">
        <w:rPr>
          <w:rFonts w:ascii="Times New Roman" w:hAnsi="Times New Roman"/>
        </w:rPr>
        <w:t xml:space="preserve"> and</w:t>
      </w:r>
      <w:r w:rsidR="00227E5C">
        <w:rPr>
          <w:rFonts w:ascii="Times New Roman" w:hAnsi="Times New Roman"/>
        </w:rPr>
        <w:t xml:space="preserve"> in that sense</w:t>
      </w:r>
      <w:r w:rsidR="00FB42A5" w:rsidRPr="00C42CB7">
        <w:rPr>
          <w:rFonts w:ascii="Times New Roman" w:hAnsi="Times New Roman"/>
        </w:rPr>
        <w:t xml:space="preserve"> </w:t>
      </w:r>
      <w:r w:rsidR="00FB42A5">
        <w:rPr>
          <w:rFonts w:ascii="Times New Roman" w:hAnsi="Times New Roman"/>
        </w:rPr>
        <w:t>violence</w:t>
      </w:r>
      <w:r w:rsidR="00227E5C">
        <w:rPr>
          <w:rFonts w:ascii="Times New Roman" w:hAnsi="Times New Roman"/>
        </w:rPr>
        <w:t>,</w:t>
      </w:r>
      <w:r w:rsidR="00FB42A5" w:rsidRPr="00C42CB7">
        <w:rPr>
          <w:rFonts w:ascii="Times New Roman" w:hAnsi="Times New Roman"/>
        </w:rPr>
        <w:t xml:space="preserve"> </w:t>
      </w:r>
      <w:r w:rsidR="00FB42A5">
        <w:rPr>
          <w:rFonts w:ascii="Times New Roman" w:hAnsi="Times New Roman"/>
        </w:rPr>
        <w:t xml:space="preserve">are </w:t>
      </w:r>
      <w:r w:rsidR="00FB42A5">
        <w:rPr>
          <w:rFonts w:ascii="Times New Roman" w:hAnsi="Times New Roman"/>
          <w:i/>
        </w:rPr>
        <w:t>results of</w:t>
      </w:r>
      <w:r w:rsidR="00FB42A5" w:rsidRPr="00C42CB7">
        <w:rPr>
          <w:rFonts w:ascii="Times New Roman" w:hAnsi="Times New Roman"/>
        </w:rPr>
        <w:t xml:space="preserve"> </w:t>
      </w:r>
      <w:r w:rsidR="00FB42A5">
        <w:rPr>
          <w:rFonts w:ascii="Times New Roman" w:hAnsi="Times New Roman"/>
        </w:rPr>
        <w:t xml:space="preserve">judicial </w:t>
      </w:r>
      <w:r w:rsidR="00FB42A5" w:rsidRPr="00C42CB7">
        <w:rPr>
          <w:rFonts w:ascii="Times New Roman" w:hAnsi="Times New Roman"/>
        </w:rPr>
        <w:t>rule making</w:t>
      </w:r>
      <w:r w:rsidR="00FB42A5">
        <w:rPr>
          <w:rFonts w:ascii="Times New Roman" w:hAnsi="Times New Roman"/>
        </w:rPr>
        <w:t>—even if those results are ‘victories’ for the harmed transgender claimant</w:t>
      </w:r>
      <w:r w:rsidR="00FB42A5" w:rsidRPr="00C42CB7">
        <w:rPr>
          <w:rFonts w:ascii="Times New Roman" w:hAnsi="Times New Roman"/>
        </w:rPr>
        <w:t xml:space="preserve">. </w:t>
      </w:r>
    </w:p>
    <w:p w14:paraId="141500E8" w14:textId="1EBA583A" w:rsidR="00FB42A5" w:rsidRDefault="00FB42A5" w:rsidP="003379E1">
      <w:pPr>
        <w:spacing w:line="480" w:lineRule="auto"/>
        <w:rPr>
          <w:rFonts w:ascii="Times New Roman" w:hAnsi="Times New Roman"/>
        </w:rPr>
      </w:pPr>
      <w:r>
        <w:rPr>
          <w:rFonts w:ascii="Times New Roman" w:hAnsi="Times New Roman"/>
        </w:rPr>
        <w:tab/>
      </w:r>
    </w:p>
    <w:p w14:paraId="6DD775F2" w14:textId="77777777" w:rsidR="008F28D4" w:rsidRDefault="008F28D4" w:rsidP="003379E1">
      <w:pPr>
        <w:spacing w:line="480" w:lineRule="auto"/>
        <w:rPr>
          <w:rFonts w:ascii="Times New Roman" w:hAnsi="Times New Roman"/>
        </w:rPr>
      </w:pPr>
    </w:p>
    <w:p w14:paraId="7DD4ACB0" w14:textId="77777777" w:rsidR="008F28D4" w:rsidRDefault="008F28D4" w:rsidP="003379E1">
      <w:pPr>
        <w:spacing w:line="480" w:lineRule="auto"/>
        <w:rPr>
          <w:rFonts w:ascii="Times New Roman" w:hAnsi="Times New Roman"/>
        </w:rPr>
      </w:pPr>
    </w:p>
    <w:p w14:paraId="62F1CBCE" w14:textId="77777777" w:rsidR="008F28D4" w:rsidRDefault="008F28D4" w:rsidP="003379E1">
      <w:pPr>
        <w:spacing w:line="480" w:lineRule="auto"/>
        <w:rPr>
          <w:rFonts w:ascii="Times New Roman" w:hAnsi="Times New Roman"/>
        </w:rPr>
      </w:pPr>
    </w:p>
    <w:p w14:paraId="71247F04" w14:textId="77777777" w:rsidR="008F28D4" w:rsidRDefault="008F28D4" w:rsidP="003379E1">
      <w:pPr>
        <w:spacing w:line="480" w:lineRule="auto"/>
        <w:rPr>
          <w:rFonts w:ascii="Times New Roman" w:hAnsi="Times New Roman"/>
        </w:rPr>
      </w:pPr>
    </w:p>
    <w:p w14:paraId="2029ACD9" w14:textId="77777777" w:rsidR="008F28D4" w:rsidRDefault="008F28D4" w:rsidP="003379E1">
      <w:pPr>
        <w:spacing w:line="480" w:lineRule="auto"/>
        <w:rPr>
          <w:rFonts w:ascii="Times New Roman" w:hAnsi="Times New Roman"/>
        </w:rPr>
      </w:pPr>
    </w:p>
    <w:p w14:paraId="79D8C5FD" w14:textId="77777777" w:rsidR="008F28D4" w:rsidRPr="00FB42A5" w:rsidRDefault="008F28D4" w:rsidP="003379E1">
      <w:pPr>
        <w:spacing w:line="480" w:lineRule="auto"/>
        <w:rPr>
          <w:rFonts w:ascii="Times New Roman" w:hAnsi="Times New Roman"/>
        </w:rPr>
      </w:pPr>
    </w:p>
    <w:p w14:paraId="3A3F2F57" w14:textId="77777777" w:rsidR="00304021" w:rsidRDefault="00304021" w:rsidP="003379E1">
      <w:pPr>
        <w:spacing w:line="480" w:lineRule="auto"/>
        <w:rPr>
          <w:rFonts w:ascii="Times New Roman" w:hAnsi="Times New Roman"/>
          <w:b/>
        </w:rPr>
      </w:pPr>
    </w:p>
    <w:p w14:paraId="32340181" w14:textId="77777777" w:rsidR="00304021" w:rsidRDefault="00304021" w:rsidP="003379E1">
      <w:pPr>
        <w:spacing w:line="480" w:lineRule="auto"/>
        <w:rPr>
          <w:rFonts w:ascii="Times New Roman" w:hAnsi="Times New Roman"/>
          <w:b/>
        </w:rPr>
      </w:pPr>
    </w:p>
    <w:p w14:paraId="102A90CD" w14:textId="77777777" w:rsidR="00304021" w:rsidRDefault="00304021" w:rsidP="003379E1">
      <w:pPr>
        <w:spacing w:line="480" w:lineRule="auto"/>
        <w:rPr>
          <w:rFonts w:ascii="Times New Roman" w:hAnsi="Times New Roman"/>
          <w:b/>
        </w:rPr>
      </w:pPr>
    </w:p>
    <w:p w14:paraId="774B480F" w14:textId="77777777" w:rsidR="00C76914" w:rsidRDefault="00C76914" w:rsidP="003379E1">
      <w:pPr>
        <w:spacing w:line="480" w:lineRule="auto"/>
        <w:rPr>
          <w:rFonts w:ascii="Times New Roman" w:hAnsi="Times New Roman"/>
          <w:b/>
        </w:rPr>
      </w:pPr>
    </w:p>
    <w:p w14:paraId="02751F8F" w14:textId="74F9007F" w:rsidR="003379E1" w:rsidRPr="00FB42A5" w:rsidRDefault="00140D71" w:rsidP="003379E1">
      <w:pPr>
        <w:spacing w:line="480" w:lineRule="auto"/>
        <w:rPr>
          <w:rFonts w:ascii="Times New Roman" w:hAnsi="Times New Roman"/>
        </w:rPr>
      </w:pPr>
      <w:r>
        <w:rPr>
          <w:rFonts w:ascii="Times New Roman" w:hAnsi="Times New Roman"/>
          <w:b/>
        </w:rPr>
        <w:lastRenderedPageBreak/>
        <w:t xml:space="preserve">Introduction: Trans, </w:t>
      </w:r>
      <w:r w:rsidR="00DD39A3">
        <w:rPr>
          <w:rFonts w:ascii="Times New Roman" w:hAnsi="Times New Roman"/>
          <w:b/>
        </w:rPr>
        <w:t xml:space="preserve">Instruments of </w:t>
      </w:r>
      <w:r>
        <w:rPr>
          <w:rFonts w:ascii="Times New Roman" w:hAnsi="Times New Roman"/>
          <w:b/>
        </w:rPr>
        <w:t>Translation, and Epistemic Justice</w:t>
      </w:r>
      <w:r w:rsidR="00902CED" w:rsidRPr="00902CED">
        <w:rPr>
          <w:rFonts w:ascii="Times New Roman" w:hAnsi="Times New Roman"/>
          <w:b/>
        </w:rPr>
        <w:tab/>
      </w:r>
    </w:p>
    <w:p w14:paraId="0A900515" w14:textId="49B0CBEF" w:rsidR="00556B56" w:rsidRDefault="003379E1" w:rsidP="00F13F07">
      <w:pPr>
        <w:spacing w:line="480" w:lineRule="auto"/>
        <w:rPr>
          <w:rFonts w:ascii="Times New Roman" w:hAnsi="Times New Roman"/>
        </w:rPr>
      </w:pPr>
      <w:r>
        <w:rPr>
          <w:rFonts w:ascii="Times New Roman" w:hAnsi="Times New Roman"/>
        </w:rPr>
        <w:tab/>
      </w:r>
      <w:r w:rsidR="008F28D4">
        <w:rPr>
          <w:rFonts w:ascii="Times New Roman" w:hAnsi="Times New Roman"/>
        </w:rPr>
        <w:t>Representation</w:t>
      </w:r>
      <w:r w:rsidR="00A80565">
        <w:rPr>
          <w:rFonts w:ascii="Times New Roman" w:hAnsi="Times New Roman"/>
        </w:rPr>
        <w:t xml:space="preserve"> </w:t>
      </w:r>
      <w:r w:rsidR="006E7F8D">
        <w:rPr>
          <w:rFonts w:ascii="Times New Roman" w:hAnsi="Times New Roman"/>
        </w:rPr>
        <w:t xml:space="preserve">is at the heart of how </w:t>
      </w:r>
      <w:r w:rsidR="00A80565">
        <w:rPr>
          <w:rFonts w:ascii="Times New Roman" w:hAnsi="Times New Roman"/>
        </w:rPr>
        <w:t>epistemic justice operates</w:t>
      </w:r>
      <w:r w:rsidR="00EE66A5">
        <w:rPr>
          <w:rFonts w:ascii="Times New Roman" w:hAnsi="Times New Roman"/>
        </w:rPr>
        <w:t xml:space="preserve"> (</w:t>
      </w:r>
      <w:proofErr w:type="spellStart"/>
      <w:r w:rsidR="00EE66A5">
        <w:rPr>
          <w:rFonts w:ascii="Times New Roman" w:hAnsi="Times New Roman"/>
        </w:rPr>
        <w:t>Fricker</w:t>
      </w:r>
      <w:proofErr w:type="spellEnd"/>
      <w:r w:rsidR="00EE66A5">
        <w:rPr>
          <w:rFonts w:ascii="Times New Roman" w:hAnsi="Times New Roman"/>
        </w:rPr>
        <w:t xml:space="preserve"> 2007; see also </w:t>
      </w:r>
      <w:proofErr w:type="spellStart"/>
      <w:r w:rsidR="00EE66A5">
        <w:rPr>
          <w:rFonts w:ascii="Times New Roman" w:hAnsi="Times New Roman"/>
        </w:rPr>
        <w:t>Alcoff</w:t>
      </w:r>
      <w:proofErr w:type="spellEnd"/>
      <w:r w:rsidR="00EE66A5">
        <w:rPr>
          <w:rFonts w:ascii="Times New Roman" w:hAnsi="Times New Roman"/>
        </w:rPr>
        <w:t xml:space="preserve"> and Potter 1993 for their discussion on subjectivity)</w:t>
      </w:r>
      <w:r w:rsidR="006E7F8D">
        <w:rPr>
          <w:rFonts w:ascii="Times New Roman" w:hAnsi="Times New Roman"/>
        </w:rPr>
        <w:t xml:space="preserve">. </w:t>
      </w:r>
      <w:r w:rsidR="008E355E" w:rsidRPr="00C42CB7">
        <w:rPr>
          <w:rFonts w:ascii="Times New Roman" w:hAnsi="Times New Roman"/>
        </w:rPr>
        <w:t xml:space="preserve">In a </w:t>
      </w:r>
      <w:r w:rsidR="00F80257" w:rsidRPr="00C42CB7">
        <w:rPr>
          <w:rFonts w:ascii="Times New Roman" w:hAnsi="Times New Roman"/>
        </w:rPr>
        <w:t xml:space="preserve">closed </w:t>
      </w:r>
      <w:r w:rsidR="00EE66A5">
        <w:rPr>
          <w:rFonts w:ascii="Times New Roman" w:hAnsi="Times New Roman"/>
        </w:rPr>
        <w:t xml:space="preserve">system such as the law, and in this immediate instance the </w:t>
      </w:r>
      <w:r w:rsidR="00694D53" w:rsidRPr="00C42CB7">
        <w:rPr>
          <w:rFonts w:ascii="Times New Roman" w:hAnsi="Times New Roman"/>
        </w:rPr>
        <w:t>courtroom</w:t>
      </w:r>
      <w:r w:rsidR="008E355E" w:rsidRPr="00C42CB7">
        <w:rPr>
          <w:rFonts w:ascii="Times New Roman" w:hAnsi="Times New Roman"/>
        </w:rPr>
        <w:t xml:space="preserve">, </w:t>
      </w:r>
      <w:r w:rsidR="00A80565">
        <w:rPr>
          <w:rFonts w:ascii="Times New Roman" w:hAnsi="Times New Roman"/>
        </w:rPr>
        <w:t>r</w:t>
      </w:r>
      <w:r w:rsidR="006E7F8D">
        <w:rPr>
          <w:rFonts w:ascii="Times New Roman" w:hAnsi="Times New Roman"/>
        </w:rPr>
        <w:t xml:space="preserve">epresentation constitutes an entire signifying economy that seeks to understand and construct the legal subject as such. It is the praxis of all </w:t>
      </w:r>
      <w:r w:rsidR="00313E66">
        <w:rPr>
          <w:rFonts w:ascii="Times New Roman" w:hAnsi="Times New Roman"/>
        </w:rPr>
        <w:t>the human and non-human</w:t>
      </w:r>
      <w:r w:rsidR="006E7F8D">
        <w:rPr>
          <w:rFonts w:ascii="Times New Roman" w:hAnsi="Times New Roman"/>
        </w:rPr>
        <w:t xml:space="preserve"> actors within the legal circuitry. </w:t>
      </w:r>
      <w:r w:rsidR="00DD39A3">
        <w:rPr>
          <w:rFonts w:ascii="Times New Roman" w:hAnsi="Times New Roman"/>
        </w:rPr>
        <w:t xml:space="preserve">Non-human actors make up </w:t>
      </w:r>
      <w:r w:rsidR="00313E66">
        <w:rPr>
          <w:rFonts w:ascii="Times New Roman" w:hAnsi="Times New Roman"/>
        </w:rPr>
        <w:t>a</w:t>
      </w:r>
      <w:r w:rsidR="006E7F8D">
        <w:rPr>
          <w:rFonts w:ascii="Times New Roman" w:hAnsi="Times New Roman"/>
        </w:rPr>
        <w:t xml:space="preserve"> vast array of </w:t>
      </w:r>
      <w:r w:rsidR="00DD39A3">
        <w:rPr>
          <w:rFonts w:ascii="Times New Roman" w:hAnsi="Times New Roman"/>
        </w:rPr>
        <w:t>inscriptive devices</w:t>
      </w:r>
      <w:r w:rsidR="006E7F8D">
        <w:rPr>
          <w:rFonts w:ascii="Times New Roman" w:hAnsi="Times New Roman"/>
        </w:rPr>
        <w:t xml:space="preserve"> that constitute the legal semantic universe—</w:t>
      </w:r>
      <w:r w:rsidR="00313E66">
        <w:rPr>
          <w:rFonts w:ascii="Times New Roman" w:hAnsi="Times New Roman"/>
        </w:rPr>
        <w:t xml:space="preserve">courtroom documents like legal briefs, </w:t>
      </w:r>
      <w:r w:rsidR="00313E66">
        <w:rPr>
          <w:rFonts w:ascii="Times New Roman" w:hAnsi="Times New Roman"/>
          <w:i/>
        </w:rPr>
        <w:t>amici curiae</w:t>
      </w:r>
      <w:r w:rsidR="00313E66">
        <w:rPr>
          <w:rFonts w:ascii="Times New Roman" w:hAnsi="Times New Roman"/>
        </w:rPr>
        <w:t xml:space="preserve">, initial filings and complaints, the actual courtroom argument, the procedural aspects of litigation, </w:t>
      </w:r>
      <w:r w:rsidR="00EC2216">
        <w:rPr>
          <w:rFonts w:ascii="Times New Roman" w:hAnsi="Times New Roman"/>
        </w:rPr>
        <w:t>and precedent</w:t>
      </w:r>
      <w:r w:rsidR="006E7F8D">
        <w:rPr>
          <w:rFonts w:ascii="Times New Roman" w:hAnsi="Times New Roman"/>
        </w:rPr>
        <w:t xml:space="preserve">. Such a system is forged under the pressures of rationalism </w:t>
      </w:r>
      <w:r w:rsidR="00EC2216">
        <w:rPr>
          <w:rFonts w:ascii="Times New Roman" w:hAnsi="Times New Roman"/>
        </w:rPr>
        <w:t xml:space="preserve">and objectivity. Objectivity is </w:t>
      </w:r>
      <w:r w:rsidR="006E7F8D">
        <w:rPr>
          <w:rFonts w:ascii="Times New Roman" w:hAnsi="Times New Roman"/>
        </w:rPr>
        <w:t>a construction in itself, but one that authorizes certain claims over others, connects certain ways of being</w:t>
      </w:r>
      <w:r w:rsidR="00EC2216">
        <w:rPr>
          <w:rFonts w:ascii="Times New Roman" w:hAnsi="Times New Roman"/>
        </w:rPr>
        <w:t xml:space="preserve"> to legal legibility (see Latour 2010</w:t>
      </w:r>
      <w:r w:rsidR="00551C1E">
        <w:rPr>
          <w:rFonts w:ascii="Times New Roman" w:hAnsi="Times New Roman"/>
        </w:rPr>
        <w:t xml:space="preserve"> or Code 1993</w:t>
      </w:r>
      <w:r w:rsidR="00EC2216">
        <w:rPr>
          <w:rFonts w:ascii="Times New Roman" w:hAnsi="Times New Roman"/>
        </w:rPr>
        <w:t>)</w:t>
      </w:r>
      <w:r w:rsidR="006E7F8D">
        <w:rPr>
          <w:rFonts w:ascii="Times New Roman" w:hAnsi="Times New Roman"/>
        </w:rPr>
        <w:t xml:space="preserve">. These </w:t>
      </w:r>
      <w:r w:rsidR="00EC2216">
        <w:rPr>
          <w:rFonts w:ascii="Times New Roman" w:hAnsi="Times New Roman"/>
        </w:rPr>
        <w:t>legible constructions, these legal subjects,</w:t>
      </w:r>
      <w:r w:rsidR="006E7F8D">
        <w:rPr>
          <w:rFonts w:ascii="Times New Roman" w:hAnsi="Times New Roman"/>
        </w:rPr>
        <w:t xml:space="preserve"> become the guideposts of judgments in the translation</w:t>
      </w:r>
      <w:r w:rsidR="008E355E" w:rsidRPr="00C42CB7">
        <w:rPr>
          <w:rFonts w:ascii="Times New Roman" w:hAnsi="Times New Roman"/>
        </w:rPr>
        <w:t xml:space="preserve"> of </w:t>
      </w:r>
      <w:r w:rsidR="00134C4D">
        <w:rPr>
          <w:rFonts w:ascii="Times New Roman" w:hAnsi="Times New Roman"/>
        </w:rPr>
        <w:t xml:space="preserve">future </w:t>
      </w:r>
      <w:r w:rsidR="008E355E" w:rsidRPr="00C42CB7">
        <w:rPr>
          <w:rFonts w:ascii="Times New Roman" w:hAnsi="Times New Roman"/>
        </w:rPr>
        <w:t xml:space="preserve">legal claims. </w:t>
      </w:r>
    </w:p>
    <w:p w14:paraId="08392184" w14:textId="1F32A9A2" w:rsidR="00FC3250" w:rsidRDefault="00556B56" w:rsidP="00FC3250">
      <w:pPr>
        <w:spacing w:line="480" w:lineRule="auto"/>
        <w:rPr>
          <w:rFonts w:ascii="Times New Roman" w:hAnsi="Times New Roman"/>
        </w:rPr>
      </w:pPr>
      <w:r>
        <w:rPr>
          <w:rFonts w:ascii="Times New Roman" w:hAnsi="Times New Roman"/>
        </w:rPr>
        <w:tab/>
      </w:r>
      <w:r w:rsidR="006E7F8D">
        <w:rPr>
          <w:rFonts w:ascii="Times New Roman" w:hAnsi="Times New Roman"/>
        </w:rPr>
        <w:t xml:space="preserve">Thus far, the most durable construction of the trans subject is seen through the lens of the gender binary—of the man/woman distinction, and the social scripts that attend that distinction. The cases this paper analyses bases their own claims through that dualism, referring to ‘biological sex’ and ‘characteristically male or female’. </w:t>
      </w:r>
      <w:r w:rsidR="008E355E" w:rsidRPr="00C42CB7">
        <w:rPr>
          <w:rFonts w:ascii="Times New Roman" w:hAnsi="Times New Roman"/>
        </w:rPr>
        <w:t xml:space="preserve">This is not to say, however, that trans people always live outside of this binary. </w:t>
      </w:r>
      <w:proofErr w:type="gramStart"/>
      <w:r w:rsidR="008E355E" w:rsidRPr="00C42CB7">
        <w:rPr>
          <w:rFonts w:ascii="Times New Roman" w:hAnsi="Times New Roman"/>
        </w:rPr>
        <w:t xml:space="preserve">Many </w:t>
      </w:r>
      <w:r w:rsidR="0070236D">
        <w:rPr>
          <w:rFonts w:ascii="Times New Roman" w:hAnsi="Times New Roman"/>
        </w:rPr>
        <w:t>self-identify within</w:t>
      </w:r>
      <w:r w:rsidR="008E355E" w:rsidRPr="00C42CB7">
        <w:rPr>
          <w:rFonts w:ascii="Times New Roman" w:hAnsi="Times New Roman"/>
        </w:rPr>
        <w:t xml:space="preserve"> the man-woman distinction.</w:t>
      </w:r>
      <w:proofErr w:type="gramEnd"/>
      <w:r w:rsidR="008E355E" w:rsidRPr="00C42CB7">
        <w:rPr>
          <w:rFonts w:ascii="Times New Roman" w:hAnsi="Times New Roman"/>
        </w:rPr>
        <w:t xml:space="preserve"> However, many do not. Thus, as trans people enter into the </w:t>
      </w:r>
      <w:r w:rsidR="0070236D">
        <w:rPr>
          <w:rFonts w:ascii="Times New Roman" w:hAnsi="Times New Roman"/>
        </w:rPr>
        <w:t xml:space="preserve">field </w:t>
      </w:r>
      <w:r w:rsidR="008E355E" w:rsidRPr="00C42CB7">
        <w:rPr>
          <w:rFonts w:ascii="Times New Roman" w:hAnsi="Times New Roman"/>
        </w:rPr>
        <w:t xml:space="preserve">of liberal </w:t>
      </w:r>
      <w:r w:rsidR="0070236D">
        <w:rPr>
          <w:rFonts w:ascii="Times New Roman" w:hAnsi="Times New Roman"/>
        </w:rPr>
        <w:t>legal discourse</w:t>
      </w:r>
      <w:r>
        <w:rPr>
          <w:rFonts w:ascii="Times New Roman" w:hAnsi="Times New Roman"/>
        </w:rPr>
        <w:t>, and liberal subjectivity altogether</w:t>
      </w:r>
      <w:r w:rsidR="008E355E" w:rsidRPr="00C42CB7">
        <w:rPr>
          <w:rFonts w:ascii="Times New Roman" w:hAnsi="Times New Roman"/>
        </w:rPr>
        <w:t xml:space="preserve">, how will their lives be adequately, if at all, </w:t>
      </w:r>
      <w:r w:rsidR="0070236D">
        <w:rPr>
          <w:rFonts w:ascii="Times New Roman" w:hAnsi="Times New Roman"/>
        </w:rPr>
        <w:t>understood?</w:t>
      </w:r>
      <w:r w:rsidR="00C42CB7">
        <w:rPr>
          <w:rFonts w:ascii="Times New Roman" w:hAnsi="Times New Roman"/>
        </w:rPr>
        <w:t xml:space="preserve"> </w:t>
      </w:r>
      <w:r w:rsidR="00EF39E4">
        <w:rPr>
          <w:rFonts w:ascii="Times New Roman" w:hAnsi="Times New Roman"/>
        </w:rPr>
        <w:t>In that way, t</w:t>
      </w:r>
      <w:r w:rsidR="00FC3250">
        <w:rPr>
          <w:rFonts w:ascii="Times New Roman" w:hAnsi="Times New Roman"/>
        </w:rPr>
        <w:t>his paper</w:t>
      </w:r>
      <w:r w:rsidR="00FC3250" w:rsidRPr="00FC3250">
        <w:rPr>
          <w:rFonts w:ascii="Times New Roman" w:hAnsi="Times New Roman"/>
        </w:rPr>
        <w:t xml:space="preserve"> examines </w:t>
      </w:r>
      <w:r w:rsidR="00FC3250">
        <w:rPr>
          <w:rFonts w:ascii="Times New Roman" w:hAnsi="Times New Roman"/>
        </w:rPr>
        <w:t xml:space="preserve">some of </w:t>
      </w:r>
      <w:r w:rsidR="00FC3250" w:rsidRPr="00FC3250">
        <w:rPr>
          <w:rFonts w:ascii="Times New Roman" w:hAnsi="Times New Roman"/>
        </w:rPr>
        <w:t xml:space="preserve">the ways in which gendered </w:t>
      </w:r>
      <w:proofErr w:type="spellStart"/>
      <w:r w:rsidR="00FC3250" w:rsidRPr="00FC3250">
        <w:rPr>
          <w:rFonts w:ascii="Times New Roman" w:hAnsi="Times New Roman"/>
        </w:rPr>
        <w:t>knowledges</w:t>
      </w:r>
      <w:proofErr w:type="spellEnd"/>
      <w:r w:rsidR="00FC3250" w:rsidRPr="00FC3250">
        <w:rPr>
          <w:rFonts w:ascii="Times New Roman" w:hAnsi="Times New Roman"/>
        </w:rPr>
        <w:t xml:space="preserve"> are </w:t>
      </w:r>
      <w:r w:rsidR="00FC3250">
        <w:rPr>
          <w:rFonts w:ascii="Times New Roman" w:hAnsi="Times New Roman"/>
        </w:rPr>
        <w:t xml:space="preserve">constructed by judicial institutions and are thus </w:t>
      </w:r>
      <w:r w:rsidR="00FC3250" w:rsidRPr="00FC3250">
        <w:rPr>
          <w:rFonts w:ascii="Times New Roman" w:hAnsi="Times New Roman"/>
        </w:rPr>
        <w:lastRenderedPageBreak/>
        <w:t xml:space="preserve">silenced, misrepresented, mistaken, or erased altogether. </w:t>
      </w:r>
      <w:r w:rsidR="00FC3250">
        <w:rPr>
          <w:rFonts w:ascii="Times New Roman" w:hAnsi="Times New Roman"/>
        </w:rPr>
        <w:t xml:space="preserve">Its more central </w:t>
      </w:r>
      <w:r w:rsidR="00FC3250" w:rsidRPr="00FC3250">
        <w:rPr>
          <w:rFonts w:ascii="Times New Roman" w:hAnsi="Times New Roman"/>
        </w:rPr>
        <w:t xml:space="preserve">question </w:t>
      </w:r>
      <w:r w:rsidR="00FC3250">
        <w:rPr>
          <w:rFonts w:ascii="Times New Roman" w:hAnsi="Times New Roman"/>
        </w:rPr>
        <w:t>is</w:t>
      </w:r>
      <w:r w:rsidR="00FC3250" w:rsidRPr="00FC3250">
        <w:rPr>
          <w:rFonts w:ascii="Times New Roman" w:hAnsi="Times New Roman"/>
        </w:rPr>
        <w:t xml:space="preserve"> whether the absence of certain kinds of </w:t>
      </w:r>
      <w:proofErr w:type="spellStart"/>
      <w:r w:rsidR="00FC3250" w:rsidRPr="00FC3250">
        <w:rPr>
          <w:rFonts w:ascii="Times New Roman" w:hAnsi="Times New Roman"/>
        </w:rPr>
        <w:t>knowledges</w:t>
      </w:r>
      <w:proofErr w:type="spellEnd"/>
      <w:r w:rsidR="00FC3250" w:rsidRPr="00FC3250">
        <w:rPr>
          <w:rFonts w:ascii="Times New Roman" w:hAnsi="Times New Roman"/>
        </w:rPr>
        <w:t xml:space="preserve"> produced by certain kinds of groups that carry non-normative gender identities constitutes the basis for what Miranda </w:t>
      </w:r>
      <w:proofErr w:type="spellStart"/>
      <w:r w:rsidR="00FC3250" w:rsidRPr="00FC3250">
        <w:rPr>
          <w:rFonts w:ascii="Times New Roman" w:hAnsi="Times New Roman"/>
        </w:rPr>
        <w:t>Fricker</w:t>
      </w:r>
      <w:proofErr w:type="spellEnd"/>
      <w:r w:rsidR="00FC3250">
        <w:rPr>
          <w:rFonts w:ascii="Times New Roman" w:hAnsi="Times New Roman"/>
        </w:rPr>
        <w:t xml:space="preserve"> (2007)</w:t>
      </w:r>
      <w:r w:rsidR="00FC3250" w:rsidRPr="00FC3250">
        <w:rPr>
          <w:rFonts w:ascii="Times New Roman" w:hAnsi="Times New Roman"/>
        </w:rPr>
        <w:t xml:space="preserve"> and others h</w:t>
      </w:r>
      <w:r w:rsidR="00FC3250">
        <w:rPr>
          <w:rFonts w:ascii="Times New Roman" w:hAnsi="Times New Roman"/>
        </w:rPr>
        <w:t>ave called “epistemic injustice</w:t>
      </w:r>
      <w:r w:rsidR="00FC3250" w:rsidRPr="00FC3250">
        <w:rPr>
          <w:rFonts w:ascii="Times New Roman" w:hAnsi="Times New Roman"/>
        </w:rPr>
        <w:t>”</w:t>
      </w:r>
      <w:r w:rsidR="00FC3250">
        <w:rPr>
          <w:rFonts w:ascii="Times New Roman" w:hAnsi="Times New Roman"/>
        </w:rPr>
        <w:t xml:space="preserve"> (see </w:t>
      </w:r>
      <w:r w:rsidR="00505F9D">
        <w:rPr>
          <w:rFonts w:ascii="Times New Roman" w:hAnsi="Times New Roman"/>
        </w:rPr>
        <w:t xml:space="preserve">also </w:t>
      </w:r>
      <w:r w:rsidR="00FC3250">
        <w:rPr>
          <w:rFonts w:ascii="Times New Roman" w:hAnsi="Times New Roman"/>
        </w:rPr>
        <w:t>Medina 2012</w:t>
      </w:r>
      <w:r w:rsidR="00505F9D">
        <w:rPr>
          <w:rFonts w:ascii="Times New Roman" w:hAnsi="Times New Roman"/>
        </w:rPr>
        <w:t xml:space="preserve"> for his discussion of epistemic injustice in transnational </w:t>
      </w:r>
      <w:r w:rsidR="00095648">
        <w:rPr>
          <w:rFonts w:ascii="Times New Roman" w:hAnsi="Times New Roman"/>
        </w:rPr>
        <w:t>settings</w:t>
      </w:r>
      <w:r w:rsidR="00FC3250">
        <w:rPr>
          <w:rFonts w:ascii="Times New Roman" w:hAnsi="Times New Roman"/>
        </w:rPr>
        <w:t>).</w:t>
      </w:r>
      <w:r w:rsidR="00FC3250" w:rsidRPr="00FC3250">
        <w:rPr>
          <w:rFonts w:ascii="Times New Roman" w:hAnsi="Times New Roman"/>
        </w:rPr>
        <w:t xml:space="preserve"> </w:t>
      </w:r>
    </w:p>
    <w:p w14:paraId="7F697BAF" w14:textId="77777777" w:rsidR="00A3318F" w:rsidRDefault="00A3318F" w:rsidP="00FC3250">
      <w:pPr>
        <w:spacing w:line="480" w:lineRule="auto"/>
        <w:rPr>
          <w:rFonts w:ascii="Times New Roman" w:hAnsi="Times New Roman"/>
        </w:rPr>
      </w:pPr>
      <w:r>
        <w:rPr>
          <w:rFonts w:ascii="Times New Roman" w:hAnsi="Times New Roman"/>
        </w:rPr>
        <w:tab/>
        <w:t xml:space="preserve">In a way, this paper is a continuation, or possibly critique, of a statement made by Professor Paisley </w:t>
      </w:r>
      <w:proofErr w:type="spellStart"/>
      <w:r>
        <w:rPr>
          <w:rFonts w:ascii="Times New Roman" w:hAnsi="Times New Roman"/>
        </w:rPr>
        <w:t>Currah</w:t>
      </w:r>
      <w:proofErr w:type="spellEnd"/>
      <w:r>
        <w:rPr>
          <w:rFonts w:ascii="Times New Roman" w:hAnsi="Times New Roman"/>
        </w:rPr>
        <w:t xml:space="preserve">. He writes: </w:t>
      </w:r>
    </w:p>
    <w:p w14:paraId="62BEF0CC" w14:textId="5228B234" w:rsidR="00A3318F" w:rsidRDefault="00A3318F" w:rsidP="00A3318F">
      <w:pPr>
        <w:spacing w:line="480" w:lineRule="auto"/>
        <w:ind w:left="720"/>
        <w:rPr>
          <w:rFonts w:ascii="Times New Roman" w:hAnsi="Times New Roman"/>
          <w:bCs/>
        </w:rPr>
      </w:pPr>
      <w:r w:rsidRPr="00A3318F">
        <w:rPr>
          <w:rFonts w:ascii="Times New Roman" w:hAnsi="Times New Roman"/>
          <w:bCs/>
        </w:rPr>
        <w:t>I think the solution lies in ensuring that the many, often conflicting, narratives of transgender identity that now appear in social and legal arenas continue to circulate and proliferate. Rather than trying to make sense of all these contradictory accounts of sex, gender, and the relationship between them, rather than trying to develop the 'one perfect theory' to unify them within the context of the larger transgender rights imaginary, we should, as a movement, be celebrating the incoherencies between them even as we continue to pursue rights claims by invoking partic</w:t>
      </w:r>
      <w:r>
        <w:rPr>
          <w:rFonts w:ascii="Times New Roman" w:hAnsi="Times New Roman"/>
          <w:bCs/>
        </w:rPr>
        <w:t>ularly constructions of gender (2003, 256).</w:t>
      </w:r>
    </w:p>
    <w:p w14:paraId="7E494489" w14:textId="4222B3DA" w:rsidR="00A3318F" w:rsidRPr="00A3318F" w:rsidRDefault="00A3318F" w:rsidP="00A3318F">
      <w:pPr>
        <w:spacing w:line="480" w:lineRule="auto"/>
        <w:rPr>
          <w:rFonts w:ascii="Times New Roman" w:hAnsi="Times New Roman"/>
          <w:bCs/>
        </w:rPr>
      </w:pPr>
      <w:r>
        <w:rPr>
          <w:rFonts w:ascii="Times New Roman" w:hAnsi="Times New Roman"/>
          <w:bCs/>
        </w:rPr>
        <w:t xml:space="preserve">This paper asks, then, how? How, given the epistemological structure of the law that, on the one hand cauterizes, brands, certain differences as otherness and thus illegible (Simmons 2011), can our legal system’s epistemic failures be celebrated? Or, how can we intervene to provide the </w:t>
      </w:r>
      <w:proofErr w:type="spellStart"/>
      <w:r>
        <w:rPr>
          <w:rFonts w:ascii="Times New Roman" w:hAnsi="Times New Roman"/>
          <w:bCs/>
        </w:rPr>
        <w:t>agonism</w:t>
      </w:r>
      <w:proofErr w:type="spellEnd"/>
      <w:r>
        <w:rPr>
          <w:rFonts w:ascii="Times New Roman" w:hAnsi="Times New Roman"/>
          <w:bCs/>
        </w:rPr>
        <w:t xml:space="preserve"> that is necessary to propagate inconsistency and destabilization that is the ontological framework of queer and trans theorists alike? I believe a look toward epistemic justice might be that path because at its heart, epistemic justice deals with both the material and non-material harms that attend (</w:t>
      </w:r>
      <w:proofErr w:type="spellStart"/>
      <w:proofErr w:type="gramStart"/>
      <w:r>
        <w:rPr>
          <w:rFonts w:ascii="Times New Roman" w:hAnsi="Times New Roman"/>
          <w:bCs/>
        </w:rPr>
        <w:t>mis</w:t>
      </w:r>
      <w:proofErr w:type="spellEnd"/>
      <w:r>
        <w:rPr>
          <w:rFonts w:ascii="Times New Roman" w:hAnsi="Times New Roman"/>
          <w:bCs/>
        </w:rPr>
        <w:t>)representation</w:t>
      </w:r>
      <w:proofErr w:type="gramEnd"/>
      <w:r>
        <w:rPr>
          <w:rFonts w:ascii="Times New Roman" w:hAnsi="Times New Roman"/>
          <w:bCs/>
        </w:rPr>
        <w:t>.</w:t>
      </w:r>
    </w:p>
    <w:p w14:paraId="0C43C487" w14:textId="4CEAEF8E" w:rsidR="00FC3250" w:rsidRPr="00FC3250" w:rsidRDefault="00FC3250" w:rsidP="00FC3250">
      <w:pPr>
        <w:spacing w:line="480" w:lineRule="auto"/>
        <w:rPr>
          <w:rFonts w:ascii="Times New Roman" w:hAnsi="Times New Roman"/>
        </w:rPr>
      </w:pPr>
      <w:r w:rsidRPr="00FC3250">
        <w:rPr>
          <w:rFonts w:ascii="Times New Roman" w:hAnsi="Times New Roman"/>
        </w:rPr>
        <w:lastRenderedPageBreak/>
        <w:tab/>
      </w:r>
      <w:r w:rsidR="00A3318F">
        <w:rPr>
          <w:rFonts w:ascii="Times New Roman" w:hAnsi="Times New Roman"/>
        </w:rPr>
        <w:t xml:space="preserve">As stated, epistemic injustice’s first incarnation is </w:t>
      </w:r>
      <w:r w:rsidR="00A3318F" w:rsidRPr="00A3318F">
        <w:rPr>
          <w:rFonts w:ascii="Times New Roman" w:hAnsi="Times New Roman"/>
          <w:i/>
        </w:rPr>
        <w:t>testimonial</w:t>
      </w:r>
      <w:r w:rsidR="00A3318F">
        <w:rPr>
          <w:rFonts w:ascii="Times New Roman" w:hAnsi="Times New Roman"/>
        </w:rPr>
        <w:t xml:space="preserve">. </w:t>
      </w:r>
      <w:r w:rsidRPr="00155CAE">
        <w:rPr>
          <w:rFonts w:ascii="Times New Roman" w:hAnsi="Times New Roman"/>
        </w:rPr>
        <w:t xml:space="preserve">Testimonial injustice is a form of epistemic injustice in which the literal testimony of a knower of some proposition is disregarded or amplified through recourse to credibility. </w:t>
      </w:r>
      <w:r w:rsidR="00EF39E4" w:rsidRPr="00155CAE">
        <w:rPr>
          <w:rFonts w:ascii="Times New Roman" w:hAnsi="Times New Roman"/>
        </w:rPr>
        <w:t xml:space="preserve">Failing to recognize, or hold as valid, the knowledge claims of a person is an example of testimonial injustice—what I will also categorize as an epistemic failure. </w:t>
      </w:r>
      <w:r w:rsidR="00155CAE">
        <w:rPr>
          <w:rFonts w:ascii="Times New Roman" w:hAnsi="Times New Roman"/>
        </w:rPr>
        <w:t xml:space="preserve">For instance, in his analysis of human rights law, Simmons </w:t>
      </w:r>
      <w:proofErr w:type="gramStart"/>
      <w:r w:rsidR="00155CAE">
        <w:rPr>
          <w:rFonts w:ascii="Times New Roman" w:hAnsi="Times New Roman"/>
        </w:rPr>
        <w:t>proclaims that</w:t>
      </w:r>
      <w:proofErr w:type="gramEnd"/>
      <w:r w:rsidR="00155CAE">
        <w:rPr>
          <w:rFonts w:ascii="Times New Roman" w:hAnsi="Times New Roman"/>
        </w:rPr>
        <w:t xml:space="preserve"> “ The victim’s narrative will not be heard as it will be in an idiom that does not register with the hierarchy [of law].  Indeed, the testimony of the </w:t>
      </w:r>
      <w:proofErr w:type="gramStart"/>
      <w:r w:rsidR="00155CAE">
        <w:rPr>
          <w:rFonts w:ascii="Times New Roman" w:hAnsi="Times New Roman"/>
        </w:rPr>
        <w:t>Other</w:t>
      </w:r>
      <w:proofErr w:type="gramEnd"/>
      <w:r w:rsidR="00155CAE">
        <w:rPr>
          <w:rFonts w:ascii="Times New Roman" w:hAnsi="Times New Roman"/>
        </w:rPr>
        <w:t xml:space="preserve"> is always put on trial to determine legitimacy” (2011, 134). </w:t>
      </w:r>
      <w:r w:rsidRPr="00155CAE">
        <w:rPr>
          <w:rFonts w:ascii="Times New Roman" w:hAnsi="Times New Roman"/>
        </w:rPr>
        <w:t xml:space="preserve">Epistemic </w:t>
      </w:r>
      <w:r w:rsidR="00EF39E4" w:rsidRPr="00155CAE">
        <w:rPr>
          <w:rFonts w:ascii="Times New Roman" w:hAnsi="Times New Roman"/>
        </w:rPr>
        <w:t>failures</w:t>
      </w:r>
      <w:r w:rsidRPr="00155CAE">
        <w:rPr>
          <w:rFonts w:ascii="Times New Roman" w:hAnsi="Times New Roman"/>
        </w:rPr>
        <w:t xml:space="preserve"> </w:t>
      </w:r>
      <w:r w:rsidR="00EF39E4" w:rsidRPr="00155CAE">
        <w:rPr>
          <w:rFonts w:ascii="Times New Roman" w:hAnsi="Times New Roman"/>
        </w:rPr>
        <w:t>also</w:t>
      </w:r>
      <w:r w:rsidRPr="00155CAE">
        <w:rPr>
          <w:rFonts w:ascii="Times New Roman" w:hAnsi="Times New Roman"/>
        </w:rPr>
        <w:t xml:space="preserve"> have material consequences; and those material consequences may reproduce the conditions for epistemic </w:t>
      </w:r>
      <w:r w:rsidR="00EF39E4" w:rsidRPr="00155CAE">
        <w:rPr>
          <w:rFonts w:ascii="Times New Roman" w:hAnsi="Times New Roman"/>
        </w:rPr>
        <w:t>failures</w:t>
      </w:r>
      <w:r w:rsidRPr="00155CAE">
        <w:rPr>
          <w:rFonts w:ascii="Times New Roman" w:hAnsi="Times New Roman"/>
        </w:rPr>
        <w:t>.</w:t>
      </w:r>
      <w:r w:rsidR="00155CAE">
        <w:rPr>
          <w:rFonts w:ascii="Times New Roman" w:hAnsi="Times New Roman"/>
        </w:rPr>
        <w:t xml:space="preserve"> As certain testimonies are rendered legible, so too are the legal protections that can ensue. But should testimonies be under constant scrutiny for validity, the systematic oppression of some, what Simmons here calls the </w:t>
      </w:r>
      <w:proofErr w:type="gramStart"/>
      <w:r w:rsidR="00155CAE">
        <w:rPr>
          <w:rFonts w:ascii="Times New Roman" w:hAnsi="Times New Roman"/>
        </w:rPr>
        <w:t>Other</w:t>
      </w:r>
      <w:proofErr w:type="gramEnd"/>
      <w:r w:rsidR="00155CAE">
        <w:rPr>
          <w:rFonts w:ascii="Times New Roman" w:hAnsi="Times New Roman"/>
        </w:rPr>
        <w:t xml:space="preserve">, will persist. Indeed, Simmons goes on to </w:t>
      </w:r>
      <w:proofErr w:type="gramStart"/>
      <w:r w:rsidR="00155CAE">
        <w:rPr>
          <w:rFonts w:ascii="Times New Roman" w:hAnsi="Times New Roman"/>
        </w:rPr>
        <w:t>say that</w:t>
      </w:r>
      <w:proofErr w:type="gramEnd"/>
      <w:r w:rsidR="00155CAE">
        <w:rPr>
          <w:rFonts w:ascii="Times New Roman" w:hAnsi="Times New Roman"/>
        </w:rPr>
        <w:t xml:space="preserve"> “</w:t>
      </w:r>
      <w:proofErr w:type="spellStart"/>
      <w:r w:rsidR="00155CAE">
        <w:rPr>
          <w:rFonts w:ascii="Times New Roman" w:hAnsi="Times New Roman"/>
        </w:rPr>
        <w:t>Spivak</w:t>
      </w:r>
      <w:proofErr w:type="spellEnd"/>
      <w:r w:rsidR="00155CAE">
        <w:rPr>
          <w:rFonts w:ascii="Times New Roman" w:hAnsi="Times New Roman"/>
        </w:rPr>
        <w:t xml:space="preserve"> shows the utter impossibility of speaking for the subaltern due to the inevitable, un-</w:t>
      </w:r>
      <w:proofErr w:type="spellStart"/>
      <w:r w:rsidR="00155CAE">
        <w:rPr>
          <w:rFonts w:ascii="Times New Roman" w:hAnsi="Times New Roman"/>
        </w:rPr>
        <w:t>sheddable</w:t>
      </w:r>
      <w:proofErr w:type="spellEnd"/>
      <w:r w:rsidR="00155CAE">
        <w:rPr>
          <w:rFonts w:ascii="Times New Roman" w:hAnsi="Times New Roman"/>
        </w:rPr>
        <w:t xml:space="preserve"> position of privilege of the academic, the activist, the attorney, and the judge” (2011, 137).</w:t>
      </w:r>
      <w:r w:rsidRPr="00155CAE">
        <w:rPr>
          <w:rFonts w:ascii="Times New Roman" w:hAnsi="Times New Roman"/>
        </w:rPr>
        <w:t xml:space="preserve"> </w:t>
      </w:r>
      <w:r w:rsidR="00EF39E4" w:rsidRPr="00155CAE">
        <w:rPr>
          <w:rFonts w:ascii="Times New Roman" w:hAnsi="Times New Roman"/>
        </w:rPr>
        <w:t>Epistemological frameworks and ontological assumptions,</w:t>
      </w:r>
      <w:r w:rsidRPr="00155CAE">
        <w:rPr>
          <w:rFonts w:ascii="Times New Roman" w:hAnsi="Times New Roman"/>
        </w:rPr>
        <w:t xml:space="preserve"> are, in this sense, imbricated in the larger picture of</w:t>
      </w:r>
      <w:r w:rsidR="00EF39E4" w:rsidRPr="00155CAE">
        <w:rPr>
          <w:rFonts w:ascii="Times New Roman" w:hAnsi="Times New Roman"/>
        </w:rPr>
        <w:t xml:space="preserve"> our </w:t>
      </w:r>
      <w:r w:rsidR="00155CAE">
        <w:rPr>
          <w:rFonts w:ascii="Times New Roman" w:hAnsi="Times New Roman"/>
        </w:rPr>
        <w:t>socio-legal</w:t>
      </w:r>
      <w:r w:rsidR="00EF39E4" w:rsidRPr="00155CAE">
        <w:rPr>
          <w:rFonts w:ascii="Times New Roman" w:hAnsi="Times New Roman"/>
        </w:rPr>
        <w:t xml:space="preserve"> world</w:t>
      </w:r>
      <w:r w:rsidR="00155CAE">
        <w:rPr>
          <w:rFonts w:ascii="Times New Roman" w:hAnsi="Times New Roman"/>
        </w:rPr>
        <w:t>s</w:t>
      </w:r>
      <w:r w:rsidRPr="00155CAE">
        <w:rPr>
          <w:rFonts w:ascii="Times New Roman" w:hAnsi="Times New Roman"/>
        </w:rPr>
        <w:t xml:space="preserve">. </w:t>
      </w:r>
      <w:r w:rsidR="00155CAE">
        <w:rPr>
          <w:rFonts w:ascii="Times New Roman" w:hAnsi="Times New Roman"/>
        </w:rPr>
        <w:t>When someone speaks, especially in the a court of law, their words are under the gaze of credibility—and the law’s difficulty to saturate itself with the narratives of some trans lives render testimonial injustice a real threat to social justice.</w:t>
      </w:r>
    </w:p>
    <w:p w14:paraId="1ED73541" w14:textId="3B34270A" w:rsidR="00FC3250" w:rsidRPr="00FC3250" w:rsidRDefault="00FC3250" w:rsidP="00FC3250">
      <w:pPr>
        <w:spacing w:line="480" w:lineRule="auto"/>
        <w:rPr>
          <w:rFonts w:ascii="Times New Roman" w:hAnsi="Times New Roman"/>
        </w:rPr>
      </w:pPr>
      <w:r w:rsidRPr="00FC3250">
        <w:rPr>
          <w:rFonts w:ascii="Times New Roman" w:hAnsi="Times New Roman"/>
        </w:rPr>
        <w:tab/>
        <w:t xml:space="preserve">Another </w:t>
      </w:r>
      <w:r w:rsidR="00A3318F">
        <w:rPr>
          <w:rFonts w:ascii="Times New Roman" w:hAnsi="Times New Roman"/>
        </w:rPr>
        <w:t>second</w:t>
      </w:r>
      <w:r w:rsidRPr="00FC3250">
        <w:rPr>
          <w:rFonts w:ascii="Times New Roman" w:hAnsi="Times New Roman"/>
        </w:rPr>
        <w:t xml:space="preserve"> of epistemic injustice is</w:t>
      </w:r>
      <w:r w:rsidR="00B72D09">
        <w:rPr>
          <w:rFonts w:ascii="Times New Roman" w:hAnsi="Times New Roman"/>
        </w:rPr>
        <w:t xml:space="preserve"> insidious</w:t>
      </w:r>
      <w:r w:rsidR="00A3318F">
        <w:rPr>
          <w:rFonts w:ascii="Times New Roman" w:hAnsi="Times New Roman"/>
        </w:rPr>
        <w:t>, as it stands as an interpretive impediment to our social practices</w:t>
      </w:r>
      <w:r w:rsidRPr="00FC3250">
        <w:rPr>
          <w:rFonts w:ascii="Times New Roman" w:hAnsi="Times New Roman"/>
        </w:rPr>
        <w:t>.</w:t>
      </w:r>
      <w:r w:rsidR="00B72D09">
        <w:rPr>
          <w:rFonts w:ascii="Times New Roman" w:hAnsi="Times New Roman"/>
        </w:rPr>
        <w:t xml:space="preserve"> It works as a gloom between what a subject perceives and what a subject comprehends</w:t>
      </w:r>
      <w:r w:rsidR="00A3318F">
        <w:rPr>
          <w:rFonts w:ascii="Times New Roman" w:hAnsi="Times New Roman"/>
        </w:rPr>
        <w:t xml:space="preserve"> as lived moments of marginality</w:t>
      </w:r>
      <w:r w:rsidR="00B72D09">
        <w:rPr>
          <w:rFonts w:ascii="Times New Roman" w:hAnsi="Times New Roman"/>
        </w:rPr>
        <w:t>.</w:t>
      </w:r>
      <w:r w:rsidRPr="00FC3250">
        <w:rPr>
          <w:rFonts w:ascii="Times New Roman" w:hAnsi="Times New Roman"/>
        </w:rPr>
        <w:t xml:space="preserve"> That </w:t>
      </w:r>
      <w:r w:rsidR="00B72D09">
        <w:rPr>
          <w:rFonts w:ascii="Times New Roman" w:hAnsi="Times New Roman"/>
        </w:rPr>
        <w:t>gloom is</w:t>
      </w:r>
      <w:r w:rsidRPr="00FC3250">
        <w:rPr>
          <w:rFonts w:ascii="Times New Roman" w:hAnsi="Times New Roman"/>
        </w:rPr>
        <w:t xml:space="preserve"> </w:t>
      </w:r>
      <w:r w:rsidRPr="00A3318F">
        <w:rPr>
          <w:rFonts w:ascii="Times New Roman" w:hAnsi="Times New Roman"/>
          <w:i/>
        </w:rPr>
        <w:lastRenderedPageBreak/>
        <w:t>hermeneutical injustice</w:t>
      </w:r>
      <w:r w:rsidRPr="00FC3250">
        <w:rPr>
          <w:rFonts w:ascii="Times New Roman" w:hAnsi="Times New Roman"/>
        </w:rPr>
        <w:t xml:space="preserve">. Another way of understanding this form of epistemic injustice is to think about the interpretive capacities of the knower and her relation with the collected body of social knowledge. Interpretive capacities of a knower relates specifically to her ability to understand herself in a social contexts—as experiencing and feeling wrongs or rights, misdeeds, affection, compassion, pain, anguish, etc. But in order for her to label these rights and wrongs, or to understand the experiences she has undergone, she must have access to a common body of knowledge that I am calling a social knowledge. This social knowledge is not universal. In fact, it is </w:t>
      </w:r>
      <w:r w:rsidR="00EF39E4">
        <w:rPr>
          <w:rFonts w:ascii="Times New Roman" w:hAnsi="Times New Roman"/>
        </w:rPr>
        <w:t>contingent, local—based on</w:t>
      </w:r>
      <w:r w:rsidRPr="00FC3250">
        <w:rPr>
          <w:rFonts w:ascii="Times New Roman" w:hAnsi="Times New Roman"/>
        </w:rPr>
        <w:t xml:space="preserve"> the context of communities,</w:t>
      </w:r>
      <w:r w:rsidR="00EF39E4">
        <w:rPr>
          <w:rFonts w:ascii="Times New Roman" w:hAnsi="Times New Roman"/>
        </w:rPr>
        <w:t xml:space="preserve"> and</w:t>
      </w:r>
      <w:r w:rsidRPr="00FC3250">
        <w:rPr>
          <w:rFonts w:ascii="Times New Roman" w:hAnsi="Times New Roman"/>
        </w:rPr>
        <w:t xml:space="preserve"> socio-cultural grouping. It can, indeed, constitute the broad concept of a societal knowledge, which takes </w:t>
      </w:r>
      <w:r w:rsidR="009A215C">
        <w:rPr>
          <w:rFonts w:ascii="Times New Roman" w:hAnsi="Times New Roman"/>
        </w:rPr>
        <w:t>shape, and in fact can only be intelligible as suc</w:t>
      </w:r>
      <w:r w:rsidR="00B72D09">
        <w:rPr>
          <w:rFonts w:ascii="Times New Roman" w:hAnsi="Times New Roman"/>
        </w:rPr>
        <w:t>h, in a cultural epistemological framework</w:t>
      </w:r>
      <w:r w:rsidRPr="00FC3250">
        <w:rPr>
          <w:rFonts w:ascii="Times New Roman" w:hAnsi="Times New Roman"/>
        </w:rPr>
        <w:t xml:space="preserve"> (and here I am </w:t>
      </w:r>
      <w:r w:rsidR="009A215C">
        <w:rPr>
          <w:rFonts w:ascii="Times New Roman" w:hAnsi="Times New Roman"/>
        </w:rPr>
        <w:t>enlisting</w:t>
      </w:r>
      <w:r w:rsidRPr="00FC3250">
        <w:rPr>
          <w:rFonts w:ascii="Times New Roman" w:hAnsi="Times New Roman"/>
        </w:rPr>
        <w:t xml:space="preserve"> Foucault’s concept of </w:t>
      </w:r>
      <w:r w:rsidR="009A215C">
        <w:rPr>
          <w:rFonts w:ascii="Times New Roman" w:hAnsi="Times New Roman"/>
        </w:rPr>
        <w:t>the episteme [1994]</w:t>
      </w:r>
      <w:r w:rsidRPr="00FC3250">
        <w:rPr>
          <w:rFonts w:ascii="Times New Roman" w:hAnsi="Times New Roman"/>
        </w:rPr>
        <w:t>). It is this invisibili</w:t>
      </w:r>
      <w:r w:rsidR="00095648">
        <w:rPr>
          <w:rFonts w:ascii="Times New Roman" w:hAnsi="Times New Roman"/>
        </w:rPr>
        <w:t xml:space="preserve">ty of local </w:t>
      </w:r>
      <w:proofErr w:type="gramStart"/>
      <w:r w:rsidRPr="00FC3250">
        <w:rPr>
          <w:rFonts w:ascii="Times New Roman" w:hAnsi="Times New Roman"/>
        </w:rPr>
        <w:t>knowledge</w:t>
      </w:r>
      <w:proofErr w:type="gramEnd"/>
      <w:r w:rsidRPr="00FC3250">
        <w:rPr>
          <w:rFonts w:ascii="Times New Roman" w:hAnsi="Times New Roman"/>
        </w:rPr>
        <w:t xml:space="preserve"> as it is constituted, or rather </w:t>
      </w:r>
      <w:r w:rsidR="009A215C">
        <w:rPr>
          <w:rFonts w:ascii="Times New Roman" w:hAnsi="Times New Roman"/>
        </w:rPr>
        <w:t>the praxis of who and what</w:t>
      </w:r>
      <w:r w:rsidRPr="00FC3250">
        <w:rPr>
          <w:rFonts w:ascii="Times New Roman" w:hAnsi="Times New Roman"/>
          <w:i/>
        </w:rPr>
        <w:t xml:space="preserve"> </w:t>
      </w:r>
      <w:r w:rsidRPr="00FC3250">
        <w:rPr>
          <w:rFonts w:ascii="Times New Roman" w:hAnsi="Times New Roman"/>
        </w:rPr>
        <w:t xml:space="preserve">constitutes it, </w:t>
      </w:r>
      <w:r w:rsidR="009A215C">
        <w:rPr>
          <w:rFonts w:ascii="Times New Roman" w:hAnsi="Times New Roman"/>
        </w:rPr>
        <w:t>which</w:t>
      </w:r>
      <w:r w:rsidRPr="00FC3250">
        <w:rPr>
          <w:rFonts w:ascii="Times New Roman" w:hAnsi="Times New Roman"/>
        </w:rPr>
        <w:t xml:space="preserve"> </w:t>
      </w:r>
      <w:r w:rsidR="009A215C">
        <w:rPr>
          <w:rFonts w:ascii="Times New Roman" w:hAnsi="Times New Roman"/>
        </w:rPr>
        <w:t>carries</w:t>
      </w:r>
      <w:r w:rsidRPr="00FC3250">
        <w:rPr>
          <w:rFonts w:ascii="Times New Roman" w:hAnsi="Times New Roman"/>
        </w:rPr>
        <w:t xml:space="preserve"> </w:t>
      </w:r>
      <w:r w:rsidR="009A215C">
        <w:rPr>
          <w:rFonts w:ascii="Times New Roman" w:hAnsi="Times New Roman"/>
        </w:rPr>
        <w:t>the possibility to marginalize</w:t>
      </w:r>
      <w:r w:rsidRPr="00FC3250">
        <w:rPr>
          <w:rFonts w:ascii="Times New Roman" w:hAnsi="Times New Roman"/>
        </w:rPr>
        <w:t xml:space="preserve"> and </w:t>
      </w:r>
      <w:r w:rsidR="009A215C">
        <w:rPr>
          <w:rFonts w:ascii="Times New Roman" w:hAnsi="Times New Roman"/>
        </w:rPr>
        <w:t>erase</w:t>
      </w:r>
      <w:r w:rsidRPr="00FC3250">
        <w:rPr>
          <w:rFonts w:ascii="Times New Roman" w:hAnsi="Times New Roman"/>
        </w:rPr>
        <w:t xml:space="preserve"> certain </w:t>
      </w:r>
      <w:r w:rsidR="009A215C">
        <w:rPr>
          <w:rFonts w:ascii="Times New Roman" w:hAnsi="Times New Roman"/>
        </w:rPr>
        <w:t>subjects</w:t>
      </w:r>
      <w:r w:rsidRPr="00FC3250">
        <w:rPr>
          <w:rFonts w:ascii="Times New Roman" w:hAnsi="Times New Roman"/>
        </w:rPr>
        <w:t xml:space="preserve"> from the </w:t>
      </w:r>
      <w:r w:rsidR="009A215C">
        <w:rPr>
          <w:rFonts w:ascii="Times New Roman" w:hAnsi="Times New Roman"/>
        </w:rPr>
        <w:t xml:space="preserve">discursive </w:t>
      </w:r>
      <w:r w:rsidR="00095648">
        <w:rPr>
          <w:rFonts w:ascii="Times New Roman" w:hAnsi="Times New Roman"/>
        </w:rPr>
        <w:t>production</w:t>
      </w:r>
      <w:r w:rsidR="009A215C">
        <w:rPr>
          <w:rFonts w:ascii="Times New Roman" w:hAnsi="Times New Roman"/>
        </w:rPr>
        <w:t xml:space="preserve"> of</w:t>
      </w:r>
      <w:r w:rsidRPr="00FC3250">
        <w:rPr>
          <w:rFonts w:ascii="Times New Roman" w:hAnsi="Times New Roman"/>
        </w:rPr>
        <w:t xml:space="preserve"> </w:t>
      </w:r>
      <w:r w:rsidR="009A215C">
        <w:rPr>
          <w:rFonts w:ascii="Times New Roman" w:hAnsi="Times New Roman"/>
        </w:rPr>
        <w:t>knowledge</w:t>
      </w:r>
      <w:r w:rsidRPr="00FC3250">
        <w:rPr>
          <w:rFonts w:ascii="Times New Roman" w:hAnsi="Times New Roman"/>
        </w:rPr>
        <w:t>.</w:t>
      </w:r>
    </w:p>
    <w:p w14:paraId="1258C759" w14:textId="77777777" w:rsidR="009A215C" w:rsidRDefault="00FC3250" w:rsidP="00ED0758">
      <w:pPr>
        <w:spacing w:line="480" w:lineRule="auto"/>
        <w:rPr>
          <w:rFonts w:ascii="Times New Roman" w:hAnsi="Times New Roman"/>
        </w:rPr>
      </w:pPr>
      <w:r w:rsidRPr="00FC3250">
        <w:rPr>
          <w:rFonts w:ascii="Times New Roman" w:hAnsi="Times New Roman"/>
        </w:rPr>
        <w:tab/>
        <w:t xml:space="preserve">Thus, if a knower does not have the resources to interpret those rights and wrongs effectively, from an epistemic point of view she faces an injustice. Not only because she cannot fully comprehend what exactly is happening to her and thus treats </w:t>
      </w:r>
      <w:proofErr w:type="gramStart"/>
      <w:r w:rsidRPr="00FC3250">
        <w:rPr>
          <w:rFonts w:ascii="Times New Roman" w:hAnsi="Times New Roman"/>
        </w:rPr>
        <w:t>a</w:t>
      </w:r>
      <w:proofErr w:type="gramEnd"/>
      <w:r w:rsidRPr="00FC3250">
        <w:rPr>
          <w:rFonts w:ascii="Times New Roman" w:hAnsi="Times New Roman"/>
        </w:rPr>
        <w:t xml:space="preserve"> otherwise violation of a norm </w:t>
      </w:r>
      <w:r w:rsidRPr="00FC3250">
        <w:rPr>
          <w:rFonts w:ascii="Times New Roman" w:hAnsi="Times New Roman"/>
          <w:i/>
        </w:rPr>
        <w:t>as the norm</w:t>
      </w:r>
      <w:r w:rsidRPr="00FC3250">
        <w:rPr>
          <w:rFonts w:ascii="Times New Roman" w:hAnsi="Times New Roman"/>
        </w:rPr>
        <w:t xml:space="preserve">, but she has no recourse to contribute a corrective to it within the larger body of knowledge about the wrong. Classic examples of this are post-partum depression and the women who came together to collectively discuss their feelings of isolation. Sexual harassment was and is, for the most part, a continued interpretive and material injustice. From an epistemological point of view, it is simply </w:t>
      </w:r>
      <w:r w:rsidRPr="00FC3250">
        <w:rPr>
          <w:rFonts w:ascii="Times New Roman" w:hAnsi="Times New Roman"/>
          <w:i/>
        </w:rPr>
        <w:t xml:space="preserve">wrong </w:t>
      </w:r>
      <w:r w:rsidRPr="00FC3250">
        <w:rPr>
          <w:rFonts w:ascii="Times New Roman" w:hAnsi="Times New Roman"/>
        </w:rPr>
        <w:t xml:space="preserve">that a knower does not understand that the unwanted flirtations or consistently </w:t>
      </w:r>
      <w:r w:rsidRPr="00FC3250">
        <w:rPr>
          <w:rFonts w:ascii="Times New Roman" w:hAnsi="Times New Roman"/>
        </w:rPr>
        <w:lastRenderedPageBreak/>
        <w:t>uncomfortably perverse commentary from peers can be challenged as harassment. It is also a material wrong, an injustice that has corrective measures.</w:t>
      </w:r>
    </w:p>
    <w:p w14:paraId="72A489B5" w14:textId="1EE047AD" w:rsidR="000675B3" w:rsidRPr="00FC3250" w:rsidRDefault="009A215C" w:rsidP="00ED0758">
      <w:pPr>
        <w:spacing w:line="480" w:lineRule="auto"/>
        <w:rPr>
          <w:rFonts w:ascii="Times New Roman" w:hAnsi="Times New Roman"/>
        </w:rPr>
      </w:pPr>
      <w:r>
        <w:rPr>
          <w:rFonts w:ascii="Times New Roman" w:hAnsi="Times New Roman"/>
        </w:rPr>
        <w:tab/>
        <w:t>In what ways are the courts constitutive actors in the reproduction of epistemic injustices of both the testimonial and hermeneutical sort? I will contend that the courts, given their status as bastions of minority rights, as crucibles of the truth, are repositories for social knowledge. They act as microscopes: amplifying, distorting, or correcting for inconsistencies in order to understand how social life can be constituted in the language of law. As such, they possess the status as bearers of hermeneutical resources—pools of knowledge that enact certain tropes of trans life, while obviating others. This pool reinforces the testimonial injustices of trans litigants whose voices are translated through the various materials of courtroom procedure: documents, briefs, hearings, arguments, files, and so on. In every moment of translation there is mediation. And in every moment of mediation there exists the conditions for epistemic failure.</w:t>
      </w:r>
      <w:r w:rsidR="00FC3250" w:rsidRPr="00FC3250">
        <w:rPr>
          <w:rFonts w:ascii="Times New Roman" w:hAnsi="Times New Roman"/>
        </w:rPr>
        <w:t xml:space="preserve"> </w:t>
      </w:r>
    </w:p>
    <w:p w14:paraId="5EDCE830" w14:textId="14DAF648" w:rsidR="0048057A" w:rsidRPr="000675B3" w:rsidRDefault="000675B3" w:rsidP="00F13F07">
      <w:pPr>
        <w:spacing w:line="480" w:lineRule="auto"/>
        <w:rPr>
          <w:rFonts w:ascii="Times New Roman" w:hAnsi="Times New Roman"/>
          <w:b/>
        </w:rPr>
      </w:pPr>
      <w:r>
        <w:rPr>
          <w:rFonts w:ascii="Times New Roman" w:hAnsi="Times New Roman"/>
          <w:b/>
        </w:rPr>
        <w:t xml:space="preserve">I. </w:t>
      </w:r>
      <w:r w:rsidR="00485C32" w:rsidRPr="000675B3">
        <w:rPr>
          <w:rFonts w:ascii="Times New Roman" w:hAnsi="Times New Roman"/>
          <w:b/>
        </w:rPr>
        <w:t xml:space="preserve">Legal Reason/Objectivity </w:t>
      </w:r>
      <w:r>
        <w:rPr>
          <w:rFonts w:ascii="Times New Roman" w:hAnsi="Times New Roman"/>
          <w:b/>
        </w:rPr>
        <w:t xml:space="preserve">and the </w:t>
      </w:r>
      <w:r w:rsidR="00485C32" w:rsidRPr="000675B3">
        <w:rPr>
          <w:rFonts w:ascii="Times New Roman" w:hAnsi="Times New Roman"/>
          <w:b/>
        </w:rPr>
        <w:t>Condition</w:t>
      </w:r>
      <w:r>
        <w:rPr>
          <w:rFonts w:ascii="Times New Roman" w:hAnsi="Times New Roman"/>
          <w:b/>
        </w:rPr>
        <w:t>s</w:t>
      </w:r>
      <w:r w:rsidR="00485C32" w:rsidRPr="000675B3">
        <w:rPr>
          <w:rFonts w:ascii="Times New Roman" w:hAnsi="Times New Roman"/>
          <w:b/>
        </w:rPr>
        <w:t xml:space="preserve"> for Epistemic Injustice</w:t>
      </w:r>
    </w:p>
    <w:p w14:paraId="21694566" w14:textId="298222E1" w:rsidR="00766245" w:rsidRDefault="00766245" w:rsidP="00766245">
      <w:pPr>
        <w:spacing w:line="480" w:lineRule="auto"/>
        <w:ind w:firstLine="720"/>
        <w:rPr>
          <w:rFonts w:ascii="Times New Roman" w:hAnsi="Times New Roman"/>
        </w:rPr>
      </w:pPr>
      <w:r>
        <w:rPr>
          <w:rFonts w:ascii="Times New Roman" w:hAnsi="Times New Roman"/>
        </w:rPr>
        <w:t>In its case against a transgender employee, a college argued before the court that “at all times relevant to her [complaint], Plaintiff did not possess the phenotypic characteristics, or internal and external genitalia, of a biological female, that she was designated as a male at birth based upon a genital exam and that prior to her sex reassignment surgery…Plaintiff had normal adult male genitalia, including a penis and testicles” (</w:t>
      </w:r>
      <w:proofErr w:type="spellStart"/>
      <w:r>
        <w:rPr>
          <w:rFonts w:ascii="Times New Roman" w:hAnsi="Times New Roman"/>
          <w:i/>
        </w:rPr>
        <w:t>Kastl</w:t>
      </w:r>
      <w:proofErr w:type="spellEnd"/>
      <w:r>
        <w:rPr>
          <w:rFonts w:ascii="Times New Roman" w:hAnsi="Times New Roman"/>
          <w:i/>
        </w:rPr>
        <w:t xml:space="preserve"> v. Maricopa Community College</w:t>
      </w:r>
      <w:r>
        <w:rPr>
          <w:rFonts w:ascii="Times New Roman" w:hAnsi="Times New Roman"/>
        </w:rPr>
        <w:t xml:space="preserve"> 2009, 16). In yet another case, a district court </w:t>
      </w:r>
      <w:proofErr w:type="gramStart"/>
      <w:r>
        <w:rPr>
          <w:rFonts w:ascii="Times New Roman" w:hAnsi="Times New Roman"/>
        </w:rPr>
        <w:t>ruled that</w:t>
      </w:r>
      <w:proofErr w:type="gramEnd"/>
      <w:r>
        <w:rPr>
          <w:rFonts w:ascii="Times New Roman" w:hAnsi="Times New Roman"/>
        </w:rPr>
        <w:t xml:space="preserve"> “such drastic action [here changing one’s sex] cannot be </w:t>
      </w:r>
      <w:r w:rsidRPr="00E1727C">
        <w:rPr>
          <w:rFonts w:ascii="Times New Roman" w:hAnsi="Times New Roman"/>
          <w:i/>
        </w:rPr>
        <w:t>fairly characterized</w:t>
      </w:r>
      <w:r>
        <w:rPr>
          <w:rFonts w:ascii="Times New Roman" w:hAnsi="Times New Roman"/>
        </w:rPr>
        <w:t xml:space="preserve"> as a mere failure to conform to stereotypes” (</w:t>
      </w:r>
      <w:proofErr w:type="spellStart"/>
      <w:r>
        <w:rPr>
          <w:rFonts w:ascii="Times New Roman" w:hAnsi="Times New Roman"/>
          <w:i/>
        </w:rPr>
        <w:t>Etsitty</w:t>
      </w:r>
      <w:proofErr w:type="spellEnd"/>
      <w:r>
        <w:rPr>
          <w:rFonts w:ascii="Times New Roman" w:hAnsi="Times New Roman"/>
          <w:i/>
        </w:rPr>
        <w:t xml:space="preserve"> v. Utah Transit Authority </w:t>
      </w:r>
      <w:r w:rsidR="00227E5C">
        <w:rPr>
          <w:rFonts w:ascii="Times New Roman" w:hAnsi="Times New Roman"/>
        </w:rPr>
        <w:t>2005, 5, e</w:t>
      </w:r>
      <w:r>
        <w:rPr>
          <w:rFonts w:ascii="Times New Roman" w:hAnsi="Times New Roman"/>
        </w:rPr>
        <w:t>mphasis my own).</w:t>
      </w:r>
      <w:r w:rsidR="00B72D09">
        <w:rPr>
          <w:rFonts w:ascii="Times New Roman" w:hAnsi="Times New Roman"/>
        </w:rPr>
        <w:t xml:space="preserve"> Yet, just 5 years before, in </w:t>
      </w:r>
      <w:r w:rsidR="00B72D09">
        <w:rPr>
          <w:rFonts w:ascii="Times New Roman" w:hAnsi="Times New Roman"/>
          <w:i/>
        </w:rPr>
        <w:t>Smith v. City of Salem</w:t>
      </w:r>
      <w:r w:rsidR="00B72D09">
        <w:rPr>
          <w:rFonts w:ascii="Times New Roman" w:hAnsi="Times New Roman"/>
        </w:rPr>
        <w:t xml:space="preserve"> </w:t>
      </w:r>
      <w:r w:rsidR="00B72D09">
        <w:rPr>
          <w:rFonts w:ascii="Times New Roman" w:hAnsi="Times New Roman"/>
        </w:rPr>
        <w:lastRenderedPageBreak/>
        <w:t xml:space="preserve">(2004), the court held “that Title VII [of the Civil Rights Act] protected a woman who failed to conform to </w:t>
      </w:r>
      <w:r w:rsidR="00B72D09" w:rsidRPr="00B72D09">
        <w:rPr>
          <w:rFonts w:ascii="Times New Roman" w:hAnsi="Times New Roman"/>
          <w:i/>
        </w:rPr>
        <w:t>social expectations</w:t>
      </w:r>
      <w:r w:rsidR="00B72D09">
        <w:rPr>
          <w:rFonts w:ascii="Times New Roman" w:hAnsi="Times New Roman"/>
        </w:rPr>
        <w:t xml:space="preserve"> concerning how a woman should look and behave, [thus] the Supreme Court established that Title VII’s reference to ‘sex’ encompasses both the biological differences between men and women, and gender discrimination, that is, discrimination based on a failure to conform to s</w:t>
      </w:r>
      <w:r w:rsidR="00227E5C">
        <w:rPr>
          <w:rFonts w:ascii="Times New Roman" w:hAnsi="Times New Roman"/>
        </w:rPr>
        <w:t>tereotypical gender norms” (573, e</w:t>
      </w:r>
      <w:r w:rsidR="00B72D09">
        <w:rPr>
          <w:rFonts w:ascii="Times New Roman" w:hAnsi="Times New Roman"/>
        </w:rPr>
        <w:t>mphasis my own).</w:t>
      </w:r>
    </w:p>
    <w:p w14:paraId="7C5A5E46" w14:textId="69446C97" w:rsidR="00B72D09" w:rsidRDefault="00766245" w:rsidP="00766245">
      <w:pPr>
        <w:spacing w:line="480" w:lineRule="auto"/>
        <w:ind w:firstLine="720"/>
        <w:rPr>
          <w:rFonts w:ascii="Times New Roman" w:hAnsi="Times New Roman"/>
        </w:rPr>
      </w:pPr>
      <w:r>
        <w:rPr>
          <w:rFonts w:ascii="Times New Roman" w:hAnsi="Times New Roman"/>
        </w:rPr>
        <w:t>Words such as ‘social expectation’, ‘sex stereotypin</w:t>
      </w:r>
      <w:r w:rsidR="00EC2216">
        <w:rPr>
          <w:rFonts w:ascii="Times New Roman" w:hAnsi="Times New Roman"/>
        </w:rPr>
        <w:t>g’, ‘characteristics’, ‘possess</w:t>
      </w:r>
      <w:r>
        <w:rPr>
          <w:rFonts w:ascii="Times New Roman" w:hAnsi="Times New Roman"/>
        </w:rPr>
        <w:t xml:space="preserve"> (in terms of those sexed characteristics)</w:t>
      </w:r>
      <w:r w:rsidR="00EC2216">
        <w:rPr>
          <w:rFonts w:ascii="Times New Roman" w:hAnsi="Times New Roman"/>
        </w:rPr>
        <w:t>’</w:t>
      </w:r>
      <w:r>
        <w:rPr>
          <w:rFonts w:ascii="Times New Roman" w:hAnsi="Times New Roman"/>
        </w:rPr>
        <w:t xml:space="preserve">, ‘biological’, </w:t>
      </w:r>
      <w:proofErr w:type="gramStart"/>
      <w:r>
        <w:rPr>
          <w:rFonts w:ascii="Times New Roman" w:hAnsi="Times New Roman"/>
        </w:rPr>
        <w:t>‘transition’</w:t>
      </w:r>
      <w:proofErr w:type="gramEnd"/>
      <w:r>
        <w:rPr>
          <w:rFonts w:ascii="Times New Roman" w:hAnsi="Times New Roman"/>
        </w:rPr>
        <w:t>—they stick to the surface</w:t>
      </w:r>
      <w:r w:rsidR="00064223">
        <w:rPr>
          <w:rFonts w:ascii="Times New Roman" w:hAnsi="Times New Roman"/>
        </w:rPr>
        <w:t xml:space="preserve"> </w:t>
      </w:r>
      <w:r w:rsidR="00EC2216">
        <w:rPr>
          <w:rFonts w:ascii="Times New Roman" w:hAnsi="Times New Roman"/>
        </w:rPr>
        <w:t>of what is legally construed as subjectivity</w:t>
      </w:r>
      <w:r w:rsidR="00B72D09">
        <w:rPr>
          <w:rFonts w:ascii="Times New Roman" w:hAnsi="Times New Roman"/>
        </w:rPr>
        <w:t>. They are enlisted to understand how a woman, so constructed through biological or social means, has access to</w:t>
      </w:r>
      <w:r w:rsidR="00EC2216">
        <w:rPr>
          <w:rFonts w:ascii="Times New Roman" w:hAnsi="Times New Roman"/>
        </w:rPr>
        <w:t>, in the immediate instance,</w:t>
      </w:r>
      <w:r w:rsidR="00B72D09">
        <w:rPr>
          <w:rFonts w:ascii="Times New Roman" w:hAnsi="Times New Roman"/>
        </w:rPr>
        <w:t xml:space="preserve"> Title VII’s prohibition on discrimination. But,</w:t>
      </w:r>
      <w:r w:rsidR="00EC2216">
        <w:rPr>
          <w:rFonts w:ascii="Times New Roman" w:hAnsi="Times New Roman"/>
        </w:rPr>
        <w:t xml:space="preserve"> these signs </w:t>
      </w:r>
      <w:r w:rsidR="00227E5C">
        <w:rPr>
          <w:rFonts w:ascii="Times New Roman" w:hAnsi="Times New Roman"/>
        </w:rPr>
        <w:t>stick by virtue of a legal</w:t>
      </w:r>
      <w:r w:rsidR="00B72D09">
        <w:rPr>
          <w:rFonts w:ascii="Times New Roman" w:hAnsi="Times New Roman"/>
        </w:rPr>
        <w:t xml:space="preserve"> </w:t>
      </w:r>
      <w:r w:rsidR="00064223">
        <w:rPr>
          <w:rFonts w:ascii="Times New Roman" w:hAnsi="Times New Roman"/>
        </w:rPr>
        <w:t>epistemological</w:t>
      </w:r>
      <w:r w:rsidR="00B72D09">
        <w:rPr>
          <w:rFonts w:ascii="Times New Roman" w:hAnsi="Times New Roman"/>
        </w:rPr>
        <w:t xml:space="preserve"> framework that stresses the urgency of judges to remain</w:t>
      </w:r>
      <w:r>
        <w:rPr>
          <w:rFonts w:ascii="Times New Roman" w:hAnsi="Times New Roman"/>
        </w:rPr>
        <w:t xml:space="preserve"> objective, rational, and</w:t>
      </w:r>
      <w:r w:rsidR="00227E5C">
        <w:rPr>
          <w:rFonts w:ascii="Times New Roman" w:hAnsi="Times New Roman"/>
        </w:rPr>
        <w:t xml:space="preserve"> (paradoxically)</w:t>
      </w:r>
      <w:r>
        <w:rPr>
          <w:rFonts w:ascii="Times New Roman" w:hAnsi="Times New Roman"/>
        </w:rPr>
        <w:t xml:space="preserve"> </w:t>
      </w:r>
      <w:r w:rsidR="00B72D09">
        <w:rPr>
          <w:rFonts w:ascii="Times New Roman" w:hAnsi="Times New Roman"/>
        </w:rPr>
        <w:t>non-social</w:t>
      </w:r>
      <w:r>
        <w:rPr>
          <w:rFonts w:ascii="Times New Roman" w:hAnsi="Times New Roman"/>
        </w:rPr>
        <w:t xml:space="preserve">. </w:t>
      </w:r>
      <w:r w:rsidR="00AA7343">
        <w:rPr>
          <w:rFonts w:ascii="Times New Roman" w:hAnsi="Times New Roman"/>
        </w:rPr>
        <w:t>Courts</w:t>
      </w:r>
      <w:r w:rsidR="00B72D09">
        <w:rPr>
          <w:rFonts w:ascii="Times New Roman" w:hAnsi="Times New Roman"/>
        </w:rPr>
        <w:t xml:space="preserve"> are the </w:t>
      </w:r>
      <w:r w:rsidR="00227E5C">
        <w:rPr>
          <w:rFonts w:ascii="Times New Roman" w:hAnsi="Times New Roman"/>
        </w:rPr>
        <w:t>arenas</w:t>
      </w:r>
      <w:r w:rsidR="00B72D09">
        <w:rPr>
          <w:rFonts w:ascii="Times New Roman" w:hAnsi="Times New Roman"/>
        </w:rPr>
        <w:t xml:space="preserve"> in which a</w:t>
      </w:r>
      <w:r>
        <w:rPr>
          <w:rFonts w:ascii="Times New Roman" w:hAnsi="Times New Roman"/>
        </w:rPr>
        <w:t xml:space="preserve"> claim </w:t>
      </w:r>
      <w:r w:rsidR="00B72D09">
        <w:rPr>
          <w:rFonts w:ascii="Times New Roman" w:hAnsi="Times New Roman"/>
        </w:rPr>
        <w:t xml:space="preserve">possesses both </w:t>
      </w:r>
      <w:r w:rsidR="00EC2216">
        <w:rPr>
          <w:rFonts w:ascii="Times New Roman" w:hAnsi="Times New Roman"/>
        </w:rPr>
        <w:t>a semblance social life. B</w:t>
      </w:r>
      <w:r>
        <w:rPr>
          <w:rFonts w:ascii="Times New Roman" w:hAnsi="Times New Roman"/>
        </w:rPr>
        <w:t>ut</w:t>
      </w:r>
      <w:r w:rsidR="00EC2216">
        <w:rPr>
          <w:rFonts w:ascii="Times New Roman" w:hAnsi="Times New Roman"/>
        </w:rPr>
        <w:t xml:space="preserve"> more importantly</w:t>
      </w:r>
      <w:r>
        <w:rPr>
          <w:rFonts w:ascii="Times New Roman" w:hAnsi="Times New Roman"/>
        </w:rPr>
        <w:t xml:space="preserve"> </w:t>
      </w:r>
      <w:r w:rsidR="00EC2216">
        <w:rPr>
          <w:rFonts w:ascii="Times New Roman" w:hAnsi="Times New Roman"/>
        </w:rPr>
        <w:t xml:space="preserve">it establishes </w:t>
      </w:r>
      <w:r>
        <w:rPr>
          <w:rFonts w:ascii="Times New Roman" w:hAnsi="Times New Roman"/>
        </w:rPr>
        <w:t xml:space="preserve">a legal </w:t>
      </w:r>
      <w:r w:rsidR="00EC2216">
        <w:rPr>
          <w:rFonts w:ascii="Times New Roman" w:hAnsi="Times New Roman"/>
        </w:rPr>
        <w:t xml:space="preserve">life </w:t>
      </w:r>
      <w:r>
        <w:rPr>
          <w:rFonts w:ascii="Times New Roman" w:hAnsi="Times New Roman"/>
        </w:rPr>
        <w:t>one full of plenary rights</w:t>
      </w:r>
      <w:r w:rsidR="00EC2216">
        <w:rPr>
          <w:rFonts w:ascii="Times New Roman" w:hAnsi="Times New Roman"/>
        </w:rPr>
        <w:t xml:space="preserve">. These rights are </w:t>
      </w:r>
      <w:r w:rsidR="00227E5C">
        <w:rPr>
          <w:rFonts w:ascii="Times New Roman" w:hAnsi="Times New Roman"/>
        </w:rPr>
        <w:t>so defined as protections against private and public injury, statutory or constitutional</w:t>
      </w:r>
      <w:r>
        <w:rPr>
          <w:rFonts w:ascii="Times New Roman" w:hAnsi="Times New Roman"/>
        </w:rPr>
        <w:t xml:space="preserve">. </w:t>
      </w:r>
      <w:r w:rsidR="00227E5C">
        <w:rPr>
          <w:rFonts w:ascii="Times New Roman" w:hAnsi="Times New Roman"/>
        </w:rPr>
        <w:t xml:space="preserve">Yet, terms as ‘social expectations,’ meant to capture the social world full </w:t>
      </w:r>
      <w:r w:rsidR="00EC2216">
        <w:rPr>
          <w:rFonts w:ascii="Times New Roman" w:hAnsi="Times New Roman"/>
        </w:rPr>
        <w:t>the abundance and diversity of</w:t>
      </w:r>
      <w:r w:rsidR="00227E5C">
        <w:rPr>
          <w:rFonts w:ascii="Times New Roman" w:hAnsi="Times New Roman"/>
        </w:rPr>
        <w:t xml:space="preserve"> life</w:t>
      </w:r>
      <w:r w:rsidR="00EC2216">
        <w:rPr>
          <w:rFonts w:ascii="Times New Roman" w:hAnsi="Times New Roman"/>
        </w:rPr>
        <w:t xml:space="preserve"> (see Connelly 1991)</w:t>
      </w:r>
      <w:r w:rsidR="00227E5C">
        <w:rPr>
          <w:rFonts w:ascii="Times New Roman" w:hAnsi="Times New Roman"/>
        </w:rPr>
        <w:t xml:space="preserve">, </w:t>
      </w:r>
      <w:r w:rsidR="00064223">
        <w:rPr>
          <w:rFonts w:ascii="Times New Roman" w:hAnsi="Times New Roman"/>
        </w:rPr>
        <w:t>through</w:t>
      </w:r>
      <w:r w:rsidR="00B72D09">
        <w:rPr>
          <w:rFonts w:ascii="Times New Roman" w:hAnsi="Times New Roman"/>
        </w:rPr>
        <w:t xml:space="preserve"> </w:t>
      </w:r>
      <w:r w:rsidR="00227E5C">
        <w:rPr>
          <w:rFonts w:ascii="Times New Roman" w:hAnsi="Times New Roman"/>
        </w:rPr>
        <w:t>their</w:t>
      </w:r>
      <w:r w:rsidR="00B72D09">
        <w:rPr>
          <w:rFonts w:ascii="Times New Roman" w:hAnsi="Times New Roman"/>
        </w:rPr>
        <w:t xml:space="preserve"> inter-textual play of ‘biological sex’ a</w:t>
      </w:r>
      <w:r w:rsidR="00227E5C">
        <w:rPr>
          <w:rFonts w:ascii="Times New Roman" w:hAnsi="Times New Roman"/>
        </w:rPr>
        <w:t>nd ‘phenotypic’ characteristics</w:t>
      </w:r>
      <w:r w:rsidR="00EC2216">
        <w:rPr>
          <w:rFonts w:ascii="Times New Roman" w:hAnsi="Times New Roman"/>
        </w:rPr>
        <w:t xml:space="preserve"> fail to apprehend that life I would caution to ask:</w:t>
      </w:r>
      <w:r w:rsidR="00227E5C">
        <w:rPr>
          <w:rFonts w:ascii="Times New Roman" w:hAnsi="Times New Roman"/>
        </w:rPr>
        <w:t xml:space="preserve"> </w:t>
      </w:r>
      <w:r w:rsidR="00B72D09">
        <w:rPr>
          <w:rFonts w:ascii="Times New Roman" w:hAnsi="Times New Roman"/>
        </w:rPr>
        <w:t>in what ways does objectivity actual</w:t>
      </w:r>
      <w:r w:rsidR="00064223">
        <w:rPr>
          <w:rFonts w:ascii="Times New Roman" w:hAnsi="Times New Roman"/>
        </w:rPr>
        <w:t>ly</w:t>
      </w:r>
      <w:r w:rsidR="00B72D09">
        <w:rPr>
          <w:rFonts w:ascii="Times New Roman" w:hAnsi="Times New Roman"/>
        </w:rPr>
        <w:t xml:space="preserve"> neutralize the social life of a </w:t>
      </w:r>
      <w:r w:rsidR="00064223">
        <w:rPr>
          <w:rFonts w:ascii="Times New Roman" w:hAnsi="Times New Roman"/>
        </w:rPr>
        <w:t>litigant</w:t>
      </w:r>
      <w:r w:rsidR="00B72D09">
        <w:rPr>
          <w:rFonts w:ascii="Times New Roman" w:hAnsi="Times New Roman"/>
        </w:rPr>
        <w:t xml:space="preserve">? Indeed, </w:t>
      </w:r>
      <w:r w:rsidR="00227E5C">
        <w:rPr>
          <w:rFonts w:ascii="Times New Roman" w:hAnsi="Times New Roman"/>
        </w:rPr>
        <w:t>the</w:t>
      </w:r>
      <w:r w:rsidR="00B72D09">
        <w:rPr>
          <w:rFonts w:ascii="Times New Roman" w:hAnsi="Times New Roman"/>
        </w:rPr>
        <w:t xml:space="preserve"> </w:t>
      </w:r>
      <w:r>
        <w:rPr>
          <w:rFonts w:ascii="Times New Roman" w:hAnsi="Times New Roman"/>
        </w:rPr>
        <w:t xml:space="preserve">cases </w:t>
      </w:r>
      <w:r w:rsidR="001B48B2">
        <w:rPr>
          <w:rFonts w:ascii="Times New Roman" w:hAnsi="Times New Roman"/>
        </w:rPr>
        <w:t>discussed</w:t>
      </w:r>
      <w:r>
        <w:rPr>
          <w:rFonts w:ascii="Times New Roman" w:hAnsi="Times New Roman"/>
        </w:rPr>
        <w:t xml:space="preserve"> in this paper virtually strip the </w:t>
      </w:r>
      <w:r w:rsidR="00EC2216">
        <w:rPr>
          <w:rFonts w:ascii="Times New Roman" w:hAnsi="Times New Roman"/>
        </w:rPr>
        <w:t>trans</w:t>
      </w:r>
      <w:r>
        <w:rPr>
          <w:rFonts w:ascii="Times New Roman" w:hAnsi="Times New Roman"/>
        </w:rPr>
        <w:t xml:space="preserve"> subject of that social life</w:t>
      </w:r>
      <w:r w:rsidR="00B72D09">
        <w:rPr>
          <w:rFonts w:ascii="Times New Roman" w:hAnsi="Times New Roman"/>
        </w:rPr>
        <w:t>, a life</w:t>
      </w:r>
      <w:r>
        <w:rPr>
          <w:rFonts w:ascii="Times New Roman" w:hAnsi="Times New Roman"/>
        </w:rPr>
        <w:t xml:space="preserve"> in which </w:t>
      </w:r>
      <w:r w:rsidR="00AA7343">
        <w:rPr>
          <w:rFonts w:ascii="Times New Roman" w:hAnsi="Times New Roman"/>
        </w:rPr>
        <w:t>subjectivity</w:t>
      </w:r>
      <w:r w:rsidR="001B48B2">
        <w:rPr>
          <w:rFonts w:ascii="Times New Roman" w:hAnsi="Times New Roman"/>
        </w:rPr>
        <w:t xml:space="preserve"> (sensations of one’s social self, one’s social location)</w:t>
      </w:r>
      <w:r w:rsidR="00AA7343">
        <w:rPr>
          <w:rFonts w:ascii="Times New Roman" w:hAnsi="Times New Roman"/>
        </w:rPr>
        <w:t xml:space="preserve"> and identity</w:t>
      </w:r>
      <w:r>
        <w:rPr>
          <w:rFonts w:ascii="Times New Roman" w:hAnsi="Times New Roman"/>
        </w:rPr>
        <w:t xml:space="preserve"> </w:t>
      </w:r>
      <w:r w:rsidR="00AA7343">
        <w:rPr>
          <w:rFonts w:ascii="Times New Roman" w:hAnsi="Times New Roman"/>
        </w:rPr>
        <w:t>co-exist</w:t>
      </w:r>
      <w:r>
        <w:rPr>
          <w:rFonts w:ascii="Times New Roman" w:hAnsi="Times New Roman"/>
        </w:rPr>
        <w:t xml:space="preserve">. </w:t>
      </w:r>
      <w:r w:rsidR="00EC2216">
        <w:rPr>
          <w:rFonts w:ascii="Times New Roman" w:hAnsi="Times New Roman"/>
        </w:rPr>
        <w:t xml:space="preserve">In doing so, they commit epistemic failures owing to an ontological assessment that is, frankly, empty. </w:t>
      </w:r>
      <w:r>
        <w:rPr>
          <w:rFonts w:ascii="Times New Roman" w:hAnsi="Times New Roman"/>
        </w:rPr>
        <w:t xml:space="preserve">These cases </w:t>
      </w:r>
      <w:r w:rsidR="00B72D09">
        <w:rPr>
          <w:rFonts w:ascii="Times New Roman" w:hAnsi="Times New Roman"/>
        </w:rPr>
        <w:lastRenderedPageBreak/>
        <w:t>only stir at</w:t>
      </w:r>
      <w:r>
        <w:rPr>
          <w:rFonts w:ascii="Times New Roman" w:hAnsi="Times New Roman"/>
        </w:rPr>
        <w:t xml:space="preserve"> the surface of transgender life, and cover the law’s </w:t>
      </w:r>
      <w:r w:rsidR="00AA7343">
        <w:rPr>
          <w:rFonts w:ascii="Times New Roman" w:hAnsi="Times New Roman"/>
        </w:rPr>
        <w:t xml:space="preserve">own </w:t>
      </w:r>
      <w:r w:rsidR="00B72D09">
        <w:rPr>
          <w:rFonts w:ascii="Times New Roman" w:hAnsi="Times New Roman"/>
        </w:rPr>
        <w:t>edifice</w:t>
      </w:r>
      <w:r>
        <w:rPr>
          <w:rFonts w:ascii="Times New Roman" w:hAnsi="Times New Roman"/>
        </w:rPr>
        <w:t xml:space="preserve"> with </w:t>
      </w:r>
      <w:r w:rsidR="00227E5C">
        <w:rPr>
          <w:rFonts w:ascii="Times New Roman" w:hAnsi="Times New Roman"/>
        </w:rPr>
        <w:t>significations</w:t>
      </w:r>
      <w:r>
        <w:rPr>
          <w:rFonts w:ascii="Times New Roman" w:hAnsi="Times New Roman"/>
        </w:rPr>
        <w:t xml:space="preserve"> that attempt to make sense of a </w:t>
      </w:r>
      <w:r w:rsidR="00B72D09">
        <w:rPr>
          <w:rFonts w:ascii="Times New Roman" w:hAnsi="Times New Roman"/>
        </w:rPr>
        <w:t xml:space="preserve">social </w:t>
      </w:r>
      <w:r>
        <w:rPr>
          <w:rFonts w:ascii="Times New Roman" w:hAnsi="Times New Roman"/>
        </w:rPr>
        <w:t>complexity it cannot</w:t>
      </w:r>
      <w:r w:rsidR="00B72D09">
        <w:rPr>
          <w:rFonts w:ascii="Times New Roman" w:hAnsi="Times New Roman"/>
        </w:rPr>
        <w:t xml:space="preserve"> hope to</w:t>
      </w:r>
      <w:r>
        <w:rPr>
          <w:rFonts w:ascii="Times New Roman" w:hAnsi="Times New Roman"/>
        </w:rPr>
        <w:t xml:space="preserve"> </w:t>
      </w:r>
      <w:r w:rsidR="00AA7343">
        <w:rPr>
          <w:rFonts w:ascii="Times New Roman" w:hAnsi="Times New Roman"/>
        </w:rPr>
        <w:t>comprehend</w:t>
      </w:r>
      <w:r w:rsidR="00227E5C">
        <w:rPr>
          <w:rFonts w:ascii="Times New Roman" w:hAnsi="Times New Roman"/>
        </w:rPr>
        <w:t xml:space="preserve"> on the facts alone</w:t>
      </w:r>
      <w:r>
        <w:rPr>
          <w:rFonts w:ascii="Times New Roman" w:hAnsi="Times New Roman"/>
        </w:rPr>
        <w:t xml:space="preserve">. </w:t>
      </w:r>
    </w:p>
    <w:p w14:paraId="5E98176B" w14:textId="43851B33" w:rsidR="00766245" w:rsidRDefault="00766245" w:rsidP="00766245">
      <w:pPr>
        <w:spacing w:line="480" w:lineRule="auto"/>
        <w:ind w:firstLine="720"/>
        <w:rPr>
          <w:rFonts w:ascii="Times New Roman" w:hAnsi="Times New Roman"/>
        </w:rPr>
      </w:pPr>
      <w:r>
        <w:rPr>
          <w:rFonts w:ascii="Times New Roman" w:hAnsi="Times New Roman"/>
        </w:rPr>
        <w:t xml:space="preserve">It is here that </w:t>
      </w:r>
      <w:r w:rsidR="00064223">
        <w:rPr>
          <w:rFonts w:ascii="Times New Roman" w:hAnsi="Times New Roman"/>
        </w:rPr>
        <w:t>this</w:t>
      </w:r>
      <w:r>
        <w:rPr>
          <w:rFonts w:ascii="Times New Roman" w:hAnsi="Times New Roman"/>
        </w:rPr>
        <w:t xml:space="preserve"> investigation start</w:t>
      </w:r>
      <w:r w:rsidR="00064223">
        <w:rPr>
          <w:rFonts w:ascii="Times New Roman" w:hAnsi="Times New Roman"/>
        </w:rPr>
        <w:t>s</w:t>
      </w:r>
      <w:r>
        <w:rPr>
          <w:rFonts w:ascii="Times New Roman" w:hAnsi="Times New Roman"/>
        </w:rPr>
        <w:t>—at the surface of</w:t>
      </w:r>
      <w:r w:rsidR="00064223">
        <w:rPr>
          <w:rFonts w:ascii="Times New Roman" w:hAnsi="Times New Roman"/>
        </w:rPr>
        <w:t xml:space="preserve"> legal</w:t>
      </w:r>
      <w:r>
        <w:rPr>
          <w:rFonts w:ascii="Times New Roman" w:hAnsi="Times New Roman"/>
        </w:rPr>
        <w:t xml:space="preserve"> things</w:t>
      </w:r>
      <w:r w:rsidR="00EC2216">
        <w:rPr>
          <w:rFonts w:ascii="Times New Roman" w:hAnsi="Times New Roman"/>
        </w:rPr>
        <w:t xml:space="preserve"> and objects</w:t>
      </w:r>
      <w:r>
        <w:rPr>
          <w:rFonts w:ascii="Times New Roman" w:hAnsi="Times New Roman"/>
        </w:rPr>
        <w:t>, in order to understand the</w:t>
      </w:r>
      <w:r w:rsidR="00064223">
        <w:rPr>
          <w:rFonts w:ascii="Times New Roman" w:hAnsi="Times New Roman"/>
        </w:rPr>
        <w:t xml:space="preserve"> language</w:t>
      </w:r>
      <w:r>
        <w:rPr>
          <w:rFonts w:ascii="Times New Roman" w:hAnsi="Times New Roman"/>
        </w:rPr>
        <w:t xml:space="preserve"> </w:t>
      </w:r>
      <w:r w:rsidR="00B72D09">
        <w:rPr>
          <w:rFonts w:ascii="Times New Roman" w:hAnsi="Times New Roman"/>
        </w:rPr>
        <w:t xml:space="preserve">that constitutes </w:t>
      </w:r>
      <w:r w:rsidR="00EC2216">
        <w:rPr>
          <w:rFonts w:ascii="Times New Roman" w:hAnsi="Times New Roman"/>
        </w:rPr>
        <w:t xml:space="preserve">legal subjectivity. In doing so, I hope to critique the </w:t>
      </w:r>
      <w:r w:rsidR="00227E5C">
        <w:rPr>
          <w:rFonts w:ascii="Times New Roman" w:hAnsi="Times New Roman"/>
        </w:rPr>
        <w:t>u</w:t>
      </w:r>
      <w:r w:rsidR="00EC2216">
        <w:rPr>
          <w:rFonts w:ascii="Times New Roman" w:hAnsi="Times New Roman"/>
        </w:rPr>
        <w:t>nderlying structure and ideological force</w:t>
      </w:r>
      <w:r w:rsidR="00227E5C">
        <w:rPr>
          <w:rFonts w:ascii="Times New Roman" w:hAnsi="Times New Roman"/>
        </w:rPr>
        <w:t xml:space="preserve"> of legal rationalism</w:t>
      </w:r>
      <w:r w:rsidR="00EC2216">
        <w:rPr>
          <w:rFonts w:ascii="Times New Roman" w:hAnsi="Times New Roman"/>
        </w:rPr>
        <w:t xml:space="preserve"> that creates the conditions for epistemic failure</w:t>
      </w:r>
      <w:r w:rsidR="00227E5C">
        <w:rPr>
          <w:rFonts w:ascii="Times New Roman" w:hAnsi="Times New Roman"/>
        </w:rPr>
        <w:t>. In the structure of briefs, in arguments</w:t>
      </w:r>
      <w:r>
        <w:rPr>
          <w:rFonts w:ascii="Times New Roman" w:hAnsi="Times New Roman"/>
        </w:rPr>
        <w:t xml:space="preserve"> and claims, reside the s</w:t>
      </w:r>
      <w:r w:rsidR="00AA7343">
        <w:rPr>
          <w:rFonts w:ascii="Times New Roman" w:hAnsi="Times New Roman"/>
        </w:rPr>
        <w:t>t</w:t>
      </w:r>
      <w:r>
        <w:rPr>
          <w:rFonts w:ascii="Times New Roman" w:hAnsi="Times New Roman"/>
        </w:rPr>
        <w:t>odgy</w:t>
      </w:r>
      <w:r w:rsidR="00AA7343">
        <w:rPr>
          <w:rFonts w:ascii="Times New Roman" w:hAnsi="Times New Roman"/>
        </w:rPr>
        <w:t xml:space="preserve"> and</w:t>
      </w:r>
      <w:r>
        <w:rPr>
          <w:rFonts w:ascii="Times New Roman" w:hAnsi="Times New Roman"/>
        </w:rPr>
        <w:t xml:space="preserve"> objective forms of human life—</w:t>
      </w:r>
      <w:r w:rsidR="00227E5C">
        <w:rPr>
          <w:rFonts w:ascii="Times New Roman" w:hAnsi="Times New Roman"/>
        </w:rPr>
        <w:t xml:space="preserve">where </w:t>
      </w:r>
      <w:r w:rsidR="00B72D09">
        <w:rPr>
          <w:rFonts w:ascii="Times New Roman" w:hAnsi="Times New Roman"/>
        </w:rPr>
        <w:t>a subject is split between h/</w:t>
      </w:r>
      <w:proofErr w:type="spellStart"/>
      <w:r w:rsidR="00B72D09">
        <w:rPr>
          <w:rFonts w:ascii="Times New Roman" w:hAnsi="Times New Roman"/>
        </w:rPr>
        <w:t>er</w:t>
      </w:r>
      <w:proofErr w:type="spellEnd"/>
      <w:r>
        <w:rPr>
          <w:rFonts w:ascii="Times New Roman" w:hAnsi="Times New Roman"/>
        </w:rPr>
        <w:t xml:space="preserve"> </w:t>
      </w:r>
      <w:r w:rsidR="00B72D09">
        <w:rPr>
          <w:rFonts w:ascii="Times New Roman" w:hAnsi="Times New Roman"/>
        </w:rPr>
        <w:t xml:space="preserve">social self and the </w:t>
      </w:r>
      <w:r w:rsidR="00EC2216">
        <w:rPr>
          <w:rFonts w:ascii="Times New Roman" w:hAnsi="Times New Roman"/>
        </w:rPr>
        <w:t>legal/empirical</w:t>
      </w:r>
      <w:r>
        <w:rPr>
          <w:rFonts w:ascii="Times New Roman" w:hAnsi="Times New Roman"/>
        </w:rPr>
        <w:t xml:space="preserve"> double</w:t>
      </w:r>
      <w:r w:rsidR="00EC2216">
        <w:rPr>
          <w:rFonts w:ascii="Times New Roman" w:hAnsi="Times New Roman"/>
        </w:rPr>
        <w:t xml:space="preserve">, where the latter </w:t>
      </w:r>
      <w:r>
        <w:rPr>
          <w:rFonts w:ascii="Times New Roman" w:hAnsi="Times New Roman"/>
        </w:rPr>
        <w:t xml:space="preserve">that is removed </w:t>
      </w:r>
      <w:r w:rsidR="00B72D09">
        <w:rPr>
          <w:rFonts w:ascii="Times New Roman" w:hAnsi="Times New Roman"/>
        </w:rPr>
        <w:t>and examined</w:t>
      </w:r>
      <w:r>
        <w:rPr>
          <w:rFonts w:ascii="Times New Roman" w:hAnsi="Times New Roman"/>
        </w:rPr>
        <w:t>. Indeed, h/</w:t>
      </w:r>
      <w:proofErr w:type="spellStart"/>
      <w:r>
        <w:rPr>
          <w:rFonts w:ascii="Times New Roman" w:hAnsi="Times New Roman"/>
        </w:rPr>
        <w:t>er</w:t>
      </w:r>
      <w:proofErr w:type="spellEnd"/>
      <w:r>
        <w:rPr>
          <w:rFonts w:ascii="Times New Roman" w:hAnsi="Times New Roman"/>
        </w:rPr>
        <w:t xml:space="preserve"> </w:t>
      </w:r>
      <w:r w:rsidR="00EC2216">
        <w:rPr>
          <w:rFonts w:ascii="Times New Roman" w:hAnsi="Times New Roman"/>
        </w:rPr>
        <w:t>legal/</w:t>
      </w:r>
      <w:r>
        <w:rPr>
          <w:rFonts w:ascii="Times New Roman" w:hAnsi="Times New Roman"/>
        </w:rPr>
        <w:t xml:space="preserve">empirical double </w:t>
      </w:r>
      <w:r w:rsidRPr="00782332">
        <w:rPr>
          <w:rFonts w:ascii="Times New Roman" w:hAnsi="Times New Roman"/>
          <w:i/>
        </w:rPr>
        <w:t>must be</w:t>
      </w:r>
      <w:r>
        <w:rPr>
          <w:rFonts w:ascii="Times New Roman" w:hAnsi="Times New Roman"/>
        </w:rPr>
        <w:t xml:space="preserve"> rendered </w:t>
      </w:r>
      <w:r w:rsidR="00782332">
        <w:rPr>
          <w:rFonts w:ascii="Times New Roman" w:hAnsi="Times New Roman"/>
        </w:rPr>
        <w:t xml:space="preserve">legible in order to make </w:t>
      </w:r>
      <w:r>
        <w:rPr>
          <w:rFonts w:ascii="Times New Roman" w:hAnsi="Times New Roman"/>
        </w:rPr>
        <w:t>law</w:t>
      </w:r>
      <w:r w:rsidR="00782332">
        <w:rPr>
          <w:rFonts w:ascii="Times New Roman" w:hAnsi="Times New Roman"/>
        </w:rPr>
        <w:t xml:space="preserve"> work for h/</w:t>
      </w:r>
      <w:proofErr w:type="spellStart"/>
      <w:r w:rsidR="00782332">
        <w:rPr>
          <w:rFonts w:ascii="Times New Roman" w:hAnsi="Times New Roman"/>
        </w:rPr>
        <w:t>er</w:t>
      </w:r>
      <w:proofErr w:type="spellEnd"/>
      <w:r w:rsidR="00782332">
        <w:rPr>
          <w:rFonts w:ascii="Times New Roman" w:hAnsi="Times New Roman"/>
        </w:rPr>
        <w:t>. It is, as it were, the structure in the law’s</w:t>
      </w:r>
      <w:r>
        <w:rPr>
          <w:rFonts w:ascii="Times New Roman" w:hAnsi="Times New Roman"/>
        </w:rPr>
        <w:t xml:space="preserve"> semantic universe</w:t>
      </w:r>
      <w:r w:rsidR="00227E5C">
        <w:rPr>
          <w:rFonts w:ascii="Times New Roman" w:hAnsi="Times New Roman"/>
        </w:rPr>
        <w:t xml:space="preserve"> that perverts the social life into a non-social language</w:t>
      </w:r>
      <w:r>
        <w:rPr>
          <w:rFonts w:ascii="Times New Roman" w:hAnsi="Times New Roman"/>
        </w:rPr>
        <w:t xml:space="preserve">. “By limiting and filtering the visible, structure enables it to be transcribed into language” (Foucault 1994, 135). </w:t>
      </w:r>
    </w:p>
    <w:p w14:paraId="6D29935D" w14:textId="105F2601" w:rsidR="00782332" w:rsidRDefault="00782332" w:rsidP="00766245">
      <w:pPr>
        <w:spacing w:line="480" w:lineRule="auto"/>
        <w:ind w:firstLine="720"/>
        <w:rPr>
          <w:rFonts w:ascii="Times New Roman" w:hAnsi="Times New Roman"/>
        </w:rPr>
      </w:pPr>
      <w:r>
        <w:rPr>
          <w:rFonts w:ascii="Times New Roman" w:hAnsi="Times New Roman"/>
        </w:rPr>
        <w:t xml:space="preserve">Does this give an adequate reason to pause and question whether the courts provide what many </w:t>
      </w:r>
      <w:r w:rsidR="00D40BDF">
        <w:rPr>
          <w:rFonts w:ascii="Times New Roman" w:hAnsi="Times New Roman"/>
        </w:rPr>
        <w:t xml:space="preserve">in the liberal west </w:t>
      </w:r>
      <w:r>
        <w:rPr>
          <w:rFonts w:ascii="Times New Roman" w:hAnsi="Times New Roman"/>
        </w:rPr>
        <w:t>have deemed</w:t>
      </w:r>
      <w:r w:rsidR="00D40BDF">
        <w:rPr>
          <w:rFonts w:ascii="Times New Roman" w:hAnsi="Times New Roman"/>
        </w:rPr>
        <w:t xml:space="preserve"> the</w:t>
      </w:r>
      <w:r w:rsidR="00766245">
        <w:rPr>
          <w:rFonts w:ascii="Times New Roman" w:hAnsi="Times New Roman"/>
        </w:rPr>
        <w:t xml:space="preserve"> minimal conditions for justice</w:t>
      </w:r>
      <w:r>
        <w:rPr>
          <w:rFonts w:ascii="Times New Roman" w:hAnsi="Times New Roman"/>
        </w:rPr>
        <w:t xml:space="preserve">? Due process, rights to </w:t>
      </w:r>
      <w:r w:rsidR="00D40BDF">
        <w:rPr>
          <w:rFonts w:ascii="Times New Roman" w:hAnsi="Times New Roman"/>
        </w:rPr>
        <w:t>attorneys, rights to witnesses</w:t>
      </w:r>
      <w:r w:rsidR="00227E5C">
        <w:rPr>
          <w:rFonts w:ascii="Times New Roman" w:hAnsi="Times New Roman"/>
        </w:rPr>
        <w:t>, rights against discrimination, rights to equality</w:t>
      </w:r>
      <w:r w:rsidR="00766245">
        <w:rPr>
          <w:rFonts w:ascii="Times New Roman" w:hAnsi="Times New Roman"/>
        </w:rPr>
        <w:t xml:space="preserve">. </w:t>
      </w:r>
      <w:r>
        <w:rPr>
          <w:rFonts w:ascii="Times New Roman" w:hAnsi="Times New Roman"/>
        </w:rPr>
        <w:t>These conditions for justic</w:t>
      </w:r>
      <w:r w:rsidR="00227E5C">
        <w:rPr>
          <w:rFonts w:ascii="Times New Roman" w:hAnsi="Times New Roman"/>
        </w:rPr>
        <w:t xml:space="preserve">e help to constitute a </w:t>
      </w:r>
      <w:r>
        <w:rPr>
          <w:rFonts w:ascii="Times New Roman" w:hAnsi="Times New Roman"/>
        </w:rPr>
        <w:t>massive structure, an edifice that spans far beyond the courts into the praxis of agents who carry out the law, to the very social subjects who must abide by the law</w:t>
      </w:r>
      <w:r w:rsidR="00D40BDF">
        <w:rPr>
          <w:rFonts w:ascii="Times New Roman" w:hAnsi="Times New Roman"/>
        </w:rPr>
        <w:t xml:space="preserve">, and who are </w:t>
      </w:r>
      <w:proofErr w:type="spellStart"/>
      <w:r w:rsidR="00D40BDF">
        <w:rPr>
          <w:rFonts w:ascii="Times New Roman" w:hAnsi="Times New Roman"/>
        </w:rPr>
        <w:t>interpellated</w:t>
      </w:r>
      <w:proofErr w:type="spellEnd"/>
      <w:r w:rsidR="00D40BDF">
        <w:rPr>
          <w:rFonts w:ascii="Times New Roman" w:hAnsi="Times New Roman"/>
        </w:rPr>
        <w:t xml:space="preserve"> by it</w:t>
      </w:r>
      <w:r>
        <w:rPr>
          <w:rFonts w:ascii="Times New Roman" w:hAnsi="Times New Roman"/>
        </w:rPr>
        <w:t>. These intera</w:t>
      </w:r>
      <w:r w:rsidR="00227E5C">
        <w:rPr>
          <w:rFonts w:ascii="Times New Roman" w:hAnsi="Times New Roman"/>
        </w:rPr>
        <w:t>ctions, this praxis, constitute</w:t>
      </w:r>
      <w:r>
        <w:rPr>
          <w:rFonts w:ascii="Times New Roman" w:hAnsi="Times New Roman"/>
        </w:rPr>
        <w:t xml:space="preserve"> the possibility for discontinuity—between the law’s text and spirit and its application</w:t>
      </w:r>
      <w:r w:rsidR="00227E5C">
        <w:rPr>
          <w:rFonts w:ascii="Times New Roman" w:hAnsi="Times New Roman"/>
        </w:rPr>
        <w:t xml:space="preserve">, or between the social life of a legal subject, and their </w:t>
      </w:r>
      <w:r w:rsidR="00EC2216">
        <w:rPr>
          <w:rFonts w:ascii="Times New Roman" w:hAnsi="Times New Roman"/>
        </w:rPr>
        <w:t>legal/empirical</w:t>
      </w:r>
      <w:r w:rsidR="00227E5C">
        <w:rPr>
          <w:rFonts w:ascii="Times New Roman" w:hAnsi="Times New Roman"/>
        </w:rPr>
        <w:t xml:space="preserve"> double</w:t>
      </w:r>
      <w:r>
        <w:rPr>
          <w:rFonts w:ascii="Times New Roman" w:hAnsi="Times New Roman"/>
        </w:rPr>
        <w:t xml:space="preserve">. </w:t>
      </w:r>
      <w:r w:rsidR="00227E5C">
        <w:rPr>
          <w:rFonts w:ascii="Times New Roman" w:hAnsi="Times New Roman"/>
        </w:rPr>
        <w:t>But aren’t r</w:t>
      </w:r>
      <w:r w:rsidR="00D40BDF">
        <w:rPr>
          <w:rFonts w:ascii="Times New Roman" w:hAnsi="Times New Roman"/>
        </w:rPr>
        <w:t>ights suppose</w:t>
      </w:r>
      <w:r w:rsidR="00227E5C">
        <w:rPr>
          <w:rFonts w:ascii="Times New Roman" w:hAnsi="Times New Roman"/>
        </w:rPr>
        <w:t>d to shore up that discontinuity?</w:t>
      </w:r>
      <w:r w:rsidR="00D40BDF">
        <w:rPr>
          <w:rFonts w:ascii="Times New Roman" w:hAnsi="Times New Roman"/>
        </w:rPr>
        <w:t xml:space="preserve"> </w:t>
      </w:r>
      <w:r w:rsidR="00227E5C">
        <w:rPr>
          <w:rFonts w:ascii="Times New Roman" w:hAnsi="Times New Roman"/>
        </w:rPr>
        <w:t>When we look</w:t>
      </w:r>
      <w:r>
        <w:rPr>
          <w:rFonts w:ascii="Times New Roman" w:hAnsi="Times New Roman"/>
        </w:rPr>
        <w:t>,</w:t>
      </w:r>
      <w:r w:rsidR="00227E5C">
        <w:rPr>
          <w:rFonts w:ascii="Times New Roman" w:hAnsi="Times New Roman"/>
        </w:rPr>
        <w:t xml:space="preserve"> however,</w:t>
      </w:r>
      <w:r>
        <w:rPr>
          <w:rFonts w:ascii="Times New Roman" w:hAnsi="Times New Roman"/>
        </w:rPr>
        <w:t xml:space="preserve"> t</w:t>
      </w:r>
      <w:r w:rsidR="00766245">
        <w:rPr>
          <w:rFonts w:ascii="Times New Roman" w:hAnsi="Times New Roman"/>
        </w:rPr>
        <w:t xml:space="preserve">he </w:t>
      </w:r>
      <w:r w:rsidR="00227E5C">
        <w:rPr>
          <w:rFonts w:ascii="Times New Roman" w:hAnsi="Times New Roman"/>
        </w:rPr>
        <w:t>law’s</w:t>
      </w:r>
      <w:r w:rsidR="00766245">
        <w:rPr>
          <w:rFonts w:ascii="Times New Roman" w:hAnsi="Times New Roman"/>
        </w:rPr>
        <w:t xml:space="preserve"> surface is touched </w:t>
      </w:r>
      <w:r>
        <w:rPr>
          <w:rFonts w:ascii="Times New Roman" w:hAnsi="Times New Roman"/>
        </w:rPr>
        <w:t xml:space="preserve">and riddled with discontinuities. Courts </w:t>
      </w:r>
      <w:r>
        <w:rPr>
          <w:rFonts w:ascii="Times New Roman" w:hAnsi="Times New Roman"/>
        </w:rPr>
        <w:lastRenderedPageBreak/>
        <w:t xml:space="preserve">act in ways </w:t>
      </w:r>
      <w:r w:rsidR="00D40BDF">
        <w:rPr>
          <w:rFonts w:ascii="Times New Roman" w:hAnsi="Times New Roman"/>
        </w:rPr>
        <w:t xml:space="preserve">that attempt to make sense of an </w:t>
      </w:r>
      <w:r w:rsidR="00227E5C">
        <w:rPr>
          <w:rFonts w:ascii="Times New Roman" w:hAnsi="Times New Roman"/>
        </w:rPr>
        <w:t>oftentimes-unintelligible</w:t>
      </w:r>
      <w:r>
        <w:rPr>
          <w:rFonts w:ascii="Times New Roman" w:hAnsi="Times New Roman"/>
        </w:rPr>
        <w:t xml:space="preserve"> world. Signs within the law’s semantic universe are</w:t>
      </w:r>
      <w:r w:rsidR="00D40BDF">
        <w:rPr>
          <w:rFonts w:ascii="Times New Roman" w:hAnsi="Times New Roman"/>
        </w:rPr>
        <w:t xml:space="preserve"> taken for granted as</w:t>
      </w:r>
      <w:r w:rsidR="00766245">
        <w:rPr>
          <w:rFonts w:ascii="Times New Roman" w:hAnsi="Times New Roman"/>
        </w:rPr>
        <w:t xml:space="preserve"> </w:t>
      </w:r>
      <w:r w:rsidR="00227E5C">
        <w:rPr>
          <w:rFonts w:ascii="Times New Roman" w:hAnsi="Times New Roman"/>
        </w:rPr>
        <w:t>being actually representativ</w:t>
      </w:r>
      <w:r w:rsidR="00EC2216">
        <w:rPr>
          <w:rFonts w:ascii="Times New Roman" w:hAnsi="Times New Roman"/>
        </w:rPr>
        <w:t>e, as not themselves doing harm—but nevertheless getting its ontology and its epistemic commitments wrong.</w:t>
      </w:r>
      <w:r w:rsidR="00227E5C">
        <w:rPr>
          <w:rFonts w:ascii="Times New Roman" w:hAnsi="Times New Roman"/>
        </w:rPr>
        <w:t xml:space="preserve"> </w:t>
      </w:r>
    </w:p>
    <w:p w14:paraId="5C04B05E" w14:textId="78BA3A77" w:rsidR="00FF39FF" w:rsidRDefault="00227E5C" w:rsidP="00766245">
      <w:pPr>
        <w:spacing w:line="480" w:lineRule="auto"/>
        <w:ind w:firstLine="720"/>
        <w:rPr>
          <w:rFonts w:ascii="Times New Roman" w:hAnsi="Times New Roman"/>
        </w:rPr>
      </w:pPr>
      <w:r>
        <w:rPr>
          <w:rFonts w:ascii="Times New Roman" w:hAnsi="Times New Roman"/>
        </w:rPr>
        <w:t>In order to perform its r</w:t>
      </w:r>
      <w:r w:rsidR="00782332">
        <w:rPr>
          <w:rFonts w:ascii="Times New Roman" w:hAnsi="Times New Roman"/>
        </w:rPr>
        <w:t>ationalism</w:t>
      </w:r>
      <w:r>
        <w:rPr>
          <w:rFonts w:ascii="Times New Roman" w:hAnsi="Times New Roman"/>
        </w:rPr>
        <w:t xml:space="preserve"> and objectivity</w:t>
      </w:r>
      <w:r w:rsidR="00782332">
        <w:rPr>
          <w:rFonts w:ascii="Times New Roman" w:hAnsi="Times New Roman"/>
        </w:rPr>
        <w:t xml:space="preserve">, the </w:t>
      </w:r>
      <w:r>
        <w:rPr>
          <w:rFonts w:ascii="Times New Roman" w:hAnsi="Times New Roman"/>
        </w:rPr>
        <w:t>court must have its instruments</w:t>
      </w:r>
      <w:r w:rsidR="00155F46">
        <w:rPr>
          <w:rFonts w:ascii="Times New Roman" w:hAnsi="Times New Roman"/>
        </w:rPr>
        <w:t xml:space="preserve"> through which decisions can be made—the court’s material, infrastructural life</w:t>
      </w:r>
      <w:r>
        <w:rPr>
          <w:rFonts w:ascii="Times New Roman" w:hAnsi="Times New Roman"/>
        </w:rPr>
        <w:t xml:space="preserve">. </w:t>
      </w:r>
      <w:r w:rsidR="00155F46">
        <w:rPr>
          <w:rFonts w:ascii="Times New Roman" w:hAnsi="Times New Roman"/>
        </w:rPr>
        <w:t>Courts</w:t>
      </w:r>
      <w:r>
        <w:rPr>
          <w:rFonts w:ascii="Times New Roman" w:hAnsi="Times New Roman"/>
        </w:rPr>
        <w:t xml:space="preserve"> must compartmentalize its subject </w:t>
      </w:r>
      <w:r w:rsidR="00782332">
        <w:rPr>
          <w:rFonts w:ascii="Times New Roman" w:hAnsi="Times New Roman"/>
        </w:rPr>
        <w:t>matter</w:t>
      </w:r>
      <w:r w:rsidR="00D40BDF">
        <w:rPr>
          <w:rFonts w:ascii="Times New Roman" w:hAnsi="Times New Roman"/>
        </w:rPr>
        <w:t xml:space="preserve"> so that it can render what is just from what is not, what is injury</w:t>
      </w:r>
      <w:r>
        <w:rPr>
          <w:rFonts w:ascii="Times New Roman" w:hAnsi="Times New Roman"/>
        </w:rPr>
        <w:t xml:space="preserve">-in-fact from what is merely </w:t>
      </w:r>
      <w:r w:rsidR="00D40BDF">
        <w:rPr>
          <w:rFonts w:ascii="Times New Roman" w:hAnsi="Times New Roman"/>
        </w:rPr>
        <w:t>incidental to the praxis of law</w:t>
      </w:r>
      <w:r w:rsidR="00782332">
        <w:rPr>
          <w:rFonts w:ascii="Times New Roman" w:hAnsi="Times New Roman"/>
        </w:rPr>
        <w:t>. It must create constellations of texts</w:t>
      </w:r>
      <w:r>
        <w:rPr>
          <w:rFonts w:ascii="Times New Roman" w:hAnsi="Times New Roman"/>
        </w:rPr>
        <w:t xml:space="preserve"> and precedent</w:t>
      </w:r>
      <w:r w:rsidR="00782332">
        <w:rPr>
          <w:rFonts w:ascii="Times New Roman" w:hAnsi="Times New Roman"/>
        </w:rPr>
        <w:t>; play with their meanings</w:t>
      </w:r>
      <w:r>
        <w:rPr>
          <w:rFonts w:ascii="Times New Roman" w:hAnsi="Times New Roman"/>
        </w:rPr>
        <w:t xml:space="preserve"> through briefs</w:t>
      </w:r>
      <w:r w:rsidR="00782332">
        <w:rPr>
          <w:rFonts w:ascii="Times New Roman" w:hAnsi="Times New Roman"/>
        </w:rPr>
        <w:t>; make judgments as to their applicability</w:t>
      </w:r>
      <w:r w:rsidR="00D40BDF">
        <w:rPr>
          <w:rFonts w:ascii="Times New Roman" w:hAnsi="Times New Roman"/>
        </w:rPr>
        <w:t xml:space="preserve"> to a given fact-situation</w:t>
      </w:r>
      <w:r w:rsidR="00782332">
        <w:rPr>
          <w:rFonts w:ascii="Times New Roman" w:hAnsi="Times New Roman"/>
        </w:rPr>
        <w:t xml:space="preserve">. </w:t>
      </w:r>
      <w:r w:rsidR="00766245">
        <w:rPr>
          <w:rFonts w:ascii="Times New Roman" w:hAnsi="Times New Roman"/>
        </w:rPr>
        <w:t xml:space="preserve">The court’s </w:t>
      </w:r>
      <w:r w:rsidR="001B48B2">
        <w:rPr>
          <w:rFonts w:ascii="Times New Roman" w:hAnsi="Times New Roman"/>
        </w:rPr>
        <w:t>‘</w:t>
      </w:r>
      <w:r w:rsidR="00766245">
        <w:rPr>
          <w:rFonts w:ascii="Times New Roman" w:hAnsi="Times New Roman"/>
        </w:rPr>
        <w:t>microscope</w:t>
      </w:r>
      <w:r w:rsidR="001B48B2">
        <w:rPr>
          <w:rFonts w:ascii="Times New Roman" w:hAnsi="Times New Roman"/>
        </w:rPr>
        <w:t>’</w:t>
      </w:r>
      <w:r w:rsidR="00766245">
        <w:rPr>
          <w:rFonts w:ascii="Times New Roman" w:hAnsi="Times New Roman"/>
        </w:rPr>
        <w:t xml:space="preserve"> </w:t>
      </w:r>
      <w:r w:rsidR="00D40BDF">
        <w:rPr>
          <w:rFonts w:ascii="Times New Roman" w:hAnsi="Times New Roman"/>
        </w:rPr>
        <w:t>will be</w:t>
      </w:r>
      <w:r w:rsidR="00766245">
        <w:rPr>
          <w:rFonts w:ascii="Times New Roman" w:hAnsi="Times New Roman"/>
        </w:rPr>
        <w:t xml:space="preserve"> its briefs, its crucible </w:t>
      </w:r>
      <w:r>
        <w:rPr>
          <w:rFonts w:ascii="Times New Roman" w:hAnsi="Times New Roman"/>
        </w:rPr>
        <w:t>that of</w:t>
      </w:r>
      <w:r w:rsidR="001B48B2">
        <w:rPr>
          <w:rFonts w:ascii="Times New Roman" w:hAnsi="Times New Roman"/>
        </w:rPr>
        <w:t xml:space="preserve"> litigation, </w:t>
      </w:r>
      <w:r>
        <w:rPr>
          <w:rFonts w:ascii="Times New Roman" w:hAnsi="Times New Roman"/>
        </w:rPr>
        <w:t xml:space="preserve">and </w:t>
      </w:r>
      <w:r w:rsidR="00782332">
        <w:rPr>
          <w:rFonts w:ascii="Times New Roman" w:hAnsi="Times New Roman"/>
        </w:rPr>
        <w:t xml:space="preserve">all of which </w:t>
      </w:r>
      <w:r w:rsidR="00D40BDF">
        <w:rPr>
          <w:rFonts w:ascii="Times New Roman" w:hAnsi="Times New Roman"/>
        </w:rPr>
        <w:t>are</w:t>
      </w:r>
      <w:r w:rsidR="00782332">
        <w:rPr>
          <w:rFonts w:ascii="Times New Roman" w:hAnsi="Times New Roman"/>
        </w:rPr>
        <w:t xml:space="preserve"> </w:t>
      </w:r>
      <w:r w:rsidR="001B48B2">
        <w:rPr>
          <w:rFonts w:ascii="Times New Roman" w:hAnsi="Times New Roman"/>
        </w:rPr>
        <w:t>propped up by</w:t>
      </w:r>
      <w:r w:rsidR="00782332">
        <w:rPr>
          <w:rFonts w:ascii="Times New Roman" w:hAnsi="Times New Roman"/>
        </w:rPr>
        <w:t xml:space="preserve"> a commitment to</w:t>
      </w:r>
      <w:r w:rsidR="001B48B2">
        <w:rPr>
          <w:rFonts w:ascii="Times New Roman" w:hAnsi="Times New Roman"/>
        </w:rPr>
        <w:t xml:space="preserve"> </w:t>
      </w:r>
      <w:r w:rsidR="00766245">
        <w:rPr>
          <w:rFonts w:ascii="Times New Roman" w:hAnsi="Times New Roman"/>
        </w:rPr>
        <w:t xml:space="preserve">objectivity. This objectivity pulls and attracts some </w:t>
      </w:r>
      <w:r w:rsidR="00782332">
        <w:rPr>
          <w:rFonts w:ascii="Times New Roman" w:hAnsi="Times New Roman"/>
        </w:rPr>
        <w:t>signs and not others</w:t>
      </w:r>
      <w:r w:rsidR="00D40BDF">
        <w:rPr>
          <w:rFonts w:ascii="Times New Roman" w:hAnsi="Times New Roman"/>
        </w:rPr>
        <w:t xml:space="preserve"> when dealing with cases of gender/sex, and more specifically of the transgender litigant</w:t>
      </w:r>
      <w:r w:rsidR="001B48B2">
        <w:rPr>
          <w:rFonts w:ascii="Times New Roman" w:hAnsi="Times New Roman"/>
        </w:rPr>
        <w:t>:</w:t>
      </w:r>
      <w:r w:rsidR="00766245">
        <w:rPr>
          <w:rFonts w:ascii="Times New Roman" w:hAnsi="Times New Roman"/>
        </w:rPr>
        <w:t xml:space="preserve"> ‘sex’ and ‘</w:t>
      </w:r>
      <w:r w:rsidR="00D40BDF">
        <w:rPr>
          <w:rFonts w:ascii="Times New Roman" w:hAnsi="Times New Roman"/>
        </w:rPr>
        <w:t xml:space="preserve"> sex </w:t>
      </w:r>
      <w:r w:rsidR="00766245">
        <w:rPr>
          <w:rFonts w:ascii="Times New Roman" w:hAnsi="Times New Roman"/>
        </w:rPr>
        <w:t>stereotypes’ not ‘gender identity’ or ‘</w:t>
      </w:r>
      <w:proofErr w:type="spellStart"/>
      <w:r w:rsidR="00766245">
        <w:rPr>
          <w:rFonts w:ascii="Times New Roman" w:hAnsi="Times New Roman"/>
        </w:rPr>
        <w:t>trans</w:t>
      </w:r>
      <w:r w:rsidR="001B48B2">
        <w:rPr>
          <w:rFonts w:ascii="Times New Roman" w:hAnsi="Times New Roman"/>
        </w:rPr>
        <w:t>misogyny</w:t>
      </w:r>
      <w:proofErr w:type="spellEnd"/>
      <w:r w:rsidR="00766245">
        <w:rPr>
          <w:rFonts w:ascii="Times New Roman" w:hAnsi="Times New Roman"/>
        </w:rPr>
        <w:t>’. It ignores some sets of rules while finding others inescapable</w:t>
      </w:r>
      <w:r w:rsidR="001B48B2">
        <w:rPr>
          <w:rFonts w:ascii="Times New Roman" w:hAnsi="Times New Roman"/>
        </w:rPr>
        <w:t>:</w:t>
      </w:r>
      <w:r w:rsidR="00766245">
        <w:rPr>
          <w:rFonts w:ascii="Times New Roman" w:hAnsi="Times New Roman"/>
        </w:rPr>
        <w:t xml:space="preserve"> ‘the changing of sex is too drastic a social prac</w:t>
      </w:r>
      <w:r w:rsidR="00155F46">
        <w:rPr>
          <w:rFonts w:ascii="Times New Roman" w:hAnsi="Times New Roman"/>
        </w:rPr>
        <w:t>tice to be considered for “fair”</w:t>
      </w:r>
      <w:r w:rsidR="00766245">
        <w:rPr>
          <w:rFonts w:ascii="Times New Roman" w:hAnsi="Times New Roman"/>
        </w:rPr>
        <w:t xml:space="preserve"> </w:t>
      </w:r>
      <w:r w:rsidR="00782332">
        <w:rPr>
          <w:rFonts w:ascii="Times New Roman" w:hAnsi="Times New Roman"/>
        </w:rPr>
        <w:t>grounds to sex stereotyping</w:t>
      </w:r>
      <w:r w:rsidR="00766245">
        <w:rPr>
          <w:rFonts w:ascii="Times New Roman" w:hAnsi="Times New Roman"/>
        </w:rPr>
        <w:t>’</w:t>
      </w:r>
      <w:r w:rsidR="00782332">
        <w:rPr>
          <w:rFonts w:ascii="Times New Roman" w:hAnsi="Times New Roman"/>
        </w:rPr>
        <w:t xml:space="preserve"> not</w:t>
      </w:r>
      <w:r w:rsidR="00D40BDF">
        <w:rPr>
          <w:rFonts w:ascii="Times New Roman" w:hAnsi="Times New Roman"/>
        </w:rPr>
        <w:t xml:space="preserve"> that</w:t>
      </w:r>
      <w:r w:rsidR="00782332">
        <w:rPr>
          <w:rFonts w:ascii="Times New Roman" w:hAnsi="Times New Roman"/>
        </w:rPr>
        <w:t xml:space="preserve"> ‘the lived experience of the t</w:t>
      </w:r>
      <w:r w:rsidR="00155F46">
        <w:rPr>
          <w:rFonts w:ascii="Times New Roman" w:hAnsi="Times New Roman"/>
        </w:rPr>
        <w:t>rans person in</w:t>
      </w:r>
      <w:r w:rsidR="00782332">
        <w:rPr>
          <w:rFonts w:ascii="Times New Roman" w:hAnsi="Times New Roman"/>
        </w:rPr>
        <w:t xml:space="preserve"> changing sex </w:t>
      </w:r>
      <w:r w:rsidR="00155F46">
        <w:rPr>
          <w:rFonts w:ascii="Times New Roman" w:hAnsi="Times New Roman"/>
        </w:rPr>
        <w:t>is an</w:t>
      </w:r>
      <w:r w:rsidR="00782332">
        <w:rPr>
          <w:rFonts w:ascii="Times New Roman" w:hAnsi="Times New Roman"/>
        </w:rPr>
        <w:t xml:space="preserve"> expensive, daunting, and </w:t>
      </w:r>
      <w:r w:rsidR="00155F46">
        <w:rPr>
          <w:rFonts w:ascii="Times New Roman" w:hAnsi="Times New Roman"/>
        </w:rPr>
        <w:t>burdensome process riddled</w:t>
      </w:r>
      <w:r w:rsidR="00D40BDF">
        <w:rPr>
          <w:rFonts w:ascii="Times New Roman" w:hAnsi="Times New Roman"/>
        </w:rPr>
        <w:t xml:space="preserve"> with medical intervention and social violence.</w:t>
      </w:r>
      <w:r w:rsidR="00782332">
        <w:rPr>
          <w:rFonts w:ascii="Times New Roman" w:hAnsi="Times New Roman"/>
        </w:rPr>
        <w:t>’</w:t>
      </w:r>
      <w:r w:rsidR="00766245">
        <w:rPr>
          <w:rFonts w:ascii="Times New Roman" w:hAnsi="Times New Roman"/>
        </w:rPr>
        <w:t xml:space="preserve"> </w:t>
      </w:r>
      <w:r w:rsidR="00782332">
        <w:rPr>
          <w:rFonts w:ascii="Times New Roman" w:hAnsi="Times New Roman"/>
        </w:rPr>
        <w:t xml:space="preserve">One can </w:t>
      </w:r>
      <w:r w:rsidR="00D40BDF">
        <w:rPr>
          <w:rFonts w:ascii="Times New Roman" w:hAnsi="Times New Roman"/>
        </w:rPr>
        <w:t>witness</w:t>
      </w:r>
      <w:r w:rsidR="00782332">
        <w:rPr>
          <w:rFonts w:ascii="Times New Roman" w:hAnsi="Times New Roman"/>
        </w:rPr>
        <w:t xml:space="preserve"> </w:t>
      </w:r>
      <w:r w:rsidR="00766245">
        <w:rPr>
          <w:rFonts w:ascii="Times New Roman" w:hAnsi="Times New Roman"/>
        </w:rPr>
        <w:t>rationalism’s effects, it attractive force</w:t>
      </w:r>
      <w:r w:rsidR="00D40BDF">
        <w:rPr>
          <w:rFonts w:ascii="Times New Roman" w:hAnsi="Times New Roman"/>
        </w:rPr>
        <w:t>s</w:t>
      </w:r>
      <w:r w:rsidR="00766245">
        <w:rPr>
          <w:rFonts w:ascii="Times New Roman" w:hAnsi="Times New Roman"/>
        </w:rPr>
        <w:t xml:space="preserve">, </w:t>
      </w:r>
      <w:r w:rsidR="00782332">
        <w:rPr>
          <w:rFonts w:ascii="Times New Roman" w:hAnsi="Times New Roman"/>
        </w:rPr>
        <w:t>and can</w:t>
      </w:r>
      <w:r w:rsidR="00766245">
        <w:rPr>
          <w:rFonts w:ascii="Times New Roman" w:hAnsi="Times New Roman"/>
        </w:rPr>
        <w:t xml:space="preserve"> be read and </w:t>
      </w:r>
      <w:r w:rsidR="001B48B2">
        <w:rPr>
          <w:rFonts w:ascii="Times New Roman" w:hAnsi="Times New Roman"/>
        </w:rPr>
        <w:t>qualified, perhaps quantified</w:t>
      </w:r>
      <w:r w:rsidR="00766245">
        <w:rPr>
          <w:rFonts w:ascii="Times New Roman" w:hAnsi="Times New Roman"/>
        </w:rPr>
        <w:t xml:space="preserve">—but only at the surface </w:t>
      </w:r>
      <w:r w:rsidR="001B48B2">
        <w:rPr>
          <w:rFonts w:ascii="Times New Roman" w:hAnsi="Times New Roman"/>
        </w:rPr>
        <w:t>on which legal descriptions are drawn</w:t>
      </w:r>
      <w:r w:rsidR="00782332">
        <w:rPr>
          <w:rFonts w:ascii="Times New Roman" w:hAnsi="Times New Roman"/>
        </w:rPr>
        <w:t xml:space="preserve"> up</w:t>
      </w:r>
      <w:r w:rsidR="00D40BDF">
        <w:rPr>
          <w:rFonts w:ascii="Times New Roman" w:hAnsi="Times New Roman"/>
        </w:rPr>
        <w:t>, and meted out as justice</w:t>
      </w:r>
      <w:r w:rsidR="00782332">
        <w:rPr>
          <w:rFonts w:ascii="Times New Roman" w:hAnsi="Times New Roman"/>
        </w:rPr>
        <w:t xml:space="preserve">. This paper </w:t>
      </w:r>
      <w:r w:rsidR="00D40BDF">
        <w:rPr>
          <w:rFonts w:ascii="Times New Roman" w:hAnsi="Times New Roman"/>
        </w:rPr>
        <w:t>will explore some of those</w:t>
      </w:r>
      <w:r w:rsidR="00782332">
        <w:rPr>
          <w:rFonts w:ascii="Times New Roman" w:hAnsi="Times New Roman"/>
        </w:rPr>
        <w:t xml:space="preserve"> surface</w:t>
      </w:r>
      <w:r w:rsidR="00D40BDF">
        <w:rPr>
          <w:rFonts w:ascii="Times New Roman" w:hAnsi="Times New Roman"/>
        </w:rPr>
        <w:t xml:space="preserve">s of the law </w:t>
      </w:r>
      <w:r w:rsidR="00782332">
        <w:rPr>
          <w:rFonts w:ascii="Times New Roman" w:hAnsi="Times New Roman"/>
        </w:rPr>
        <w:t>in order to understand the hidden chai</w:t>
      </w:r>
      <w:r w:rsidR="00D40BDF">
        <w:rPr>
          <w:rFonts w:ascii="Times New Roman" w:hAnsi="Times New Roman"/>
        </w:rPr>
        <w:t>ns of that bind and constitute certain kinds of gendered and sexed legal subjectivities</w:t>
      </w:r>
      <w:r w:rsidR="00782332">
        <w:rPr>
          <w:rFonts w:ascii="Times New Roman" w:hAnsi="Times New Roman"/>
        </w:rPr>
        <w:t>. In doing so, this paper seeks to address how</w:t>
      </w:r>
      <w:r w:rsidR="001B48B2">
        <w:rPr>
          <w:rFonts w:ascii="Times New Roman" w:hAnsi="Times New Roman"/>
        </w:rPr>
        <w:t xml:space="preserve"> </w:t>
      </w:r>
      <w:r w:rsidR="00782332">
        <w:rPr>
          <w:rFonts w:ascii="Times New Roman" w:hAnsi="Times New Roman"/>
        </w:rPr>
        <w:t>trans subjects</w:t>
      </w:r>
      <w:r w:rsidR="001B48B2">
        <w:rPr>
          <w:rFonts w:ascii="Times New Roman" w:hAnsi="Times New Roman"/>
        </w:rPr>
        <w:t xml:space="preserve"> are </w:t>
      </w:r>
      <w:r w:rsidR="001B48B2">
        <w:rPr>
          <w:rFonts w:ascii="Times New Roman" w:hAnsi="Times New Roman"/>
        </w:rPr>
        <w:lastRenderedPageBreak/>
        <w:t>made legible</w:t>
      </w:r>
      <w:r w:rsidR="00782332">
        <w:rPr>
          <w:rFonts w:ascii="Times New Roman" w:hAnsi="Times New Roman"/>
        </w:rPr>
        <w:t xml:space="preserve"> </w:t>
      </w:r>
      <w:r w:rsidR="00782332" w:rsidRPr="00D40BDF">
        <w:rPr>
          <w:rFonts w:ascii="Times New Roman" w:hAnsi="Times New Roman"/>
          <w:i/>
        </w:rPr>
        <w:t>as</w:t>
      </w:r>
      <w:r w:rsidR="00782332">
        <w:rPr>
          <w:rFonts w:ascii="Times New Roman" w:hAnsi="Times New Roman"/>
        </w:rPr>
        <w:t xml:space="preserve"> legal subjects—and </w:t>
      </w:r>
      <w:r w:rsidR="00FF39FF">
        <w:rPr>
          <w:rFonts w:ascii="Times New Roman" w:hAnsi="Times New Roman"/>
        </w:rPr>
        <w:t>discussing the ways the epistemological framework of law’s rationalism is the very foundation of its own unconscious commitment to epistemic injustice</w:t>
      </w:r>
      <w:r w:rsidR="001B48B2">
        <w:rPr>
          <w:rFonts w:ascii="Times New Roman" w:hAnsi="Times New Roman"/>
        </w:rPr>
        <w:t>.</w:t>
      </w:r>
      <w:r w:rsidR="00B34640">
        <w:rPr>
          <w:rFonts w:ascii="Times New Roman" w:hAnsi="Times New Roman"/>
        </w:rPr>
        <w:t xml:space="preserve"> I agree with </w:t>
      </w:r>
      <w:proofErr w:type="spellStart"/>
      <w:r w:rsidR="00B34640">
        <w:rPr>
          <w:rFonts w:ascii="Times New Roman" w:hAnsi="Times New Roman"/>
        </w:rPr>
        <w:t>Currah</w:t>
      </w:r>
      <w:proofErr w:type="spellEnd"/>
      <w:r w:rsidR="00B34640">
        <w:rPr>
          <w:rFonts w:ascii="Times New Roman" w:hAnsi="Times New Roman"/>
        </w:rPr>
        <w:t xml:space="preserve"> (2003), that the argument that legal victories for transgender clients merely </w:t>
      </w:r>
      <w:proofErr w:type="spellStart"/>
      <w:r w:rsidR="00B34640">
        <w:rPr>
          <w:rFonts w:ascii="Times New Roman" w:hAnsi="Times New Roman"/>
        </w:rPr>
        <w:t>reinscribe</w:t>
      </w:r>
      <w:proofErr w:type="spellEnd"/>
      <w:r w:rsidR="00B34640">
        <w:rPr>
          <w:rFonts w:ascii="Times New Roman" w:hAnsi="Times New Roman"/>
        </w:rPr>
        <w:t xml:space="preserve"> a gender binary is tired. It is. But it is not the intent of this paper to take that move. Instead, it seeks to investigate the various ways that epistemic harm can attend these decisions, the varying degrees in which interpretive justice is denied, that the stark </w:t>
      </w:r>
      <w:proofErr w:type="spellStart"/>
      <w:r w:rsidR="00B34640">
        <w:rPr>
          <w:rFonts w:ascii="Times New Roman" w:hAnsi="Times New Roman"/>
        </w:rPr>
        <w:t>cisgenderism</w:t>
      </w:r>
      <w:proofErr w:type="spellEnd"/>
      <w:r w:rsidR="00B34640">
        <w:rPr>
          <w:rFonts w:ascii="Times New Roman" w:hAnsi="Times New Roman"/>
        </w:rPr>
        <w:t xml:space="preserve"> that ‘sticks’ to the logical analyses of the courts.</w:t>
      </w:r>
    </w:p>
    <w:p w14:paraId="7CC853E7" w14:textId="40F6F7C8" w:rsidR="00FF39FF" w:rsidRPr="00FF39FF" w:rsidRDefault="00FF39FF" w:rsidP="00064223">
      <w:pPr>
        <w:spacing w:line="480" w:lineRule="auto"/>
        <w:rPr>
          <w:rFonts w:ascii="Times New Roman" w:hAnsi="Times New Roman"/>
          <w:i/>
        </w:rPr>
      </w:pPr>
      <w:r>
        <w:rPr>
          <w:rFonts w:ascii="Times New Roman" w:hAnsi="Times New Roman"/>
          <w:i/>
        </w:rPr>
        <w:t xml:space="preserve">Considering the </w:t>
      </w:r>
      <w:r w:rsidR="00064223">
        <w:rPr>
          <w:rFonts w:ascii="Times New Roman" w:hAnsi="Times New Roman"/>
          <w:i/>
        </w:rPr>
        <w:t>Gaze</w:t>
      </w:r>
      <w:r>
        <w:rPr>
          <w:rFonts w:ascii="Times New Roman" w:hAnsi="Times New Roman"/>
          <w:i/>
        </w:rPr>
        <w:t>: Objectivity and the Legal Photograph</w:t>
      </w:r>
    </w:p>
    <w:p w14:paraId="27D81F70" w14:textId="4F7539B9" w:rsidR="00766245" w:rsidRDefault="00766245" w:rsidP="00FD6CD9">
      <w:pPr>
        <w:spacing w:line="480" w:lineRule="auto"/>
        <w:rPr>
          <w:rFonts w:ascii="Times New Roman" w:hAnsi="Times New Roman"/>
        </w:rPr>
      </w:pPr>
      <w:r>
        <w:rPr>
          <w:rFonts w:ascii="Times New Roman" w:hAnsi="Times New Roman"/>
        </w:rPr>
        <w:tab/>
      </w:r>
      <w:r w:rsidR="00485C32" w:rsidRPr="00485C32">
        <w:rPr>
          <w:rFonts w:ascii="Times New Roman" w:hAnsi="Times New Roman"/>
        </w:rPr>
        <w:t xml:space="preserve">Although </w:t>
      </w:r>
      <w:r w:rsidR="00485C32">
        <w:rPr>
          <w:rFonts w:ascii="Times New Roman" w:hAnsi="Times New Roman"/>
        </w:rPr>
        <w:t>the</w:t>
      </w:r>
      <w:r w:rsidR="00485C32" w:rsidRPr="00485C32">
        <w:rPr>
          <w:rFonts w:ascii="Times New Roman" w:hAnsi="Times New Roman"/>
        </w:rPr>
        <w:t xml:space="preserve"> position </w:t>
      </w:r>
      <w:r w:rsidR="00485C32">
        <w:rPr>
          <w:rFonts w:ascii="Times New Roman" w:hAnsi="Times New Roman"/>
        </w:rPr>
        <w:t xml:space="preserve">of an ‘objective judge’ </w:t>
      </w:r>
      <w:r w:rsidR="00485C32" w:rsidRPr="00485C32">
        <w:rPr>
          <w:rFonts w:ascii="Times New Roman" w:hAnsi="Times New Roman"/>
        </w:rPr>
        <w:t xml:space="preserve">seems most ‘fair’ in the sense that a judge is tasked with a </w:t>
      </w:r>
      <w:r w:rsidR="00485C32">
        <w:rPr>
          <w:rFonts w:ascii="Times New Roman" w:hAnsi="Times New Roman"/>
        </w:rPr>
        <w:t>Herculean</w:t>
      </w:r>
      <w:r w:rsidR="00485C32" w:rsidRPr="00485C32">
        <w:rPr>
          <w:rFonts w:ascii="Times New Roman" w:hAnsi="Times New Roman"/>
        </w:rPr>
        <w:t xml:space="preserve"> feat of considering a totality of events and circumstances that fit a case, it nevertheless relies </w:t>
      </w:r>
      <w:r w:rsidR="00FF39FF">
        <w:rPr>
          <w:rFonts w:ascii="Times New Roman" w:hAnsi="Times New Roman"/>
        </w:rPr>
        <w:t>on a photograph of the injustice. The files and documents that make up the bulk of what a court considers, captures a moment of time—a mediating point where a litigant is reduced to representation of h/</w:t>
      </w:r>
      <w:proofErr w:type="spellStart"/>
      <w:r w:rsidR="00FF39FF">
        <w:rPr>
          <w:rFonts w:ascii="Times New Roman" w:hAnsi="Times New Roman"/>
        </w:rPr>
        <w:t>erself</w:t>
      </w:r>
      <w:proofErr w:type="spellEnd"/>
      <w:r w:rsidR="00485C32" w:rsidRPr="00485C32">
        <w:rPr>
          <w:rFonts w:ascii="Times New Roman" w:hAnsi="Times New Roman"/>
        </w:rPr>
        <w:t xml:space="preserve">. </w:t>
      </w:r>
      <w:r w:rsidR="00FF39FF">
        <w:rPr>
          <w:rFonts w:ascii="Times New Roman" w:hAnsi="Times New Roman"/>
        </w:rPr>
        <w:t>In order to enact rationalism, a</w:t>
      </w:r>
      <w:r w:rsidR="0048057A" w:rsidRPr="0048057A">
        <w:rPr>
          <w:rFonts w:ascii="Times New Roman" w:hAnsi="Times New Roman"/>
        </w:rPr>
        <w:t xml:space="preserve">ccording to </w:t>
      </w:r>
      <w:proofErr w:type="spellStart"/>
      <w:r w:rsidR="0048057A" w:rsidRPr="0048057A">
        <w:rPr>
          <w:rFonts w:ascii="Times New Roman" w:hAnsi="Times New Roman"/>
        </w:rPr>
        <w:t>Dworkin’s</w:t>
      </w:r>
      <w:proofErr w:type="spellEnd"/>
      <w:r w:rsidR="0048057A" w:rsidRPr="0048057A">
        <w:rPr>
          <w:rFonts w:ascii="Times New Roman" w:hAnsi="Times New Roman"/>
        </w:rPr>
        <w:t xml:space="preserve"> standard of objectivity (and later Habermas’), the judge must ‘weigh’ norms against one another in order to broach </w:t>
      </w:r>
      <w:r w:rsidR="00FF39FF">
        <w:rPr>
          <w:rFonts w:ascii="Times New Roman" w:hAnsi="Times New Roman"/>
        </w:rPr>
        <w:t>‘</w:t>
      </w:r>
      <w:r w:rsidR="0048057A" w:rsidRPr="0048057A">
        <w:rPr>
          <w:rFonts w:ascii="Times New Roman" w:hAnsi="Times New Roman"/>
        </w:rPr>
        <w:t xml:space="preserve">its </w:t>
      </w:r>
      <w:r w:rsidR="0048057A" w:rsidRPr="0048057A">
        <w:rPr>
          <w:rFonts w:ascii="Times New Roman" w:hAnsi="Times New Roman"/>
          <w:i/>
        </w:rPr>
        <w:t>appropriate reference to a situation</w:t>
      </w:r>
      <w:r w:rsidR="00FF39FF">
        <w:rPr>
          <w:rFonts w:ascii="Times New Roman" w:hAnsi="Times New Roman"/>
        </w:rPr>
        <w:t>’</w:t>
      </w:r>
      <w:r w:rsidR="0048057A" w:rsidRPr="0048057A">
        <w:rPr>
          <w:rFonts w:ascii="Times New Roman" w:hAnsi="Times New Roman"/>
        </w:rPr>
        <w:t xml:space="preserve"> (Habermas 1999, 217; italics in text). </w:t>
      </w:r>
      <w:r w:rsidR="00FF39FF">
        <w:rPr>
          <w:rFonts w:ascii="Times New Roman" w:hAnsi="Times New Roman"/>
        </w:rPr>
        <w:t>But what are these norms? Equality, due process, objectivity, adherence to reasonable restrictions on private action—where do these norms fit within the legal photograph provided by the material files encumbering a case?</w:t>
      </w:r>
    </w:p>
    <w:p w14:paraId="6986B6E9" w14:textId="4D4212AB" w:rsidR="0070236D" w:rsidRPr="00FF39FF" w:rsidRDefault="00766245" w:rsidP="00F13F07">
      <w:pPr>
        <w:spacing w:line="480" w:lineRule="auto"/>
        <w:rPr>
          <w:rFonts w:ascii="Times New Roman" w:hAnsi="Times New Roman"/>
        </w:rPr>
      </w:pPr>
      <w:r>
        <w:rPr>
          <w:rFonts w:ascii="Times New Roman" w:hAnsi="Times New Roman"/>
        </w:rPr>
        <w:tab/>
      </w:r>
      <w:r w:rsidR="0048057A" w:rsidRPr="0048057A">
        <w:rPr>
          <w:rFonts w:ascii="Times New Roman" w:hAnsi="Times New Roman"/>
        </w:rPr>
        <w:t xml:space="preserve">Norms, for instance, of equality often take for granted the lived experiences of marginalized people who: (1) do not have the interpretive epistemic resources to make sense of the their marginalization and, thus, (2) cannot comprehend themselves as equally </w:t>
      </w:r>
      <w:r w:rsidR="0048057A" w:rsidRPr="0048057A">
        <w:rPr>
          <w:rFonts w:ascii="Times New Roman" w:hAnsi="Times New Roman"/>
        </w:rPr>
        <w:lastRenderedPageBreak/>
        <w:t xml:space="preserve">protected from harm in either the public, legal, or private spheres (should those artificial divisions be granted ontological status). What norm(s) guide the court when a transgender woman is fired from her </w:t>
      </w:r>
      <w:r w:rsidR="0048057A" w:rsidRPr="0048057A">
        <w:rPr>
          <w:rFonts w:ascii="Times New Roman" w:hAnsi="Times New Roman"/>
          <w:i/>
        </w:rPr>
        <w:t xml:space="preserve">public </w:t>
      </w:r>
      <w:r w:rsidR="0048057A" w:rsidRPr="0048057A">
        <w:rPr>
          <w:rFonts w:ascii="Times New Roman" w:hAnsi="Times New Roman"/>
        </w:rPr>
        <w:t xml:space="preserve">job? As we shall see later, the norm of equality, through the lens of civil rights and protection from ‘sex stereotyping’, functions as a means of situating not just the identity of the trans claimant—but </w:t>
      </w:r>
      <w:r w:rsidR="0048057A" w:rsidRPr="0048057A">
        <w:rPr>
          <w:rFonts w:ascii="Times New Roman" w:hAnsi="Times New Roman"/>
          <w:i/>
        </w:rPr>
        <w:t>all</w:t>
      </w:r>
      <w:r w:rsidR="0048057A" w:rsidRPr="0048057A">
        <w:rPr>
          <w:rFonts w:ascii="Times New Roman" w:hAnsi="Times New Roman"/>
        </w:rPr>
        <w:t xml:space="preserve"> potential trans claimants before the law.</w:t>
      </w:r>
      <w:r w:rsidR="00FF39FF">
        <w:rPr>
          <w:rStyle w:val="FootnoteReference"/>
          <w:rFonts w:ascii="Times New Roman" w:hAnsi="Times New Roman"/>
        </w:rPr>
        <w:footnoteReference w:id="2"/>
      </w:r>
      <w:r w:rsidR="0048057A" w:rsidRPr="0048057A">
        <w:rPr>
          <w:rFonts w:ascii="Times New Roman" w:hAnsi="Times New Roman"/>
        </w:rPr>
        <w:t xml:space="preserve"> </w:t>
      </w:r>
      <w:r w:rsidR="00FF39FF">
        <w:rPr>
          <w:rFonts w:ascii="Times New Roman" w:hAnsi="Times New Roman"/>
        </w:rPr>
        <w:t xml:space="preserve">So scholars such as </w:t>
      </w:r>
      <w:r w:rsidR="00FF39FF">
        <w:rPr>
          <w:rFonts w:ascii="Times New Roman" w:hAnsi="Times New Roman" w:cs="Times New Roman"/>
        </w:rPr>
        <w:t xml:space="preserve">Latour </w:t>
      </w:r>
      <w:proofErr w:type="spellStart"/>
      <w:r w:rsidR="00FF39FF">
        <w:rPr>
          <w:rFonts w:ascii="Times New Roman" w:hAnsi="Times New Roman" w:cs="Times New Roman"/>
        </w:rPr>
        <w:t>dismisse</w:t>
      </w:r>
      <w:proofErr w:type="spellEnd"/>
      <w:r w:rsidR="00485C32">
        <w:rPr>
          <w:rFonts w:ascii="Times New Roman" w:hAnsi="Times New Roman" w:cs="Times New Roman"/>
        </w:rPr>
        <w:t xml:space="preserve"> claims</w:t>
      </w:r>
      <w:r w:rsidR="006C4588">
        <w:rPr>
          <w:rFonts w:ascii="Times New Roman" w:hAnsi="Times New Roman" w:cs="Times New Roman"/>
        </w:rPr>
        <w:t xml:space="preserve"> to legal objectivity—a framework of reasoning that attempts to think itself as scientific</w:t>
      </w:r>
      <w:r w:rsidR="00485C32">
        <w:rPr>
          <w:rFonts w:ascii="Times New Roman" w:hAnsi="Times New Roman" w:cs="Times New Roman"/>
        </w:rPr>
        <w:t xml:space="preserve">. </w:t>
      </w:r>
      <w:r w:rsidR="0070236D" w:rsidRPr="003626BB">
        <w:rPr>
          <w:rFonts w:ascii="Times New Roman" w:hAnsi="Times New Roman" w:cs="Times New Roman"/>
        </w:rPr>
        <w:t xml:space="preserve">“In legal practice we are never concerned with rules but with more or less powerful texts, on which the dynamic of reasoning can or cannot rely” (Latour 2010, 160). Prejudice, bias—the markings that should prevent the </w:t>
      </w:r>
      <w:r w:rsidR="00FF39FF">
        <w:rPr>
          <w:rFonts w:ascii="Times New Roman" w:hAnsi="Times New Roman" w:cs="Times New Roman"/>
        </w:rPr>
        <w:t>always-objective judge</w:t>
      </w:r>
      <w:r w:rsidR="0070236D" w:rsidRPr="003626BB">
        <w:rPr>
          <w:rFonts w:ascii="Times New Roman" w:hAnsi="Times New Roman" w:cs="Times New Roman"/>
        </w:rPr>
        <w:t xml:space="preserve"> from ever </w:t>
      </w:r>
      <w:r w:rsidR="0070236D" w:rsidRPr="003626BB">
        <w:rPr>
          <w:rFonts w:ascii="Times New Roman" w:hAnsi="Times New Roman" w:cs="Times New Roman"/>
          <w:i/>
        </w:rPr>
        <w:t>really</w:t>
      </w:r>
      <w:r w:rsidR="0070236D" w:rsidRPr="003626BB">
        <w:rPr>
          <w:rFonts w:ascii="Times New Roman" w:hAnsi="Times New Roman" w:cs="Times New Roman"/>
        </w:rPr>
        <w:t xml:space="preserve"> existing as a judge, are also useful to understanding which texts </w:t>
      </w:r>
      <w:r w:rsidR="0070236D">
        <w:rPr>
          <w:rFonts w:ascii="Times New Roman" w:hAnsi="Times New Roman" w:cs="Times New Roman"/>
        </w:rPr>
        <w:t>preoccupy</w:t>
      </w:r>
      <w:r w:rsidR="0070236D" w:rsidRPr="003626BB">
        <w:rPr>
          <w:rFonts w:ascii="Times New Roman" w:hAnsi="Times New Roman" w:cs="Times New Roman"/>
        </w:rPr>
        <w:t xml:space="preserve"> </w:t>
      </w:r>
      <w:r w:rsidR="0070236D">
        <w:rPr>
          <w:rFonts w:ascii="Times New Roman" w:hAnsi="Times New Roman" w:cs="Times New Roman"/>
        </w:rPr>
        <w:t>the</w:t>
      </w:r>
      <w:r w:rsidR="0070236D" w:rsidRPr="003626BB">
        <w:rPr>
          <w:rFonts w:ascii="Times New Roman" w:hAnsi="Times New Roman" w:cs="Times New Roman"/>
        </w:rPr>
        <w:t xml:space="preserve"> reasoning </w:t>
      </w:r>
      <w:r w:rsidR="00FF39FF">
        <w:rPr>
          <w:rFonts w:ascii="Times New Roman" w:hAnsi="Times New Roman" w:cs="Times New Roman"/>
        </w:rPr>
        <w:t>in a cases disposition</w:t>
      </w:r>
      <w:r w:rsidR="0070236D" w:rsidRPr="003626BB">
        <w:rPr>
          <w:rFonts w:ascii="Times New Roman" w:hAnsi="Times New Roman" w:cs="Times New Roman"/>
        </w:rPr>
        <w:t xml:space="preserve">. </w:t>
      </w:r>
    </w:p>
    <w:p w14:paraId="4FB41B02" w14:textId="354CFE8A" w:rsidR="0070236D" w:rsidRPr="003626BB" w:rsidRDefault="0070236D" w:rsidP="00F13F07">
      <w:pPr>
        <w:spacing w:line="480" w:lineRule="auto"/>
        <w:rPr>
          <w:rFonts w:ascii="Times New Roman" w:hAnsi="Times New Roman" w:cs="Times New Roman"/>
        </w:rPr>
      </w:pPr>
      <w:r w:rsidRPr="003626BB">
        <w:rPr>
          <w:rFonts w:ascii="Times New Roman" w:hAnsi="Times New Roman" w:cs="Times New Roman"/>
        </w:rPr>
        <w:tab/>
      </w:r>
      <w:r w:rsidR="001B48B2">
        <w:rPr>
          <w:rFonts w:ascii="Times New Roman" w:hAnsi="Times New Roman" w:cs="Times New Roman"/>
        </w:rPr>
        <w:t>Some</w:t>
      </w:r>
      <w:r w:rsidRPr="003626BB">
        <w:rPr>
          <w:rFonts w:ascii="Times New Roman" w:hAnsi="Times New Roman" w:cs="Times New Roman"/>
        </w:rPr>
        <w:t xml:space="preserve"> question</w:t>
      </w:r>
      <w:r w:rsidR="001B48B2">
        <w:rPr>
          <w:rFonts w:ascii="Times New Roman" w:hAnsi="Times New Roman" w:cs="Times New Roman"/>
        </w:rPr>
        <w:t>s related to</w:t>
      </w:r>
      <w:r w:rsidRPr="003626BB">
        <w:rPr>
          <w:rFonts w:ascii="Times New Roman" w:hAnsi="Times New Roman" w:cs="Times New Roman"/>
        </w:rPr>
        <w:t xml:space="preserve"> the epistemic failures of a court </w:t>
      </w:r>
      <w:r w:rsidR="001B48B2">
        <w:rPr>
          <w:rFonts w:ascii="Times New Roman" w:hAnsi="Times New Roman" w:cs="Times New Roman"/>
        </w:rPr>
        <w:t>must turn</w:t>
      </w:r>
      <w:r w:rsidR="00485C32">
        <w:rPr>
          <w:rFonts w:ascii="Times New Roman" w:hAnsi="Times New Roman" w:cs="Times New Roman"/>
        </w:rPr>
        <w:t xml:space="preserve"> on </w:t>
      </w:r>
      <w:r w:rsidRPr="003626BB">
        <w:rPr>
          <w:rFonts w:ascii="Times New Roman" w:hAnsi="Times New Roman" w:cs="Times New Roman"/>
        </w:rPr>
        <w:t xml:space="preserve">the </w:t>
      </w:r>
      <w:r w:rsidR="001B48B2">
        <w:rPr>
          <w:rFonts w:ascii="Times New Roman" w:hAnsi="Times New Roman" w:cs="Times New Roman"/>
        </w:rPr>
        <w:t>material</w:t>
      </w:r>
      <w:r w:rsidRPr="003626BB">
        <w:rPr>
          <w:rFonts w:ascii="Times New Roman" w:hAnsi="Times New Roman" w:cs="Times New Roman"/>
        </w:rPr>
        <w:t xml:space="preserve"> documents that form the</w:t>
      </w:r>
      <w:r w:rsidR="00485C32">
        <w:rPr>
          <w:rFonts w:ascii="Times New Roman" w:hAnsi="Times New Roman" w:cs="Times New Roman"/>
        </w:rPr>
        <w:t xml:space="preserve"> </w:t>
      </w:r>
      <w:r w:rsidR="001B48B2">
        <w:rPr>
          <w:rFonts w:ascii="Times New Roman" w:hAnsi="Times New Roman" w:cs="Times New Roman"/>
        </w:rPr>
        <w:t>otherwise</w:t>
      </w:r>
      <w:r w:rsidRPr="003626BB">
        <w:rPr>
          <w:rFonts w:ascii="Times New Roman" w:hAnsi="Times New Roman" w:cs="Times New Roman"/>
        </w:rPr>
        <w:t xml:space="preserve"> ‘opaque’ web</w:t>
      </w:r>
      <w:r w:rsidR="00485C32">
        <w:rPr>
          <w:rFonts w:ascii="Times New Roman" w:hAnsi="Times New Roman" w:cs="Times New Roman"/>
        </w:rPr>
        <w:t xml:space="preserve"> (Habermas</w:t>
      </w:r>
      <w:r w:rsidR="00FD6CD9">
        <w:rPr>
          <w:rFonts w:ascii="Times New Roman" w:hAnsi="Times New Roman" w:cs="Times New Roman"/>
        </w:rPr>
        <w:t xml:space="preserve"> 1999</w:t>
      </w:r>
      <w:r w:rsidR="00485C32">
        <w:rPr>
          <w:rFonts w:ascii="Times New Roman" w:hAnsi="Times New Roman" w:cs="Times New Roman"/>
        </w:rPr>
        <w:t>)</w:t>
      </w:r>
      <w:r w:rsidRPr="003626BB">
        <w:rPr>
          <w:rFonts w:ascii="Times New Roman" w:hAnsi="Times New Roman" w:cs="Times New Roman"/>
        </w:rPr>
        <w:t xml:space="preserve"> of </w:t>
      </w:r>
      <w:r w:rsidR="001B48B2">
        <w:rPr>
          <w:rFonts w:ascii="Times New Roman" w:hAnsi="Times New Roman" w:cs="Times New Roman"/>
        </w:rPr>
        <w:t>inter-textual action</w:t>
      </w:r>
      <w:r w:rsidRPr="003626BB">
        <w:rPr>
          <w:rFonts w:ascii="Times New Roman" w:hAnsi="Times New Roman" w:cs="Times New Roman"/>
        </w:rPr>
        <w:t xml:space="preserve"> that </w:t>
      </w:r>
      <w:r w:rsidR="001B48B2">
        <w:rPr>
          <w:rFonts w:ascii="Times New Roman" w:hAnsi="Times New Roman" w:cs="Times New Roman"/>
        </w:rPr>
        <w:t>work to produce</w:t>
      </w:r>
      <w:r w:rsidRPr="003626BB">
        <w:rPr>
          <w:rFonts w:ascii="Times New Roman" w:hAnsi="Times New Roman" w:cs="Times New Roman"/>
        </w:rPr>
        <w:t xml:space="preserve"> law</w:t>
      </w:r>
      <w:r w:rsidR="00FF39FF">
        <w:rPr>
          <w:rFonts w:ascii="Times New Roman" w:hAnsi="Times New Roman" w:cs="Times New Roman"/>
        </w:rPr>
        <w:t>’s rationality</w:t>
      </w:r>
      <w:r w:rsidRPr="003626BB">
        <w:rPr>
          <w:rFonts w:ascii="Times New Roman" w:hAnsi="Times New Roman" w:cs="Times New Roman"/>
        </w:rPr>
        <w:t xml:space="preserve">. The semantic universe that encloses the linguistic space </w:t>
      </w:r>
      <w:r w:rsidR="00FF39FF">
        <w:rPr>
          <w:rFonts w:ascii="Times New Roman" w:hAnsi="Times New Roman" w:cs="Times New Roman"/>
        </w:rPr>
        <w:t>for</w:t>
      </w:r>
      <w:r w:rsidRPr="003626BB">
        <w:rPr>
          <w:rFonts w:ascii="Times New Roman" w:hAnsi="Times New Roman" w:cs="Times New Roman"/>
        </w:rPr>
        <w:t xml:space="preserve"> lawyers and judges</w:t>
      </w:r>
      <w:r w:rsidR="00FF39FF">
        <w:rPr>
          <w:rFonts w:ascii="Times New Roman" w:hAnsi="Times New Roman" w:cs="Times New Roman"/>
        </w:rPr>
        <w:t>, and claimants and subjective life, is a constructed system made so by the need to compartmentalize and systematize, thriving in the episteme of rationality</w:t>
      </w:r>
      <w:r w:rsidRPr="003626BB">
        <w:rPr>
          <w:rFonts w:ascii="Times New Roman" w:hAnsi="Times New Roman" w:cs="Times New Roman"/>
        </w:rPr>
        <w:t xml:space="preserve">. </w:t>
      </w:r>
      <w:r w:rsidR="00FF39FF">
        <w:rPr>
          <w:rFonts w:ascii="Times New Roman" w:hAnsi="Times New Roman" w:cs="Times New Roman"/>
        </w:rPr>
        <w:t xml:space="preserve">Thus, </w:t>
      </w:r>
      <w:r>
        <w:rPr>
          <w:rFonts w:ascii="Times New Roman" w:hAnsi="Times New Roman" w:cs="Times New Roman"/>
        </w:rPr>
        <w:t>‘</w:t>
      </w:r>
      <w:r w:rsidRPr="003626BB">
        <w:rPr>
          <w:rFonts w:ascii="Times New Roman" w:hAnsi="Times New Roman" w:cs="Times New Roman"/>
        </w:rPr>
        <w:t>reason</w:t>
      </w:r>
      <w:r>
        <w:rPr>
          <w:rFonts w:ascii="Times New Roman" w:hAnsi="Times New Roman" w:cs="Times New Roman"/>
        </w:rPr>
        <w:t>’</w:t>
      </w:r>
      <w:r w:rsidRPr="003626BB">
        <w:rPr>
          <w:rFonts w:ascii="Times New Roman" w:hAnsi="Times New Roman" w:cs="Times New Roman"/>
        </w:rPr>
        <w:t xml:space="preserve"> and </w:t>
      </w:r>
      <w:r>
        <w:rPr>
          <w:rFonts w:ascii="Times New Roman" w:hAnsi="Times New Roman" w:cs="Times New Roman"/>
        </w:rPr>
        <w:t>‘</w:t>
      </w:r>
      <w:r w:rsidRPr="003626BB">
        <w:rPr>
          <w:rFonts w:ascii="Times New Roman" w:hAnsi="Times New Roman" w:cs="Times New Roman"/>
        </w:rPr>
        <w:t>objectivity</w:t>
      </w:r>
      <w:r>
        <w:rPr>
          <w:rFonts w:ascii="Times New Roman" w:hAnsi="Times New Roman" w:cs="Times New Roman"/>
        </w:rPr>
        <w:t xml:space="preserve">’ </w:t>
      </w:r>
      <w:r w:rsidRPr="003626BB">
        <w:rPr>
          <w:rFonts w:ascii="Times New Roman" w:hAnsi="Times New Roman" w:cs="Times New Roman"/>
        </w:rPr>
        <w:t>should be seen through the lens of epistemic relativism—that objectively referencing precedent (</w:t>
      </w:r>
      <w:r w:rsidR="00A11C57">
        <w:rPr>
          <w:rFonts w:ascii="Times New Roman" w:hAnsi="Times New Roman" w:cs="Times New Roman"/>
        </w:rPr>
        <w:t xml:space="preserve">one type of </w:t>
      </w:r>
      <w:r w:rsidRPr="003626BB">
        <w:rPr>
          <w:rFonts w:ascii="Times New Roman" w:hAnsi="Times New Roman" w:cs="Times New Roman"/>
        </w:rPr>
        <w:t xml:space="preserve">text) about sex </w:t>
      </w:r>
      <w:proofErr w:type="gramStart"/>
      <w:r w:rsidRPr="003626BB">
        <w:rPr>
          <w:rFonts w:ascii="Times New Roman" w:hAnsi="Times New Roman" w:cs="Times New Roman"/>
        </w:rPr>
        <w:t>may</w:t>
      </w:r>
      <w:proofErr w:type="gramEnd"/>
      <w:r w:rsidRPr="003626BB">
        <w:rPr>
          <w:rFonts w:ascii="Times New Roman" w:hAnsi="Times New Roman" w:cs="Times New Roman"/>
        </w:rPr>
        <w:t xml:space="preserve"> necessarily marginalize and in fact </w:t>
      </w:r>
      <w:proofErr w:type="spellStart"/>
      <w:r w:rsidRPr="003626BB">
        <w:rPr>
          <w:rFonts w:ascii="Times New Roman" w:hAnsi="Times New Roman" w:cs="Times New Roman"/>
        </w:rPr>
        <w:t>epi</w:t>
      </w:r>
      <w:r w:rsidR="00485C32">
        <w:rPr>
          <w:rFonts w:ascii="Times New Roman" w:hAnsi="Times New Roman" w:cs="Times New Roman"/>
        </w:rPr>
        <w:t>s</w:t>
      </w:r>
      <w:r w:rsidRPr="003626BB">
        <w:rPr>
          <w:rFonts w:ascii="Times New Roman" w:hAnsi="Times New Roman" w:cs="Times New Roman"/>
        </w:rPr>
        <w:t>temically</w:t>
      </w:r>
      <w:proofErr w:type="spellEnd"/>
      <w:r w:rsidRPr="003626BB">
        <w:rPr>
          <w:rFonts w:ascii="Times New Roman" w:hAnsi="Times New Roman" w:cs="Times New Roman"/>
        </w:rPr>
        <w:t xml:space="preserve"> damage a claim about </w:t>
      </w:r>
      <w:r w:rsidRPr="003626BB">
        <w:rPr>
          <w:rFonts w:ascii="Times New Roman" w:hAnsi="Times New Roman" w:cs="Times New Roman"/>
        </w:rPr>
        <w:lastRenderedPageBreak/>
        <w:t>transgender or intersex issues</w:t>
      </w:r>
      <w:r w:rsidR="00A11C57">
        <w:rPr>
          <w:rFonts w:ascii="Times New Roman" w:hAnsi="Times New Roman" w:cs="Times New Roman"/>
        </w:rPr>
        <w:t xml:space="preserve"> (the lived experiences of these subjects, another type of text)</w:t>
      </w:r>
      <w:r w:rsidRPr="003626BB">
        <w:rPr>
          <w:rFonts w:ascii="Times New Roman" w:hAnsi="Times New Roman" w:cs="Times New Roman"/>
        </w:rPr>
        <w:t>.</w:t>
      </w:r>
    </w:p>
    <w:p w14:paraId="4B7CFAF6" w14:textId="60D243F0" w:rsidR="0070236D" w:rsidRDefault="0070236D" w:rsidP="00F13F07">
      <w:pPr>
        <w:spacing w:line="480" w:lineRule="auto"/>
        <w:rPr>
          <w:rFonts w:ascii="Times New Roman" w:hAnsi="Times New Roman" w:cs="Times New Roman"/>
        </w:rPr>
      </w:pPr>
      <w:r w:rsidRPr="003626BB">
        <w:rPr>
          <w:rFonts w:ascii="Times New Roman" w:hAnsi="Times New Roman" w:cs="Times New Roman"/>
        </w:rPr>
        <w:tab/>
        <w:t xml:space="preserve"> “But the judges’ confidence would soon evaporate if, instead of having to make the few referential steps which they take when they track a map, graph, signature or opinion through their files, they had to cross the dozens of transformations that are necessary for scientists to establish a reasonably solid proof in a somewhat specialized field” (</w:t>
      </w:r>
      <w:r w:rsidR="00A11C57">
        <w:rPr>
          <w:rFonts w:ascii="Times New Roman" w:hAnsi="Times New Roman" w:cs="Times New Roman"/>
        </w:rPr>
        <w:t xml:space="preserve">Latour </w:t>
      </w:r>
      <w:r w:rsidRPr="003626BB">
        <w:rPr>
          <w:rFonts w:ascii="Times New Roman" w:hAnsi="Times New Roman" w:cs="Times New Roman"/>
        </w:rPr>
        <w:t>2010, 227).</w:t>
      </w:r>
      <w:r w:rsidR="00A11C57">
        <w:rPr>
          <w:rFonts w:ascii="Times New Roman" w:hAnsi="Times New Roman" w:cs="Times New Roman"/>
        </w:rPr>
        <w:t xml:space="preserve"> In every case, the j</w:t>
      </w:r>
      <w:r w:rsidRPr="003626BB">
        <w:rPr>
          <w:rFonts w:ascii="Times New Roman" w:hAnsi="Times New Roman" w:cs="Times New Roman"/>
        </w:rPr>
        <w:t xml:space="preserve">udge, most fascinatingly, speaks as if they are dealing with reality—that the leap from object to </w:t>
      </w:r>
      <w:r w:rsidR="00A11C57">
        <w:rPr>
          <w:rFonts w:ascii="Times New Roman" w:hAnsi="Times New Roman" w:cs="Times New Roman"/>
        </w:rPr>
        <w:t>sign</w:t>
      </w:r>
      <w:r w:rsidRPr="003626BB">
        <w:rPr>
          <w:rFonts w:ascii="Times New Roman" w:hAnsi="Times New Roman" w:cs="Times New Roman"/>
        </w:rPr>
        <w:t xml:space="preserve"> is not there</w:t>
      </w:r>
      <w:r w:rsidR="00A11C57">
        <w:rPr>
          <w:rFonts w:ascii="Times New Roman" w:hAnsi="Times New Roman" w:cs="Times New Roman"/>
        </w:rPr>
        <w:t>; that they have been dealing not with a photograph or sign, but with the thing itself the whole time</w:t>
      </w:r>
      <w:r w:rsidRPr="003626BB">
        <w:rPr>
          <w:rFonts w:ascii="Times New Roman" w:hAnsi="Times New Roman" w:cs="Times New Roman"/>
        </w:rPr>
        <w:t xml:space="preserve">. That there have been no transformations </w:t>
      </w:r>
      <w:r w:rsidR="00A11C57">
        <w:rPr>
          <w:rFonts w:ascii="Times New Roman" w:hAnsi="Times New Roman" w:cs="Times New Roman"/>
        </w:rPr>
        <w:t>or</w:t>
      </w:r>
      <w:r w:rsidRPr="003626BB">
        <w:rPr>
          <w:rFonts w:ascii="Times New Roman" w:hAnsi="Times New Roman" w:cs="Times New Roman"/>
        </w:rPr>
        <w:t xml:space="preserve"> mediating elements, but rather a direct line of information from that lived moment </w:t>
      </w:r>
      <w:r w:rsidRPr="00A11C57">
        <w:rPr>
          <w:rFonts w:ascii="Times New Roman" w:hAnsi="Times New Roman" w:cs="Times New Roman"/>
          <w:i/>
        </w:rPr>
        <w:t>to</w:t>
      </w:r>
      <w:r w:rsidRPr="003626BB">
        <w:rPr>
          <w:rFonts w:ascii="Times New Roman" w:hAnsi="Times New Roman" w:cs="Times New Roman"/>
        </w:rPr>
        <w:t xml:space="preserve"> the brief </w:t>
      </w:r>
      <w:r w:rsidR="00A11C57">
        <w:rPr>
          <w:rFonts w:ascii="Times New Roman" w:hAnsi="Times New Roman" w:cs="Times New Roman"/>
        </w:rPr>
        <w:t xml:space="preserve">or </w:t>
      </w:r>
      <w:r w:rsidR="00A11C57" w:rsidRPr="00A11C57">
        <w:rPr>
          <w:rFonts w:ascii="Times New Roman" w:hAnsi="Times New Roman" w:cs="Times New Roman"/>
          <w:i/>
        </w:rPr>
        <w:t>to</w:t>
      </w:r>
      <w:r w:rsidRPr="003626BB">
        <w:rPr>
          <w:rFonts w:ascii="Times New Roman" w:hAnsi="Times New Roman" w:cs="Times New Roman"/>
        </w:rPr>
        <w:t xml:space="preserve"> oral argument. And what of these transformations? “Legal reduction seeks to constitute a domain of unquestionable fact as quickly as possible…so that it can then subsume the facts into a rule of law…in order to produce a judgment…” </w:t>
      </w:r>
      <w:proofErr w:type="gramStart"/>
      <w:r w:rsidRPr="003626BB">
        <w:rPr>
          <w:rFonts w:ascii="Times New Roman" w:hAnsi="Times New Roman" w:cs="Times New Roman"/>
        </w:rPr>
        <w:t>(Latour 2010, 229).</w:t>
      </w:r>
      <w:proofErr w:type="gramEnd"/>
    </w:p>
    <w:p w14:paraId="6588201D" w14:textId="77777777" w:rsidR="00064223" w:rsidRPr="0070236D" w:rsidRDefault="00064223" w:rsidP="00064223">
      <w:pPr>
        <w:spacing w:line="480" w:lineRule="auto"/>
        <w:rPr>
          <w:rFonts w:ascii="Times New Roman" w:hAnsi="Times New Roman"/>
        </w:rPr>
      </w:pPr>
      <w:r>
        <w:rPr>
          <w:rFonts w:ascii="Times New Roman" w:hAnsi="Times New Roman" w:cs="Times New Roman"/>
        </w:rPr>
        <w:tab/>
      </w:r>
      <w:r w:rsidRPr="0070236D">
        <w:rPr>
          <w:rFonts w:ascii="Times New Roman" w:hAnsi="Times New Roman"/>
        </w:rPr>
        <w:t xml:space="preserve">The idea here is that in order to enter into such a rigid epistemological structure, one’s own life’s experience, a fortiori, must be whittled down to bare fact—that is, accepted fact within the translation of law. How is this radical translation a reproduction of epistemic injustice? On the one hand, epistemic justice requires a commitment on the part of persons and institutions to take the norms of self-reflexivity not at face value, but in practice (Medina </w:t>
      </w:r>
      <w:r>
        <w:rPr>
          <w:rFonts w:ascii="Times New Roman" w:hAnsi="Times New Roman"/>
        </w:rPr>
        <w:t>2012</w:t>
      </w:r>
      <w:r w:rsidRPr="0070236D">
        <w:rPr>
          <w:rFonts w:ascii="Times New Roman" w:hAnsi="Times New Roman"/>
        </w:rPr>
        <w:t xml:space="preserve">). This means that the relative privilege of each of the actors must be interrogated, by internally and </w:t>
      </w:r>
      <w:proofErr w:type="spellStart"/>
      <w:r w:rsidRPr="0070236D">
        <w:rPr>
          <w:rFonts w:ascii="Times New Roman" w:hAnsi="Times New Roman"/>
        </w:rPr>
        <w:t>intersubjectively</w:t>
      </w:r>
      <w:proofErr w:type="spellEnd"/>
      <w:r w:rsidRPr="0070236D">
        <w:rPr>
          <w:rFonts w:ascii="Times New Roman" w:hAnsi="Times New Roman"/>
        </w:rPr>
        <w:t xml:space="preserve">, to determine the nature of the oppression at play. At its heart, epistemic justice in this sense is testimonial justice, the dismantling of power dynamics that produce and reproduce, through structural means, </w:t>
      </w:r>
      <w:r w:rsidRPr="0070236D">
        <w:rPr>
          <w:rFonts w:ascii="Times New Roman" w:hAnsi="Times New Roman"/>
        </w:rPr>
        <w:lastRenderedPageBreak/>
        <w:t xml:space="preserve">oppression. Oppression disables and disempowers statements of truth on the part of those oppressed. Gender, sex, race, sexuality, class, and ethnicity are all axes upon which testimonial injustice can actively play out. </w:t>
      </w:r>
    </w:p>
    <w:p w14:paraId="165C1353" w14:textId="1738C82D" w:rsidR="00064223" w:rsidRPr="00064223" w:rsidRDefault="00064223" w:rsidP="00F13F07">
      <w:pPr>
        <w:spacing w:line="480" w:lineRule="auto"/>
        <w:rPr>
          <w:rFonts w:ascii="Times New Roman" w:hAnsi="Times New Roman"/>
        </w:rPr>
      </w:pPr>
      <w:r>
        <w:rPr>
          <w:rFonts w:ascii="Times New Roman" w:hAnsi="Times New Roman"/>
        </w:rPr>
        <w:tab/>
      </w:r>
      <w:r w:rsidRPr="0070236D">
        <w:rPr>
          <w:rFonts w:ascii="Times New Roman" w:hAnsi="Times New Roman"/>
        </w:rPr>
        <w:t xml:space="preserve">Consider that when a court transforms the moment of discrimination or legal harm to a recognizable fact, it impinges on the ability of the subject to speak of that fact </w:t>
      </w:r>
      <w:r w:rsidRPr="0070236D">
        <w:rPr>
          <w:rFonts w:ascii="Times New Roman" w:hAnsi="Times New Roman"/>
          <w:i/>
        </w:rPr>
        <w:t>as it was</w:t>
      </w:r>
      <w:r w:rsidRPr="0070236D">
        <w:rPr>
          <w:rFonts w:ascii="Times New Roman" w:hAnsi="Times New Roman"/>
        </w:rPr>
        <w:t xml:space="preserve"> or </w:t>
      </w:r>
      <w:r w:rsidRPr="0070236D">
        <w:rPr>
          <w:rFonts w:ascii="Times New Roman" w:hAnsi="Times New Roman"/>
          <w:i/>
        </w:rPr>
        <w:t>in h/</w:t>
      </w:r>
      <w:proofErr w:type="spellStart"/>
      <w:r w:rsidRPr="0070236D">
        <w:rPr>
          <w:rFonts w:ascii="Times New Roman" w:hAnsi="Times New Roman"/>
          <w:i/>
        </w:rPr>
        <w:t>er</w:t>
      </w:r>
      <w:proofErr w:type="spellEnd"/>
      <w:r w:rsidRPr="0070236D">
        <w:rPr>
          <w:rFonts w:ascii="Times New Roman" w:hAnsi="Times New Roman"/>
          <w:i/>
        </w:rPr>
        <w:t xml:space="preserve"> own terms</w:t>
      </w:r>
      <w:r w:rsidRPr="0070236D">
        <w:rPr>
          <w:rFonts w:ascii="Times New Roman" w:hAnsi="Times New Roman"/>
        </w:rPr>
        <w:t xml:space="preserve">. It must, rather, be spoken through the </w:t>
      </w:r>
      <w:proofErr w:type="gramStart"/>
      <w:r w:rsidRPr="0070236D">
        <w:rPr>
          <w:rFonts w:ascii="Times New Roman" w:hAnsi="Times New Roman"/>
        </w:rPr>
        <w:t>often challenging</w:t>
      </w:r>
      <w:proofErr w:type="gramEnd"/>
      <w:r w:rsidRPr="0070236D">
        <w:rPr>
          <w:rFonts w:ascii="Times New Roman" w:hAnsi="Times New Roman"/>
        </w:rPr>
        <w:t xml:space="preserve"> language of law. In short, h/</w:t>
      </w:r>
      <w:proofErr w:type="spellStart"/>
      <w:r w:rsidRPr="0070236D">
        <w:rPr>
          <w:rFonts w:ascii="Times New Roman" w:hAnsi="Times New Roman"/>
        </w:rPr>
        <w:t>er</w:t>
      </w:r>
      <w:proofErr w:type="spellEnd"/>
      <w:r w:rsidRPr="0070236D">
        <w:rPr>
          <w:rFonts w:ascii="Times New Roman" w:hAnsi="Times New Roman"/>
        </w:rPr>
        <w:t xml:space="preserve"> experience is made textual, but not in the text s/he wrote.  Even if the judge allows a </w:t>
      </w:r>
      <w:proofErr w:type="spellStart"/>
      <w:r w:rsidRPr="0070236D">
        <w:rPr>
          <w:rFonts w:ascii="Times New Roman" w:hAnsi="Times New Roman"/>
        </w:rPr>
        <w:t>claimaint</w:t>
      </w:r>
      <w:proofErr w:type="spellEnd"/>
      <w:r w:rsidRPr="0070236D">
        <w:rPr>
          <w:rFonts w:ascii="Times New Roman" w:hAnsi="Times New Roman"/>
        </w:rPr>
        <w:t xml:space="preserve"> to speak on h/</w:t>
      </w:r>
      <w:proofErr w:type="spellStart"/>
      <w:r w:rsidRPr="0070236D">
        <w:rPr>
          <w:rFonts w:ascii="Times New Roman" w:hAnsi="Times New Roman"/>
        </w:rPr>
        <w:t>er</w:t>
      </w:r>
      <w:proofErr w:type="spellEnd"/>
      <w:r w:rsidRPr="0070236D">
        <w:rPr>
          <w:rFonts w:ascii="Times New Roman" w:hAnsi="Times New Roman"/>
        </w:rPr>
        <w:t xml:space="preserve"> own behalf, on the stand as it were, h/</w:t>
      </w:r>
      <w:proofErr w:type="spellStart"/>
      <w:r w:rsidRPr="0070236D">
        <w:rPr>
          <w:rFonts w:ascii="Times New Roman" w:hAnsi="Times New Roman"/>
        </w:rPr>
        <w:t>er</w:t>
      </w:r>
      <w:proofErr w:type="spellEnd"/>
      <w:r w:rsidRPr="0070236D">
        <w:rPr>
          <w:rFonts w:ascii="Times New Roman" w:hAnsi="Times New Roman"/>
        </w:rPr>
        <w:t xml:space="preserve"> experiences must be read finely through the allowed discourses of the court. Evidence is rendered out through motions and processes long before s/he reaches the stand. H/</w:t>
      </w:r>
      <w:proofErr w:type="spellStart"/>
      <w:r w:rsidRPr="0070236D">
        <w:rPr>
          <w:rFonts w:ascii="Times New Roman" w:hAnsi="Times New Roman"/>
        </w:rPr>
        <w:t>er</w:t>
      </w:r>
      <w:proofErr w:type="spellEnd"/>
      <w:r w:rsidRPr="0070236D">
        <w:rPr>
          <w:rFonts w:ascii="Times New Roman" w:hAnsi="Times New Roman"/>
        </w:rPr>
        <w:t xml:space="preserve"> story is inscribed on documents that have been reviewed and revised, read and re-read by various actors. H/</w:t>
      </w:r>
      <w:proofErr w:type="spellStart"/>
      <w:r w:rsidRPr="0070236D">
        <w:rPr>
          <w:rFonts w:ascii="Times New Roman" w:hAnsi="Times New Roman"/>
        </w:rPr>
        <w:t>er</w:t>
      </w:r>
      <w:proofErr w:type="spellEnd"/>
      <w:r w:rsidRPr="0070236D">
        <w:rPr>
          <w:rFonts w:ascii="Times New Roman" w:hAnsi="Times New Roman"/>
        </w:rPr>
        <w:t xml:space="preserve"> story is not h/</w:t>
      </w:r>
      <w:proofErr w:type="spellStart"/>
      <w:r w:rsidRPr="0070236D">
        <w:rPr>
          <w:rFonts w:ascii="Times New Roman" w:hAnsi="Times New Roman"/>
        </w:rPr>
        <w:t>er</w:t>
      </w:r>
      <w:proofErr w:type="spellEnd"/>
      <w:r w:rsidRPr="0070236D">
        <w:rPr>
          <w:rFonts w:ascii="Times New Roman" w:hAnsi="Times New Roman"/>
        </w:rPr>
        <w:t xml:space="preserve"> own, yet to the court it very much is; it is a direct line to reality. The extent to which self-reflexivity as a norm would permeate the gateway to the judiciary is at best questionable. It is only the epistemic input on the part of the claimant, in h/</w:t>
      </w:r>
      <w:proofErr w:type="spellStart"/>
      <w:r w:rsidRPr="0070236D">
        <w:rPr>
          <w:rFonts w:ascii="Times New Roman" w:hAnsi="Times New Roman"/>
        </w:rPr>
        <w:t>er</w:t>
      </w:r>
      <w:proofErr w:type="spellEnd"/>
      <w:r w:rsidRPr="0070236D">
        <w:rPr>
          <w:rFonts w:ascii="Times New Roman" w:hAnsi="Times New Roman"/>
        </w:rPr>
        <w:t xml:space="preserve"> own terms, and without the translation rendered by legal semantics, that can guarantee some adherence to a standard of epistemic justice just described.</w:t>
      </w:r>
    </w:p>
    <w:p w14:paraId="2E091443" w14:textId="0E3AD422" w:rsidR="00EE66A5" w:rsidRDefault="0070236D" w:rsidP="00F13F07">
      <w:pPr>
        <w:spacing w:line="480" w:lineRule="auto"/>
        <w:ind w:firstLine="720"/>
        <w:rPr>
          <w:rFonts w:ascii="Times New Roman" w:hAnsi="Times New Roman" w:cs="Times New Roman"/>
        </w:rPr>
      </w:pPr>
      <w:r w:rsidRPr="003626BB">
        <w:rPr>
          <w:rFonts w:ascii="Times New Roman" w:hAnsi="Times New Roman" w:cs="Times New Roman"/>
        </w:rPr>
        <w:t xml:space="preserve"> And thus we have the indeterminacy of what is translated as accepted fact </w:t>
      </w:r>
      <w:r w:rsidRPr="003626BB">
        <w:rPr>
          <w:rFonts w:ascii="Times New Roman" w:hAnsi="Times New Roman" w:cs="Times New Roman"/>
          <w:i/>
        </w:rPr>
        <w:t xml:space="preserve">within </w:t>
      </w:r>
      <w:r w:rsidR="00FC3250">
        <w:rPr>
          <w:rFonts w:ascii="Times New Roman" w:hAnsi="Times New Roman" w:cs="Times New Roman"/>
        </w:rPr>
        <w:t xml:space="preserve">the epistemological domain </w:t>
      </w:r>
      <w:r w:rsidRPr="003626BB">
        <w:rPr>
          <w:rFonts w:ascii="Times New Roman" w:hAnsi="Times New Roman" w:cs="Times New Roman"/>
        </w:rPr>
        <w:t xml:space="preserve">of law and what is fact as it was on the ground, for the claimant, and for the lives of those who will continue after the judgment of this translated fact is rendered. </w:t>
      </w:r>
      <w:r w:rsidR="00064223">
        <w:rPr>
          <w:rFonts w:ascii="Times New Roman" w:hAnsi="Times New Roman" w:cs="Times New Roman"/>
        </w:rPr>
        <w:t>Indeed, t</w:t>
      </w:r>
      <w:r w:rsidRPr="003626BB">
        <w:rPr>
          <w:rFonts w:ascii="Times New Roman" w:hAnsi="Times New Roman" w:cs="Times New Roman"/>
        </w:rPr>
        <w:t xml:space="preserve">he courts must dispense with uncertainty, and replace the merely epistemic doubt in </w:t>
      </w:r>
      <w:r w:rsidR="00155F46">
        <w:rPr>
          <w:rFonts w:ascii="Times New Roman" w:hAnsi="Times New Roman" w:cs="Times New Roman"/>
        </w:rPr>
        <w:t>their</w:t>
      </w:r>
      <w:r w:rsidRPr="003626BB">
        <w:rPr>
          <w:rFonts w:ascii="Times New Roman" w:hAnsi="Times New Roman" w:cs="Times New Roman"/>
        </w:rPr>
        <w:t xml:space="preserve"> translation o</w:t>
      </w:r>
      <w:r w:rsidR="00155F46">
        <w:rPr>
          <w:rFonts w:ascii="Times New Roman" w:hAnsi="Times New Roman" w:cs="Times New Roman"/>
        </w:rPr>
        <w:t xml:space="preserve">f a lived moment </w:t>
      </w:r>
      <w:r w:rsidRPr="003626BB">
        <w:rPr>
          <w:rFonts w:ascii="Times New Roman" w:hAnsi="Times New Roman" w:cs="Times New Roman"/>
        </w:rPr>
        <w:t>as</w:t>
      </w:r>
      <w:r w:rsidR="00155F46">
        <w:rPr>
          <w:rFonts w:ascii="Times New Roman" w:hAnsi="Times New Roman" w:cs="Times New Roman"/>
        </w:rPr>
        <w:t xml:space="preserve"> mere</w:t>
      </w:r>
      <w:r w:rsidRPr="003626BB">
        <w:rPr>
          <w:rFonts w:ascii="Times New Roman" w:hAnsi="Times New Roman" w:cs="Times New Roman"/>
        </w:rPr>
        <w:t xml:space="preserve"> philosophical artifice. “We are dealing with the facts.” But how these facts are construed, and under </w:t>
      </w:r>
      <w:r w:rsidRPr="003626BB">
        <w:rPr>
          <w:rFonts w:ascii="Times New Roman" w:hAnsi="Times New Roman" w:cs="Times New Roman"/>
        </w:rPr>
        <w:lastRenderedPageBreak/>
        <w:t xml:space="preserve">what prism the courts actively choose to view these facts through (be it precedent, argument, brief, or motion) are never admitted to simply alter them. It is indeed a ‘social construction’ thinking itself </w:t>
      </w:r>
      <w:r w:rsidR="00155F46">
        <w:rPr>
          <w:rFonts w:ascii="Times New Roman" w:hAnsi="Times New Roman" w:cs="Times New Roman"/>
        </w:rPr>
        <w:t xml:space="preserve">as </w:t>
      </w:r>
      <w:r w:rsidRPr="003626BB">
        <w:rPr>
          <w:rFonts w:ascii="Times New Roman" w:hAnsi="Times New Roman" w:cs="Times New Roman"/>
        </w:rPr>
        <w:t>dispassionate objectivity</w:t>
      </w:r>
      <w:r w:rsidR="00155F46">
        <w:rPr>
          <w:rFonts w:ascii="Times New Roman" w:hAnsi="Times New Roman" w:cs="Times New Roman"/>
        </w:rPr>
        <w:t>, of real human being in a text’s representation of that being</w:t>
      </w:r>
      <w:r w:rsidRPr="003626BB">
        <w:rPr>
          <w:rFonts w:ascii="Times New Roman" w:hAnsi="Times New Roman" w:cs="Times New Roman"/>
        </w:rPr>
        <w:t>—</w:t>
      </w:r>
      <w:r w:rsidR="00155F46">
        <w:rPr>
          <w:rFonts w:ascii="Times New Roman" w:hAnsi="Times New Roman" w:cs="Times New Roman"/>
        </w:rPr>
        <w:t xml:space="preserve">but plays a dangerous game of </w:t>
      </w:r>
      <w:r w:rsidRPr="003626BB">
        <w:rPr>
          <w:rFonts w:ascii="Times New Roman" w:hAnsi="Times New Roman" w:cs="Times New Roman"/>
        </w:rPr>
        <w:t>“a cynical nightmare of arbitrariness” (Latour 2010, 240).</w:t>
      </w:r>
    </w:p>
    <w:p w14:paraId="7F42CEE2" w14:textId="77777777" w:rsidR="00EE66A5" w:rsidRPr="00EE66A5" w:rsidRDefault="00EE66A5" w:rsidP="00EE66A5">
      <w:pPr>
        <w:pBdr>
          <w:top w:val="single" w:sz="4" w:space="1" w:color="auto"/>
          <w:left w:val="single" w:sz="4" w:space="4" w:color="auto"/>
          <w:bottom w:val="single" w:sz="4" w:space="1" w:color="auto"/>
          <w:right w:val="single" w:sz="4" w:space="4" w:color="auto"/>
        </w:pBdr>
        <w:rPr>
          <w:rFonts w:ascii="Times New Roman" w:hAnsi="Times New Roman"/>
          <w:b/>
        </w:rPr>
      </w:pPr>
      <w:r w:rsidRPr="00EE66A5">
        <w:rPr>
          <w:rFonts w:ascii="Times New Roman" w:hAnsi="Times New Roman"/>
          <w:b/>
        </w:rPr>
        <w:t>Star Trek and Picard’s Crucible</w:t>
      </w:r>
    </w:p>
    <w:p w14:paraId="4107A83E" w14:textId="77777777" w:rsidR="00EE66A5" w:rsidRDefault="00EE66A5" w:rsidP="00EE66A5">
      <w:pPr>
        <w:pBdr>
          <w:top w:val="single" w:sz="4" w:space="1" w:color="auto"/>
          <w:left w:val="single" w:sz="4" w:space="4" w:color="auto"/>
          <w:bottom w:val="single" w:sz="4" w:space="1" w:color="auto"/>
          <w:right w:val="single" w:sz="4" w:space="4" w:color="auto"/>
        </w:pBdr>
        <w:rPr>
          <w:rFonts w:ascii="Times New Roman" w:hAnsi="Times New Roman"/>
        </w:rPr>
      </w:pPr>
    </w:p>
    <w:p w14:paraId="5DCE1AFA" w14:textId="22C4354E" w:rsidR="00EE66A5" w:rsidRPr="00765725" w:rsidRDefault="00EE66A5" w:rsidP="00EE66A5">
      <w:pPr>
        <w:pBdr>
          <w:top w:val="single" w:sz="4" w:space="1" w:color="auto"/>
          <w:left w:val="single" w:sz="4" w:space="4" w:color="auto"/>
          <w:bottom w:val="single" w:sz="4" w:space="1" w:color="auto"/>
          <w:right w:val="single" w:sz="4" w:space="4" w:color="auto"/>
        </w:pBdr>
        <w:rPr>
          <w:rFonts w:ascii="Times New Roman" w:hAnsi="Times New Roman"/>
          <w:iCs/>
        </w:rPr>
      </w:pPr>
      <w:r>
        <w:rPr>
          <w:rFonts w:ascii="Times New Roman" w:hAnsi="Times New Roman"/>
        </w:rPr>
        <w:tab/>
      </w:r>
      <w:r w:rsidRPr="00765725">
        <w:rPr>
          <w:rFonts w:ascii="Times New Roman" w:hAnsi="Times New Roman"/>
        </w:rPr>
        <w:t xml:space="preserve">A line from </w:t>
      </w:r>
      <w:r>
        <w:rPr>
          <w:rFonts w:ascii="Times New Roman" w:hAnsi="Times New Roman"/>
        </w:rPr>
        <w:t>science fiction</w:t>
      </w:r>
      <w:r w:rsidRPr="00765725">
        <w:rPr>
          <w:rFonts w:ascii="Times New Roman" w:hAnsi="Times New Roman"/>
        </w:rPr>
        <w:t xml:space="preserve"> will help clarify</w:t>
      </w:r>
      <w:r>
        <w:rPr>
          <w:rFonts w:ascii="Times New Roman" w:hAnsi="Times New Roman"/>
        </w:rPr>
        <w:t xml:space="preserve"> the institutional conception of the courts</w:t>
      </w:r>
      <w:r w:rsidRPr="00765725">
        <w:rPr>
          <w:rFonts w:ascii="Times New Roman" w:hAnsi="Times New Roman"/>
        </w:rPr>
        <w:t>: "</w:t>
      </w:r>
      <w:r w:rsidRPr="00765725">
        <w:rPr>
          <w:rFonts w:ascii="Times New Roman" w:hAnsi="Times New Roman"/>
          <w:iCs/>
        </w:rPr>
        <w:t>Your honor, the courtroom is a crucible; in it, we burn away irrelevancies until we are left with a purer product: the truth, for all time.” The quote is from Star Trek: The Next Generation, where Captain Picard is asked to answer whether Data, an android</w:t>
      </w:r>
      <w:r>
        <w:rPr>
          <w:rFonts w:ascii="Times New Roman" w:hAnsi="Times New Roman"/>
          <w:iCs/>
        </w:rPr>
        <w:t xml:space="preserve"> (a machine built to look and imitate humans)</w:t>
      </w:r>
      <w:r w:rsidRPr="00765725">
        <w:rPr>
          <w:rFonts w:ascii="Times New Roman" w:hAnsi="Times New Roman"/>
          <w:iCs/>
        </w:rPr>
        <w:t xml:space="preserve">, is in fact a sentient being. He seeks to </w:t>
      </w:r>
      <w:r>
        <w:rPr>
          <w:rFonts w:ascii="Times New Roman" w:hAnsi="Times New Roman"/>
          <w:iCs/>
        </w:rPr>
        <w:t>utilize</w:t>
      </w:r>
      <w:r w:rsidRPr="00765725">
        <w:rPr>
          <w:rFonts w:ascii="Times New Roman" w:hAnsi="Times New Roman"/>
          <w:iCs/>
        </w:rPr>
        <w:t xml:space="preserve"> the court as an instrument through which ‘irrelevances’ are ‘burned away’ for a ‘purer product’: the truth</w:t>
      </w:r>
      <w:r>
        <w:rPr>
          <w:rFonts w:ascii="Times New Roman" w:hAnsi="Times New Roman"/>
          <w:iCs/>
        </w:rPr>
        <w:t xml:space="preserve">, that is to say the truth of Data’s </w:t>
      </w:r>
      <w:r w:rsidRPr="00966853">
        <w:rPr>
          <w:rFonts w:ascii="Times New Roman" w:hAnsi="Times New Roman"/>
          <w:i/>
          <w:iCs/>
        </w:rPr>
        <w:t>being</w:t>
      </w:r>
      <w:r w:rsidRPr="00765725">
        <w:rPr>
          <w:rFonts w:ascii="Times New Roman" w:hAnsi="Times New Roman"/>
          <w:iCs/>
        </w:rPr>
        <w:t xml:space="preserve">. </w:t>
      </w:r>
      <w:r>
        <w:rPr>
          <w:rFonts w:ascii="Times New Roman" w:hAnsi="Times New Roman"/>
          <w:iCs/>
        </w:rPr>
        <w:t>Yet being in Data’s sense is already prefigured—for there are standards that preset the sentience that ultimate</w:t>
      </w:r>
      <w:r w:rsidR="005A0580">
        <w:rPr>
          <w:rFonts w:ascii="Times New Roman" w:hAnsi="Times New Roman"/>
          <w:iCs/>
        </w:rPr>
        <w:t>ly</w:t>
      </w:r>
      <w:r>
        <w:rPr>
          <w:rFonts w:ascii="Times New Roman" w:hAnsi="Times New Roman"/>
          <w:iCs/>
        </w:rPr>
        <w:t xml:space="preserve"> sets him free as a ‘unique’ individual.</w:t>
      </w:r>
      <w:r w:rsidRPr="00765725">
        <w:rPr>
          <w:rFonts w:ascii="Times New Roman" w:hAnsi="Times New Roman"/>
          <w:iCs/>
        </w:rPr>
        <w:t xml:space="preserve"> </w:t>
      </w:r>
      <w:r>
        <w:rPr>
          <w:rFonts w:ascii="Times New Roman" w:hAnsi="Times New Roman"/>
          <w:iCs/>
        </w:rPr>
        <w:t>But what are</w:t>
      </w:r>
      <w:r w:rsidRPr="00765725">
        <w:rPr>
          <w:rFonts w:ascii="Times New Roman" w:hAnsi="Times New Roman"/>
          <w:iCs/>
        </w:rPr>
        <w:t xml:space="preserve"> irrelevances</w:t>
      </w:r>
      <w:r>
        <w:rPr>
          <w:rFonts w:ascii="Times New Roman" w:hAnsi="Times New Roman"/>
          <w:iCs/>
        </w:rPr>
        <w:t xml:space="preserve"> and how do they differ from valid points</w:t>
      </w:r>
      <w:r w:rsidR="005A0580">
        <w:rPr>
          <w:rFonts w:ascii="Times New Roman" w:hAnsi="Times New Roman"/>
          <w:iCs/>
        </w:rPr>
        <w:t xml:space="preserve"> of fact</w:t>
      </w:r>
      <w:r>
        <w:rPr>
          <w:rFonts w:ascii="Times New Roman" w:hAnsi="Times New Roman"/>
          <w:iCs/>
        </w:rPr>
        <w:t xml:space="preserve">? </w:t>
      </w:r>
      <w:r w:rsidRPr="00765725">
        <w:rPr>
          <w:rFonts w:ascii="Times New Roman" w:hAnsi="Times New Roman"/>
          <w:iCs/>
        </w:rPr>
        <w:t xml:space="preserve">The court is then held to shed light upon matters of </w:t>
      </w:r>
      <w:r>
        <w:rPr>
          <w:rFonts w:ascii="Times New Roman" w:hAnsi="Times New Roman"/>
          <w:iCs/>
        </w:rPr>
        <w:t xml:space="preserve">confusion, controversy, </w:t>
      </w:r>
      <w:proofErr w:type="gramStart"/>
      <w:r>
        <w:rPr>
          <w:rFonts w:ascii="Times New Roman" w:hAnsi="Times New Roman"/>
          <w:iCs/>
        </w:rPr>
        <w:t>disarray</w:t>
      </w:r>
      <w:proofErr w:type="gramEnd"/>
      <w:r>
        <w:rPr>
          <w:rFonts w:ascii="Times New Roman" w:hAnsi="Times New Roman"/>
          <w:iCs/>
        </w:rPr>
        <w:t>. And Picard’s</w:t>
      </w:r>
      <w:r w:rsidRPr="00765725">
        <w:rPr>
          <w:rFonts w:ascii="Times New Roman" w:hAnsi="Times New Roman"/>
          <w:iCs/>
        </w:rPr>
        <w:t xml:space="preserve"> metaphor </w:t>
      </w:r>
      <w:r>
        <w:rPr>
          <w:rFonts w:ascii="Times New Roman" w:hAnsi="Times New Roman"/>
          <w:iCs/>
        </w:rPr>
        <w:t>captures the essence of what courts do: That o</w:t>
      </w:r>
      <w:r w:rsidRPr="00765725">
        <w:rPr>
          <w:rFonts w:ascii="Times New Roman" w:hAnsi="Times New Roman"/>
          <w:iCs/>
        </w:rPr>
        <w:t xml:space="preserve">utside </w:t>
      </w:r>
      <w:r>
        <w:rPr>
          <w:rFonts w:ascii="Times New Roman" w:hAnsi="Times New Roman"/>
          <w:iCs/>
        </w:rPr>
        <w:t>the</w:t>
      </w:r>
      <w:r w:rsidRPr="00765725">
        <w:rPr>
          <w:rFonts w:ascii="Times New Roman" w:hAnsi="Times New Roman"/>
          <w:iCs/>
        </w:rPr>
        <w:t xml:space="preserve"> light</w:t>
      </w:r>
      <w:r>
        <w:rPr>
          <w:rFonts w:ascii="Times New Roman" w:hAnsi="Times New Roman"/>
          <w:iCs/>
        </w:rPr>
        <w:t xml:space="preserve"> of the court’s reason is an unwanted and, in fact, irrelevant </w:t>
      </w:r>
      <w:r w:rsidRPr="00765725">
        <w:rPr>
          <w:rFonts w:ascii="Times New Roman" w:hAnsi="Times New Roman"/>
          <w:iCs/>
        </w:rPr>
        <w:t>darkness.</w:t>
      </w:r>
      <w:r>
        <w:rPr>
          <w:rFonts w:ascii="Times New Roman" w:hAnsi="Times New Roman"/>
          <w:iCs/>
        </w:rPr>
        <w:t xml:space="preserve"> But does this darkness have any bearing on being, on the subject, on the person being constructed in the court as a</w:t>
      </w:r>
      <w:r w:rsidR="005A0580">
        <w:rPr>
          <w:rFonts w:ascii="Times New Roman" w:hAnsi="Times New Roman"/>
          <w:iCs/>
        </w:rPr>
        <w:t>n empirical</w:t>
      </w:r>
      <w:r>
        <w:rPr>
          <w:rFonts w:ascii="Times New Roman" w:hAnsi="Times New Roman"/>
          <w:iCs/>
        </w:rPr>
        <w:t xml:space="preserve"> process of fact collection?</w:t>
      </w:r>
      <w:r w:rsidRPr="00765725">
        <w:rPr>
          <w:rFonts w:ascii="Times New Roman" w:hAnsi="Times New Roman"/>
          <w:iCs/>
        </w:rPr>
        <w:t xml:space="preserve"> </w:t>
      </w:r>
      <w:r>
        <w:rPr>
          <w:rFonts w:ascii="Times New Roman" w:hAnsi="Times New Roman"/>
          <w:iCs/>
        </w:rPr>
        <w:t>Distinguishing</w:t>
      </w:r>
      <w:r w:rsidRPr="00765725">
        <w:rPr>
          <w:rFonts w:ascii="Times New Roman" w:hAnsi="Times New Roman"/>
          <w:iCs/>
        </w:rPr>
        <w:t xml:space="preserve"> the illegible, that law seeks to make known</w:t>
      </w:r>
      <w:r w:rsidR="005A0580">
        <w:rPr>
          <w:rFonts w:ascii="Times New Roman" w:hAnsi="Times New Roman"/>
          <w:iCs/>
        </w:rPr>
        <w:t xml:space="preserve"> only a universal sense of </w:t>
      </w:r>
      <w:r>
        <w:rPr>
          <w:rFonts w:ascii="Times New Roman" w:hAnsi="Times New Roman"/>
          <w:iCs/>
        </w:rPr>
        <w:t>being</w:t>
      </w:r>
      <w:r w:rsidRPr="00765725">
        <w:rPr>
          <w:rFonts w:ascii="Times New Roman" w:hAnsi="Times New Roman"/>
          <w:iCs/>
        </w:rPr>
        <w:t xml:space="preserve">. </w:t>
      </w:r>
      <w:r>
        <w:rPr>
          <w:rFonts w:ascii="Times New Roman" w:hAnsi="Times New Roman"/>
          <w:iCs/>
        </w:rPr>
        <w:t xml:space="preserve">Legal theory, written as justice, is nothing more than a masked humanism. It creates a universal subject—a transcendental subject—that burns away, or rather casts out, the ‘irrelevances’ that reason cannot ‘know’ and thus commits epistemic harm to the subjects whose lives are often lived in shadows </w:t>
      </w:r>
      <w:r w:rsidR="005A0580">
        <w:rPr>
          <w:rFonts w:ascii="Times New Roman" w:hAnsi="Times New Roman"/>
          <w:iCs/>
        </w:rPr>
        <w:t>in which the light of law hardly ever ventures.</w:t>
      </w:r>
    </w:p>
    <w:p w14:paraId="01E8E111" w14:textId="5C3DB705" w:rsidR="00155F46" w:rsidRPr="005A0580" w:rsidRDefault="00EE66A5" w:rsidP="00F13F07">
      <w:pPr>
        <w:spacing w:line="480" w:lineRule="auto"/>
        <w:rPr>
          <w:rFonts w:ascii="Times New Roman" w:hAnsi="Times New Roman"/>
        </w:rPr>
      </w:pPr>
      <w:r>
        <w:rPr>
          <w:rFonts w:ascii="Times New Roman" w:hAnsi="Times New Roman"/>
          <w:iCs/>
        </w:rPr>
        <w:tab/>
        <w:t xml:space="preserve"> </w:t>
      </w:r>
    </w:p>
    <w:p w14:paraId="3495E38C" w14:textId="75474B05" w:rsidR="000408A3" w:rsidRDefault="00FD6CD9" w:rsidP="000408A3">
      <w:pPr>
        <w:spacing w:line="480" w:lineRule="auto"/>
        <w:rPr>
          <w:rFonts w:ascii="Times New Roman" w:hAnsi="Times New Roman"/>
          <w:b/>
        </w:rPr>
      </w:pPr>
      <w:r>
        <w:rPr>
          <w:rFonts w:ascii="Times New Roman" w:hAnsi="Times New Roman"/>
          <w:b/>
        </w:rPr>
        <w:t>II</w:t>
      </w:r>
      <w:r w:rsidR="00140D71">
        <w:rPr>
          <w:rFonts w:ascii="Times New Roman" w:hAnsi="Times New Roman"/>
          <w:b/>
        </w:rPr>
        <w:t xml:space="preserve">. </w:t>
      </w:r>
      <w:r w:rsidR="009511C7">
        <w:rPr>
          <w:rFonts w:ascii="Times New Roman" w:hAnsi="Times New Roman"/>
          <w:b/>
        </w:rPr>
        <w:t>Trans Legal Subjectivity</w:t>
      </w:r>
    </w:p>
    <w:p w14:paraId="4B1604DD" w14:textId="2A5273D7" w:rsidR="000408A3" w:rsidRPr="000408A3" w:rsidRDefault="000408A3" w:rsidP="000408A3">
      <w:pPr>
        <w:spacing w:line="480" w:lineRule="auto"/>
        <w:rPr>
          <w:rFonts w:ascii="Times New Roman" w:hAnsi="Times New Roman"/>
          <w:i/>
        </w:rPr>
      </w:pPr>
      <w:r>
        <w:rPr>
          <w:rFonts w:ascii="Times New Roman" w:hAnsi="Times New Roman"/>
          <w:i/>
        </w:rPr>
        <w:t>Cisgender Precedent: Sex Stereotyping</w:t>
      </w:r>
    </w:p>
    <w:p w14:paraId="364C4E14" w14:textId="7E929C23" w:rsidR="005B1122" w:rsidRPr="005B1122" w:rsidRDefault="00766245" w:rsidP="00F13F07">
      <w:pPr>
        <w:spacing w:line="480" w:lineRule="auto"/>
        <w:ind w:firstLine="720"/>
        <w:rPr>
          <w:rFonts w:ascii="Times New Roman" w:hAnsi="Times New Roman"/>
        </w:rPr>
      </w:pPr>
      <w:r>
        <w:rPr>
          <w:rFonts w:ascii="Times New Roman" w:hAnsi="Times New Roman"/>
        </w:rPr>
        <w:t>Each case</w:t>
      </w:r>
      <w:r w:rsidR="00155F46">
        <w:rPr>
          <w:rFonts w:ascii="Times New Roman" w:hAnsi="Times New Roman"/>
        </w:rPr>
        <w:t>, at least for this paper,</w:t>
      </w:r>
      <w:r>
        <w:rPr>
          <w:rFonts w:ascii="Times New Roman" w:hAnsi="Times New Roman"/>
        </w:rPr>
        <w:t xml:space="preserve"> that attempts to unravel the issue of transgender identity and its location within the American legal constellation rely</w:t>
      </w:r>
      <w:r w:rsidR="00E1727C">
        <w:rPr>
          <w:rFonts w:ascii="Times New Roman" w:hAnsi="Times New Roman"/>
        </w:rPr>
        <w:t xml:space="preserve"> upon the </w:t>
      </w:r>
      <w:r w:rsidR="005B1122" w:rsidRPr="005B1122">
        <w:rPr>
          <w:rFonts w:ascii="Times New Roman" w:hAnsi="Times New Roman"/>
        </w:rPr>
        <w:t>only Supreme Court case to date dealing with claims that</w:t>
      </w:r>
      <w:r w:rsidR="005B16FE">
        <w:rPr>
          <w:rFonts w:ascii="Times New Roman" w:hAnsi="Times New Roman"/>
        </w:rPr>
        <w:t xml:space="preserve"> potentially</w:t>
      </w:r>
      <w:r w:rsidR="005B1122" w:rsidRPr="005B1122">
        <w:rPr>
          <w:rFonts w:ascii="Times New Roman" w:hAnsi="Times New Roman"/>
        </w:rPr>
        <w:t xml:space="preserve"> address the fluidity of gender identity, </w:t>
      </w:r>
      <w:r w:rsidR="005B1122" w:rsidRPr="005B1122">
        <w:rPr>
          <w:rFonts w:ascii="Times New Roman" w:hAnsi="Times New Roman"/>
          <w:i/>
        </w:rPr>
        <w:t>Price Waterhouse v. Hopkins</w:t>
      </w:r>
      <w:r w:rsidR="00155F46">
        <w:rPr>
          <w:rFonts w:ascii="Times New Roman" w:hAnsi="Times New Roman"/>
          <w:i/>
        </w:rPr>
        <w:t xml:space="preserve"> </w:t>
      </w:r>
      <w:r w:rsidR="00155F46">
        <w:rPr>
          <w:rFonts w:ascii="Times New Roman" w:hAnsi="Times New Roman"/>
        </w:rPr>
        <w:t>(1989)</w:t>
      </w:r>
      <w:r w:rsidR="008B0F3D">
        <w:rPr>
          <w:rFonts w:ascii="Times New Roman" w:hAnsi="Times New Roman"/>
          <w:i/>
        </w:rPr>
        <w:t xml:space="preserve">. </w:t>
      </w:r>
      <w:r w:rsidR="008B0F3D">
        <w:rPr>
          <w:rFonts w:ascii="Times New Roman" w:hAnsi="Times New Roman"/>
        </w:rPr>
        <w:t>T</w:t>
      </w:r>
      <w:r w:rsidR="005B1122" w:rsidRPr="005B1122">
        <w:rPr>
          <w:rFonts w:ascii="Times New Roman" w:hAnsi="Times New Roman"/>
        </w:rPr>
        <w:t xml:space="preserve">he Court ruled that private employers could be held liable for ‘sex stereotyping’ when they engage in open practices </w:t>
      </w:r>
      <w:r w:rsidR="005B1122" w:rsidRPr="005B1122">
        <w:rPr>
          <w:rFonts w:ascii="Times New Roman" w:hAnsi="Times New Roman"/>
        </w:rPr>
        <w:lastRenderedPageBreak/>
        <w:t xml:space="preserve">of discrimination based on certain preconceived notions of gender. At issue was a </w:t>
      </w:r>
      <w:r w:rsidR="000408A3">
        <w:rPr>
          <w:rFonts w:ascii="Times New Roman" w:hAnsi="Times New Roman"/>
        </w:rPr>
        <w:t xml:space="preserve">cisgender </w:t>
      </w:r>
      <w:r w:rsidR="005B1122" w:rsidRPr="005B1122">
        <w:rPr>
          <w:rFonts w:ascii="Times New Roman" w:hAnsi="Times New Roman"/>
        </w:rPr>
        <w:t xml:space="preserve">female employee of Price Waterhouse, Anne Hopkins, who was denied partnership at the firm. </w:t>
      </w:r>
    </w:p>
    <w:p w14:paraId="285C370C" w14:textId="47DE44E3" w:rsidR="005B1122" w:rsidRPr="005B1122" w:rsidRDefault="005B16FE" w:rsidP="00F13F07">
      <w:pPr>
        <w:spacing w:line="480" w:lineRule="auto"/>
        <w:ind w:firstLine="720"/>
        <w:rPr>
          <w:rFonts w:ascii="Times New Roman" w:hAnsi="Times New Roman"/>
        </w:rPr>
      </w:pPr>
      <w:r>
        <w:rPr>
          <w:rFonts w:ascii="Times New Roman" w:hAnsi="Times New Roman"/>
        </w:rPr>
        <w:t>I</w:t>
      </w:r>
      <w:r w:rsidR="005B1122" w:rsidRPr="005B1122">
        <w:rPr>
          <w:rFonts w:ascii="Times New Roman" w:hAnsi="Times New Roman"/>
        </w:rPr>
        <w:t xml:space="preserve">n filing her claim against the firm, Anne Hopkins </w:t>
      </w:r>
      <w:r>
        <w:rPr>
          <w:rFonts w:ascii="Times New Roman" w:hAnsi="Times New Roman"/>
        </w:rPr>
        <w:t>asked the</w:t>
      </w:r>
      <w:r w:rsidR="005B1122" w:rsidRPr="005B1122">
        <w:rPr>
          <w:rFonts w:ascii="Times New Roman" w:hAnsi="Times New Roman"/>
        </w:rPr>
        <w:t xml:space="preserve"> Court to consider the disparaging remarks male partners had made during the process of considering her partnership. She was held to lack the necessary aggression, the ‘macho’ qualities that </w:t>
      </w:r>
      <w:r w:rsidR="005B1122" w:rsidRPr="005B1122">
        <w:rPr>
          <w:rFonts w:ascii="Times New Roman" w:hAnsi="Times New Roman"/>
          <w:i/>
        </w:rPr>
        <w:t>being</w:t>
      </w:r>
      <w:r w:rsidR="005B1122" w:rsidRPr="005B1122">
        <w:rPr>
          <w:rFonts w:ascii="Times New Roman" w:hAnsi="Times New Roman"/>
        </w:rPr>
        <w:t xml:space="preserve"> a ‘woman’ naturally foreclosed. Price Waterhouse argued that such statements were not in violation of Title VII of the 1964 Civil Rights Act because they were not made in direct consideration of sex, </w:t>
      </w:r>
      <w:r w:rsidR="005B1122" w:rsidRPr="005B1122">
        <w:rPr>
          <w:rFonts w:ascii="Times New Roman" w:hAnsi="Times New Roman"/>
          <w:i/>
        </w:rPr>
        <w:t>per se</w:t>
      </w:r>
      <w:r w:rsidR="005B1122" w:rsidRPr="005B1122">
        <w:rPr>
          <w:rFonts w:ascii="Times New Roman" w:hAnsi="Times New Roman"/>
        </w:rPr>
        <w:t>.</w:t>
      </w:r>
      <w:r w:rsidR="005B1122" w:rsidRPr="005B1122">
        <w:rPr>
          <w:rFonts w:ascii="Times New Roman" w:hAnsi="Times New Roman"/>
          <w:vertAlign w:val="superscript"/>
        </w:rPr>
        <w:footnoteReference w:id="3"/>
      </w:r>
      <w:r w:rsidR="005B1122" w:rsidRPr="005B1122">
        <w:rPr>
          <w:rFonts w:ascii="Times New Roman" w:hAnsi="Times New Roman"/>
        </w:rPr>
        <w:t xml:space="preserve"> In disposing the case, the majority held that such considerations were in fact made, and constructed discussion of gender/sex as one in the same thing.</w:t>
      </w:r>
      <w:r w:rsidR="00883959">
        <w:rPr>
          <w:rFonts w:ascii="Times New Roman" w:hAnsi="Times New Roman"/>
        </w:rPr>
        <w:t xml:space="preserve"> </w:t>
      </w:r>
      <w:r w:rsidR="005B1122" w:rsidRPr="005B1122">
        <w:rPr>
          <w:rFonts w:ascii="Times New Roman" w:hAnsi="Times New Roman"/>
        </w:rPr>
        <w:t xml:space="preserve">The judge went on to hold that the partners' remarks about Hopkins stemmed from an impermissibly </w:t>
      </w:r>
      <w:r w:rsidR="005B1122" w:rsidRPr="005B1122">
        <w:rPr>
          <w:rFonts w:ascii="Times New Roman" w:hAnsi="Times New Roman"/>
          <w:i/>
        </w:rPr>
        <w:t>cabined</w:t>
      </w:r>
      <w:r w:rsidR="005B1122" w:rsidRPr="005B1122">
        <w:rPr>
          <w:rFonts w:ascii="Times New Roman" w:hAnsi="Times New Roman"/>
        </w:rPr>
        <w:t xml:space="preserve"> </w:t>
      </w:r>
      <w:r w:rsidR="005B1122" w:rsidRPr="005B1122">
        <w:rPr>
          <w:rFonts w:ascii="Times New Roman" w:hAnsi="Times New Roman"/>
          <w:i/>
        </w:rPr>
        <w:t>view</w:t>
      </w:r>
      <w:r w:rsidR="005B1122" w:rsidRPr="005B1122">
        <w:rPr>
          <w:rFonts w:ascii="Times New Roman" w:hAnsi="Times New Roman"/>
        </w:rPr>
        <w:t xml:space="preserve"> of the proper behavior of women…”</w:t>
      </w:r>
      <w:r w:rsidR="000408A3">
        <w:rPr>
          <w:rFonts w:ascii="Times New Roman" w:hAnsi="Times New Roman"/>
        </w:rPr>
        <w:t xml:space="preserve"> </w:t>
      </w:r>
      <w:proofErr w:type="gramStart"/>
      <w:r w:rsidR="000408A3">
        <w:rPr>
          <w:rFonts w:ascii="Times New Roman" w:hAnsi="Times New Roman"/>
        </w:rPr>
        <w:t>(</w:t>
      </w:r>
      <w:r w:rsidR="000408A3">
        <w:rPr>
          <w:rFonts w:ascii="Times New Roman" w:hAnsi="Times New Roman"/>
          <w:i/>
        </w:rPr>
        <w:t xml:space="preserve">Price Waterhouse v. </w:t>
      </w:r>
      <w:r w:rsidR="00060008">
        <w:rPr>
          <w:rFonts w:ascii="Times New Roman" w:hAnsi="Times New Roman"/>
          <w:i/>
        </w:rPr>
        <w:t>Hopkins</w:t>
      </w:r>
      <w:r w:rsidR="000408A3">
        <w:rPr>
          <w:rFonts w:ascii="Times New Roman" w:hAnsi="Times New Roman"/>
          <w:i/>
        </w:rPr>
        <w:t xml:space="preserve"> </w:t>
      </w:r>
      <w:r w:rsidR="000408A3">
        <w:rPr>
          <w:rFonts w:ascii="Times New Roman" w:hAnsi="Times New Roman"/>
        </w:rPr>
        <w:t>1989, 237, emphasis added)</w:t>
      </w:r>
      <w:r w:rsidR="000408A3" w:rsidRPr="005B1122">
        <w:rPr>
          <w:rFonts w:ascii="Times New Roman" w:hAnsi="Times New Roman"/>
        </w:rPr>
        <w:t>.</w:t>
      </w:r>
      <w:proofErr w:type="gramEnd"/>
      <w:r w:rsidR="000408A3">
        <w:rPr>
          <w:rFonts w:ascii="Times New Roman" w:hAnsi="Times New Roman"/>
        </w:rPr>
        <w:t xml:space="preserve"> </w:t>
      </w:r>
      <w:r w:rsidR="005B1122" w:rsidRPr="005B1122">
        <w:rPr>
          <w:rFonts w:ascii="Times New Roman" w:hAnsi="Times New Roman"/>
        </w:rPr>
        <w:t xml:space="preserve"> </w:t>
      </w:r>
    </w:p>
    <w:p w14:paraId="6206ADB9" w14:textId="2F74A6E9" w:rsidR="005B1122" w:rsidRPr="005B1122" w:rsidRDefault="005B1122" w:rsidP="00F13F07">
      <w:pPr>
        <w:spacing w:line="480" w:lineRule="auto"/>
        <w:ind w:firstLine="720"/>
        <w:rPr>
          <w:rFonts w:ascii="Times New Roman" w:hAnsi="Times New Roman"/>
        </w:rPr>
      </w:pPr>
      <w:r w:rsidRPr="005B1122">
        <w:rPr>
          <w:rFonts w:ascii="Times New Roman" w:hAnsi="Times New Roman"/>
        </w:rPr>
        <w:t>In saying that gender played a motivating part in an empl</w:t>
      </w:r>
      <w:r w:rsidR="005B16FE">
        <w:rPr>
          <w:rFonts w:ascii="Times New Roman" w:hAnsi="Times New Roman"/>
        </w:rPr>
        <w:t xml:space="preserve">oyment decision, we mean that, </w:t>
      </w:r>
      <w:r w:rsidRPr="005B1122">
        <w:rPr>
          <w:rFonts w:ascii="Times New Roman" w:hAnsi="Times New Roman"/>
        </w:rPr>
        <w:t>if we asked the employer at the moment of the decision w</w:t>
      </w:r>
      <w:r w:rsidR="005B16FE">
        <w:rPr>
          <w:rFonts w:ascii="Times New Roman" w:hAnsi="Times New Roman"/>
        </w:rPr>
        <w:t xml:space="preserve">hat its reasons were and if we </w:t>
      </w:r>
      <w:r w:rsidRPr="005B1122">
        <w:rPr>
          <w:rFonts w:ascii="Times New Roman" w:hAnsi="Times New Roman"/>
        </w:rPr>
        <w:t xml:space="preserve">received a truthful response, one of those reasons </w:t>
      </w:r>
      <w:r w:rsidR="005B16FE">
        <w:rPr>
          <w:rFonts w:ascii="Times New Roman" w:hAnsi="Times New Roman"/>
        </w:rPr>
        <w:t xml:space="preserve">would be that the applicant or </w:t>
      </w:r>
      <w:r w:rsidRPr="005B1122">
        <w:rPr>
          <w:rFonts w:ascii="Times New Roman" w:hAnsi="Times New Roman"/>
        </w:rPr>
        <w:t>employee was a woman.</w:t>
      </w:r>
      <w:r w:rsidR="00D40BDF">
        <w:rPr>
          <w:rFonts w:ascii="Times New Roman" w:hAnsi="Times New Roman"/>
        </w:rPr>
        <w:t xml:space="preserve"> In </w:t>
      </w:r>
      <w:r w:rsidRPr="005B1122">
        <w:rPr>
          <w:rFonts w:ascii="Times New Roman" w:hAnsi="Times New Roman"/>
        </w:rPr>
        <w:t>the specific context of sex</w:t>
      </w:r>
      <w:r w:rsidR="005B16FE">
        <w:rPr>
          <w:rFonts w:ascii="Times New Roman" w:hAnsi="Times New Roman"/>
        </w:rPr>
        <w:t xml:space="preserve"> stereotyping, an employer who </w:t>
      </w:r>
      <w:r w:rsidRPr="005B1122">
        <w:rPr>
          <w:rFonts w:ascii="Times New Roman" w:hAnsi="Times New Roman"/>
        </w:rPr>
        <w:t>acts on the basis of a belief that a woman cannot be aggres</w:t>
      </w:r>
      <w:r w:rsidR="005B16FE">
        <w:rPr>
          <w:rFonts w:ascii="Times New Roman" w:hAnsi="Times New Roman"/>
        </w:rPr>
        <w:t xml:space="preserve">sive, or that she must not be, </w:t>
      </w:r>
      <w:r w:rsidRPr="005B1122">
        <w:rPr>
          <w:rFonts w:ascii="Times New Roman" w:hAnsi="Times New Roman"/>
        </w:rPr>
        <w:t xml:space="preserve">has acted on the basis of </w:t>
      </w:r>
      <w:r w:rsidR="00D40BDF">
        <w:rPr>
          <w:rFonts w:ascii="Times New Roman" w:hAnsi="Times New Roman"/>
        </w:rPr>
        <w:t>sex stereotyping</w:t>
      </w:r>
      <w:r w:rsidR="000408A3">
        <w:rPr>
          <w:rFonts w:ascii="Times New Roman" w:hAnsi="Times New Roman"/>
        </w:rPr>
        <w:t xml:space="preserve"> (</w:t>
      </w:r>
      <w:r w:rsidR="000408A3">
        <w:rPr>
          <w:rFonts w:ascii="Times New Roman" w:hAnsi="Times New Roman"/>
          <w:i/>
        </w:rPr>
        <w:t xml:space="preserve">Price Waterhouse v. </w:t>
      </w:r>
      <w:r w:rsidR="00060008">
        <w:rPr>
          <w:rFonts w:ascii="Times New Roman" w:hAnsi="Times New Roman"/>
          <w:i/>
        </w:rPr>
        <w:t>Hopkins</w:t>
      </w:r>
      <w:r w:rsidR="000408A3">
        <w:rPr>
          <w:rFonts w:ascii="Times New Roman" w:hAnsi="Times New Roman"/>
          <w:i/>
        </w:rPr>
        <w:t xml:space="preserve"> </w:t>
      </w:r>
      <w:r w:rsidR="000408A3">
        <w:rPr>
          <w:rFonts w:ascii="Times New Roman" w:hAnsi="Times New Roman"/>
        </w:rPr>
        <w:t>1989, 237, emphasis added)</w:t>
      </w:r>
      <w:r w:rsidRPr="005B1122">
        <w:rPr>
          <w:rFonts w:ascii="Times New Roman" w:hAnsi="Times New Roman"/>
        </w:rPr>
        <w:t>.</w:t>
      </w:r>
      <w:r w:rsidR="005B16FE">
        <w:rPr>
          <w:rFonts w:ascii="Times New Roman" w:hAnsi="Times New Roman"/>
        </w:rPr>
        <w:t xml:space="preserve"> </w:t>
      </w:r>
      <w:r w:rsidRPr="005B1122">
        <w:rPr>
          <w:rFonts w:ascii="Times New Roman" w:hAnsi="Times New Roman"/>
        </w:rPr>
        <w:t xml:space="preserve">By ruling in favor of Anne Hopkins claim, the Court certainly expanded the potential terrain in which legal discourses on gender could expand, but it did little to determine the exact qualities that gender and sex have in relation to one </w:t>
      </w:r>
      <w:r w:rsidRPr="005B1122">
        <w:rPr>
          <w:rFonts w:ascii="Times New Roman" w:hAnsi="Times New Roman"/>
        </w:rPr>
        <w:lastRenderedPageBreak/>
        <w:t>another. The language of the decision itself reaffirms the normative qualities of a fixed gendered subject, albeit hinting at the fluidic nature of gender ‘roles,’ that a woman may or may not be as aggressive as men, for instance, struck the Court as odd. Presuppositions of this latter sort on the part of Price Waterhouse constituted enough discriminatory behavior to support Anne Hopkins claim.</w:t>
      </w:r>
      <w:r w:rsidR="005B16FE">
        <w:rPr>
          <w:rFonts w:ascii="Times New Roman" w:hAnsi="Times New Roman"/>
        </w:rPr>
        <w:t xml:space="preserve"> </w:t>
      </w:r>
      <w:r w:rsidRPr="005B1122">
        <w:rPr>
          <w:rFonts w:ascii="Times New Roman" w:hAnsi="Times New Roman"/>
        </w:rPr>
        <w:t xml:space="preserve">What could not have been at issue, perhaps due to the limited discourses circulating in 1989 with regard to gender identity and </w:t>
      </w:r>
      <w:r w:rsidR="005B16FE">
        <w:rPr>
          <w:rFonts w:ascii="Times New Roman" w:hAnsi="Times New Roman"/>
        </w:rPr>
        <w:t>trans identity</w:t>
      </w:r>
      <w:r w:rsidRPr="005B1122">
        <w:rPr>
          <w:rFonts w:ascii="Times New Roman" w:hAnsi="Times New Roman"/>
        </w:rPr>
        <w:t xml:space="preserve">, was the argument that a person’s gender and sex are not linked by nature. Certainly through identifying gender within a constructionist lens, the Court offered a new framework through which gender could be articulated in legal discourses. </w:t>
      </w:r>
    </w:p>
    <w:p w14:paraId="3832D294" w14:textId="10C53895" w:rsidR="000408A3" w:rsidRDefault="005B1122" w:rsidP="00F13F07">
      <w:pPr>
        <w:spacing w:line="480" w:lineRule="auto"/>
        <w:ind w:firstLine="720"/>
        <w:rPr>
          <w:rFonts w:ascii="Times New Roman" w:hAnsi="Times New Roman"/>
        </w:rPr>
      </w:pPr>
      <w:r w:rsidRPr="005B1122">
        <w:rPr>
          <w:rFonts w:ascii="Times New Roman" w:hAnsi="Times New Roman"/>
        </w:rPr>
        <w:t xml:space="preserve">Within the framework of this </w:t>
      </w:r>
      <w:r w:rsidR="00485C32">
        <w:rPr>
          <w:rFonts w:ascii="Times New Roman" w:hAnsi="Times New Roman"/>
        </w:rPr>
        <w:t>paper</w:t>
      </w:r>
      <w:r w:rsidR="005B16FE">
        <w:rPr>
          <w:rFonts w:ascii="Times New Roman" w:hAnsi="Times New Roman"/>
        </w:rPr>
        <w:t>’s</w:t>
      </w:r>
      <w:r w:rsidRPr="005B1122">
        <w:rPr>
          <w:rFonts w:ascii="Times New Roman" w:hAnsi="Times New Roman"/>
        </w:rPr>
        <w:t xml:space="preserve"> question, the Court’s own documentation became an issue at one point in the opinion. The Court took issue with Price Waterhouse’s legal brief in which it bracketed off sex stereotyping with quotation marks.</w:t>
      </w:r>
      <w:r w:rsidRPr="005B1122">
        <w:rPr>
          <w:rFonts w:ascii="Times New Roman" w:hAnsi="Times New Roman"/>
          <w:vertAlign w:val="superscript"/>
        </w:rPr>
        <w:footnoteReference w:id="4"/>
      </w:r>
      <w:r w:rsidRPr="005B1122">
        <w:rPr>
          <w:rFonts w:ascii="Times New Roman" w:hAnsi="Times New Roman"/>
        </w:rPr>
        <w:t xml:space="preserve"> The very nature of how social realities are framed</w:t>
      </w:r>
      <w:r w:rsidR="005B16FE">
        <w:rPr>
          <w:rFonts w:ascii="Times New Roman" w:hAnsi="Times New Roman"/>
        </w:rPr>
        <w:t xml:space="preserve"> by procedure and documentation</w:t>
      </w:r>
      <w:r w:rsidRPr="005B1122">
        <w:rPr>
          <w:rFonts w:ascii="Times New Roman" w:hAnsi="Times New Roman"/>
        </w:rPr>
        <w:t xml:space="preserve"> </w:t>
      </w:r>
      <w:r w:rsidR="005B16FE">
        <w:rPr>
          <w:rFonts w:ascii="Times New Roman" w:hAnsi="Times New Roman"/>
        </w:rPr>
        <w:t>are</w:t>
      </w:r>
      <w:r w:rsidRPr="005B1122">
        <w:rPr>
          <w:rFonts w:ascii="Times New Roman" w:hAnsi="Times New Roman"/>
        </w:rPr>
        <w:t xml:space="preserve"> generative for a court to render its decision. In part, the Court was clearly impressed by the lack of respect on the part of Price Waterhouse’s brief with regard to the potentially serious issue of sex stereotyping.</w:t>
      </w:r>
      <w:r w:rsidRPr="005B1122">
        <w:rPr>
          <w:rFonts w:ascii="Times New Roman" w:hAnsi="Times New Roman"/>
        </w:rPr>
        <w:tab/>
      </w:r>
    </w:p>
    <w:p w14:paraId="7918642C" w14:textId="0F163569" w:rsidR="000408A3" w:rsidRPr="000408A3" w:rsidRDefault="00F9184A" w:rsidP="000408A3">
      <w:pPr>
        <w:spacing w:line="480" w:lineRule="auto"/>
        <w:rPr>
          <w:rFonts w:ascii="Times New Roman" w:hAnsi="Times New Roman"/>
          <w:i/>
        </w:rPr>
      </w:pPr>
      <w:r>
        <w:rPr>
          <w:rFonts w:ascii="Times New Roman" w:hAnsi="Times New Roman"/>
          <w:i/>
        </w:rPr>
        <w:t xml:space="preserve">In Medias Res: The Glenn ‘Victory’ </w:t>
      </w:r>
    </w:p>
    <w:p w14:paraId="24CA2F61" w14:textId="1BA9DAF3" w:rsidR="005B1122" w:rsidRPr="005B1122" w:rsidRDefault="00787AEF" w:rsidP="00F13F07">
      <w:pPr>
        <w:spacing w:line="480" w:lineRule="auto"/>
        <w:ind w:firstLine="720"/>
        <w:rPr>
          <w:rFonts w:ascii="Times New Roman" w:hAnsi="Times New Roman"/>
        </w:rPr>
      </w:pPr>
      <w:r>
        <w:rPr>
          <w:rFonts w:ascii="Times New Roman" w:hAnsi="Times New Roman"/>
        </w:rPr>
        <w:t>I should start with a legal victory,</w:t>
      </w:r>
      <w:r w:rsidR="00155CAE">
        <w:rPr>
          <w:rFonts w:ascii="Times New Roman" w:hAnsi="Times New Roman"/>
        </w:rPr>
        <w:t xml:space="preserve"> in the middle of a chronology of legal decisions.</w:t>
      </w:r>
      <w:r>
        <w:rPr>
          <w:rFonts w:ascii="Times New Roman" w:hAnsi="Times New Roman"/>
        </w:rPr>
        <w:t xml:space="preserve"> </w:t>
      </w:r>
      <w:r w:rsidR="00155CAE">
        <w:rPr>
          <w:rFonts w:ascii="Times New Roman" w:hAnsi="Times New Roman"/>
        </w:rPr>
        <w:t>This case is one</w:t>
      </w:r>
      <w:r>
        <w:rPr>
          <w:rFonts w:ascii="Times New Roman" w:hAnsi="Times New Roman"/>
        </w:rPr>
        <w:t xml:space="preserve"> in which the potential for understanding trans life was there—but one that took sides of the epistemic sort that categorized sex in such a way as to be read as </w:t>
      </w:r>
      <w:proofErr w:type="spellStart"/>
      <w:r>
        <w:rPr>
          <w:rFonts w:ascii="Times New Roman" w:hAnsi="Times New Roman"/>
        </w:rPr>
        <w:t>epistemically</w:t>
      </w:r>
      <w:proofErr w:type="spellEnd"/>
      <w:r>
        <w:rPr>
          <w:rFonts w:ascii="Times New Roman" w:hAnsi="Times New Roman"/>
        </w:rPr>
        <w:t xml:space="preserve"> unjust. </w:t>
      </w:r>
      <w:proofErr w:type="spellStart"/>
      <w:r w:rsidR="005B1122" w:rsidRPr="005B1122">
        <w:rPr>
          <w:rFonts w:ascii="Times New Roman" w:hAnsi="Times New Roman"/>
        </w:rPr>
        <w:t>Vandy</w:t>
      </w:r>
      <w:proofErr w:type="spellEnd"/>
      <w:r w:rsidR="005B1122" w:rsidRPr="005B1122">
        <w:rPr>
          <w:rFonts w:ascii="Times New Roman" w:hAnsi="Times New Roman"/>
        </w:rPr>
        <w:t xml:space="preserve"> Beth Glenn, a transgender woman, had been </w:t>
      </w:r>
      <w:r w:rsidR="005B1122" w:rsidRPr="005B1122">
        <w:rPr>
          <w:rFonts w:ascii="Times New Roman" w:hAnsi="Times New Roman"/>
        </w:rPr>
        <w:lastRenderedPageBreak/>
        <w:t xml:space="preserve">employed at Georgia’s General Assembly’s Office of Legislative Council as an editor and proofreader of legislation. ‘Suffering’ from and diagnosed with what had been previously defined as Gender Identity Disorder, Glenn sought to confirm her natal sex with that of her gender identity.  Through a medical process that includes psychiatric care, hormonal treatments, and surgical alterations, Glenn took on the medical hurdles to confirm what she already knew was true: her natal sex of male was false; she was a female. </w:t>
      </w:r>
    </w:p>
    <w:p w14:paraId="7B8854E1" w14:textId="01B13B01" w:rsidR="005B1122" w:rsidRPr="005B1122" w:rsidRDefault="005B1122" w:rsidP="00F13F07">
      <w:pPr>
        <w:spacing w:line="480" w:lineRule="auto"/>
        <w:ind w:firstLine="720"/>
        <w:rPr>
          <w:rFonts w:ascii="Times New Roman" w:hAnsi="Times New Roman"/>
        </w:rPr>
      </w:pPr>
      <w:r w:rsidRPr="005B1122">
        <w:rPr>
          <w:rFonts w:ascii="Times New Roman" w:hAnsi="Times New Roman"/>
        </w:rPr>
        <w:t>In 2007, she informed her immediate supervisor of her intention to undergo treatment for Gender Identity Disorder (GID</w:t>
      </w:r>
      <w:r w:rsidR="005B16FE">
        <w:rPr>
          <w:rFonts w:ascii="Times New Roman" w:hAnsi="Times New Roman"/>
        </w:rPr>
        <w:t>, a now outdated medical diagnosis</w:t>
      </w:r>
      <w:r w:rsidRPr="005B1122">
        <w:rPr>
          <w:rFonts w:ascii="Times New Roman" w:hAnsi="Times New Roman"/>
        </w:rPr>
        <w:t>). Upon being informed of Glenn’s decision, the General Assembly’s Legislative Counsel, Sewell Brumby, terminated Glenn’s employment. She filed suit in 2008, winning her case at the district level. She advanced that her rights under Title VII’s sex stereotyping doctrine had been violated; she made an auxiliary claim that she was discriminated against on the basis of her medical condition.</w:t>
      </w:r>
      <w:r w:rsidRPr="005B1122">
        <w:rPr>
          <w:rFonts w:ascii="Times New Roman" w:hAnsi="Times New Roman"/>
          <w:vertAlign w:val="superscript"/>
        </w:rPr>
        <w:footnoteReference w:id="5"/>
      </w:r>
    </w:p>
    <w:p w14:paraId="382D483B" w14:textId="401821B4" w:rsidR="005B1122" w:rsidRPr="00F9184A" w:rsidRDefault="005B1122" w:rsidP="00F13F07">
      <w:pPr>
        <w:spacing w:line="480" w:lineRule="auto"/>
        <w:ind w:firstLine="720"/>
        <w:rPr>
          <w:rFonts w:ascii="Times New Roman" w:hAnsi="Times New Roman"/>
        </w:rPr>
      </w:pPr>
      <w:r w:rsidRPr="005B1122">
        <w:rPr>
          <w:rFonts w:ascii="Times New Roman" w:hAnsi="Times New Roman"/>
        </w:rPr>
        <w:t xml:space="preserve">In determining the extent of </w:t>
      </w:r>
      <w:proofErr w:type="spellStart"/>
      <w:r w:rsidRPr="005B1122">
        <w:rPr>
          <w:rFonts w:ascii="Times New Roman" w:hAnsi="Times New Roman"/>
        </w:rPr>
        <w:t>Vandy</w:t>
      </w:r>
      <w:proofErr w:type="spellEnd"/>
      <w:r w:rsidRPr="005B1122">
        <w:rPr>
          <w:rFonts w:ascii="Times New Roman" w:hAnsi="Times New Roman"/>
        </w:rPr>
        <w:t xml:space="preserve"> Beth Glenn’s claim under Title VII, it held the following definition of </w:t>
      </w:r>
      <w:r w:rsidR="005B16FE">
        <w:rPr>
          <w:rFonts w:ascii="Times New Roman" w:hAnsi="Times New Roman"/>
        </w:rPr>
        <w:t>trans</w:t>
      </w:r>
      <w:r w:rsidRPr="005B1122">
        <w:rPr>
          <w:rFonts w:ascii="Times New Roman" w:hAnsi="Times New Roman"/>
        </w:rPr>
        <w:t xml:space="preserve">: “A person is defined as transgender precisely because of the perception that his or her behavior </w:t>
      </w:r>
      <w:r w:rsidR="00F9184A">
        <w:rPr>
          <w:rFonts w:ascii="Times New Roman" w:hAnsi="Times New Roman"/>
        </w:rPr>
        <w:t>transgresses gender stereotypes</w:t>
      </w:r>
      <w:r w:rsidRPr="005B1122">
        <w:rPr>
          <w:rFonts w:ascii="Times New Roman" w:hAnsi="Times New Roman"/>
        </w:rPr>
        <w:t>”</w:t>
      </w:r>
      <w:r w:rsidR="00F9184A">
        <w:rPr>
          <w:rFonts w:ascii="Times New Roman" w:hAnsi="Times New Roman"/>
        </w:rPr>
        <w:t xml:space="preserve"> (</w:t>
      </w:r>
      <w:r w:rsidR="00F9184A" w:rsidRPr="00505F9D">
        <w:rPr>
          <w:rFonts w:ascii="Times New Roman" w:hAnsi="Times New Roman" w:cs="Times New Roman"/>
          <w:i/>
        </w:rPr>
        <w:t xml:space="preserve">Glenn v. </w:t>
      </w:r>
      <w:proofErr w:type="gramStart"/>
      <w:r w:rsidR="00F9184A" w:rsidRPr="00505F9D">
        <w:rPr>
          <w:rFonts w:ascii="Times New Roman" w:hAnsi="Times New Roman" w:cs="Times New Roman"/>
          <w:i/>
        </w:rPr>
        <w:t xml:space="preserve">Brumby </w:t>
      </w:r>
      <w:r w:rsidR="00F9184A">
        <w:rPr>
          <w:rFonts w:ascii="Times New Roman" w:hAnsi="Times New Roman" w:cs="Times New Roman"/>
          <w:i/>
        </w:rPr>
        <w:t xml:space="preserve"> </w:t>
      </w:r>
      <w:r w:rsidR="00F9184A">
        <w:rPr>
          <w:rFonts w:ascii="Times New Roman" w:hAnsi="Times New Roman" w:cs="Times New Roman"/>
          <w:bCs/>
        </w:rPr>
        <w:t>663</w:t>
      </w:r>
      <w:proofErr w:type="gramEnd"/>
      <w:r w:rsidR="00F9184A">
        <w:rPr>
          <w:rFonts w:ascii="Times New Roman" w:hAnsi="Times New Roman" w:cs="Times New Roman"/>
          <w:bCs/>
        </w:rPr>
        <w:t xml:space="preserve"> F.3d 1312 (2011), 1317).</w:t>
      </w:r>
      <w:r w:rsidRPr="005B1122">
        <w:rPr>
          <w:rFonts w:ascii="Times New Roman" w:hAnsi="Times New Roman"/>
        </w:rPr>
        <w:t xml:space="preserve"> On this view, the 11</w:t>
      </w:r>
      <w:r w:rsidRPr="005B1122">
        <w:rPr>
          <w:rFonts w:ascii="Times New Roman" w:hAnsi="Times New Roman"/>
          <w:vertAlign w:val="superscript"/>
        </w:rPr>
        <w:t>th</w:t>
      </w:r>
      <w:r w:rsidRPr="005B1122">
        <w:rPr>
          <w:rFonts w:ascii="Times New Roman" w:hAnsi="Times New Roman"/>
        </w:rPr>
        <w:t xml:space="preserve"> Circuit went on to </w:t>
      </w:r>
      <w:proofErr w:type="gramStart"/>
      <w:r w:rsidRPr="005B1122">
        <w:rPr>
          <w:rFonts w:ascii="Times New Roman" w:hAnsi="Times New Roman"/>
        </w:rPr>
        <w:t>write that</w:t>
      </w:r>
      <w:proofErr w:type="gramEnd"/>
      <w:r w:rsidRPr="005B1122">
        <w:rPr>
          <w:rFonts w:ascii="Times New Roman" w:hAnsi="Times New Roman"/>
        </w:rPr>
        <w:t xml:space="preserve"> “there is </w:t>
      </w:r>
      <w:r w:rsidRPr="005B1122">
        <w:rPr>
          <w:rFonts w:ascii="Times New Roman" w:hAnsi="Times New Roman"/>
        </w:rPr>
        <w:lastRenderedPageBreak/>
        <w:t>thus a congruence between discriminating against transgender and transsexual individuals and discrimination on the basis o</w:t>
      </w:r>
      <w:r w:rsidR="00F9184A">
        <w:rPr>
          <w:rFonts w:ascii="Times New Roman" w:hAnsi="Times New Roman"/>
        </w:rPr>
        <w:t>f gender-based behavioral norms</w:t>
      </w:r>
      <w:r w:rsidRPr="005B1122">
        <w:rPr>
          <w:rFonts w:ascii="Times New Roman" w:hAnsi="Times New Roman"/>
        </w:rPr>
        <w:t>”</w:t>
      </w:r>
      <w:r w:rsidR="00F9184A">
        <w:rPr>
          <w:rFonts w:ascii="Times New Roman" w:hAnsi="Times New Roman"/>
        </w:rPr>
        <w:t xml:space="preserve"> (</w:t>
      </w:r>
      <w:r w:rsidR="00F9184A">
        <w:rPr>
          <w:rFonts w:ascii="Times New Roman" w:hAnsi="Times New Roman"/>
          <w:i/>
        </w:rPr>
        <w:t xml:space="preserve">Glenn, </w:t>
      </w:r>
      <w:r w:rsidR="00F9184A">
        <w:rPr>
          <w:rFonts w:ascii="Times New Roman" w:hAnsi="Times New Roman"/>
        </w:rPr>
        <w:t>1347).</w:t>
      </w:r>
    </w:p>
    <w:p w14:paraId="3C38C917" w14:textId="6501AF7C" w:rsidR="005B1122" w:rsidRPr="005B1122" w:rsidRDefault="005B1122" w:rsidP="00F13F07">
      <w:pPr>
        <w:spacing w:line="480" w:lineRule="auto"/>
        <w:ind w:firstLine="720"/>
        <w:rPr>
          <w:rFonts w:ascii="Times New Roman" w:hAnsi="Times New Roman"/>
        </w:rPr>
      </w:pPr>
      <w:r w:rsidRPr="005B1122">
        <w:rPr>
          <w:rFonts w:ascii="Times New Roman" w:hAnsi="Times New Roman"/>
        </w:rPr>
        <w:t xml:space="preserve">Lambda </w:t>
      </w:r>
      <w:proofErr w:type="spellStart"/>
      <w:r w:rsidRPr="005B1122">
        <w:rPr>
          <w:rFonts w:ascii="Times New Roman" w:hAnsi="Times New Roman"/>
        </w:rPr>
        <w:t>Legal’s</w:t>
      </w:r>
      <w:proofErr w:type="spellEnd"/>
      <w:r w:rsidRPr="005B1122">
        <w:rPr>
          <w:rFonts w:ascii="Times New Roman" w:hAnsi="Times New Roman"/>
        </w:rPr>
        <w:t xml:space="preserve"> brief to the 11</w:t>
      </w:r>
      <w:r w:rsidRPr="005B1122">
        <w:rPr>
          <w:rFonts w:ascii="Times New Roman" w:hAnsi="Times New Roman"/>
          <w:vertAlign w:val="superscript"/>
        </w:rPr>
        <w:t>th</w:t>
      </w:r>
      <w:r w:rsidRPr="005B1122">
        <w:rPr>
          <w:rFonts w:ascii="Times New Roman" w:hAnsi="Times New Roman"/>
        </w:rPr>
        <w:t xml:space="preserve"> Circuit relied heavily on the construction of the transgender subject through the lens of biology, particularly that provided by the definition of GID—and adopts the positions that sex and gender are interlinked conceptions that should not be separate by legal considerations. In their attempt to elaborate an ‘</w:t>
      </w:r>
      <w:r w:rsidR="00246453" w:rsidRPr="005B1122">
        <w:rPr>
          <w:rFonts w:ascii="Times New Roman" w:hAnsi="Times New Roman"/>
        </w:rPr>
        <w:t>authoritative</w:t>
      </w:r>
      <w:r w:rsidRPr="005B1122">
        <w:rPr>
          <w:rFonts w:ascii="Times New Roman" w:hAnsi="Times New Roman"/>
        </w:rPr>
        <w:t xml:space="preserve">’ case concerning the issue of a transgender individual facing discrimination, Lambda Legal argues that “far from relying on the theory that gender identity is a component of sex, the </w:t>
      </w:r>
      <w:proofErr w:type="spellStart"/>
      <w:r w:rsidRPr="005B1122">
        <w:rPr>
          <w:rFonts w:ascii="Times New Roman" w:hAnsi="Times New Roman"/>
          <w:i/>
          <w:iCs/>
        </w:rPr>
        <w:t>Schroer</w:t>
      </w:r>
      <w:proofErr w:type="spellEnd"/>
      <w:r w:rsidRPr="005B1122">
        <w:rPr>
          <w:rFonts w:ascii="Times New Roman" w:hAnsi="Times New Roman"/>
          <w:i/>
          <w:iCs/>
        </w:rPr>
        <w:t xml:space="preserve"> </w:t>
      </w:r>
      <w:r w:rsidRPr="005B1122">
        <w:rPr>
          <w:rFonts w:ascii="Times New Roman" w:hAnsi="Times New Roman"/>
        </w:rPr>
        <w:t xml:space="preserve">court eventually rested its holding on an alternative, </w:t>
      </w:r>
      <w:r w:rsidRPr="005B1122">
        <w:rPr>
          <w:rFonts w:ascii="Times New Roman" w:hAnsi="Times New Roman"/>
          <w:i/>
        </w:rPr>
        <w:t>common-sense</w:t>
      </w:r>
      <w:r w:rsidRPr="005B1122">
        <w:rPr>
          <w:rFonts w:ascii="Times New Roman" w:hAnsi="Times New Roman"/>
        </w:rPr>
        <w:t xml:space="preserve"> </w:t>
      </w:r>
      <w:r w:rsidRPr="005B1122">
        <w:rPr>
          <w:rFonts w:ascii="Times New Roman" w:hAnsi="Times New Roman"/>
          <w:i/>
        </w:rPr>
        <w:t>proposition</w:t>
      </w:r>
      <w:r w:rsidRPr="005B1122">
        <w:rPr>
          <w:rFonts w:ascii="Times New Roman" w:hAnsi="Times New Roman"/>
        </w:rPr>
        <w:t xml:space="preserve"> that one who fires someone for transitioning from male to female is discriminating because of sex.”</w:t>
      </w:r>
      <w:r w:rsidRPr="005B1122">
        <w:rPr>
          <w:rFonts w:ascii="Times New Roman" w:hAnsi="Times New Roman"/>
          <w:vertAlign w:val="superscript"/>
        </w:rPr>
        <w:footnoteReference w:id="6"/>
      </w:r>
      <w:r w:rsidR="00787AEF">
        <w:rPr>
          <w:rFonts w:ascii="Times New Roman" w:hAnsi="Times New Roman"/>
        </w:rPr>
        <w:t xml:space="preserve"> </w:t>
      </w:r>
      <w:proofErr w:type="gramStart"/>
      <w:r w:rsidR="00787AEF">
        <w:rPr>
          <w:rFonts w:ascii="Times New Roman" w:hAnsi="Times New Roman"/>
        </w:rPr>
        <w:t>But sex in what sense?</w:t>
      </w:r>
      <w:proofErr w:type="gramEnd"/>
      <w:r w:rsidR="00787AEF">
        <w:rPr>
          <w:rFonts w:ascii="Times New Roman" w:hAnsi="Times New Roman"/>
        </w:rPr>
        <w:t xml:space="preserve"> </w:t>
      </w:r>
      <w:proofErr w:type="gramStart"/>
      <w:r w:rsidR="00787AEF">
        <w:rPr>
          <w:rFonts w:ascii="Times New Roman" w:hAnsi="Times New Roman"/>
        </w:rPr>
        <w:t>Biological and thus easily referred and not socially situated and thus not so easily translatable.</w:t>
      </w:r>
      <w:proofErr w:type="gramEnd"/>
    </w:p>
    <w:p w14:paraId="04B07A75" w14:textId="79B0EE3A" w:rsidR="005B1122" w:rsidRDefault="005B1122" w:rsidP="00F13F07">
      <w:pPr>
        <w:spacing w:line="480" w:lineRule="auto"/>
        <w:ind w:firstLine="720"/>
        <w:rPr>
          <w:rFonts w:ascii="Times New Roman" w:hAnsi="Times New Roman"/>
        </w:rPr>
      </w:pPr>
      <w:r w:rsidRPr="005B1122">
        <w:rPr>
          <w:rFonts w:ascii="Times New Roman" w:hAnsi="Times New Roman"/>
        </w:rPr>
        <w:t>Gender/sex for the 11</w:t>
      </w:r>
      <w:r w:rsidRPr="005B1122">
        <w:rPr>
          <w:rFonts w:ascii="Times New Roman" w:hAnsi="Times New Roman"/>
          <w:vertAlign w:val="superscript"/>
        </w:rPr>
        <w:t>th</w:t>
      </w:r>
      <w:r w:rsidRPr="005B1122">
        <w:rPr>
          <w:rFonts w:ascii="Times New Roman" w:hAnsi="Times New Roman"/>
        </w:rPr>
        <w:t xml:space="preserve"> Circuit was both restricted by considerations related to traditional sex discrimination and stereotyping (as controlled by precedent and the legal arguments brought by Lambda Legal) and the medical designations of being </w:t>
      </w:r>
      <w:r w:rsidRPr="005B1122">
        <w:rPr>
          <w:rFonts w:ascii="Times New Roman" w:hAnsi="Times New Roman"/>
          <w:i/>
        </w:rPr>
        <w:t>trans</w:t>
      </w:r>
      <w:r w:rsidRPr="005B1122">
        <w:rPr>
          <w:rFonts w:ascii="Times New Roman" w:hAnsi="Times New Roman"/>
        </w:rPr>
        <w:t>gender (of suffering from GID). What this means is that in order for the 11</w:t>
      </w:r>
      <w:r w:rsidRPr="005B1122">
        <w:rPr>
          <w:rFonts w:ascii="Times New Roman" w:hAnsi="Times New Roman"/>
          <w:vertAlign w:val="superscript"/>
        </w:rPr>
        <w:t>th</w:t>
      </w:r>
      <w:r w:rsidRPr="005B1122">
        <w:rPr>
          <w:rFonts w:ascii="Times New Roman" w:hAnsi="Times New Roman"/>
        </w:rPr>
        <w:t xml:space="preserve"> Circuit to properly dispose of the case in the fashion prescribed by precedent, it had to situate Glenn in a framework that placed her as either male or female. In doing so, and in a fashion highlighted in Lopez’s work on legal subjectivities, the court was then able to apply the doctrine of sex stereotyping (one already fully elaborated by the Supreme Court nearly two decades before) and find in favor of Glenn’s claim. It was clearly a victory for Glenn, </w:t>
      </w:r>
      <w:r w:rsidRPr="005B1122">
        <w:rPr>
          <w:rFonts w:ascii="Times New Roman" w:hAnsi="Times New Roman"/>
        </w:rPr>
        <w:lastRenderedPageBreak/>
        <w:t>whose job was reinstated and whose lost pay was remunerat</w:t>
      </w:r>
      <w:r w:rsidR="00787AEF">
        <w:rPr>
          <w:rFonts w:ascii="Times New Roman" w:hAnsi="Times New Roman"/>
        </w:rPr>
        <w:t>ed. One form of the question of this paper</w:t>
      </w:r>
      <w:r w:rsidRPr="005B1122">
        <w:rPr>
          <w:rFonts w:ascii="Times New Roman" w:hAnsi="Times New Roman"/>
        </w:rPr>
        <w:t xml:space="preserve"> is the extent to which the line of legal inflection, the mediating point between the social world and the legal world, distorts and recomposes the lived experiences of </w:t>
      </w:r>
      <w:r w:rsidRPr="00787AEF">
        <w:rPr>
          <w:rFonts w:ascii="Times New Roman" w:hAnsi="Times New Roman"/>
        </w:rPr>
        <w:t>trans</w:t>
      </w:r>
      <w:r w:rsidRPr="005B1122">
        <w:rPr>
          <w:rFonts w:ascii="Times New Roman" w:hAnsi="Times New Roman"/>
        </w:rPr>
        <w:t xml:space="preserve"> subjects </w:t>
      </w:r>
      <w:r w:rsidRPr="00787AEF">
        <w:rPr>
          <w:rFonts w:ascii="Times New Roman" w:hAnsi="Times New Roman"/>
        </w:rPr>
        <w:t>before</w:t>
      </w:r>
      <w:r w:rsidRPr="005B1122">
        <w:rPr>
          <w:rFonts w:ascii="Times New Roman" w:hAnsi="Times New Roman"/>
          <w:i/>
        </w:rPr>
        <w:t xml:space="preserve"> </w:t>
      </w:r>
      <w:r w:rsidRPr="005B1122">
        <w:rPr>
          <w:rFonts w:ascii="Times New Roman" w:hAnsi="Times New Roman"/>
        </w:rPr>
        <w:t xml:space="preserve">the law. </w:t>
      </w:r>
    </w:p>
    <w:p w14:paraId="57A1E82D" w14:textId="61ACDA4B" w:rsidR="005B16FE" w:rsidRDefault="00903B74" w:rsidP="00F13F07">
      <w:pPr>
        <w:spacing w:line="480" w:lineRule="auto"/>
        <w:ind w:firstLine="720"/>
        <w:rPr>
          <w:rFonts w:ascii="Times New Roman" w:hAnsi="Times New Roman"/>
        </w:rPr>
      </w:pPr>
      <w:r>
        <w:rPr>
          <w:rFonts w:ascii="Times New Roman" w:hAnsi="Times New Roman"/>
        </w:rPr>
        <w:t>T</w:t>
      </w:r>
      <w:r w:rsidR="005B16FE" w:rsidRPr="005B16FE">
        <w:rPr>
          <w:rFonts w:ascii="Times New Roman" w:hAnsi="Times New Roman"/>
        </w:rPr>
        <w:t xml:space="preserve">he </w:t>
      </w:r>
      <w:r w:rsidR="005B16FE" w:rsidRPr="00903B74">
        <w:rPr>
          <w:rFonts w:ascii="Times New Roman" w:hAnsi="Times New Roman"/>
        </w:rPr>
        <w:t>trans</w:t>
      </w:r>
      <w:r w:rsidR="005B16FE" w:rsidRPr="005B16FE">
        <w:rPr>
          <w:rFonts w:ascii="Times New Roman" w:hAnsi="Times New Roman"/>
          <w:i/>
        </w:rPr>
        <w:t xml:space="preserve"> </w:t>
      </w:r>
      <w:r>
        <w:rPr>
          <w:rFonts w:ascii="Times New Roman" w:hAnsi="Times New Roman"/>
        </w:rPr>
        <w:t xml:space="preserve">legal </w:t>
      </w:r>
      <w:r w:rsidR="005B16FE" w:rsidRPr="005B16FE">
        <w:rPr>
          <w:rFonts w:ascii="Times New Roman" w:hAnsi="Times New Roman"/>
        </w:rPr>
        <w:t>subject undergoes a radica</w:t>
      </w:r>
      <w:r>
        <w:rPr>
          <w:rFonts w:ascii="Times New Roman" w:hAnsi="Times New Roman"/>
        </w:rPr>
        <w:t>l mediation. No longer simply an agential construction</w:t>
      </w:r>
      <w:r w:rsidR="005B16FE" w:rsidRPr="005B16FE">
        <w:rPr>
          <w:rFonts w:ascii="Times New Roman" w:hAnsi="Times New Roman"/>
        </w:rPr>
        <w:t xml:space="preserve"> of social </w:t>
      </w:r>
      <w:r>
        <w:rPr>
          <w:rFonts w:ascii="Times New Roman" w:hAnsi="Times New Roman"/>
        </w:rPr>
        <w:t>relations</w:t>
      </w:r>
      <w:r w:rsidR="005B16FE" w:rsidRPr="005B16FE">
        <w:rPr>
          <w:rFonts w:ascii="Times New Roman" w:hAnsi="Times New Roman"/>
        </w:rPr>
        <w:t xml:space="preserve">, the </w:t>
      </w:r>
      <w:r w:rsidR="005B16FE" w:rsidRPr="005B16FE">
        <w:rPr>
          <w:rFonts w:ascii="Times New Roman" w:hAnsi="Times New Roman"/>
          <w:i/>
        </w:rPr>
        <w:t>trans</w:t>
      </w:r>
      <w:r w:rsidR="005B16FE" w:rsidRPr="005B16FE">
        <w:rPr>
          <w:rFonts w:ascii="Times New Roman" w:hAnsi="Times New Roman"/>
        </w:rPr>
        <w:t xml:space="preserve"> legal subject is rather a fixed entity into which the terms male and female must fit for precise legal dispositions. The social qualities of this </w:t>
      </w:r>
      <w:r w:rsidR="005B16FE" w:rsidRPr="00903B74">
        <w:rPr>
          <w:rFonts w:ascii="Times New Roman" w:hAnsi="Times New Roman"/>
        </w:rPr>
        <w:t>trans</w:t>
      </w:r>
      <w:r w:rsidR="005B16FE" w:rsidRPr="005B16FE">
        <w:rPr>
          <w:rFonts w:ascii="Times New Roman" w:hAnsi="Times New Roman"/>
          <w:i/>
        </w:rPr>
        <w:t xml:space="preserve"> </w:t>
      </w:r>
      <w:r w:rsidR="005B16FE" w:rsidRPr="005B16FE">
        <w:rPr>
          <w:rFonts w:ascii="Times New Roman" w:hAnsi="Times New Roman"/>
        </w:rPr>
        <w:t xml:space="preserve">person become the </w:t>
      </w:r>
      <w:r>
        <w:rPr>
          <w:rFonts w:ascii="Times New Roman" w:hAnsi="Times New Roman"/>
        </w:rPr>
        <w:t>legal</w:t>
      </w:r>
      <w:r w:rsidR="005B16FE" w:rsidRPr="005B16FE">
        <w:rPr>
          <w:rFonts w:ascii="Times New Roman" w:hAnsi="Times New Roman"/>
        </w:rPr>
        <w:t xml:space="preserve"> </w:t>
      </w:r>
      <w:r>
        <w:rPr>
          <w:rFonts w:ascii="Times New Roman" w:hAnsi="Times New Roman"/>
        </w:rPr>
        <w:t>qualifications</w:t>
      </w:r>
      <w:r w:rsidR="005B16FE" w:rsidRPr="005B16FE">
        <w:rPr>
          <w:rFonts w:ascii="Times New Roman" w:hAnsi="Times New Roman"/>
        </w:rPr>
        <w:t xml:space="preserve"> the court impose</w:t>
      </w:r>
      <w:r>
        <w:rPr>
          <w:rFonts w:ascii="Times New Roman" w:hAnsi="Times New Roman"/>
        </w:rPr>
        <w:t>s</w:t>
      </w:r>
      <w:r w:rsidR="005B16FE" w:rsidRPr="005B16FE">
        <w:rPr>
          <w:rFonts w:ascii="Times New Roman" w:hAnsi="Times New Roman"/>
        </w:rPr>
        <w:t xml:space="preserve"> for legibility’s sake. They are women </w:t>
      </w:r>
      <w:r>
        <w:rPr>
          <w:rFonts w:ascii="Times New Roman" w:hAnsi="Times New Roman"/>
        </w:rPr>
        <w:t xml:space="preserve">or men </w:t>
      </w:r>
      <w:r w:rsidR="005B16FE" w:rsidRPr="005B16FE">
        <w:rPr>
          <w:rFonts w:ascii="Times New Roman" w:hAnsi="Times New Roman"/>
        </w:rPr>
        <w:t>by category</w:t>
      </w:r>
      <w:proofErr w:type="gramStart"/>
      <w:r w:rsidR="005B16FE" w:rsidRPr="005B16FE">
        <w:rPr>
          <w:rFonts w:ascii="Times New Roman" w:hAnsi="Times New Roman"/>
        </w:rPr>
        <w:t>;</w:t>
      </w:r>
      <w:proofErr w:type="gramEnd"/>
      <w:r w:rsidR="005B16FE" w:rsidRPr="005B16FE">
        <w:rPr>
          <w:rFonts w:ascii="Times New Roman" w:hAnsi="Times New Roman"/>
        </w:rPr>
        <w:t xml:space="preserve"> within that category alone can we define discrimination as operational</w:t>
      </w:r>
      <w:r>
        <w:rPr>
          <w:rFonts w:ascii="Times New Roman" w:hAnsi="Times New Roman"/>
        </w:rPr>
        <w:t xml:space="preserve"> for the court’s adjudicative purposes</w:t>
      </w:r>
      <w:r w:rsidR="005B16FE" w:rsidRPr="005B16FE">
        <w:rPr>
          <w:rFonts w:ascii="Times New Roman" w:hAnsi="Times New Roman"/>
        </w:rPr>
        <w:t xml:space="preserve">. The category of </w:t>
      </w:r>
      <w:r w:rsidR="005B16FE" w:rsidRPr="00903B74">
        <w:rPr>
          <w:rFonts w:ascii="Times New Roman" w:hAnsi="Times New Roman"/>
        </w:rPr>
        <w:t>transgender</w:t>
      </w:r>
      <w:r w:rsidR="005B16FE" w:rsidRPr="005B16FE">
        <w:rPr>
          <w:rFonts w:ascii="Times New Roman" w:hAnsi="Times New Roman"/>
        </w:rPr>
        <w:t xml:space="preserve"> disappears in the face of normative gender considerations for legal purposes, becoming embedded in a broader discourse of the gender/sex binary.</w:t>
      </w:r>
      <w:r>
        <w:rPr>
          <w:rFonts w:ascii="Times New Roman" w:hAnsi="Times New Roman"/>
        </w:rPr>
        <w:t xml:space="preserve"> Cisgender in fact takes the place, and acts as presence for the transgender subject before the law.</w:t>
      </w:r>
      <w:r w:rsidR="005B16FE">
        <w:rPr>
          <w:rFonts w:ascii="Times New Roman" w:hAnsi="Times New Roman"/>
        </w:rPr>
        <w:t xml:space="preserve"> A</w:t>
      </w:r>
      <w:r w:rsidR="005B16FE" w:rsidRPr="005B16FE">
        <w:rPr>
          <w:rFonts w:ascii="Times New Roman" w:hAnsi="Times New Roman"/>
        </w:rPr>
        <w:t>nother passage from the 11</w:t>
      </w:r>
      <w:r w:rsidR="005B16FE" w:rsidRPr="005B16FE">
        <w:rPr>
          <w:rFonts w:ascii="Times New Roman" w:hAnsi="Times New Roman"/>
          <w:vertAlign w:val="superscript"/>
        </w:rPr>
        <w:t>th</w:t>
      </w:r>
      <w:r w:rsidR="005B16FE" w:rsidRPr="005B16FE">
        <w:rPr>
          <w:rFonts w:ascii="Times New Roman" w:hAnsi="Times New Roman"/>
        </w:rPr>
        <w:t xml:space="preserve"> Circuit’s decision:</w:t>
      </w:r>
    </w:p>
    <w:p w14:paraId="2A663376" w14:textId="33BFDC93" w:rsidR="00404E85" w:rsidRDefault="005B16FE" w:rsidP="00140D71">
      <w:pPr>
        <w:ind w:left="720"/>
        <w:rPr>
          <w:rFonts w:ascii="Times New Roman" w:hAnsi="Times New Roman"/>
        </w:rPr>
      </w:pPr>
      <w:r w:rsidRPr="005B16FE">
        <w:rPr>
          <w:rFonts w:ascii="Times New Roman" w:hAnsi="Times New Roman"/>
        </w:rPr>
        <w:t xml:space="preserve">All persons, whether transgender or not, are protected from </w:t>
      </w:r>
      <w:r>
        <w:rPr>
          <w:rFonts w:ascii="Times New Roman" w:hAnsi="Times New Roman"/>
        </w:rPr>
        <w:t xml:space="preserve">discrimination on the basis of </w:t>
      </w:r>
      <w:r w:rsidRPr="005B16FE">
        <w:rPr>
          <w:rFonts w:ascii="Times New Roman" w:hAnsi="Times New Roman"/>
        </w:rPr>
        <w:t xml:space="preserve">gender stereotype. For example, courts have held that plaintiffs </w:t>
      </w:r>
      <w:r>
        <w:rPr>
          <w:rFonts w:ascii="Times New Roman" w:hAnsi="Times New Roman"/>
        </w:rPr>
        <w:t>cannot be discriminated a</w:t>
      </w:r>
      <w:r w:rsidRPr="005B16FE">
        <w:rPr>
          <w:rFonts w:ascii="Times New Roman" w:hAnsi="Times New Roman"/>
        </w:rPr>
        <w:t>gainst for wearing jewelry that was considered too effem</w:t>
      </w:r>
      <w:r>
        <w:rPr>
          <w:rFonts w:ascii="Times New Roman" w:hAnsi="Times New Roman"/>
        </w:rPr>
        <w:t xml:space="preserve">inate, carrying a serving tray </w:t>
      </w:r>
      <w:r w:rsidRPr="005B16FE">
        <w:rPr>
          <w:rFonts w:ascii="Times New Roman" w:hAnsi="Times New Roman"/>
        </w:rPr>
        <w:t>too gracefully, or taking too active a role in child-rearing</w:t>
      </w:r>
      <w:r w:rsidR="00F9184A">
        <w:rPr>
          <w:rFonts w:ascii="Times New Roman" w:hAnsi="Times New Roman"/>
        </w:rPr>
        <w:t xml:space="preserve"> (</w:t>
      </w:r>
      <w:r w:rsidR="00F9184A" w:rsidRPr="00F9184A">
        <w:rPr>
          <w:rFonts w:ascii="Times New Roman" w:hAnsi="Times New Roman"/>
          <w:i/>
        </w:rPr>
        <w:t>Glenn</w:t>
      </w:r>
      <w:r w:rsidR="00F9184A">
        <w:rPr>
          <w:rFonts w:ascii="Times New Roman" w:hAnsi="Times New Roman"/>
        </w:rPr>
        <w:t xml:space="preserve"> 1319)</w:t>
      </w:r>
    </w:p>
    <w:p w14:paraId="7D647A50" w14:textId="77777777" w:rsidR="00140D71" w:rsidRDefault="00140D71" w:rsidP="00140D71">
      <w:pPr>
        <w:ind w:left="720"/>
        <w:rPr>
          <w:rFonts w:ascii="Times New Roman" w:hAnsi="Times New Roman"/>
        </w:rPr>
      </w:pPr>
    </w:p>
    <w:p w14:paraId="620BC406" w14:textId="786C13EF" w:rsidR="00F9184A" w:rsidRDefault="005B16FE" w:rsidP="005771E2">
      <w:pPr>
        <w:spacing w:line="480" w:lineRule="auto"/>
        <w:ind w:firstLine="720"/>
        <w:rPr>
          <w:rFonts w:ascii="Times New Roman" w:hAnsi="Times New Roman"/>
        </w:rPr>
      </w:pPr>
      <w:r w:rsidRPr="005B16FE">
        <w:rPr>
          <w:rFonts w:ascii="Times New Roman" w:hAnsi="Times New Roman"/>
        </w:rPr>
        <w:t xml:space="preserve">Eliding the </w:t>
      </w:r>
      <w:r>
        <w:rPr>
          <w:rFonts w:ascii="Times New Roman" w:hAnsi="Times New Roman"/>
        </w:rPr>
        <w:t>trans</w:t>
      </w:r>
      <w:r w:rsidRPr="005B16FE">
        <w:rPr>
          <w:rFonts w:ascii="Times New Roman" w:hAnsi="Times New Roman"/>
        </w:rPr>
        <w:t xml:space="preserve"> experience altogether in articulating a broader </w:t>
      </w:r>
      <w:r w:rsidR="00787AEF">
        <w:rPr>
          <w:rFonts w:ascii="Times New Roman" w:hAnsi="Times New Roman"/>
        </w:rPr>
        <w:t xml:space="preserve">transgender </w:t>
      </w:r>
      <w:r w:rsidRPr="005B16FE">
        <w:rPr>
          <w:rFonts w:ascii="Times New Roman" w:hAnsi="Times New Roman"/>
        </w:rPr>
        <w:t xml:space="preserve">claim protecting </w:t>
      </w:r>
      <w:r w:rsidR="00787AEF">
        <w:rPr>
          <w:rFonts w:ascii="Times New Roman" w:hAnsi="Times New Roman"/>
        </w:rPr>
        <w:t>trans</w:t>
      </w:r>
      <w:r w:rsidRPr="005B16FE">
        <w:rPr>
          <w:rFonts w:ascii="Times New Roman" w:hAnsi="Times New Roman"/>
        </w:rPr>
        <w:t>gender identity</w:t>
      </w:r>
      <w:r w:rsidR="00787AEF">
        <w:rPr>
          <w:rFonts w:ascii="Times New Roman" w:hAnsi="Times New Roman"/>
        </w:rPr>
        <w:t xml:space="preserve"> and expression</w:t>
      </w:r>
      <w:r>
        <w:rPr>
          <w:rFonts w:ascii="Times New Roman" w:hAnsi="Times New Roman"/>
        </w:rPr>
        <w:t xml:space="preserve"> as cis</w:t>
      </w:r>
      <w:r w:rsidR="00787AEF">
        <w:rPr>
          <w:rFonts w:ascii="Times New Roman" w:hAnsi="Times New Roman"/>
        </w:rPr>
        <w:t>gender</w:t>
      </w:r>
      <w:r>
        <w:rPr>
          <w:rFonts w:ascii="Times New Roman" w:hAnsi="Times New Roman"/>
        </w:rPr>
        <w:t xml:space="preserve"> identity</w:t>
      </w:r>
      <w:r w:rsidR="00903B74">
        <w:rPr>
          <w:rFonts w:ascii="Times New Roman" w:hAnsi="Times New Roman"/>
        </w:rPr>
        <w:t xml:space="preserve"> and expression</w:t>
      </w:r>
      <w:r w:rsidRPr="005B16FE">
        <w:rPr>
          <w:rFonts w:ascii="Times New Roman" w:hAnsi="Times New Roman"/>
        </w:rPr>
        <w:t xml:space="preserve">, the court engages in a discourse on </w:t>
      </w:r>
      <w:proofErr w:type="spellStart"/>
      <w:r>
        <w:rPr>
          <w:rFonts w:ascii="Times New Roman" w:hAnsi="Times New Roman"/>
        </w:rPr>
        <w:t>cis</w:t>
      </w:r>
      <w:proofErr w:type="spellEnd"/>
      <w:r>
        <w:rPr>
          <w:rFonts w:ascii="Times New Roman" w:hAnsi="Times New Roman"/>
        </w:rPr>
        <w:t>-</w:t>
      </w:r>
      <w:r w:rsidRPr="005B16FE">
        <w:rPr>
          <w:rFonts w:ascii="Times New Roman" w:hAnsi="Times New Roman"/>
        </w:rPr>
        <w:t>sex</w:t>
      </w:r>
      <w:r w:rsidR="00787AEF">
        <w:rPr>
          <w:rFonts w:ascii="Times New Roman" w:hAnsi="Times New Roman"/>
        </w:rPr>
        <w:t>ism</w:t>
      </w:r>
      <w:r w:rsidRPr="005B16FE">
        <w:rPr>
          <w:rFonts w:ascii="Times New Roman" w:hAnsi="Times New Roman"/>
        </w:rPr>
        <w:t xml:space="preserve">. A man who is too ‘effeminate’ or a </w:t>
      </w:r>
      <w:proofErr w:type="gramStart"/>
      <w:r w:rsidRPr="005B16FE">
        <w:rPr>
          <w:rFonts w:ascii="Times New Roman" w:hAnsi="Times New Roman"/>
        </w:rPr>
        <w:t>woman</w:t>
      </w:r>
      <w:proofErr w:type="gramEnd"/>
      <w:r w:rsidRPr="005B16FE">
        <w:rPr>
          <w:rFonts w:ascii="Times New Roman" w:hAnsi="Times New Roman"/>
        </w:rPr>
        <w:t xml:space="preserve"> who is too ‘</w:t>
      </w:r>
      <w:r>
        <w:rPr>
          <w:rFonts w:ascii="Times New Roman" w:hAnsi="Times New Roman"/>
        </w:rPr>
        <w:t>masculine</w:t>
      </w:r>
      <w:r w:rsidRPr="005B16FE">
        <w:rPr>
          <w:rFonts w:ascii="Times New Roman" w:hAnsi="Times New Roman"/>
        </w:rPr>
        <w:t xml:space="preserve">,’ delves rather loosely into what </w:t>
      </w:r>
      <w:r w:rsidRPr="00787AEF">
        <w:rPr>
          <w:rFonts w:ascii="Times New Roman" w:hAnsi="Times New Roman"/>
        </w:rPr>
        <w:t>trans</w:t>
      </w:r>
      <w:r w:rsidRPr="005B16FE">
        <w:rPr>
          <w:rFonts w:ascii="Times New Roman" w:hAnsi="Times New Roman"/>
        </w:rPr>
        <w:t xml:space="preserve"> subjects represent</w:t>
      </w:r>
      <w:r w:rsidR="00787AEF">
        <w:rPr>
          <w:rFonts w:ascii="Times New Roman" w:hAnsi="Times New Roman"/>
        </w:rPr>
        <w:t xml:space="preserve"> before the law</w:t>
      </w:r>
      <w:r w:rsidRPr="005B16FE">
        <w:rPr>
          <w:rFonts w:ascii="Times New Roman" w:hAnsi="Times New Roman"/>
        </w:rPr>
        <w:t>—the re-composition of the gender binary to include individuals who do not claim some lived statu</w:t>
      </w:r>
      <w:r w:rsidR="00787AEF">
        <w:rPr>
          <w:rFonts w:ascii="Times New Roman" w:hAnsi="Times New Roman"/>
        </w:rPr>
        <w:t xml:space="preserve">s of being </w:t>
      </w:r>
      <w:proofErr w:type="spellStart"/>
      <w:r w:rsidR="00787AEF">
        <w:rPr>
          <w:rFonts w:ascii="Times New Roman" w:hAnsi="Times New Roman"/>
        </w:rPr>
        <w:t>cis</w:t>
      </w:r>
      <w:proofErr w:type="spellEnd"/>
      <w:r w:rsidR="00787AEF">
        <w:rPr>
          <w:rFonts w:ascii="Times New Roman" w:hAnsi="Times New Roman"/>
        </w:rPr>
        <w:t>.</w:t>
      </w:r>
      <w:r w:rsidRPr="005B16FE">
        <w:rPr>
          <w:rFonts w:ascii="Times New Roman" w:hAnsi="Times New Roman"/>
        </w:rPr>
        <w:t xml:space="preserve"> Indeed, what this kind of mediation engages in is a partial </w:t>
      </w:r>
      <w:r w:rsidRPr="005B16FE">
        <w:rPr>
          <w:rFonts w:ascii="Times New Roman" w:hAnsi="Times New Roman"/>
        </w:rPr>
        <w:lastRenderedPageBreak/>
        <w:t>erasure of trans</w:t>
      </w:r>
      <w:r w:rsidRPr="005B16FE">
        <w:rPr>
          <w:rFonts w:ascii="Times New Roman" w:hAnsi="Times New Roman"/>
          <w:i/>
        </w:rPr>
        <w:t xml:space="preserve"> </w:t>
      </w:r>
      <w:r w:rsidRPr="005B16FE">
        <w:rPr>
          <w:rFonts w:ascii="Times New Roman" w:hAnsi="Times New Roman"/>
        </w:rPr>
        <w:t xml:space="preserve">life in </w:t>
      </w:r>
      <w:r>
        <w:rPr>
          <w:rFonts w:ascii="Times New Roman" w:hAnsi="Times New Roman"/>
        </w:rPr>
        <w:t>its multiple forms</w:t>
      </w:r>
      <w:r w:rsidRPr="005B16FE">
        <w:rPr>
          <w:rFonts w:ascii="Times New Roman" w:hAnsi="Times New Roman"/>
        </w:rPr>
        <w:t>, in order to bring about the clarity of a single definition for legal purposes. It privileges a normalized view of gender/sex, such that trans subjects ought to fit the role of male or female, so defined. The trans</w:t>
      </w:r>
      <w:r w:rsidRPr="005B16FE">
        <w:rPr>
          <w:rFonts w:ascii="Times New Roman" w:hAnsi="Times New Roman"/>
          <w:i/>
        </w:rPr>
        <w:t xml:space="preserve"> </w:t>
      </w:r>
      <w:r w:rsidRPr="005B16FE">
        <w:rPr>
          <w:rFonts w:ascii="Times New Roman" w:hAnsi="Times New Roman"/>
        </w:rPr>
        <w:t>person has their legibility solely based on their comporting to one or another mode of being, or of outward bodil</w:t>
      </w:r>
      <w:r w:rsidR="00903B74">
        <w:rPr>
          <w:rFonts w:ascii="Times New Roman" w:hAnsi="Times New Roman"/>
        </w:rPr>
        <w:t xml:space="preserve">y appearance, or fulfilling </w:t>
      </w:r>
      <w:r w:rsidRPr="005B16FE">
        <w:rPr>
          <w:rFonts w:ascii="Times New Roman" w:hAnsi="Times New Roman"/>
        </w:rPr>
        <w:t>medical</w:t>
      </w:r>
      <w:r w:rsidR="00903B74">
        <w:rPr>
          <w:rFonts w:ascii="Times New Roman" w:hAnsi="Times New Roman"/>
        </w:rPr>
        <w:t>ly</w:t>
      </w:r>
      <w:r w:rsidRPr="005B16FE">
        <w:rPr>
          <w:rFonts w:ascii="Times New Roman" w:hAnsi="Times New Roman"/>
        </w:rPr>
        <w:t xml:space="preserve"> </w:t>
      </w:r>
      <w:r w:rsidR="00903B74">
        <w:rPr>
          <w:rFonts w:ascii="Times New Roman" w:hAnsi="Times New Roman"/>
        </w:rPr>
        <w:t>necessary procedures to those ends (see Butler 2006).</w:t>
      </w:r>
      <w:r w:rsidRPr="005B16FE">
        <w:rPr>
          <w:rFonts w:ascii="Times New Roman" w:hAnsi="Times New Roman"/>
        </w:rPr>
        <w:t xml:space="preserve"> </w:t>
      </w:r>
    </w:p>
    <w:p w14:paraId="6545BE65" w14:textId="6AF53C80" w:rsidR="00F9184A" w:rsidRPr="00F9184A" w:rsidRDefault="00F9184A" w:rsidP="00F9184A">
      <w:pPr>
        <w:spacing w:line="480" w:lineRule="auto"/>
        <w:rPr>
          <w:rFonts w:ascii="Times New Roman" w:hAnsi="Times New Roman"/>
          <w:i/>
        </w:rPr>
      </w:pPr>
      <w:r>
        <w:rPr>
          <w:rFonts w:ascii="Times New Roman" w:hAnsi="Times New Roman"/>
          <w:i/>
        </w:rPr>
        <w:t xml:space="preserve">Trans Bodies from </w:t>
      </w:r>
      <w:proofErr w:type="spellStart"/>
      <w:r>
        <w:rPr>
          <w:rFonts w:ascii="Times New Roman" w:hAnsi="Times New Roman"/>
          <w:i/>
        </w:rPr>
        <w:t>Cis</w:t>
      </w:r>
      <w:proofErr w:type="spellEnd"/>
      <w:r>
        <w:rPr>
          <w:rFonts w:ascii="Times New Roman" w:hAnsi="Times New Roman"/>
          <w:i/>
        </w:rPr>
        <w:t xml:space="preserve"> Bodies: The Epistemic Injustice of the Law’s Ontology</w:t>
      </w:r>
    </w:p>
    <w:p w14:paraId="59FC5031" w14:textId="3FBBAB35" w:rsidR="00140D71" w:rsidRDefault="005771E2" w:rsidP="005771E2">
      <w:pPr>
        <w:spacing w:line="480" w:lineRule="auto"/>
        <w:ind w:firstLine="720"/>
        <w:rPr>
          <w:rFonts w:ascii="Times New Roman" w:hAnsi="Times New Roman"/>
        </w:rPr>
      </w:pPr>
      <w:r w:rsidRPr="0002673D">
        <w:rPr>
          <w:rFonts w:ascii="Times New Roman" w:hAnsi="Times New Roman"/>
        </w:rPr>
        <w:t xml:space="preserve">In his analysis of gender construction before the law, </w:t>
      </w:r>
      <w:proofErr w:type="spellStart"/>
      <w:r w:rsidRPr="0002673D">
        <w:rPr>
          <w:rFonts w:ascii="Times New Roman" w:hAnsi="Times New Roman"/>
        </w:rPr>
        <w:t>Currah</w:t>
      </w:r>
      <w:proofErr w:type="spellEnd"/>
      <w:r w:rsidRPr="0002673D">
        <w:rPr>
          <w:rFonts w:ascii="Times New Roman" w:hAnsi="Times New Roman"/>
        </w:rPr>
        <w:t xml:space="preserve"> (2006) sees that most winning arguments follow the standard pursued in the </w:t>
      </w:r>
      <w:r w:rsidRPr="0002673D">
        <w:rPr>
          <w:rFonts w:ascii="Times New Roman" w:hAnsi="Times New Roman"/>
          <w:i/>
          <w:iCs/>
        </w:rPr>
        <w:t>Gle</w:t>
      </w:r>
      <w:r w:rsidR="00246453">
        <w:rPr>
          <w:rFonts w:ascii="Times New Roman" w:hAnsi="Times New Roman"/>
          <w:i/>
          <w:iCs/>
        </w:rPr>
        <w:t>n</w:t>
      </w:r>
      <w:r w:rsidRPr="0002673D">
        <w:rPr>
          <w:rFonts w:ascii="Times New Roman" w:hAnsi="Times New Roman"/>
          <w:i/>
          <w:iCs/>
        </w:rPr>
        <w:t>n</w:t>
      </w:r>
      <w:r w:rsidRPr="0002673D">
        <w:rPr>
          <w:rFonts w:ascii="Times New Roman" w:hAnsi="Times New Roman"/>
        </w:rPr>
        <w:t xml:space="preserve"> court. In fact, past cases (viz. </w:t>
      </w:r>
      <w:r w:rsidRPr="0002673D">
        <w:rPr>
          <w:rFonts w:ascii="Times New Roman" w:hAnsi="Times New Roman"/>
          <w:i/>
          <w:iCs/>
        </w:rPr>
        <w:t>Doe</w:t>
      </w:r>
      <w:r w:rsidR="00155CAE">
        <w:rPr>
          <w:rFonts w:ascii="Times New Roman" w:hAnsi="Times New Roman"/>
          <w:i/>
          <w:iCs/>
        </w:rPr>
        <w:t xml:space="preserve"> v. </w:t>
      </w:r>
      <w:proofErr w:type="spellStart"/>
      <w:r w:rsidR="00B34640">
        <w:rPr>
          <w:rFonts w:ascii="Times New Roman" w:hAnsi="Times New Roman"/>
          <w:i/>
          <w:iCs/>
        </w:rPr>
        <w:t>Yunitz</w:t>
      </w:r>
      <w:proofErr w:type="spellEnd"/>
      <w:r w:rsidR="00B34640">
        <w:rPr>
          <w:rFonts w:ascii="Times New Roman" w:hAnsi="Times New Roman"/>
          <w:i/>
          <w:iCs/>
        </w:rPr>
        <w:t xml:space="preserve"> </w:t>
      </w:r>
      <w:r w:rsidR="00B34640" w:rsidRPr="00B34640">
        <w:rPr>
          <w:rFonts w:ascii="Times New Roman" w:hAnsi="Times New Roman"/>
          <w:iCs/>
        </w:rPr>
        <w:t>[2000]</w:t>
      </w:r>
      <w:r w:rsidRPr="00B34640">
        <w:rPr>
          <w:rFonts w:ascii="Times New Roman" w:hAnsi="Times New Roman"/>
          <w:iCs/>
        </w:rPr>
        <w:t xml:space="preserve"> </w:t>
      </w:r>
      <w:r w:rsidRPr="0002673D">
        <w:rPr>
          <w:rFonts w:ascii="Times New Roman" w:hAnsi="Times New Roman"/>
        </w:rPr>
        <w:t xml:space="preserve">and </w:t>
      </w:r>
      <w:r w:rsidRPr="0002673D">
        <w:rPr>
          <w:rFonts w:ascii="Times New Roman" w:hAnsi="Times New Roman"/>
          <w:i/>
          <w:iCs/>
        </w:rPr>
        <w:t>Youngblood</w:t>
      </w:r>
      <w:r w:rsidR="00155CAE">
        <w:rPr>
          <w:rFonts w:ascii="Times New Roman" w:hAnsi="Times New Roman"/>
          <w:i/>
          <w:iCs/>
        </w:rPr>
        <w:t xml:space="preserve"> v. School Board of Hillsborough County</w:t>
      </w:r>
      <w:r w:rsidR="00B34640">
        <w:rPr>
          <w:rFonts w:ascii="Times New Roman" w:hAnsi="Times New Roman"/>
          <w:i/>
          <w:iCs/>
        </w:rPr>
        <w:t xml:space="preserve"> </w:t>
      </w:r>
      <w:r w:rsidR="00B34640">
        <w:rPr>
          <w:rFonts w:ascii="Times New Roman" w:hAnsi="Times New Roman"/>
          <w:iCs/>
        </w:rPr>
        <w:t>[2003]</w:t>
      </w:r>
      <w:r w:rsidRPr="0002673D">
        <w:rPr>
          <w:rFonts w:ascii="Times New Roman" w:hAnsi="Times New Roman"/>
          <w:i/>
          <w:iCs/>
        </w:rPr>
        <w:t xml:space="preserve"> </w:t>
      </w:r>
      <w:r w:rsidRPr="0002673D">
        <w:rPr>
          <w:rFonts w:ascii="Times New Roman" w:hAnsi="Times New Roman"/>
        </w:rPr>
        <w:t xml:space="preserve">decisions present the courts with three distinctive forms of arguing </w:t>
      </w:r>
      <w:r w:rsidRPr="0002673D">
        <w:rPr>
          <w:rFonts w:ascii="Times New Roman" w:hAnsi="Times New Roman"/>
          <w:i/>
          <w:iCs/>
        </w:rPr>
        <w:t xml:space="preserve">in the name </w:t>
      </w:r>
      <w:r w:rsidRPr="0002673D">
        <w:rPr>
          <w:rFonts w:ascii="Times New Roman" w:hAnsi="Times New Roman"/>
        </w:rPr>
        <w:t>of transgender, and the client h/</w:t>
      </w:r>
      <w:proofErr w:type="spellStart"/>
      <w:r w:rsidRPr="0002673D">
        <w:rPr>
          <w:rFonts w:ascii="Times New Roman" w:hAnsi="Times New Roman"/>
        </w:rPr>
        <w:t>erself</w:t>
      </w:r>
      <w:proofErr w:type="spellEnd"/>
      <w:r w:rsidRPr="0002673D">
        <w:rPr>
          <w:rFonts w:ascii="Times New Roman" w:hAnsi="Times New Roman"/>
        </w:rPr>
        <w:t xml:space="preserve">. For the </w:t>
      </w:r>
      <w:r w:rsidRPr="0002673D">
        <w:rPr>
          <w:rFonts w:ascii="Times New Roman" w:hAnsi="Times New Roman"/>
          <w:i/>
          <w:iCs/>
        </w:rPr>
        <w:t xml:space="preserve">Doe </w:t>
      </w:r>
      <w:r w:rsidRPr="0002673D">
        <w:rPr>
          <w:rFonts w:ascii="Times New Roman" w:hAnsi="Times New Roman"/>
        </w:rPr>
        <w:t>court—</w:t>
      </w:r>
      <w:proofErr w:type="gramStart"/>
      <w:r w:rsidRPr="0002673D">
        <w:rPr>
          <w:rFonts w:ascii="Times New Roman" w:hAnsi="Times New Roman"/>
        </w:rPr>
        <w:t>in which a transgender youth was forbidden by school administrators from wearing feminine attire</w:t>
      </w:r>
      <w:proofErr w:type="gramEnd"/>
      <w:r w:rsidRPr="0002673D">
        <w:rPr>
          <w:rFonts w:ascii="Times New Roman" w:hAnsi="Times New Roman"/>
        </w:rPr>
        <w:t xml:space="preserve"> (she was male-bodied)—advocates argued from the standpoint of pathology (the now outdated DSM-IV diagnosis of Gender Identity Disorder). Donning feminine attire and comportment was necessary for </w:t>
      </w:r>
      <w:r w:rsidRPr="0002673D">
        <w:rPr>
          <w:rFonts w:ascii="Times New Roman" w:hAnsi="Times New Roman"/>
          <w:i/>
          <w:iCs/>
        </w:rPr>
        <w:t>Doe</w:t>
      </w:r>
      <w:r w:rsidRPr="0002673D">
        <w:rPr>
          <w:rFonts w:ascii="Times New Roman" w:hAnsi="Times New Roman"/>
        </w:rPr>
        <w:t xml:space="preserve">’s ‘condition’ and thus the school violated her rights under a disability claim. Advocates also argued that the school administration violated Doe’s free expression rights, but attempted to tie these expression rights as one that was not </w:t>
      </w:r>
      <w:r w:rsidRPr="0002673D">
        <w:rPr>
          <w:rFonts w:ascii="Times New Roman" w:hAnsi="Times New Roman"/>
          <w:i/>
          <w:iCs/>
        </w:rPr>
        <w:t>merely political</w:t>
      </w:r>
      <w:r w:rsidRPr="0002673D">
        <w:rPr>
          <w:rFonts w:ascii="Times New Roman" w:hAnsi="Times New Roman"/>
        </w:rPr>
        <w:t xml:space="preserve"> in nature, but was representative of Doe’s inner core, her identity. They thirdly argued that the school had no ‘compelling interest’ in prohibiting Doe’s dress and appearance, as it constituted sex discrimination. That is to say, if the clothing </w:t>
      </w:r>
      <w:r w:rsidR="00787AEF">
        <w:rPr>
          <w:rFonts w:ascii="Times New Roman" w:hAnsi="Times New Roman"/>
        </w:rPr>
        <w:t>were ‘unobjectionable’</w:t>
      </w:r>
      <w:r w:rsidRPr="0002673D">
        <w:rPr>
          <w:rFonts w:ascii="Times New Roman" w:hAnsi="Times New Roman"/>
        </w:rPr>
        <w:t xml:space="preserve"> if worn by a girl, why would it be necessary to prevent a male-bodied person from wearing such clothes?  </w:t>
      </w:r>
    </w:p>
    <w:p w14:paraId="5793C4A9" w14:textId="55E0D0E1" w:rsidR="005771E2" w:rsidRPr="0002673D" w:rsidRDefault="005771E2" w:rsidP="005771E2">
      <w:pPr>
        <w:spacing w:line="480" w:lineRule="auto"/>
        <w:ind w:firstLine="720"/>
        <w:rPr>
          <w:rFonts w:ascii="Times New Roman" w:hAnsi="Times New Roman"/>
        </w:rPr>
      </w:pPr>
      <w:r w:rsidRPr="0002673D">
        <w:rPr>
          <w:rFonts w:ascii="Times New Roman" w:hAnsi="Times New Roman"/>
        </w:rPr>
        <w:lastRenderedPageBreak/>
        <w:t xml:space="preserve">The power of a legal argument to construct a gendered subject relies on </w:t>
      </w:r>
      <w:proofErr w:type="gramStart"/>
      <w:r w:rsidR="00787AEF">
        <w:rPr>
          <w:rFonts w:ascii="Times New Roman" w:hAnsi="Times New Roman"/>
        </w:rPr>
        <w:t xml:space="preserve">a </w:t>
      </w:r>
      <w:r w:rsidRPr="0002673D">
        <w:rPr>
          <w:rFonts w:ascii="Times New Roman" w:hAnsi="Times New Roman"/>
        </w:rPr>
        <w:t>certain</w:t>
      </w:r>
      <w:proofErr w:type="gramEnd"/>
      <w:r w:rsidRPr="0002673D">
        <w:rPr>
          <w:rFonts w:ascii="Times New Roman" w:hAnsi="Times New Roman"/>
        </w:rPr>
        <w:t xml:space="preserve"> </w:t>
      </w:r>
      <w:proofErr w:type="spellStart"/>
      <w:r w:rsidRPr="0002673D">
        <w:rPr>
          <w:rFonts w:ascii="Times New Roman" w:hAnsi="Times New Roman"/>
        </w:rPr>
        <w:t>cisnormative</w:t>
      </w:r>
      <w:proofErr w:type="spellEnd"/>
      <w:r w:rsidRPr="0002673D">
        <w:rPr>
          <w:rFonts w:ascii="Times New Roman" w:hAnsi="Times New Roman"/>
        </w:rPr>
        <w:t xml:space="preserve"> logic within a </w:t>
      </w:r>
      <w:r w:rsidR="00787AEF">
        <w:rPr>
          <w:rFonts w:ascii="Times New Roman" w:hAnsi="Times New Roman"/>
        </w:rPr>
        <w:t>socio-legal</w:t>
      </w:r>
      <w:r w:rsidRPr="0002673D">
        <w:rPr>
          <w:rFonts w:ascii="Times New Roman" w:hAnsi="Times New Roman"/>
        </w:rPr>
        <w:t xml:space="preserve"> imaginary of gender/sex. There are modes of existence, as male or female bodies, that are then understood through recourse to man and woman, masculine and feminine</w:t>
      </w:r>
      <w:r w:rsidR="00787AEF">
        <w:rPr>
          <w:rFonts w:ascii="Times New Roman" w:hAnsi="Times New Roman"/>
        </w:rPr>
        <w:t>—an inflecting point that naturalizes ways of thinking through birth-assigned sex as the start from which we can gain closure to an open-ended question</w:t>
      </w:r>
      <w:r w:rsidRPr="0002673D">
        <w:rPr>
          <w:rFonts w:ascii="Times New Roman" w:hAnsi="Times New Roman"/>
        </w:rPr>
        <w:t xml:space="preserve">. The anchor is always already the body of a cisgender individual who </w:t>
      </w:r>
      <w:r w:rsidRPr="0002673D">
        <w:rPr>
          <w:rFonts w:ascii="Times New Roman" w:hAnsi="Times New Roman"/>
          <w:i/>
          <w:iCs/>
        </w:rPr>
        <w:t>makes legible</w:t>
      </w:r>
      <w:r w:rsidRPr="0002673D">
        <w:rPr>
          <w:rFonts w:ascii="Times New Roman" w:hAnsi="Times New Roman"/>
        </w:rPr>
        <w:t xml:space="preserve">, as a heuristic, the life and being of a transgender person. As mentioned, this affects directly not only the outcome of the case but the precedents they invoke as a result. For </w:t>
      </w:r>
      <w:r w:rsidRPr="00787AEF">
        <w:rPr>
          <w:rFonts w:ascii="Times New Roman" w:hAnsi="Times New Roman"/>
          <w:i/>
        </w:rPr>
        <w:t>Doe</w:t>
      </w:r>
      <w:r w:rsidRPr="0002673D">
        <w:rPr>
          <w:rFonts w:ascii="Times New Roman" w:hAnsi="Times New Roman"/>
        </w:rPr>
        <w:t>, the court ruled in favor of advocates’ free expression claim, hinged on the belief that “If the answer was [that girls were prohibited from wearing certain clothes], the court reasoned, Doe is being discriminated against on the basis of her sex, which is biologically male” (</w:t>
      </w:r>
      <w:proofErr w:type="spellStart"/>
      <w:r w:rsidRPr="0002673D">
        <w:rPr>
          <w:rFonts w:ascii="Times New Roman" w:hAnsi="Times New Roman"/>
        </w:rPr>
        <w:t>Currah</w:t>
      </w:r>
      <w:proofErr w:type="spellEnd"/>
      <w:r w:rsidRPr="0002673D">
        <w:rPr>
          <w:rFonts w:ascii="Times New Roman" w:hAnsi="Times New Roman"/>
        </w:rPr>
        <w:t xml:space="preserve"> 2006, 9). Doe’s disability claim was later upheld, whereby her psychiatric health was being proscribed when a school prevented her from expressing her gender. </w:t>
      </w:r>
    </w:p>
    <w:p w14:paraId="5AEC7A68" w14:textId="7F922F4D" w:rsidR="005771E2" w:rsidRDefault="00E23B36" w:rsidP="005771E2">
      <w:pPr>
        <w:spacing w:line="480" w:lineRule="auto"/>
        <w:rPr>
          <w:rFonts w:ascii="Times New Roman" w:hAnsi="Times New Roman"/>
        </w:rPr>
      </w:pPr>
      <w:r>
        <w:rPr>
          <w:rFonts w:ascii="Times New Roman" w:hAnsi="Times New Roman"/>
        </w:rPr>
        <w:tab/>
      </w:r>
      <w:proofErr w:type="spellStart"/>
      <w:r w:rsidR="005771E2" w:rsidRPr="0002673D">
        <w:rPr>
          <w:rFonts w:ascii="Times New Roman" w:hAnsi="Times New Roman"/>
        </w:rPr>
        <w:t>Currah</w:t>
      </w:r>
      <w:proofErr w:type="spellEnd"/>
      <w:r w:rsidR="005771E2" w:rsidRPr="0002673D">
        <w:rPr>
          <w:rFonts w:ascii="Times New Roman" w:hAnsi="Times New Roman"/>
        </w:rPr>
        <w:t xml:space="preserve">: “From the perspective of a transgender rights advocate, of course, the real trouble lies in the judge’s binary approach” (2006, 11). That which allows the court to make extant law and precedent and the fact-situation before it intelligible usually defined transgender through the lens of dichotomous being. But whereas </w:t>
      </w:r>
      <w:proofErr w:type="spellStart"/>
      <w:r w:rsidR="005771E2" w:rsidRPr="0002673D">
        <w:rPr>
          <w:rFonts w:ascii="Times New Roman" w:hAnsi="Times New Roman"/>
        </w:rPr>
        <w:t>Currah</w:t>
      </w:r>
      <w:proofErr w:type="spellEnd"/>
      <w:r w:rsidR="005771E2" w:rsidRPr="0002673D">
        <w:rPr>
          <w:rFonts w:ascii="Times New Roman" w:hAnsi="Times New Roman"/>
        </w:rPr>
        <w:t xml:space="preserve"> is unwilling to critique the </w:t>
      </w:r>
      <w:proofErr w:type="spellStart"/>
      <w:r w:rsidR="005771E2" w:rsidRPr="0002673D">
        <w:rPr>
          <w:rFonts w:ascii="Times New Roman" w:hAnsi="Times New Roman"/>
        </w:rPr>
        <w:t>identitarian</w:t>
      </w:r>
      <w:proofErr w:type="spellEnd"/>
      <w:r w:rsidR="005771E2" w:rsidRPr="0002673D">
        <w:rPr>
          <w:rFonts w:ascii="Times New Roman" w:hAnsi="Times New Roman"/>
        </w:rPr>
        <w:t xml:space="preserve"> claims that have enabled many transgender clients to win their lawsuits, I am willing to push a further deconstruction of these liberal claims as they, themselves, often work to the service of already privileged conceptions of </w:t>
      </w:r>
      <w:r w:rsidR="00720A5E">
        <w:rPr>
          <w:rFonts w:ascii="Times New Roman" w:hAnsi="Times New Roman"/>
        </w:rPr>
        <w:t>bodies</w:t>
      </w:r>
      <w:r w:rsidR="005771E2" w:rsidRPr="0002673D">
        <w:rPr>
          <w:rFonts w:ascii="Times New Roman" w:hAnsi="Times New Roman"/>
        </w:rPr>
        <w:t xml:space="preserve">. Working from within the construction of gender as a liberal rights mechanism reinforces the </w:t>
      </w:r>
      <w:r w:rsidR="00720A5E">
        <w:rPr>
          <w:rFonts w:ascii="Times New Roman" w:hAnsi="Times New Roman"/>
        </w:rPr>
        <w:t>universality</w:t>
      </w:r>
      <w:r w:rsidR="005771E2" w:rsidRPr="0002673D">
        <w:rPr>
          <w:rFonts w:ascii="Times New Roman" w:hAnsi="Times New Roman"/>
        </w:rPr>
        <w:t xml:space="preserve"> of law, that justice in its social context is consistently deferred in favor of </w:t>
      </w:r>
      <w:r w:rsidR="005771E2" w:rsidRPr="0002673D">
        <w:rPr>
          <w:rFonts w:ascii="Times New Roman" w:hAnsi="Times New Roman"/>
        </w:rPr>
        <w:lastRenderedPageBreak/>
        <w:t xml:space="preserve">those claims whose articulations are made most intelligible given our normative rights based assessments (Spade </w:t>
      </w:r>
      <w:r w:rsidR="00140D71">
        <w:rPr>
          <w:rFonts w:ascii="Times New Roman" w:hAnsi="Times New Roman"/>
        </w:rPr>
        <w:t>2011</w:t>
      </w:r>
      <w:r w:rsidR="005771E2" w:rsidRPr="0002673D">
        <w:rPr>
          <w:rFonts w:ascii="Times New Roman" w:hAnsi="Times New Roman"/>
        </w:rPr>
        <w:t>). “As I have pointed out elsewhere, this body of law is riddled with contradictions; the notion that there is some hidden analytic key that, when discovered, will reveal the law’s underlying logic assumes an ideological coherence that is just not there” (</w:t>
      </w:r>
      <w:proofErr w:type="spellStart"/>
      <w:r w:rsidR="005771E2" w:rsidRPr="0002673D">
        <w:rPr>
          <w:rFonts w:ascii="Times New Roman" w:hAnsi="Times New Roman"/>
        </w:rPr>
        <w:t>Currah</w:t>
      </w:r>
      <w:proofErr w:type="spellEnd"/>
      <w:r w:rsidR="005771E2" w:rsidRPr="0002673D">
        <w:rPr>
          <w:rFonts w:ascii="Times New Roman" w:hAnsi="Times New Roman"/>
        </w:rPr>
        <w:t xml:space="preserve"> 2006, 13). Far be it from assuming an underlying </w:t>
      </w:r>
      <w:r w:rsidR="005771E2" w:rsidRPr="0002673D">
        <w:rPr>
          <w:rFonts w:ascii="Times New Roman" w:hAnsi="Times New Roman"/>
          <w:i/>
          <w:iCs/>
        </w:rPr>
        <w:t>ideological coherence</w:t>
      </w:r>
      <w:r w:rsidR="005771E2" w:rsidRPr="0002673D">
        <w:rPr>
          <w:rFonts w:ascii="Times New Roman" w:hAnsi="Times New Roman"/>
        </w:rPr>
        <w:t xml:space="preserve">, there is, from the numerous perspectives already elaborated in this </w:t>
      </w:r>
      <w:r w:rsidR="00720A5E">
        <w:rPr>
          <w:rFonts w:ascii="Times New Roman" w:hAnsi="Times New Roman"/>
        </w:rPr>
        <w:t>paper</w:t>
      </w:r>
      <w:r w:rsidR="005771E2" w:rsidRPr="0002673D">
        <w:rPr>
          <w:rFonts w:ascii="Times New Roman" w:hAnsi="Times New Roman"/>
        </w:rPr>
        <w:t xml:space="preserve">, a homeostatic quality of the law. It is only the surface level contradictions that seem to disjoint the argument for ideological coherence. </w:t>
      </w:r>
      <w:r w:rsidR="00720A5E">
        <w:rPr>
          <w:rFonts w:ascii="Times New Roman" w:hAnsi="Times New Roman"/>
        </w:rPr>
        <w:t xml:space="preserve">But the surface level inconsistencies all suggest the rational pull from within the structure </w:t>
      </w:r>
      <w:r w:rsidR="00787AEF">
        <w:rPr>
          <w:rFonts w:ascii="Times New Roman" w:hAnsi="Times New Roman"/>
        </w:rPr>
        <w:t>of law</w:t>
      </w:r>
      <w:r w:rsidR="00720A5E">
        <w:rPr>
          <w:rFonts w:ascii="Times New Roman" w:hAnsi="Times New Roman"/>
        </w:rPr>
        <w:t>.</w:t>
      </w:r>
    </w:p>
    <w:p w14:paraId="3D20E104" w14:textId="7080EE57" w:rsidR="005771E2" w:rsidRPr="0002673D" w:rsidRDefault="005771E2" w:rsidP="005771E2">
      <w:pPr>
        <w:spacing w:line="480" w:lineRule="auto"/>
        <w:ind w:firstLine="720"/>
        <w:rPr>
          <w:rFonts w:ascii="Times New Roman" w:hAnsi="Times New Roman"/>
        </w:rPr>
      </w:pPr>
      <w:r w:rsidRPr="0002673D">
        <w:rPr>
          <w:rFonts w:ascii="Times New Roman" w:hAnsi="Times New Roman"/>
        </w:rPr>
        <w:t xml:space="preserve">These surface irritations are reproductions of mechanical </w:t>
      </w:r>
      <w:r w:rsidRPr="0002673D">
        <w:rPr>
          <w:rFonts w:ascii="Times New Roman" w:hAnsi="Times New Roman"/>
          <w:i/>
          <w:iCs/>
        </w:rPr>
        <w:t>rationality and reason</w:t>
      </w:r>
      <w:r w:rsidRPr="0002673D">
        <w:rPr>
          <w:rFonts w:ascii="Times New Roman" w:hAnsi="Times New Roman"/>
        </w:rPr>
        <w:t xml:space="preserve"> that in tandem work to establish law in reality as a monolith, accreting from time to time new changes, but sediment-</w:t>
      </w:r>
      <w:proofErr w:type="spellStart"/>
      <w:r w:rsidRPr="0002673D">
        <w:rPr>
          <w:rFonts w:ascii="Times New Roman" w:hAnsi="Times New Roman"/>
        </w:rPr>
        <w:t>ing</w:t>
      </w:r>
      <w:proofErr w:type="spellEnd"/>
      <w:r w:rsidRPr="0002673D">
        <w:rPr>
          <w:rFonts w:ascii="Times New Roman" w:hAnsi="Times New Roman"/>
        </w:rPr>
        <w:t xml:space="preserve"> these changes in rela</w:t>
      </w:r>
      <w:r w:rsidR="00504820">
        <w:rPr>
          <w:rFonts w:ascii="Times New Roman" w:hAnsi="Times New Roman"/>
        </w:rPr>
        <w:t>tion to its underlying anchor</w:t>
      </w:r>
      <w:r w:rsidRPr="0002673D">
        <w:rPr>
          <w:rFonts w:ascii="Times New Roman" w:hAnsi="Times New Roman"/>
        </w:rPr>
        <w:t>. The law is an ideological apparatus that often upholds, through likewise ideologically filled jurisprudence, interpretations that validate normative modes of existence, that</w:t>
      </w:r>
      <w:r w:rsidR="00FD6CD9">
        <w:rPr>
          <w:rFonts w:ascii="Times New Roman" w:hAnsi="Times New Roman"/>
        </w:rPr>
        <w:t xml:space="preserve"> is to say being (see especially </w:t>
      </w:r>
      <w:r w:rsidRPr="0002673D">
        <w:rPr>
          <w:rFonts w:ascii="Times New Roman" w:hAnsi="Times New Roman"/>
        </w:rPr>
        <w:t xml:space="preserve">Habermas 1999; </w:t>
      </w:r>
      <w:proofErr w:type="spellStart"/>
      <w:r w:rsidRPr="0002673D">
        <w:rPr>
          <w:rFonts w:ascii="Times New Roman" w:hAnsi="Times New Roman"/>
        </w:rPr>
        <w:t>Fricker</w:t>
      </w:r>
      <w:proofErr w:type="spellEnd"/>
      <w:r w:rsidRPr="0002673D">
        <w:rPr>
          <w:rFonts w:ascii="Times New Roman" w:hAnsi="Times New Roman"/>
        </w:rPr>
        <w:t xml:space="preserve"> 2007).</w:t>
      </w:r>
      <w:r w:rsidR="00155CAE">
        <w:rPr>
          <w:rFonts w:ascii="Times New Roman" w:hAnsi="Times New Roman"/>
        </w:rPr>
        <w:t xml:space="preserve"> </w:t>
      </w:r>
    </w:p>
    <w:p w14:paraId="4B4E0158" w14:textId="164B758B" w:rsidR="00FD6CD9" w:rsidRDefault="005771E2" w:rsidP="005771E2">
      <w:pPr>
        <w:spacing w:line="480" w:lineRule="auto"/>
        <w:ind w:firstLine="720"/>
        <w:rPr>
          <w:rFonts w:ascii="Times New Roman" w:hAnsi="Times New Roman"/>
        </w:rPr>
      </w:pPr>
      <w:r w:rsidRPr="0002673D">
        <w:rPr>
          <w:rFonts w:ascii="Times New Roman" w:hAnsi="Times New Roman"/>
        </w:rPr>
        <w:t xml:space="preserve">I agree with </w:t>
      </w:r>
      <w:proofErr w:type="spellStart"/>
      <w:r w:rsidRPr="0002673D">
        <w:rPr>
          <w:rFonts w:ascii="Times New Roman" w:hAnsi="Times New Roman"/>
        </w:rPr>
        <w:t>Currah</w:t>
      </w:r>
      <w:proofErr w:type="spellEnd"/>
      <w:r w:rsidRPr="0002673D">
        <w:rPr>
          <w:rFonts w:ascii="Times New Roman" w:hAnsi="Times New Roman"/>
        </w:rPr>
        <w:t xml:space="preserve"> that one must weigh the relative strengths of these victories against the desire to critique them on their own terms. Cisgender people are indeed endowed with a privilege is expressed not only as consistent victories on their behalf, but in the writing of law that is negotiated on a </w:t>
      </w:r>
      <w:proofErr w:type="spellStart"/>
      <w:r w:rsidRPr="0002673D">
        <w:rPr>
          <w:rFonts w:ascii="Times New Roman" w:hAnsi="Times New Roman"/>
        </w:rPr>
        <w:t>cisnormative</w:t>
      </w:r>
      <w:proofErr w:type="spellEnd"/>
      <w:r w:rsidRPr="0002673D">
        <w:rPr>
          <w:rFonts w:ascii="Times New Roman" w:hAnsi="Times New Roman"/>
        </w:rPr>
        <w:t xml:space="preserve"> terrain. Yet avoiding the critique of the writing of law, of its winding paths, as it were, is to avoid a critique of the e</w:t>
      </w:r>
      <w:r w:rsidR="00FD6CD9">
        <w:rPr>
          <w:rFonts w:ascii="Times New Roman" w:hAnsi="Times New Roman"/>
        </w:rPr>
        <w:t>pistemic side of legal decision-</w:t>
      </w:r>
      <w:r w:rsidRPr="0002673D">
        <w:rPr>
          <w:rFonts w:ascii="Times New Roman" w:hAnsi="Times New Roman"/>
        </w:rPr>
        <w:t xml:space="preserve">making and the construction of subjects before the law, as they live within the law, and as they are understood outside the law. </w:t>
      </w:r>
    </w:p>
    <w:p w14:paraId="24156DEB" w14:textId="296F5B4A" w:rsidR="00FD6CD9" w:rsidRPr="00FD6CD9" w:rsidRDefault="00FD6CD9" w:rsidP="00FD6CD9">
      <w:pPr>
        <w:spacing w:line="480" w:lineRule="auto"/>
        <w:ind w:firstLine="720"/>
        <w:rPr>
          <w:rFonts w:ascii="Times New Roman" w:hAnsi="Times New Roman"/>
        </w:rPr>
      </w:pPr>
      <w:r w:rsidRPr="00FD6CD9">
        <w:rPr>
          <w:rFonts w:ascii="Times New Roman" w:hAnsi="Times New Roman"/>
        </w:rPr>
        <w:lastRenderedPageBreak/>
        <w:t xml:space="preserve">Perhaps the greatest impediment to developing a more inclusive, perhaps agonistic, legal definition of transgender is the relative newness of the question. This poses the great risk of having only a handful of cases in which a claimant is posing a legal injury before the court on the status of </w:t>
      </w:r>
      <w:r w:rsidRPr="00FD6CD9">
        <w:rPr>
          <w:rFonts w:ascii="Times New Roman" w:hAnsi="Times New Roman"/>
          <w:i/>
        </w:rPr>
        <w:t xml:space="preserve">being </w:t>
      </w:r>
      <w:r w:rsidRPr="00FD6CD9">
        <w:rPr>
          <w:rFonts w:ascii="Times New Roman" w:hAnsi="Times New Roman"/>
        </w:rPr>
        <w:t>transgender to call representative.</w:t>
      </w:r>
      <w:r w:rsidRPr="00FD6CD9">
        <w:rPr>
          <w:rFonts w:ascii="Times New Roman" w:hAnsi="Times New Roman"/>
          <w:vertAlign w:val="superscript"/>
        </w:rPr>
        <w:footnoteReference w:id="7"/>
      </w:r>
      <w:r w:rsidRPr="00FD6CD9">
        <w:rPr>
          <w:rFonts w:ascii="Times New Roman" w:hAnsi="Times New Roman"/>
        </w:rPr>
        <w:t xml:space="preserve"> What does occur, however, is a range of cases—admirably outlined in Gordon’s (2009) account of advocacy work on behalf of transgender claimants—that deal with the ‘woman/man question’ rather than the ‘transgender question.’ I hope to point this out in more detail, and not to be too repetitious in this re-telling. </w:t>
      </w:r>
      <w:proofErr w:type="gramStart"/>
      <w:r w:rsidRPr="00FD6CD9">
        <w:rPr>
          <w:rFonts w:ascii="Times New Roman" w:hAnsi="Times New Roman"/>
        </w:rPr>
        <w:t xml:space="preserve">That from the Supreme Court’s handling of gender in </w:t>
      </w:r>
      <w:r>
        <w:rPr>
          <w:rFonts w:ascii="Times New Roman" w:hAnsi="Times New Roman"/>
          <w:i/>
        </w:rPr>
        <w:t>Price Waterhouse</w:t>
      </w:r>
      <w:r w:rsidRPr="00FD6CD9">
        <w:rPr>
          <w:rFonts w:ascii="Times New Roman" w:hAnsi="Times New Roman"/>
        </w:rPr>
        <w:t xml:space="preserve"> decision to the 11</w:t>
      </w:r>
      <w:r w:rsidRPr="00FD6CD9">
        <w:rPr>
          <w:rFonts w:ascii="Times New Roman" w:hAnsi="Times New Roman"/>
          <w:vertAlign w:val="superscript"/>
        </w:rPr>
        <w:t>th</w:t>
      </w:r>
      <w:r w:rsidRPr="00FD6CD9">
        <w:rPr>
          <w:rFonts w:ascii="Times New Roman" w:hAnsi="Times New Roman"/>
        </w:rPr>
        <w:t xml:space="preserve"> Circuit’s recapitulation of that view in the </w:t>
      </w:r>
      <w:r w:rsidRPr="00FD6CD9">
        <w:rPr>
          <w:rFonts w:ascii="Times New Roman" w:hAnsi="Times New Roman"/>
          <w:i/>
        </w:rPr>
        <w:t xml:space="preserve">Glenn </w:t>
      </w:r>
      <w:r w:rsidRPr="00FD6CD9">
        <w:rPr>
          <w:rFonts w:ascii="Times New Roman" w:hAnsi="Times New Roman"/>
        </w:rPr>
        <w:t xml:space="preserve">case—we see a distinctive reification of gender </w:t>
      </w:r>
      <w:proofErr w:type="spellStart"/>
      <w:r w:rsidRPr="00FD6CD9">
        <w:rPr>
          <w:rFonts w:ascii="Times New Roman" w:hAnsi="Times New Roman"/>
        </w:rPr>
        <w:t>binarism</w:t>
      </w:r>
      <w:proofErr w:type="spellEnd"/>
      <w:r w:rsidRPr="00FD6CD9">
        <w:rPr>
          <w:rFonts w:ascii="Times New Roman" w:hAnsi="Times New Roman"/>
        </w:rPr>
        <w:t>.</w:t>
      </w:r>
      <w:proofErr w:type="gramEnd"/>
      <w:r w:rsidRPr="00FD6CD9">
        <w:rPr>
          <w:rFonts w:ascii="Times New Roman" w:hAnsi="Times New Roman"/>
        </w:rPr>
        <w:t xml:space="preserve"> And at the risk of colonizing transgender experience with an immediate destabilizing quality, what these cases do not take into account </w:t>
      </w:r>
      <w:r w:rsidR="00BD786B">
        <w:rPr>
          <w:rFonts w:ascii="Times New Roman" w:hAnsi="Times New Roman"/>
        </w:rPr>
        <w:t>are</w:t>
      </w:r>
      <w:r w:rsidRPr="00FD6CD9">
        <w:rPr>
          <w:rFonts w:ascii="Times New Roman" w:hAnsi="Times New Roman"/>
        </w:rPr>
        <w:t xml:space="preserve"> the ways that trans experiences of discrimination, a fortiori, differ from those whose bodies </w:t>
      </w:r>
      <w:r w:rsidR="00BD786B">
        <w:rPr>
          <w:rFonts w:ascii="Times New Roman" w:hAnsi="Times New Roman"/>
        </w:rPr>
        <w:t xml:space="preserve">that </w:t>
      </w:r>
      <w:r w:rsidRPr="00FD6CD9">
        <w:rPr>
          <w:rFonts w:ascii="Times New Roman" w:hAnsi="Times New Roman"/>
        </w:rPr>
        <w:t xml:space="preserve">meet a </w:t>
      </w:r>
      <w:proofErr w:type="spellStart"/>
      <w:r w:rsidRPr="00FD6CD9">
        <w:rPr>
          <w:rFonts w:ascii="Times New Roman" w:hAnsi="Times New Roman"/>
        </w:rPr>
        <w:t>cisnormative</w:t>
      </w:r>
      <w:proofErr w:type="spellEnd"/>
      <w:r w:rsidRPr="00FD6CD9">
        <w:rPr>
          <w:rFonts w:ascii="Times New Roman" w:hAnsi="Times New Roman"/>
        </w:rPr>
        <w:t xml:space="preserve"> standard of passing, which I will explain later</w:t>
      </w:r>
      <w:r w:rsidR="00BD786B">
        <w:rPr>
          <w:rFonts w:ascii="Times New Roman" w:hAnsi="Times New Roman"/>
        </w:rPr>
        <w:t xml:space="preserve"> as an </w:t>
      </w:r>
      <w:proofErr w:type="spellStart"/>
      <w:r w:rsidR="00BD786B">
        <w:rPr>
          <w:rFonts w:ascii="Times New Roman" w:hAnsi="Times New Roman"/>
        </w:rPr>
        <w:t>ontologizing</w:t>
      </w:r>
      <w:proofErr w:type="spellEnd"/>
      <w:r w:rsidR="00BD786B">
        <w:rPr>
          <w:rFonts w:ascii="Times New Roman" w:hAnsi="Times New Roman"/>
        </w:rPr>
        <w:t xml:space="preserve"> of the </w:t>
      </w:r>
      <w:proofErr w:type="spellStart"/>
      <w:r w:rsidR="00BD786B">
        <w:rPr>
          <w:rFonts w:ascii="Times New Roman" w:hAnsi="Times New Roman"/>
        </w:rPr>
        <w:t>cis</w:t>
      </w:r>
      <w:proofErr w:type="spellEnd"/>
      <w:r w:rsidR="00BD786B">
        <w:rPr>
          <w:rFonts w:ascii="Times New Roman" w:hAnsi="Times New Roman"/>
        </w:rPr>
        <w:t>-body</w:t>
      </w:r>
      <w:r w:rsidRPr="00FD6CD9">
        <w:rPr>
          <w:rFonts w:ascii="Times New Roman" w:hAnsi="Times New Roman"/>
        </w:rPr>
        <w:t>.</w:t>
      </w:r>
    </w:p>
    <w:p w14:paraId="6526A88F" w14:textId="7EDC963B" w:rsidR="00FD6CD9" w:rsidRPr="00FD6CD9" w:rsidRDefault="00FD6CD9" w:rsidP="00FD6CD9">
      <w:pPr>
        <w:spacing w:line="480" w:lineRule="auto"/>
        <w:ind w:firstLine="720"/>
        <w:rPr>
          <w:rFonts w:ascii="Times New Roman" w:hAnsi="Times New Roman"/>
        </w:rPr>
      </w:pPr>
      <w:r w:rsidRPr="00FD6CD9">
        <w:rPr>
          <w:rFonts w:ascii="Times New Roman" w:hAnsi="Times New Roman"/>
        </w:rPr>
        <w:t>Gordon’s</w:t>
      </w:r>
      <w:r w:rsidR="00BD786B">
        <w:rPr>
          <w:rFonts w:ascii="Times New Roman" w:hAnsi="Times New Roman"/>
        </w:rPr>
        <w:t xml:space="preserve"> (</w:t>
      </w:r>
      <w:r w:rsidR="009E5097">
        <w:rPr>
          <w:rFonts w:ascii="Times New Roman" w:hAnsi="Times New Roman"/>
        </w:rPr>
        <w:t>2009</w:t>
      </w:r>
      <w:r w:rsidR="00BD786B">
        <w:rPr>
          <w:rFonts w:ascii="Times New Roman" w:hAnsi="Times New Roman"/>
        </w:rPr>
        <w:t>)</w:t>
      </w:r>
      <w:r w:rsidRPr="00FD6CD9">
        <w:rPr>
          <w:rFonts w:ascii="Times New Roman" w:hAnsi="Times New Roman"/>
        </w:rPr>
        <w:t xml:space="preserve"> coverage of transgender legal advocacy is quite vast, and situates transgender rights within an ambit of discriminatory claims in the workplace—particularly those that evoke Title VII of the Civil Rights Act of 1964</w:t>
      </w:r>
      <w:r>
        <w:rPr>
          <w:rFonts w:ascii="Times New Roman" w:hAnsi="Times New Roman"/>
        </w:rPr>
        <w:t xml:space="preserve"> (Gordon 2009)</w:t>
      </w:r>
      <w:r w:rsidRPr="00FD6CD9">
        <w:rPr>
          <w:rFonts w:ascii="Times New Roman" w:hAnsi="Times New Roman"/>
        </w:rPr>
        <w:t xml:space="preserve">. Her first move is to make the claim “Trans advocates have not been oblivious to Title VII’s potential as a tool of trans liberation, and, in fact, have brought numerous cases under Title VII on behalf of transgender persons. However, although there has been some progress in recent years, most courts continue to define sex according to biology, and especially genitalia, and have thus been reluctant to recognize discrimination against </w:t>
      </w:r>
      <w:r w:rsidRPr="00FD6CD9">
        <w:rPr>
          <w:rFonts w:ascii="Times New Roman" w:hAnsi="Times New Roman"/>
        </w:rPr>
        <w:lastRenderedPageBreak/>
        <w:t xml:space="preserve">transgender individuals as sex discrimination proscribed by Title VII” (2009, 1720). This critique is spot on, but changed markedly following the </w:t>
      </w:r>
      <w:r w:rsidRPr="00FD6CD9">
        <w:rPr>
          <w:rFonts w:ascii="Times New Roman" w:hAnsi="Times New Roman"/>
          <w:i/>
        </w:rPr>
        <w:t xml:space="preserve">Glenn </w:t>
      </w:r>
      <w:r w:rsidRPr="00FD6CD9">
        <w:rPr>
          <w:rFonts w:ascii="Times New Roman" w:hAnsi="Times New Roman"/>
        </w:rPr>
        <w:t xml:space="preserve">court. The court in that case </w:t>
      </w:r>
      <w:r w:rsidRPr="00FD6CD9">
        <w:rPr>
          <w:rFonts w:ascii="Times New Roman" w:hAnsi="Times New Roman"/>
          <w:i/>
        </w:rPr>
        <w:t xml:space="preserve">did </w:t>
      </w:r>
      <w:r w:rsidRPr="00FD6CD9">
        <w:rPr>
          <w:rFonts w:ascii="Times New Roman" w:hAnsi="Times New Roman"/>
        </w:rPr>
        <w:t xml:space="preserve">bring sex stereotyping under the ambit of Title VII, without the apparent reduction the trans claimant to her genitalia. This, of course, is not the entire picture as I’ve highlighted. Glenn’s advocates brought before the court an entire array of medical discourse that did, in fact, </w:t>
      </w:r>
      <w:proofErr w:type="spellStart"/>
      <w:r w:rsidRPr="00FD6CD9">
        <w:rPr>
          <w:rFonts w:ascii="Times New Roman" w:hAnsi="Times New Roman"/>
        </w:rPr>
        <w:t>biologize</w:t>
      </w:r>
      <w:proofErr w:type="spellEnd"/>
      <w:r w:rsidRPr="00FD6CD9">
        <w:rPr>
          <w:rFonts w:ascii="Times New Roman" w:hAnsi="Times New Roman"/>
        </w:rPr>
        <w:t xml:space="preserve"> the claims that Glenn sought to have redressed. She was a woman—her transition, as it were, was a part of a natural process to fit the body she </w:t>
      </w:r>
      <w:r w:rsidRPr="00FD6CD9">
        <w:rPr>
          <w:rFonts w:ascii="Times New Roman" w:hAnsi="Times New Roman"/>
          <w:i/>
        </w:rPr>
        <w:t xml:space="preserve">should have </w:t>
      </w:r>
      <w:r w:rsidRPr="00FD6CD9">
        <w:rPr>
          <w:rFonts w:ascii="Times New Roman" w:hAnsi="Times New Roman"/>
        </w:rPr>
        <w:t xml:space="preserve">been born with. And in that capacity, the court did in fact see Glenn as a woman in a biological sense, which works against Gordon’s (and I cautiously use this term here) hopes that advocates and courts avoid such a biological reductionism. </w:t>
      </w:r>
    </w:p>
    <w:p w14:paraId="171D6E23" w14:textId="1B184492" w:rsidR="00FD6CD9" w:rsidRPr="00FD6CD9" w:rsidRDefault="00E23B36" w:rsidP="00FD6CD9">
      <w:pPr>
        <w:spacing w:line="480" w:lineRule="auto"/>
        <w:ind w:firstLine="720"/>
        <w:rPr>
          <w:rFonts w:ascii="Times New Roman" w:hAnsi="Times New Roman"/>
        </w:rPr>
      </w:pPr>
      <w:r>
        <w:rPr>
          <w:rFonts w:ascii="Times New Roman" w:hAnsi="Times New Roman"/>
        </w:rPr>
        <w:t xml:space="preserve">Yet, </w:t>
      </w:r>
      <w:r w:rsidR="00FD6CD9" w:rsidRPr="00FD6CD9">
        <w:rPr>
          <w:rFonts w:ascii="Times New Roman" w:hAnsi="Times New Roman"/>
        </w:rPr>
        <w:t xml:space="preserve">Gordon’s article is a </w:t>
      </w:r>
      <w:r>
        <w:rPr>
          <w:rFonts w:ascii="Times New Roman" w:hAnsi="Times New Roman"/>
        </w:rPr>
        <w:t>fund</w:t>
      </w:r>
      <w:r w:rsidR="00FD6CD9" w:rsidRPr="00FD6CD9">
        <w:rPr>
          <w:rFonts w:ascii="Times New Roman" w:hAnsi="Times New Roman"/>
        </w:rPr>
        <w:t xml:space="preserve"> of</w:t>
      </w:r>
      <w:r>
        <w:rPr>
          <w:rFonts w:ascii="Times New Roman" w:hAnsi="Times New Roman"/>
        </w:rPr>
        <w:t xml:space="preserve"> analysis of</w:t>
      </w:r>
      <w:r w:rsidR="00FD6CD9" w:rsidRPr="00FD6CD9">
        <w:rPr>
          <w:rFonts w:ascii="Times New Roman" w:hAnsi="Times New Roman"/>
        </w:rPr>
        <w:t xml:space="preserve"> cases related to the legal construction of </w:t>
      </w:r>
      <w:r>
        <w:rPr>
          <w:rFonts w:ascii="Times New Roman" w:hAnsi="Times New Roman"/>
        </w:rPr>
        <w:t xml:space="preserve">cisgender conceptions of gender. </w:t>
      </w:r>
      <w:r w:rsidR="00FD6CD9" w:rsidRPr="00FD6CD9">
        <w:rPr>
          <w:rFonts w:ascii="Times New Roman" w:hAnsi="Times New Roman"/>
        </w:rPr>
        <w:t xml:space="preserve">The article itself seeks to appeal to a certain ‘postmodern feminism’ in order to destabilize the ways that legal analyses have treated this social marker. I, myself, do not subscribe to the belief that postmodern feminisms are the only ways we might do this. Such a claim, that is Gordon’s claim, </w:t>
      </w:r>
      <w:r w:rsidR="00787AEF">
        <w:rPr>
          <w:rFonts w:ascii="Times New Roman" w:hAnsi="Times New Roman"/>
        </w:rPr>
        <w:t xml:space="preserve">(rightly) </w:t>
      </w:r>
      <w:proofErr w:type="spellStart"/>
      <w:r w:rsidR="00FD6CD9" w:rsidRPr="00FD6CD9">
        <w:rPr>
          <w:rFonts w:ascii="Times New Roman" w:hAnsi="Times New Roman"/>
        </w:rPr>
        <w:t>ontologizes</w:t>
      </w:r>
      <w:proofErr w:type="spellEnd"/>
      <w:r w:rsidR="00FD6CD9" w:rsidRPr="00FD6CD9">
        <w:rPr>
          <w:rFonts w:ascii="Times New Roman" w:hAnsi="Times New Roman"/>
        </w:rPr>
        <w:t xml:space="preserve"> an inherent instability in the ways gender/sex works at the lived level. But it does nothing to the extent of making an epistemological claim of the lived experience</w:t>
      </w:r>
      <w:r w:rsidR="00787AEF">
        <w:rPr>
          <w:rFonts w:ascii="Times New Roman" w:hAnsi="Times New Roman"/>
        </w:rPr>
        <w:t xml:space="preserve"> when it reaches the distortive universe of the law</w:t>
      </w:r>
      <w:r w:rsidR="00FD6CD9" w:rsidRPr="00FD6CD9">
        <w:rPr>
          <w:rFonts w:ascii="Times New Roman" w:hAnsi="Times New Roman"/>
        </w:rPr>
        <w:t xml:space="preserve">. What, if anything, happens to the subject </w:t>
      </w:r>
      <w:r w:rsidR="00787AEF">
        <w:rPr>
          <w:rFonts w:ascii="Times New Roman" w:hAnsi="Times New Roman"/>
        </w:rPr>
        <w:t>within</w:t>
      </w:r>
      <w:r w:rsidR="00FD6CD9" w:rsidRPr="00FD6CD9">
        <w:rPr>
          <w:rFonts w:ascii="Times New Roman" w:hAnsi="Times New Roman"/>
        </w:rPr>
        <w:t xml:space="preserve"> the legal construction of the gendered or sexed experience? Does the act of discrimination invoke the need to understand that lived experi</w:t>
      </w:r>
      <w:r w:rsidR="00787AEF">
        <w:rPr>
          <w:rFonts w:ascii="Times New Roman" w:hAnsi="Times New Roman"/>
        </w:rPr>
        <w:t>ence for its epistemic content? O</w:t>
      </w:r>
      <w:r w:rsidR="00FD6CD9" w:rsidRPr="00FD6CD9">
        <w:rPr>
          <w:rFonts w:ascii="Times New Roman" w:hAnsi="Times New Roman"/>
        </w:rPr>
        <w:t>r</w:t>
      </w:r>
      <w:r w:rsidR="00787AEF">
        <w:rPr>
          <w:rFonts w:ascii="Times New Roman" w:hAnsi="Times New Roman"/>
        </w:rPr>
        <w:t xml:space="preserve"> does the need</w:t>
      </w:r>
      <w:r w:rsidR="00FD6CD9" w:rsidRPr="00FD6CD9">
        <w:rPr>
          <w:rFonts w:ascii="Times New Roman" w:hAnsi="Times New Roman"/>
        </w:rPr>
        <w:t xml:space="preserve"> recognize </w:t>
      </w:r>
      <w:r w:rsidR="00787AEF">
        <w:rPr>
          <w:rFonts w:ascii="Times New Roman" w:hAnsi="Times New Roman"/>
        </w:rPr>
        <w:t>the trans subject’s</w:t>
      </w:r>
      <w:r w:rsidR="00FD6CD9" w:rsidRPr="00FD6CD9">
        <w:rPr>
          <w:rFonts w:ascii="Times New Roman" w:hAnsi="Times New Roman"/>
        </w:rPr>
        <w:t xml:space="preserve"> ontological status as </w:t>
      </w:r>
      <w:r w:rsidR="00787AEF">
        <w:rPr>
          <w:rFonts w:ascii="Times New Roman" w:hAnsi="Times New Roman"/>
        </w:rPr>
        <w:t xml:space="preserve">stable rather </w:t>
      </w:r>
      <w:r w:rsidR="009E5097">
        <w:rPr>
          <w:rFonts w:ascii="Times New Roman" w:hAnsi="Times New Roman"/>
        </w:rPr>
        <w:t xml:space="preserve">than unstable </w:t>
      </w:r>
      <w:r w:rsidR="00FD6CD9" w:rsidRPr="00FD6CD9">
        <w:rPr>
          <w:rFonts w:ascii="Times New Roman" w:hAnsi="Times New Roman"/>
        </w:rPr>
        <w:t xml:space="preserve">push for a rationalistic perspective on how to dispose the case? </w:t>
      </w:r>
      <w:r w:rsidR="009E5097">
        <w:rPr>
          <w:rFonts w:ascii="Times New Roman" w:hAnsi="Times New Roman"/>
        </w:rPr>
        <w:t xml:space="preserve">Gordon hopes to push against this need to </w:t>
      </w:r>
      <w:proofErr w:type="spellStart"/>
      <w:r w:rsidR="009E5097">
        <w:rPr>
          <w:rFonts w:ascii="Times New Roman" w:hAnsi="Times New Roman"/>
        </w:rPr>
        <w:t>ontologize</w:t>
      </w:r>
      <w:proofErr w:type="spellEnd"/>
      <w:r w:rsidR="009E5097">
        <w:rPr>
          <w:rFonts w:ascii="Times New Roman" w:hAnsi="Times New Roman"/>
        </w:rPr>
        <w:t xml:space="preserve"> life as stable. </w:t>
      </w:r>
      <w:proofErr w:type="spellStart"/>
      <w:r w:rsidR="009E5097">
        <w:rPr>
          <w:rFonts w:ascii="Times New Roman" w:hAnsi="Times New Roman"/>
        </w:rPr>
        <w:t>Forst</w:t>
      </w:r>
      <w:proofErr w:type="spellEnd"/>
      <w:r w:rsidR="009E5097">
        <w:rPr>
          <w:rFonts w:ascii="Times New Roman" w:hAnsi="Times New Roman"/>
        </w:rPr>
        <w:t xml:space="preserve"> instance, </w:t>
      </w:r>
      <w:r w:rsidR="00FD6CD9" w:rsidRPr="00FD6CD9">
        <w:rPr>
          <w:rFonts w:ascii="Times New Roman" w:hAnsi="Times New Roman"/>
        </w:rPr>
        <w:t xml:space="preserve">Gordon, using </w:t>
      </w:r>
      <w:r w:rsidR="00FD6CD9" w:rsidRPr="00FD6CD9">
        <w:rPr>
          <w:rFonts w:ascii="Times New Roman" w:hAnsi="Times New Roman"/>
        </w:rPr>
        <w:lastRenderedPageBreak/>
        <w:t>Angela Davis’ work on anti-essentialism, works to provide an intersectional a</w:t>
      </w:r>
      <w:r w:rsidR="009E5097">
        <w:rPr>
          <w:rFonts w:ascii="Times New Roman" w:hAnsi="Times New Roman"/>
        </w:rPr>
        <w:t>nalysis within the legal domain. B</w:t>
      </w:r>
      <w:r w:rsidR="00FD6CD9" w:rsidRPr="00FD6CD9">
        <w:rPr>
          <w:rFonts w:ascii="Times New Roman" w:hAnsi="Times New Roman"/>
        </w:rPr>
        <w:t xml:space="preserve">ut </w:t>
      </w:r>
      <w:r w:rsidR="009E5097">
        <w:rPr>
          <w:rFonts w:ascii="Times New Roman" w:hAnsi="Times New Roman"/>
        </w:rPr>
        <w:t xml:space="preserve">she </w:t>
      </w:r>
      <w:r w:rsidR="00FD6CD9" w:rsidRPr="00FD6CD9">
        <w:rPr>
          <w:rFonts w:ascii="Times New Roman" w:hAnsi="Times New Roman"/>
        </w:rPr>
        <w:t>fails to take up the epistemic harms that attend the entry into the semantic world of legalism. That these experiences are transformed by the mediating moment of entry is a mystery left ou</w:t>
      </w:r>
      <w:r w:rsidR="00BD786B">
        <w:rPr>
          <w:rFonts w:ascii="Times New Roman" w:hAnsi="Times New Roman"/>
        </w:rPr>
        <w:t>tside the purview of most legal thought</w:t>
      </w:r>
      <w:r w:rsidR="00FD6CD9" w:rsidRPr="00FD6CD9">
        <w:rPr>
          <w:rFonts w:ascii="Times New Roman" w:hAnsi="Times New Roman"/>
        </w:rPr>
        <w:t>. Thi</w:t>
      </w:r>
      <w:r w:rsidR="00BD786B">
        <w:rPr>
          <w:rFonts w:ascii="Times New Roman" w:hAnsi="Times New Roman"/>
        </w:rPr>
        <w:t xml:space="preserve">s doesn’t destroy Gordon’s </w:t>
      </w:r>
      <w:r w:rsidR="00FD6CD9" w:rsidRPr="00FD6CD9">
        <w:rPr>
          <w:rFonts w:ascii="Times New Roman" w:hAnsi="Times New Roman"/>
        </w:rPr>
        <w:t xml:space="preserve">incisiveness or the integrity of the claims </w:t>
      </w:r>
      <w:r w:rsidR="00BD786B">
        <w:rPr>
          <w:rFonts w:ascii="Times New Roman" w:hAnsi="Times New Roman"/>
        </w:rPr>
        <w:t>she</w:t>
      </w:r>
      <w:r w:rsidR="00FD6CD9" w:rsidRPr="00FD6CD9">
        <w:rPr>
          <w:rFonts w:ascii="Times New Roman" w:hAnsi="Times New Roman"/>
        </w:rPr>
        <w:t xml:space="preserve"> </w:t>
      </w:r>
      <w:r w:rsidR="009E5097">
        <w:rPr>
          <w:rFonts w:ascii="Times New Roman" w:hAnsi="Times New Roman"/>
        </w:rPr>
        <w:t>and other postmodern feminist thinkers make</w:t>
      </w:r>
      <w:r w:rsidR="00FD6CD9" w:rsidRPr="00FD6CD9">
        <w:rPr>
          <w:rFonts w:ascii="Times New Roman" w:hAnsi="Times New Roman"/>
        </w:rPr>
        <w:t xml:space="preserve">. But it does hint at the shortcomings of an entirely legalistic perspective on this matter. </w:t>
      </w:r>
      <w:r w:rsidR="009E5097">
        <w:rPr>
          <w:rFonts w:ascii="Times New Roman" w:hAnsi="Times New Roman"/>
        </w:rPr>
        <w:t>Indeed, f</w:t>
      </w:r>
      <w:r w:rsidR="00FD6CD9" w:rsidRPr="00FD6CD9">
        <w:rPr>
          <w:rFonts w:ascii="Times New Roman" w:hAnsi="Times New Roman"/>
        </w:rPr>
        <w:t xml:space="preserve">rom Katherine </w:t>
      </w:r>
      <w:proofErr w:type="spellStart"/>
      <w:r w:rsidR="00FD6CD9" w:rsidRPr="00FD6CD9">
        <w:rPr>
          <w:rFonts w:ascii="Times New Roman" w:hAnsi="Times New Roman"/>
        </w:rPr>
        <w:t>Franke</w:t>
      </w:r>
      <w:proofErr w:type="spellEnd"/>
      <w:r w:rsidR="00FD6CD9" w:rsidRPr="00FD6CD9">
        <w:rPr>
          <w:rFonts w:ascii="Times New Roman" w:hAnsi="Times New Roman"/>
        </w:rPr>
        <w:t xml:space="preserve"> to Gordon herself, there is an inherent respect for the edifice of liberal rights regimes that </w:t>
      </w:r>
      <w:r w:rsidR="00BD786B">
        <w:rPr>
          <w:rFonts w:ascii="Times New Roman" w:hAnsi="Times New Roman"/>
        </w:rPr>
        <w:t>props up the tex</w:t>
      </w:r>
      <w:r w:rsidR="00FD6CD9" w:rsidRPr="00FD6CD9">
        <w:rPr>
          <w:rFonts w:ascii="Times New Roman" w:hAnsi="Times New Roman"/>
        </w:rPr>
        <w:t>t.</w:t>
      </w:r>
      <w:r w:rsidR="00BD786B">
        <w:rPr>
          <w:rFonts w:ascii="Times New Roman" w:hAnsi="Times New Roman"/>
        </w:rPr>
        <w:t xml:space="preserve"> It is, after all, all we have.</w:t>
      </w:r>
      <w:r w:rsidR="00FD6CD9" w:rsidRPr="00FD6CD9">
        <w:rPr>
          <w:rFonts w:ascii="Times New Roman" w:hAnsi="Times New Roman"/>
        </w:rPr>
        <w:t xml:space="preserve"> I do not share that respect. Nor do I do not share the hope that the institutions of law</w:t>
      </w:r>
      <w:r w:rsidR="00BD786B">
        <w:rPr>
          <w:rFonts w:ascii="Times New Roman" w:hAnsi="Times New Roman"/>
        </w:rPr>
        <w:t>, the juridical apparatuses,</w:t>
      </w:r>
      <w:r w:rsidR="00FD6CD9" w:rsidRPr="00FD6CD9">
        <w:rPr>
          <w:rFonts w:ascii="Times New Roman" w:hAnsi="Times New Roman"/>
        </w:rPr>
        <w:t xml:space="preserve"> themselves have the capacity to transform from within. What we take to be transformations at the epistemic level are merely surface irritations to the universal </w:t>
      </w:r>
      <w:r>
        <w:rPr>
          <w:rFonts w:ascii="Times New Roman" w:hAnsi="Times New Roman"/>
        </w:rPr>
        <w:t xml:space="preserve">adherence to rational discourse. Courts adhere to </w:t>
      </w:r>
      <w:r w:rsidR="00FD6CD9" w:rsidRPr="00FD6CD9">
        <w:rPr>
          <w:rFonts w:ascii="Times New Roman" w:hAnsi="Times New Roman"/>
        </w:rPr>
        <w:t xml:space="preserve">the need to find reasonable outcomes to the inconsistencies </w:t>
      </w:r>
      <w:r w:rsidR="00BD786B">
        <w:rPr>
          <w:rFonts w:ascii="Times New Roman" w:hAnsi="Times New Roman"/>
        </w:rPr>
        <w:t xml:space="preserve">that life’s abundance and diversity produce, </w:t>
      </w:r>
      <w:r w:rsidR="00FD6CD9" w:rsidRPr="00FD6CD9">
        <w:rPr>
          <w:rFonts w:ascii="Times New Roman" w:hAnsi="Times New Roman"/>
        </w:rPr>
        <w:t>the law and its enactments produce, and how these inconsistences square with a constitution</w:t>
      </w:r>
      <w:r w:rsidR="00BD786B">
        <w:rPr>
          <w:rFonts w:ascii="Times New Roman" w:hAnsi="Times New Roman"/>
        </w:rPr>
        <w:t xml:space="preserve"> of rights</w:t>
      </w:r>
      <w:r w:rsidR="00FD6CD9" w:rsidRPr="00FD6CD9">
        <w:rPr>
          <w:rFonts w:ascii="Times New Roman" w:hAnsi="Times New Roman"/>
        </w:rPr>
        <w:t xml:space="preserve">. </w:t>
      </w:r>
    </w:p>
    <w:p w14:paraId="5F16F5AD" w14:textId="7E70F095" w:rsidR="00FD6CD9" w:rsidRPr="00FD6CD9" w:rsidRDefault="009E5097" w:rsidP="00FD6CD9">
      <w:pPr>
        <w:spacing w:line="480" w:lineRule="auto"/>
        <w:ind w:firstLine="720"/>
        <w:rPr>
          <w:rFonts w:ascii="Times New Roman" w:hAnsi="Times New Roman"/>
        </w:rPr>
      </w:pPr>
      <w:r>
        <w:rPr>
          <w:rFonts w:ascii="Times New Roman" w:hAnsi="Times New Roman"/>
        </w:rPr>
        <w:t>Other cases before</w:t>
      </w:r>
      <w:r w:rsidR="00BD786B">
        <w:rPr>
          <w:rFonts w:ascii="Times New Roman" w:hAnsi="Times New Roman"/>
        </w:rPr>
        <w:t xml:space="preserve"> </w:t>
      </w:r>
      <w:r w:rsidR="00FD6CD9" w:rsidRPr="00FD6CD9">
        <w:rPr>
          <w:rFonts w:ascii="Times New Roman" w:hAnsi="Times New Roman"/>
          <w:i/>
        </w:rPr>
        <w:t xml:space="preserve">Glenn </w:t>
      </w:r>
      <w:r>
        <w:rPr>
          <w:rFonts w:ascii="Times New Roman" w:hAnsi="Times New Roman"/>
        </w:rPr>
        <w:t>adopted</w:t>
      </w:r>
      <w:r w:rsidR="00FD6CD9" w:rsidRPr="00FD6CD9">
        <w:rPr>
          <w:rFonts w:ascii="Times New Roman" w:hAnsi="Times New Roman"/>
        </w:rPr>
        <w:t xml:space="preserve"> </w:t>
      </w:r>
      <w:r>
        <w:rPr>
          <w:rFonts w:ascii="Times New Roman" w:hAnsi="Times New Roman"/>
        </w:rPr>
        <w:t>varying</w:t>
      </w:r>
      <w:r w:rsidR="00FD6CD9" w:rsidRPr="00FD6CD9">
        <w:rPr>
          <w:rFonts w:ascii="Times New Roman" w:hAnsi="Times New Roman"/>
        </w:rPr>
        <w:t xml:space="preserve"> standards of sex stereotyping that </w:t>
      </w:r>
      <w:r w:rsidR="00FD6CD9" w:rsidRPr="00FD6CD9">
        <w:rPr>
          <w:rFonts w:ascii="Times New Roman" w:hAnsi="Times New Roman"/>
          <w:i/>
        </w:rPr>
        <w:t>Price Waterhouse</w:t>
      </w:r>
      <w:r w:rsidR="00FD6CD9" w:rsidRPr="00FD6CD9">
        <w:rPr>
          <w:rFonts w:ascii="Times New Roman" w:hAnsi="Times New Roman"/>
        </w:rPr>
        <w:t xml:space="preserve"> classified as violations of Title VII. </w:t>
      </w:r>
      <w:proofErr w:type="spellStart"/>
      <w:r w:rsidR="00FD6CD9" w:rsidRPr="00FD6CD9">
        <w:rPr>
          <w:rFonts w:ascii="Times New Roman" w:hAnsi="Times New Roman"/>
          <w:i/>
        </w:rPr>
        <w:t>Schwenk</w:t>
      </w:r>
      <w:proofErr w:type="spellEnd"/>
      <w:r w:rsidR="00FD6CD9" w:rsidRPr="00FD6CD9">
        <w:rPr>
          <w:rFonts w:ascii="Times New Roman" w:hAnsi="Times New Roman"/>
          <w:i/>
        </w:rPr>
        <w:t xml:space="preserve"> v. Hartford</w:t>
      </w:r>
      <w:r w:rsidR="00FD6CD9" w:rsidRPr="00FD6CD9">
        <w:rPr>
          <w:rFonts w:ascii="Times New Roman" w:hAnsi="Times New Roman"/>
        </w:rPr>
        <w:t xml:space="preserve"> was a Ninth Circuit case that heard the claims of a self-identified transsexual woman who was assaulted by a prison guard. She won her case. For Gordon, this was an important step for understanding transgender in the constellation of statuary rights post-</w:t>
      </w:r>
      <w:r w:rsidR="00FD6CD9" w:rsidRPr="00FD6CD9">
        <w:rPr>
          <w:rFonts w:ascii="Times New Roman" w:hAnsi="Times New Roman"/>
          <w:i/>
        </w:rPr>
        <w:t>Price Waterhouse</w:t>
      </w:r>
      <w:r w:rsidR="00FD6CD9" w:rsidRPr="00FD6CD9">
        <w:rPr>
          <w:rFonts w:ascii="Times New Roman" w:hAnsi="Times New Roman"/>
        </w:rPr>
        <w:t>. Sex and gender were seen as co-implicated markers that could be used to affirm an individual</w:t>
      </w:r>
      <w:r>
        <w:rPr>
          <w:rFonts w:ascii="Times New Roman" w:hAnsi="Times New Roman"/>
        </w:rPr>
        <w:t>’</w:t>
      </w:r>
      <w:r w:rsidR="00FD6CD9" w:rsidRPr="00FD6CD9">
        <w:rPr>
          <w:rFonts w:ascii="Times New Roman" w:hAnsi="Times New Roman"/>
        </w:rPr>
        <w:t xml:space="preserve">s claim to discriminatory injury. A similar disposition was held in the case of </w:t>
      </w:r>
      <w:r w:rsidR="00FD6CD9" w:rsidRPr="00FD6CD9">
        <w:rPr>
          <w:rFonts w:ascii="Times New Roman" w:hAnsi="Times New Roman"/>
          <w:i/>
        </w:rPr>
        <w:t>Rosa v. Park West Bank &amp; Trust Co.</w:t>
      </w:r>
      <w:r w:rsidR="00FD6CD9" w:rsidRPr="00FD6CD9">
        <w:rPr>
          <w:rFonts w:ascii="Times New Roman" w:hAnsi="Times New Roman"/>
        </w:rPr>
        <w:t xml:space="preserve">, where a man, presumably cisgender, filed a complaint under a separate </w:t>
      </w:r>
      <w:r w:rsidR="00FD6CD9" w:rsidRPr="00FD6CD9">
        <w:rPr>
          <w:rFonts w:ascii="Times New Roman" w:hAnsi="Times New Roman"/>
        </w:rPr>
        <w:lastRenderedPageBreak/>
        <w:t xml:space="preserve">Equal Credit Opportunity Act, when he was denied a mortgage. His claim was that because his attire was ‘traditionally feminine’, the lenders discriminated against him on the basis of gender expression. The First Circuit agreed, using the </w:t>
      </w:r>
      <w:r w:rsidR="00FD6CD9" w:rsidRPr="00FD6CD9">
        <w:rPr>
          <w:rFonts w:ascii="Times New Roman" w:hAnsi="Times New Roman"/>
          <w:i/>
        </w:rPr>
        <w:t>Price Waterhouse</w:t>
      </w:r>
      <w:r w:rsidR="00FD6CD9" w:rsidRPr="00FD6CD9">
        <w:rPr>
          <w:rFonts w:ascii="Times New Roman" w:hAnsi="Times New Roman"/>
        </w:rPr>
        <w:t xml:space="preserve"> collapse of sex/gender.</w:t>
      </w:r>
    </w:p>
    <w:p w14:paraId="0EDBDA33" w14:textId="1C46FEFF" w:rsidR="00FD6CD9" w:rsidRPr="00FD6CD9" w:rsidRDefault="00FD6CD9" w:rsidP="00FD6CD9">
      <w:pPr>
        <w:spacing w:line="480" w:lineRule="auto"/>
        <w:ind w:firstLine="720"/>
        <w:rPr>
          <w:rFonts w:ascii="Times New Roman" w:hAnsi="Times New Roman"/>
        </w:rPr>
      </w:pPr>
      <w:r w:rsidRPr="00FD6CD9">
        <w:rPr>
          <w:rFonts w:ascii="Times New Roman" w:hAnsi="Times New Roman"/>
        </w:rPr>
        <w:t xml:space="preserve">In </w:t>
      </w:r>
      <w:r w:rsidRPr="00FD6CD9">
        <w:rPr>
          <w:rFonts w:ascii="Times New Roman" w:hAnsi="Times New Roman"/>
          <w:i/>
        </w:rPr>
        <w:t xml:space="preserve">Barnes v. City of </w:t>
      </w:r>
      <w:r w:rsidR="00CC4C0A" w:rsidRPr="00FD6CD9">
        <w:rPr>
          <w:rFonts w:ascii="Times New Roman" w:hAnsi="Times New Roman"/>
          <w:i/>
        </w:rPr>
        <w:t>Cincinnati</w:t>
      </w:r>
      <w:r w:rsidR="00CC4C0A">
        <w:rPr>
          <w:rFonts w:ascii="Times New Roman" w:hAnsi="Times New Roman"/>
          <w:i/>
        </w:rPr>
        <w:t xml:space="preserve"> </w:t>
      </w:r>
      <w:r w:rsidR="00CC4C0A">
        <w:rPr>
          <w:rFonts w:ascii="Times New Roman" w:hAnsi="Times New Roman"/>
        </w:rPr>
        <w:t>(2005)</w:t>
      </w:r>
      <w:r w:rsidRPr="00FD6CD9">
        <w:rPr>
          <w:rFonts w:ascii="Times New Roman" w:hAnsi="Times New Roman"/>
          <w:i/>
        </w:rPr>
        <w:t xml:space="preserve">, </w:t>
      </w:r>
      <w:r w:rsidRPr="00FD6CD9">
        <w:rPr>
          <w:rFonts w:ascii="Times New Roman" w:hAnsi="Times New Roman"/>
        </w:rPr>
        <w:t>another self-identified transsexual woman, who at this moment was ‘pre-operative’, failed to conform to her probationary period to become a police sergeant. She filed a claim that suggested this denial, the denial of her potential promotion, was an act of sex stereotyping. The Sixth Circuit agreed. But as Gordon rightfully points out, the court, although denying the city’s claim that Barnes did not belong to a ‘protected class’, did not specify what class Barnes did belong to. What experiences were missed? What reified notions (however</w:t>
      </w:r>
      <w:r w:rsidR="009E5097">
        <w:rPr>
          <w:rFonts w:ascii="Times New Roman" w:hAnsi="Times New Roman"/>
        </w:rPr>
        <w:t xml:space="preserve"> potentially</w:t>
      </w:r>
      <w:r w:rsidRPr="00FD6CD9">
        <w:rPr>
          <w:rFonts w:ascii="Times New Roman" w:hAnsi="Times New Roman"/>
        </w:rPr>
        <w:t xml:space="preserve"> generative the sex/gender collapse had been in the </w:t>
      </w:r>
      <w:r w:rsidRPr="00FD6CD9">
        <w:rPr>
          <w:rFonts w:ascii="Times New Roman" w:hAnsi="Times New Roman"/>
          <w:i/>
        </w:rPr>
        <w:t>Price Waterhouse</w:t>
      </w:r>
      <w:r w:rsidRPr="00FD6CD9">
        <w:rPr>
          <w:rFonts w:ascii="Times New Roman" w:hAnsi="Times New Roman"/>
        </w:rPr>
        <w:t xml:space="preserve"> prec</w:t>
      </w:r>
      <w:r w:rsidR="009E5097">
        <w:rPr>
          <w:rFonts w:ascii="Times New Roman" w:hAnsi="Times New Roman"/>
        </w:rPr>
        <w:t>edent [Gordon 2009])</w:t>
      </w:r>
      <w:r w:rsidRPr="00FD6CD9">
        <w:rPr>
          <w:rFonts w:ascii="Times New Roman" w:hAnsi="Times New Roman"/>
        </w:rPr>
        <w:t xml:space="preserve"> were present in this reiteration of ‘prote</w:t>
      </w:r>
      <w:r w:rsidR="009E5097">
        <w:rPr>
          <w:rFonts w:ascii="Times New Roman" w:hAnsi="Times New Roman"/>
        </w:rPr>
        <w:t>cted class’? T</w:t>
      </w:r>
      <w:r w:rsidRPr="00FD6CD9">
        <w:rPr>
          <w:rFonts w:ascii="Times New Roman" w:hAnsi="Times New Roman"/>
        </w:rPr>
        <w:t>ransgender was a marked category outside the ambit of</w:t>
      </w:r>
      <w:r w:rsidR="00CC4C0A">
        <w:rPr>
          <w:rFonts w:ascii="Times New Roman" w:hAnsi="Times New Roman"/>
        </w:rPr>
        <w:t xml:space="preserve"> immediate</w:t>
      </w:r>
      <w:r w:rsidRPr="00FD6CD9">
        <w:rPr>
          <w:rFonts w:ascii="Times New Roman" w:hAnsi="Times New Roman"/>
        </w:rPr>
        <w:t xml:space="preserve"> legible protections, and most cas</w:t>
      </w:r>
      <w:r w:rsidR="00CC4C0A">
        <w:rPr>
          <w:rFonts w:ascii="Times New Roman" w:hAnsi="Times New Roman"/>
        </w:rPr>
        <w:t xml:space="preserve">es that followed this decision </w:t>
      </w:r>
      <w:r w:rsidRPr="00FD6CD9">
        <w:rPr>
          <w:rFonts w:ascii="Times New Roman" w:hAnsi="Times New Roman"/>
        </w:rPr>
        <w:t>follo</w:t>
      </w:r>
      <w:r w:rsidR="009E5097">
        <w:rPr>
          <w:rFonts w:ascii="Times New Roman" w:hAnsi="Times New Roman"/>
        </w:rPr>
        <w:t>we</w:t>
      </w:r>
      <w:r w:rsidR="00CC4C0A">
        <w:rPr>
          <w:rFonts w:ascii="Times New Roman" w:hAnsi="Times New Roman"/>
        </w:rPr>
        <w:t xml:space="preserve">d a similar, but sometimes devastating, </w:t>
      </w:r>
      <w:r w:rsidR="009E5097">
        <w:rPr>
          <w:rFonts w:ascii="Times New Roman" w:hAnsi="Times New Roman"/>
        </w:rPr>
        <w:t>logic.</w:t>
      </w:r>
    </w:p>
    <w:p w14:paraId="234E7CAB" w14:textId="22D99DA5" w:rsidR="00FD6CD9" w:rsidRPr="00FD6CD9" w:rsidRDefault="007005D8" w:rsidP="00FD6CD9">
      <w:pPr>
        <w:spacing w:line="480" w:lineRule="auto"/>
        <w:ind w:firstLine="720"/>
        <w:rPr>
          <w:rFonts w:ascii="Times New Roman" w:hAnsi="Times New Roman"/>
        </w:rPr>
      </w:pPr>
      <w:r>
        <w:rPr>
          <w:rFonts w:ascii="Times New Roman" w:hAnsi="Times New Roman"/>
        </w:rPr>
        <w:t>In</w:t>
      </w:r>
      <w:r w:rsidR="00FD6CD9" w:rsidRPr="00FD6CD9">
        <w:rPr>
          <w:rFonts w:ascii="Times New Roman" w:hAnsi="Times New Roman"/>
        </w:rPr>
        <w:t xml:space="preserve"> </w:t>
      </w:r>
      <w:proofErr w:type="spellStart"/>
      <w:r w:rsidR="00FD6CD9" w:rsidRPr="00FD6CD9">
        <w:rPr>
          <w:rFonts w:ascii="Times New Roman" w:hAnsi="Times New Roman"/>
          <w:i/>
        </w:rPr>
        <w:t>Kastl</w:t>
      </w:r>
      <w:proofErr w:type="spellEnd"/>
      <w:r w:rsidR="00FD6CD9" w:rsidRPr="00FD6CD9">
        <w:rPr>
          <w:rFonts w:ascii="Times New Roman" w:hAnsi="Times New Roman"/>
          <w:i/>
        </w:rPr>
        <w:t xml:space="preserve"> v. Maricopa Community College</w:t>
      </w:r>
      <w:r>
        <w:rPr>
          <w:rFonts w:ascii="Times New Roman" w:hAnsi="Times New Roman"/>
        </w:rPr>
        <w:t xml:space="preserve"> (2006)</w:t>
      </w:r>
      <w:proofErr w:type="gramStart"/>
      <w:r>
        <w:rPr>
          <w:rFonts w:ascii="Times New Roman" w:hAnsi="Times New Roman"/>
        </w:rPr>
        <w:t xml:space="preserve">, </w:t>
      </w:r>
      <w:r w:rsidR="00FD6CD9" w:rsidRPr="00FD6CD9">
        <w:rPr>
          <w:rFonts w:ascii="Times New Roman" w:hAnsi="Times New Roman"/>
        </w:rPr>
        <w:t xml:space="preserve"> transsexual</w:t>
      </w:r>
      <w:proofErr w:type="gramEnd"/>
      <w:r w:rsidR="00FD6CD9" w:rsidRPr="00FD6CD9">
        <w:rPr>
          <w:rFonts w:ascii="Times New Roman" w:hAnsi="Times New Roman"/>
        </w:rPr>
        <w:t xml:space="preserve"> woman, was terminated from her position as an adjunct professor when students began complaining that </w:t>
      </w:r>
      <w:r>
        <w:rPr>
          <w:rFonts w:ascii="Times New Roman" w:hAnsi="Times New Roman"/>
        </w:rPr>
        <w:t>‘</w:t>
      </w:r>
      <w:r w:rsidR="00FD6CD9" w:rsidRPr="00FD6CD9">
        <w:rPr>
          <w:rFonts w:ascii="Times New Roman" w:hAnsi="Times New Roman"/>
        </w:rPr>
        <w:t>a man</w:t>
      </w:r>
      <w:r>
        <w:rPr>
          <w:rFonts w:ascii="Times New Roman" w:hAnsi="Times New Roman"/>
        </w:rPr>
        <w:t>’</w:t>
      </w:r>
      <w:r w:rsidR="00FD6CD9" w:rsidRPr="00FD6CD9">
        <w:rPr>
          <w:rFonts w:ascii="Times New Roman" w:hAnsi="Times New Roman"/>
        </w:rPr>
        <w:t xml:space="preserve"> was using a woman’s restroom. </w:t>
      </w:r>
      <w:proofErr w:type="spellStart"/>
      <w:r w:rsidR="00FD6CD9" w:rsidRPr="00FD6CD9">
        <w:rPr>
          <w:rFonts w:ascii="Times New Roman" w:hAnsi="Times New Roman"/>
        </w:rPr>
        <w:t>Kastl</w:t>
      </w:r>
      <w:proofErr w:type="spellEnd"/>
      <w:r w:rsidR="00FD6CD9" w:rsidRPr="00FD6CD9">
        <w:rPr>
          <w:rFonts w:ascii="Times New Roman" w:hAnsi="Times New Roman"/>
        </w:rPr>
        <w:t xml:space="preserve"> filed suit, but her claim was ultimately refuted—even on the basis of the sex stereotyping protections she invoked. The district court relied the college’s claims that sex must be construed through the lens of biological distinctiveness—particularly that of hormones (endogenous, not exogenous), chromosomes, and certain ‘phenotypic’ characteristics. She did not meet any of these biological makers. Her claim was summarily dismissed. The Ninth Circuit upheld the </w:t>
      </w:r>
      <w:r w:rsidR="00FD6CD9" w:rsidRPr="00FD6CD9">
        <w:rPr>
          <w:rFonts w:ascii="Times New Roman" w:hAnsi="Times New Roman"/>
        </w:rPr>
        <w:lastRenderedPageBreak/>
        <w:t xml:space="preserve">dismissal, noting </w:t>
      </w:r>
      <w:proofErr w:type="spellStart"/>
      <w:r w:rsidR="00FD6CD9" w:rsidRPr="00FD6CD9">
        <w:rPr>
          <w:rFonts w:ascii="Times New Roman" w:hAnsi="Times New Roman"/>
        </w:rPr>
        <w:t>Kastl’s</w:t>
      </w:r>
      <w:proofErr w:type="spellEnd"/>
      <w:r w:rsidR="00FD6CD9" w:rsidRPr="00FD6CD9">
        <w:rPr>
          <w:rFonts w:ascii="Times New Roman" w:hAnsi="Times New Roman"/>
        </w:rPr>
        <w:t xml:space="preserve"> ‘rightful’ admission that she had experienced discrimination on the basis of sex stereotyping, but failed to answer the existing claims of ‘safety’ that the college invoked—in that </w:t>
      </w:r>
      <w:proofErr w:type="spellStart"/>
      <w:r w:rsidR="00FD6CD9" w:rsidRPr="00FD6CD9">
        <w:rPr>
          <w:rFonts w:ascii="Times New Roman" w:hAnsi="Times New Roman"/>
        </w:rPr>
        <w:t>Kastl</w:t>
      </w:r>
      <w:proofErr w:type="spellEnd"/>
      <w:r w:rsidR="00FD6CD9" w:rsidRPr="00FD6CD9">
        <w:rPr>
          <w:rFonts w:ascii="Times New Roman" w:hAnsi="Times New Roman"/>
        </w:rPr>
        <w:t xml:space="preserve"> failed to show how this issue of bathroom safety was discriminatory on the basis of </w:t>
      </w:r>
      <w:proofErr w:type="spellStart"/>
      <w:r w:rsidR="00FD6CD9" w:rsidRPr="00FD6CD9">
        <w:rPr>
          <w:rFonts w:ascii="Times New Roman" w:hAnsi="Times New Roman"/>
        </w:rPr>
        <w:t>Kastl’s</w:t>
      </w:r>
      <w:proofErr w:type="spellEnd"/>
      <w:r w:rsidR="00FD6CD9" w:rsidRPr="00FD6CD9">
        <w:rPr>
          <w:rFonts w:ascii="Times New Roman" w:hAnsi="Times New Roman"/>
        </w:rPr>
        <w:t xml:space="preserve"> gender.</w:t>
      </w:r>
    </w:p>
    <w:p w14:paraId="428F133E" w14:textId="5C17AE0A" w:rsidR="00FD6CD9" w:rsidRDefault="00FD6CD9" w:rsidP="00FD6CD9">
      <w:pPr>
        <w:spacing w:line="480" w:lineRule="auto"/>
        <w:ind w:firstLine="720"/>
        <w:rPr>
          <w:rFonts w:ascii="Times New Roman" w:hAnsi="Times New Roman"/>
        </w:rPr>
      </w:pPr>
      <w:r w:rsidRPr="00FD6CD9">
        <w:rPr>
          <w:rFonts w:ascii="Times New Roman" w:hAnsi="Times New Roman"/>
        </w:rPr>
        <w:t xml:space="preserve">In </w:t>
      </w:r>
      <w:r w:rsidRPr="00FD6CD9">
        <w:rPr>
          <w:rFonts w:ascii="Times New Roman" w:hAnsi="Times New Roman"/>
          <w:i/>
        </w:rPr>
        <w:t>Creed</w:t>
      </w:r>
      <w:r w:rsidRPr="00FD6CD9">
        <w:rPr>
          <w:rFonts w:ascii="Times New Roman" w:hAnsi="Times New Roman"/>
        </w:rPr>
        <w:t xml:space="preserve">, </w:t>
      </w:r>
      <w:r w:rsidR="007005D8">
        <w:rPr>
          <w:rFonts w:ascii="Times New Roman" w:hAnsi="Times New Roman"/>
        </w:rPr>
        <w:t>a trans</w:t>
      </w:r>
      <w:r w:rsidRPr="00FD6CD9">
        <w:rPr>
          <w:rFonts w:ascii="Times New Roman" w:hAnsi="Times New Roman"/>
        </w:rPr>
        <w:t xml:space="preserve"> woman was fired from her job because of her </w:t>
      </w:r>
      <w:r w:rsidR="007005D8">
        <w:rPr>
          <w:rFonts w:ascii="Times New Roman" w:hAnsi="Times New Roman"/>
        </w:rPr>
        <w:t>‘</w:t>
      </w:r>
      <w:r w:rsidRPr="00FD6CD9">
        <w:rPr>
          <w:rFonts w:ascii="Times New Roman" w:hAnsi="Times New Roman"/>
        </w:rPr>
        <w:t>increasing</w:t>
      </w:r>
      <w:r w:rsidR="009E5097">
        <w:rPr>
          <w:rFonts w:ascii="Times New Roman" w:hAnsi="Times New Roman"/>
        </w:rPr>
        <w:t>ly feminine</w:t>
      </w:r>
      <w:r w:rsidR="007005D8">
        <w:rPr>
          <w:rFonts w:ascii="Times New Roman" w:hAnsi="Times New Roman"/>
        </w:rPr>
        <w:t>’</w:t>
      </w:r>
      <w:r w:rsidR="009E5097">
        <w:rPr>
          <w:rFonts w:ascii="Times New Roman" w:hAnsi="Times New Roman"/>
        </w:rPr>
        <w:t xml:space="preserve"> appearance (she </w:t>
      </w:r>
      <w:r w:rsidR="007005D8">
        <w:rPr>
          <w:rFonts w:ascii="Times New Roman" w:hAnsi="Times New Roman"/>
        </w:rPr>
        <w:t xml:space="preserve">was </w:t>
      </w:r>
      <w:r w:rsidR="009E5097">
        <w:rPr>
          <w:rFonts w:ascii="Times New Roman" w:hAnsi="Times New Roman"/>
        </w:rPr>
        <w:t xml:space="preserve">perceived as </w:t>
      </w:r>
      <w:r w:rsidRPr="00FD6CD9">
        <w:rPr>
          <w:rFonts w:ascii="Times New Roman" w:hAnsi="Times New Roman"/>
        </w:rPr>
        <w:t>male</w:t>
      </w:r>
      <w:r w:rsidR="009E5097">
        <w:rPr>
          <w:rFonts w:ascii="Times New Roman" w:hAnsi="Times New Roman"/>
        </w:rPr>
        <w:t>-bodied</w:t>
      </w:r>
      <w:r w:rsidRPr="00FD6CD9">
        <w:rPr>
          <w:rFonts w:ascii="Times New Roman" w:hAnsi="Times New Roman"/>
        </w:rPr>
        <w:t xml:space="preserve">). The decision of the court rendered the </w:t>
      </w:r>
      <w:r w:rsidRPr="00FD6CD9">
        <w:rPr>
          <w:rFonts w:ascii="Times New Roman" w:hAnsi="Times New Roman"/>
          <w:i/>
        </w:rPr>
        <w:t xml:space="preserve">Price Waterhouse </w:t>
      </w:r>
      <w:r w:rsidRPr="00FD6CD9">
        <w:rPr>
          <w:rFonts w:ascii="Times New Roman" w:hAnsi="Times New Roman"/>
        </w:rPr>
        <w:t xml:space="preserve">standard as such: </w:t>
      </w:r>
    </w:p>
    <w:p w14:paraId="1105A4E0" w14:textId="53A550D9" w:rsidR="00FD6CD9" w:rsidRDefault="00FD6CD9" w:rsidP="00E23B36">
      <w:pPr>
        <w:ind w:left="720"/>
        <w:rPr>
          <w:rFonts w:ascii="Times New Roman" w:hAnsi="Times New Roman"/>
        </w:rPr>
      </w:pPr>
      <w:r w:rsidRPr="00FD6CD9">
        <w:rPr>
          <w:rFonts w:ascii="Times New Roman" w:hAnsi="Times New Roman"/>
        </w:rPr>
        <w:t xml:space="preserve">[A] </w:t>
      </w:r>
      <w:proofErr w:type="gramStart"/>
      <w:r w:rsidRPr="00FD6CD9">
        <w:rPr>
          <w:rFonts w:ascii="Times New Roman" w:hAnsi="Times New Roman"/>
        </w:rPr>
        <w:t>transgender</w:t>
      </w:r>
      <w:proofErr w:type="gramEnd"/>
      <w:r w:rsidRPr="00FD6CD9">
        <w:rPr>
          <w:rFonts w:ascii="Times New Roman" w:hAnsi="Times New Roman"/>
        </w:rPr>
        <w:t xml:space="preserve"> plaintiff can state a sex stereotyping claim if the claim is that </w:t>
      </w:r>
      <w:r w:rsidRPr="00FD6CD9">
        <w:rPr>
          <w:rFonts w:ascii="Times New Roman" w:hAnsi="Times New Roman"/>
          <w:i/>
        </w:rPr>
        <w:t xml:space="preserve">he </w:t>
      </w:r>
      <w:r w:rsidRPr="00FD6CD9">
        <w:rPr>
          <w:rFonts w:ascii="Times New Roman" w:hAnsi="Times New Roman"/>
        </w:rPr>
        <w:t xml:space="preserve">or </w:t>
      </w:r>
      <w:r w:rsidRPr="00FD6CD9">
        <w:rPr>
          <w:rFonts w:ascii="Times New Roman" w:hAnsi="Times New Roman"/>
          <w:i/>
        </w:rPr>
        <w:t>she</w:t>
      </w:r>
      <w:r w:rsidRPr="00FD6CD9">
        <w:rPr>
          <w:rFonts w:ascii="Times New Roman" w:hAnsi="Times New Roman"/>
        </w:rPr>
        <w:t xml:space="preserve"> has been discriminated against because of a failure to act or appear </w:t>
      </w:r>
      <w:r w:rsidRPr="00FD6CD9">
        <w:rPr>
          <w:rFonts w:ascii="Times New Roman" w:hAnsi="Times New Roman"/>
          <w:i/>
        </w:rPr>
        <w:t>masculine</w:t>
      </w:r>
      <w:r w:rsidRPr="00FD6CD9">
        <w:rPr>
          <w:rFonts w:ascii="Times New Roman" w:hAnsi="Times New Roman"/>
        </w:rPr>
        <w:t xml:space="preserve"> or </w:t>
      </w:r>
      <w:r w:rsidRPr="00FD6CD9">
        <w:rPr>
          <w:rFonts w:ascii="Times New Roman" w:hAnsi="Times New Roman"/>
          <w:i/>
        </w:rPr>
        <w:t xml:space="preserve">feminine </w:t>
      </w:r>
      <w:r w:rsidRPr="00FD6CD9">
        <w:rPr>
          <w:rFonts w:ascii="Times New Roman" w:hAnsi="Times New Roman"/>
        </w:rPr>
        <w:t xml:space="preserve"> enough for an employer, but such a claim must actually arise from the employee’s appearance or conduct and employer’s stereotypical perceptions</w:t>
      </w:r>
      <w:r w:rsidRPr="00FD6CD9">
        <w:rPr>
          <w:rFonts w:ascii="Times New Roman" w:hAnsi="Times New Roman"/>
          <w:i/>
        </w:rPr>
        <w:t xml:space="preserve"> </w:t>
      </w:r>
      <w:r w:rsidRPr="00FD6CD9">
        <w:rPr>
          <w:rFonts w:ascii="Times New Roman" w:hAnsi="Times New Roman"/>
        </w:rPr>
        <w:t>(citied in Gordon 2009, 1734, emphasis my own).</w:t>
      </w:r>
    </w:p>
    <w:p w14:paraId="081B7498" w14:textId="77777777" w:rsidR="00E23B36" w:rsidRDefault="00E23B36" w:rsidP="00E23B36">
      <w:pPr>
        <w:ind w:left="720"/>
        <w:rPr>
          <w:rFonts w:ascii="Times New Roman" w:hAnsi="Times New Roman"/>
        </w:rPr>
      </w:pPr>
    </w:p>
    <w:p w14:paraId="31652C3F" w14:textId="1EBA66FE" w:rsidR="005771E2" w:rsidRPr="0002673D" w:rsidRDefault="00FD6CD9" w:rsidP="005771E2">
      <w:pPr>
        <w:spacing w:line="480" w:lineRule="auto"/>
        <w:ind w:firstLine="720"/>
        <w:rPr>
          <w:rFonts w:ascii="Times New Roman" w:hAnsi="Times New Roman"/>
        </w:rPr>
      </w:pPr>
      <w:r w:rsidRPr="00FD6CD9">
        <w:rPr>
          <w:rFonts w:ascii="Times New Roman" w:hAnsi="Times New Roman"/>
        </w:rPr>
        <w:t>Note</w:t>
      </w:r>
      <w:r w:rsidR="009E5097">
        <w:rPr>
          <w:rFonts w:ascii="Times New Roman" w:hAnsi="Times New Roman"/>
        </w:rPr>
        <w:t xml:space="preserve"> the signs. Note</w:t>
      </w:r>
      <w:r w:rsidRPr="00FD6CD9">
        <w:rPr>
          <w:rFonts w:ascii="Times New Roman" w:hAnsi="Times New Roman"/>
        </w:rPr>
        <w:t xml:space="preserve"> the need to understand the claim along the rational basis of male and female, he or she, masculine or feminine—and not appeal to the ontological assumptions of an </w:t>
      </w:r>
      <w:r w:rsidR="009E5097">
        <w:rPr>
          <w:rFonts w:ascii="Times New Roman" w:hAnsi="Times New Roman"/>
        </w:rPr>
        <w:t>unstable</w:t>
      </w:r>
      <w:r w:rsidRPr="00FD6CD9">
        <w:rPr>
          <w:rFonts w:ascii="Times New Roman" w:hAnsi="Times New Roman"/>
        </w:rPr>
        <w:t xml:space="preserve"> lived experience </w:t>
      </w:r>
      <w:r w:rsidRPr="00FD6CD9">
        <w:rPr>
          <w:rFonts w:ascii="Times New Roman" w:hAnsi="Times New Roman"/>
          <w:i/>
        </w:rPr>
        <w:t xml:space="preserve">as </w:t>
      </w:r>
      <w:r w:rsidR="009E5097">
        <w:rPr>
          <w:rFonts w:ascii="Times New Roman" w:hAnsi="Times New Roman"/>
        </w:rPr>
        <w:t>trans</w:t>
      </w:r>
      <w:r w:rsidRPr="00FD6CD9">
        <w:rPr>
          <w:rFonts w:ascii="Times New Roman" w:hAnsi="Times New Roman"/>
        </w:rPr>
        <w:t xml:space="preserve">. Indeed, the </w:t>
      </w:r>
      <w:r w:rsidRPr="00FD6CD9">
        <w:rPr>
          <w:rFonts w:ascii="Times New Roman" w:hAnsi="Times New Roman"/>
          <w:i/>
        </w:rPr>
        <w:t>Creed</w:t>
      </w:r>
      <w:r w:rsidRPr="00FD6CD9">
        <w:rPr>
          <w:rFonts w:ascii="Times New Roman" w:hAnsi="Times New Roman"/>
        </w:rPr>
        <w:t xml:space="preserve"> court upheld a standard that stated plainly “Title VII does not protect transsexuals” </w:t>
      </w:r>
      <w:r w:rsidRPr="00FD6CD9">
        <w:rPr>
          <w:rFonts w:ascii="Times New Roman" w:hAnsi="Times New Roman"/>
          <w:i/>
        </w:rPr>
        <w:t>per se</w:t>
      </w:r>
      <w:r w:rsidRPr="00FD6CD9">
        <w:rPr>
          <w:rFonts w:ascii="Times New Roman" w:hAnsi="Times New Roman"/>
        </w:rPr>
        <w:t xml:space="preserve"> (Gordon 2009, 1734).  The material and epistemic harms engendered in these renderings shouldn’t be overstated. First, a woman lost her job because her status as a transgender woman, as transgender, is not a protected class in the constellation of protected classes of marginalized people in American liberal rights. Second, the epistemic injustice at work is the recapitulation that trans experience(s) can only ever be rendered out in these neatly punctuated categories in which male and female can be affixed to them. Where the gendered expression of each entails masculine or feminine</w:t>
      </w:r>
      <w:r w:rsidRPr="00FD6CD9">
        <w:rPr>
          <w:rFonts w:ascii="Times New Roman" w:hAnsi="Times New Roman"/>
          <w:b/>
        </w:rPr>
        <w:t xml:space="preserve">. </w:t>
      </w:r>
      <w:r w:rsidRPr="00F9184A">
        <w:rPr>
          <w:rFonts w:ascii="Times New Roman" w:hAnsi="Times New Roman"/>
          <w:i/>
        </w:rPr>
        <w:t xml:space="preserve">The ontology of the courts is that of a cisgender body as </w:t>
      </w:r>
      <w:r w:rsidRPr="00F9184A">
        <w:rPr>
          <w:rFonts w:ascii="Times New Roman" w:hAnsi="Times New Roman"/>
        </w:rPr>
        <w:t>the</w:t>
      </w:r>
      <w:r w:rsidRPr="00F9184A">
        <w:rPr>
          <w:rFonts w:ascii="Times New Roman" w:hAnsi="Times New Roman"/>
          <w:i/>
        </w:rPr>
        <w:t xml:space="preserve"> body from which the transgender body is to be </w:t>
      </w:r>
      <w:r w:rsidRPr="00F9184A">
        <w:rPr>
          <w:rFonts w:ascii="Times New Roman" w:hAnsi="Times New Roman"/>
          <w:i/>
        </w:rPr>
        <w:lastRenderedPageBreak/>
        <w:t>constructed.</w:t>
      </w:r>
      <w:r w:rsidR="00D40BDF" w:rsidRPr="00CC4C0A">
        <w:rPr>
          <w:rStyle w:val="FootnoteReference"/>
          <w:rFonts w:ascii="Times New Roman" w:hAnsi="Times New Roman"/>
        </w:rPr>
        <w:footnoteReference w:id="8"/>
      </w:r>
      <w:r w:rsidRPr="00FD6CD9">
        <w:rPr>
          <w:rFonts w:ascii="Times New Roman" w:hAnsi="Times New Roman"/>
        </w:rPr>
        <w:t>, an unstable identity cannot be situated within a fixed constellation of rights</w:t>
      </w:r>
      <w:r w:rsidR="00D40BDF">
        <w:rPr>
          <w:rFonts w:ascii="Times New Roman" w:hAnsi="Times New Roman"/>
        </w:rPr>
        <w:t xml:space="preserve"> (</w:t>
      </w:r>
      <w:r w:rsidR="00CC4C0A">
        <w:rPr>
          <w:rFonts w:ascii="Times New Roman" w:hAnsi="Times New Roman"/>
        </w:rPr>
        <w:t>for how a queer politics comes undone under this, see</w:t>
      </w:r>
      <w:r w:rsidR="00D40BDF">
        <w:rPr>
          <w:rFonts w:ascii="Times New Roman" w:hAnsi="Times New Roman"/>
        </w:rPr>
        <w:t xml:space="preserve"> </w:t>
      </w:r>
      <w:proofErr w:type="spellStart"/>
      <w:r w:rsidR="00D40BDF">
        <w:rPr>
          <w:rFonts w:ascii="Times New Roman" w:hAnsi="Times New Roman"/>
        </w:rPr>
        <w:t>Gamson</w:t>
      </w:r>
      <w:proofErr w:type="spellEnd"/>
      <w:r w:rsidR="00D40BDF">
        <w:rPr>
          <w:rFonts w:ascii="Times New Roman" w:hAnsi="Times New Roman"/>
        </w:rPr>
        <w:t xml:space="preserve"> </w:t>
      </w:r>
      <w:r w:rsidR="00155CAE">
        <w:rPr>
          <w:rFonts w:ascii="Times New Roman" w:hAnsi="Times New Roman"/>
        </w:rPr>
        <w:t>1995</w:t>
      </w:r>
      <w:r w:rsidR="00D40BDF">
        <w:rPr>
          <w:rFonts w:ascii="Times New Roman" w:hAnsi="Times New Roman"/>
        </w:rPr>
        <w:t>)</w:t>
      </w:r>
      <w:r w:rsidRPr="00FD6CD9">
        <w:rPr>
          <w:rFonts w:ascii="Times New Roman" w:hAnsi="Times New Roman"/>
        </w:rPr>
        <w:t>.</w:t>
      </w:r>
      <w:r>
        <w:rPr>
          <w:rFonts w:ascii="Times New Roman" w:hAnsi="Times New Roman"/>
        </w:rPr>
        <w:t xml:space="preserve"> Thus, m</w:t>
      </w:r>
      <w:r w:rsidR="005771E2" w:rsidRPr="0002673D">
        <w:rPr>
          <w:rFonts w:ascii="Times New Roman" w:hAnsi="Times New Roman"/>
        </w:rPr>
        <w:t xml:space="preserve">odels of litigation that frame the transgender client in terms not of trans being, or being trans, but rather in articulating them through recourse is a certain validity to </w:t>
      </w:r>
      <w:proofErr w:type="spellStart"/>
      <w:r w:rsidR="005771E2" w:rsidRPr="0002673D">
        <w:rPr>
          <w:rFonts w:ascii="Times New Roman" w:hAnsi="Times New Roman"/>
        </w:rPr>
        <w:t>cis</w:t>
      </w:r>
      <w:proofErr w:type="spellEnd"/>
      <w:r w:rsidR="005771E2" w:rsidRPr="0002673D">
        <w:rPr>
          <w:rFonts w:ascii="Times New Roman" w:hAnsi="Times New Roman"/>
        </w:rPr>
        <w:t xml:space="preserve">-ness are nevertheless </w:t>
      </w:r>
      <w:r w:rsidR="005771E2" w:rsidRPr="0002673D">
        <w:rPr>
          <w:rFonts w:ascii="Times New Roman" w:hAnsi="Times New Roman"/>
          <w:i/>
          <w:iCs/>
        </w:rPr>
        <w:t>thinking itself</w:t>
      </w:r>
      <w:r w:rsidR="005771E2" w:rsidRPr="0002673D">
        <w:rPr>
          <w:rFonts w:ascii="Times New Roman" w:hAnsi="Times New Roman"/>
        </w:rPr>
        <w:t xml:space="preserve"> as inclusive through </w:t>
      </w:r>
      <w:r w:rsidR="00F9184A">
        <w:rPr>
          <w:rFonts w:ascii="Times New Roman" w:hAnsi="Times New Roman"/>
        </w:rPr>
        <w:t>a nevertheless systematic, and potentially systemic,</w:t>
      </w:r>
      <w:r w:rsidR="005771E2" w:rsidRPr="0002673D">
        <w:rPr>
          <w:rFonts w:ascii="Times New Roman" w:hAnsi="Times New Roman"/>
        </w:rPr>
        <w:t xml:space="preserve"> exclusion of transgender epistemic practice</w:t>
      </w:r>
      <w:r w:rsidR="00D40BDF">
        <w:rPr>
          <w:rFonts w:ascii="Times New Roman" w:hAnsi="Times New Roman"/>
        </w:rPr>
        <w:t>s</w:t>
      </w:r>
      <w:r w:rsidR="005771E2" w:rsidRPr="0002673D">
        <w:rPr>
          <w:rFonts w:ascii="Times New Roman" w:hAnsi="Times New Roman"/>
        </w:rPr>
        <w:t xml:space="preserve">.  </w:t>
      </w:r>
    </w:p>
    <w:p w14:paraId="37C1840B" w14:textId="0EFF8AA0" w:rsidR="005B16FE" w:rsidRPr="005B16FE" w:rsidRDefault="00FD6CD9" w:rsidP="005771E2">
      <w:pPr>
        <w:spacing w:line="480" w:lineRule="auto"/>
        <w:ind w:firstLine="720"/>
        <w:rPr>
          <w:rFonts w:ascii="Times New Roman" w:hAnsi="Times New Roman"/>
        </w:rPr>
      </w:pPr>
      <w:r>
        <w:t xml:space="preserve">The </w:t>
      </w:r>
      <w:r w:rsidR="005B16FE" w:rsidRPr="005B16FE">
        <w:rPr>
          <w:rFonts w:ascii="Times New Roman" w:hAnsi="Times New Roman"/>
        </w:rPr>
        <w:t xml:space="preserve">danger of legal discourses on the issue of </w:t>
      </w:r>
      <w:r w:rsidR="005B16FE" w:rsidRPr="005B16FE">
        <w:rPr>
          <w:rFonts w:ascii="Times New Roman" w:hAnsi="Times New Roman"/>
          <w:i/>
        </w:rPr>
        <w:t>trans</w:t>
      </w:r>
      <w:r w:rsidR="005B16FE" w:rsidRPr="005B16FE">
        <w:rPr>
          <w:rFonts w:ascii="Times New Roman" w:hAnsi="Times New Roman"/>
        </w:rPr>
        <w:t xml:space="preserve">gender legal subjects is that much may be lost in the mediation between social reality and legal reality. In the effort to circulate coherence, to apply a standard that will dispose a case and apply law in a just and equitable way, courts must construct artifices, relying on the documentation before them, to satisfy claimants who are now </w:t>
      </w:r>
      <w:r w:rsidR="005B16FE" w:rsidRPr="005B16FE">
        <w:rPr>
          <w:rFonts w:ascii="Times New Roman" w:hAnsi="Times New Roman"/>
          <w:i/>
        </w:rPr>
        <w:t xml:space="preserve">against </w:t>
      </w:r>
      <w:r w:rsidR="005B16FE" w:rsidRPr="005B16FE">
        <w:rPr>
          <w:rFonts w:ascii="Times New Roman" w:hAnsi="Times New Roman"/>
        </w:rPr>
        <w:t xml:space="preserve">the law. What is at stake is continued coherence of precedent, of legal standards that must be applied to future cases that make sense of </w:t>
      </w:r>
      <w:r w:rsidR="009E5097">
        <w:rPr>
          <w:rFonts w:ascii="Times New Roman" w:hAnsi="Times New Roman"/>
        </w:rPr>
        <w:t>otherwise</w:t>
      </w:r>
      <w:r w:rsidR="005B16FE" w:rsidRPr="005B16FE">
        <w:rPr>
          <w:rFonts w:ascii="Times New Roman" w:hAnsi="Times New Roman"/>
        </w:rPr>
        <w:t xml:space="preserve"> </w:t>
      </w:r>
      <w:r w:rsidR="005B16FE">
        <w:rPr>
          <w:rFonts w:ascii="Times New Roman" w:hAnsi="Times New Roman"/>
        </w:rPr>
        <w:t>obscure</w:t>
      </w:r>
      <w:r w:rsidR="005B16FE" w:rsidRPr="005B16FE">
        <w:rPr>
          <w:rFonts w:ascii="Times New Roman" w:hAnsi="Times New Roman"/>
        </w:rPr>
        <w:t xml:space="preserve"> social realities. </w:t>
      </w:r>
    </w:p>
    <w:p w14:paraId="6D3CE886" w14:textId="1861159D" w:rsidR="00EE66A5" w:rsidRDefault="005B16FE" w:rsidP="00EE66A5">
      <w:pPr>
        <w:spacing w:line="480" w:lineRule="auto"/>
        <w:ind w:firstLine="720"/>
        <w:rPr>
          <w:rFonts w:ascii="Times New Roman" w:hAnsi="Times New Roman"/>
        </w:rPr>
      </w:pPr>
      <w:r w:rsidRPr="005B16FE">
        <w:rPr>
          <w:rFonts w:ascii="Times New Roman" w:hAnsi="Times New Roman"/>
        </w:rPr>
        <w:t xml:space="preserve">In adopting this view, </w:t>
      </w:r>
      <w:r>
        <w:rPr>
          <w:rFonts w:ascii="Times New Roman" w:hAnsi="Times New Roman"/>
        </w:rPr>
        <w:t>my</w:t>
      </w:r>
      <w:r w:rsidRPr="005B16FE">
        <w:rPr>
          <w:rFonts w:ascii="Times New Roman" w:hAnsi="Times New Roman"/>
        </w:rPr>
        <w:t xml:space="preserve"> intent is not to describe the courts as </w:t>
      </w:r>
      <w:r w:rsidR="00D40BDF">
        <w:rPr>
          <w:rFonts w:ascii="Times New Roman" w:hAnsi="Times New Roman"/>
        </w:rPr>
        <w:t>institutionally</w:t>
      </w:r>
      <w:r w:rsidRPr="005B16FE">
        <w:rPr>
          <w:rFonts w:ascii="Times New Roman" w:hAnsi="Times New Roman"/>
        </w:rPr>
        <w:t xml:space="preserve"> incapable of appreciating the complexities of social reality and the lived experiences of </w:t>
      </w:r>
      <w:r w:rsidRPr="00005F15">
        <w:rPr>
          <w:rFonts w:ascii="Times New Roman" w:hAnsi="Times New Roman"/>
        </w:rPr>
        <w:t>transgender</w:t>
      </w:r>
      <w:r w:rsidRPr="005B16FE">
        <w:rPr>
          <w:rFonts w:ascii="Times New Roman" w:hAnsi="Times New Roman"/>
        </w:rPr>
        <w:t xml:space="preserve"> people. Rather, the mediating artifices that help shape the coherence of law keeps at a distance the law </w:t>
      </w:r>
      <w:r w:rsidR="009D115D">
        <w:rPr>
          <w:rFonts w:ascii="Times New Roman" w:hAnsi="Times New Roman"/>
        </w:rPr>
        <w:t xml:space="preserve">on the one hand </w:t>
      </w:r>
      <w:r w:rsidR="00903B74">
        <w:rPr>
          <w:rFonts w:ascii="Times New Roman" w:hAnsi="Times New Roman"/>
        </w:rPr>
        <w:t>and</w:t>
      </w:r>
      <w:r w:rsidRPr="005B16FE">
        <w:rPr>
          <w:rFonts w:ascii="Times New Roman" w:hAnsi="Times New Roman"/>
        </w:rPr>
        <w:t xml:space="preserve"> </w:t>
      </w:r>
      <w:r w:rsidR="009D115D">
        <w:rPr>
          <w:rFonts w:ascii="Times New Roman" w:hAnsi="Times New Roman"/>
        </w:rPr>
        <w:t xml:space="preserve">concrete </w:t>
      </w:r>
      <w:r w:rsidRPr="005B16FE">
        <w:rPr>
          <w:rFonts w:ascii="Times New Roman" w:hAnsi="Times New Roman"/>
        </w:rPr>
        <w:t>social relations</w:t>
      </w:r>
      <w:r w:rsidR="009D115D">
        <w:rPr>
          <w:rFonts w:ascii="Times New Roman" w:hAnsi="Times New Roman"/>
        </w:rPr>
        <w:t xml:space="preserve"> on the other</w:t>
      </w:r>
      <w:r w:rsidRPr="005B16FE">
        <w:rPr>
          <w:rFonts w:ascii="Times New Roman" w:hAnsi="Times New Roman"/>
        </w:rPr>
        <w:t xml:space="preserve">. </w:t>
      </w:r>
      <w:r w:rsidR="004A044F">
        <w:rPr>
          <w:rFonts w:ascii="Times New Roman" w:hAnsi="Times New Roman"/>
        </w:rPr>
        <w:t xml:space="preserve">They are </w:t>
      </w:r>
      <w:proofErr w:type="spellStart"/>
      <w:r w:rsidR="004A044F">
        <w:rPr>
          <w:rFonts w:ascii="Times New Roman" w:hAnsi="Times New Roman"/>
        </w:rPr>
        <w:t>hemereneutic</w:t>
      </w:r>
      <w:proofErr w:type="spellEnd"/>
      <w:r w:rsidR="004A044F">
        <w:rPr>
          <w:rFonts w:ascii="Times New Roman" w:hAnsi="Times New Roman"/>
        </w:rPr>
        <w:t xml:space="preserve"> closures, a system in which the trans subject is not lived so much as represented. </w:t>
      </w:r>
      <w:r w:rsidRPr="005B16FE">
        <w:rPr>
          <w:rFonts w:ascii="Times New Roman" w:hAnsi="Times New Roman"/>
        </w:rPr>
        <w:t xml:space="preserve">Indeed, for the </w:t>
      </w:r>
      <w:r w:rsidRPr="00903B74">
        <w:rPr>
          <w:rFonts w:ascii="Times New Roman" w:hAnsi="Times New Roman"/>
        </w:rPr>
        <w:t>transgender</w:t>
      </w:r>
      <w:r w:rsidRPr="005B16FE">
        <w:rPr>
          <w:rFonts w:ascii="Times New Roman" w:hAnsi="Times New Roman"/>
        </w:rPr>
        <w:t xml:space="preserve"> </w:t>
      </w:r>
      <w:r w:rsidR="004A044F">
        <w:rPr>
          <w:rFonts w:ascii="Times New Roman" w:hAnsi="Times New Roman"/>
        </w:rPr>
        <w:t xml:space="preserve">legal </w:t>
      </w:r>
      <w:r w:rsidRPr="005B16FE">
        <w:rPr>
          <w:rFonts w:ascii="Times New Roman" w:hAnsi="Times New Roman"/>
        </w:rPr>
        <w:t xml:space="preserve">subject, it is not that they </w:t>
      </w:r>
      <w:r w:rsidRPr="005B16FE">
        <w:rPr>
          <w:rFonts w:ascii="Times New Roman" w:hAnsi="Times New Roman"/>
          <w:i/>
        </w:rPr>
        <w:t>must</w:t>
      </w:r>
      <w:r w:rsidRPr="005B16FE">
        <w:rPr>
          <w:rFonts w:ascii="Times New Roman" w:hAnsi="Times New Roman"/>
        </w:rPr>
        <w:t xml:space="preserve"> conceive of themselves as positioned within the gender binary </w:t>
      </w:r>
      <w:r w:rsidRPr="005B16FE">
        <w:rPr>
          <w:rFonts w:ascii="Times New Roman" w:hAnsi="Times New Roman"/>
          <w:i/>
        </w:rPr>
        <w:t>because of</w:t>
      </w:r>
      <w:r w:rsidRPr="005B16FE">
        <w:rPr>
          <w:rFonts w:ascii="Times New Roman" w:hAnsi="Times New Roman"/>
        </w:rPr>
        <w:t xml:space="preserve"> their </w:t>
      </w:r>
      <w:r w:rsidR="00903B74">
        <w:rPr>
          <w:rFonts w:ascii="Times New Roman" w:hAnsi="Times New Roman"/>
        </w:rPr>
        <w:t>dependence</w:t>
      </w:r>
      <w:r w:rsidRPr="005B16FE">
        <w:rPr>
          <w:rFonts w:ascii="Times New Roman" w:hAnsi="Times New Roman"/>
        </w:rPr>
        <w:t xml:space="preserve"> on law; rather, in order to make claims of discrimination, they must be willing to mediate their </w:t>
      </w:r>
      <w:r w:rsidR="00903B74">
        <w:rPr>
          <w:rFonts w:ascii="Times New Roman" w:hAnsi="Times New Roman"/>
        </w:rPr>
        <w:t>everyday</w:t>
      </w:r>
      <w:r w:rsidRPr="005B16FE">
        <w:rPr>
          <w:rFonts w:ascii="Times New Roman" w:hAnsi="Times New Roman"/>
        </w:rPr>
        <w:t xml:space="preserve"> experiences through the </w:t>
      </w:r>
      <w:r w:rsidR="00903B74">
        <w:rPr>
          <w:rFonts w:ascii="Times New Roman" w:hAnsi="Times New Roman"/>
        </w:rPr>
        <w:t>rationalized</w:t>
      </w:r>
      <w:r w:rsidRPr="005B16FE">
        <w:rPr>
          <w:rFonts w:ascii="Times New Roman" w:hAnsi="Times New Roman"/>
        </w:rPr>
        <w:t xml:space="preserve"> gaze of legal documentation (briefs and </w:t>
      </w:r>
      <w:r w:rsidRPr="005B16FE">
        <w:rPr>
          <w:rFonts w:ascii="Times New Roman" w:hAnsi="Times New Roman"/>
        </w:rPr>
        <w:lastRenderedPageBreak/>
        <w:t>claims</w:t>
      </w:r>
      <w:r w:rsidR="00903B74">
        <w:rPr>
          <w:rFonts w:ascii="Times New Roman" w:hAnsi="Times New Roman"/>
        </w:rPr>
        <w:t xml:space="preserve"> and dockets</w:t>
      </w:r>
      <w:r w:rsidR="009511C7">
        <w:rPr>
          <w:rFonts w:ascii="Times New Roman" w:hAnsi="Times New Roman"/>
        </w:rPr>
        <w:t xml:space="preserve"> and their legal representation</w:t>
      </w:r>
      <w:r w:rsidRPr="005B16FE">
        <w:rPr>
          <w:rFonts w:ascii="Times New Roman" w:hAnsi="Times New Roman"/>
        </w:rPr>
        <w:t xml:space="preserve">) </w:t>
      </w:r>
      <w:r w:rsidR="00903B74">
        <w:rPr>
          <w:rFonts w:ascii="Times New Roman" w:hAnsi="Times New Roman"/>
        </w:rPr>
        <w:t>and to</w:t>
      </w:r>
      <w:r w:rsidRPr="005B16FE">
        <w:rPr>
          <w:rFonts w:ascii="Times New Roman" w:hAnsi="Times New Roman"/>
        </w:rPr>
        <w:t xml:space="preserve"> the application of precedent that circulates in the legal </w:t>
      </w:r>
      <w:r w:rsidR="009511C7">
        <w:rPr>
          <w:rFonts w:ascii="Times New Roman" w:hAnsi="Times New Roman"/>
        </w:rPr>
        <w:t>universe</w:t>
      </w:r>
      <w:r w:rsidRPr="005B16FE">
        <w:rPr>
          <w:rFonts w:ascii="Times New Roman" w:hAnsi="Times New Roman"/>
        </w:rPr>
        <w:t>.</w:t>
      </w:r>
      <w:r w:rsidR="004A044F">
        <w:rPr>
          <w:rFonts w:ascii="Times New Roman" w:hAnsi="Times New Roman"/>
        </w:rPr>
        <w:t xml:space="preserve"> Such is the ongoing epistemic failure of legal institutions.</w:t>
      </w:r>
    </w:p>
    <w:p w14:paraId="2D5C66AF" w14:textId="06DB0A61" w:rsidR="00FD6CD9" w:rsidRPr="0070236D" w:rsidRDefault="00FD6CD9" w:rsidP="00EE66A5">
      <w:pPr>
        <w:spacing w:line="480" w:lineRule="auto"/>
        <w:ind w:firstLine="720"/>
        <w:rPr>
          <w:rFonts w:ascii="Times New Roman" w:hAnsi="Times New Roman"/>
        </w:rPr>
      </w:pPr>
      <w:r w:rsidRPr="0070236D">
        <w:rPr>
          <w:rFonts w:ascii="Times New Roman" w:hAnsi="Times New Roman"/>
        </w:rPr>
        <w:t xml:space="preserve">A central point I wish to make in this discussion is that the translation of lived experience into discourse, and particular here into the semantic universe of the law, is one that </w:t>
      </w:r>
      <w:r>
        <w:rPr>
          <w:rFonts w:ascii="Times New Roman" w:hAnsi="Times New Roman"/>
        </w:rPr>
        <w:t xml:space="preserve">requires </w:t>
      </w:r>
      <w:r w:rsidRPr="0070236D">
        <w:rPr>
          <w:rFonts w:ascii="Times New Roman" w:hAnsi="Times New Roman"/>
        </w:rPr>
        <w:t xml:space="preserve">serious epistemic investigation. Making the claim that epistemic justice is often denied in even the </w:t>
      </w:r>
      <w:r w:rsidR="00D40BDF">
        <w:rPr>
          <w:rFonts w:ascii="Times New Roman" w:hAnsi="Times New Roman"/>
        </w:rPr>
        <w:t>latest</w:t>
      </w:r>
      <w:r w:rsidRPr="0070236D">
        <w:rPr>
          <w:rFonts w:ascii="Times New Roman" w:hAnsi="Times New Roman"/>
        </w:rPr>
        <w:t xml:space="preserve"> victories for trans people is making the claim that in some form, the mediations and transformation</w:t>
      </w:r>
      <w:r w:rsidR="00D40BDF">
        <w:rPr>
          <w:rFonts w:ascii="Times New Roman" w:hAnsi="Times New Roman"/>
        </w:rPr>
        <w:t>s</w:t>
      </w:r>
      <w:r w:rsidRPr="0070236D">
        <w:rPr>
          <w:rFonts w:ascii="Times New Roman" w:hAnsi="Times New Roman"/>
        </w:rPr>
        <w:t xml:space="preserve"> induced by legal </w:t>
      </w:r>
      <w:proofErr w:type="spellStart"/>
      <w:r w:rsidRPr="0070236D">
        <w:rPr>
          <w:rFonts w:ascii="Times New Roman" w:hAnsi="Times New Roman"/>
        </w:rPr>
        <w:t>semantic</w:t>
      </w:r>
      <w:r w:rsidR="00D40BDF">
        <w:rPr>
          <w:rFonts w:ascii="Times New Roman" w:hAnsi="Times New Roman"/>
        </w:rPr>
        <w:t>ism</w:t>
      </w:r>
      <w:proofErr w:type="spellEnd"/>
      <w:r w:rsidRPr="0070236D">
        <w:rPr>
          <w:rFonts w:ascii="Times New Roman" w:hAnsi="Times New Roman"/>
        </w:rPr>
        <w:t xml:space="preserve"> and </w:t>
      </w:r>
      <w:r w:rsidR="00D40BDF">
        <w:rPr>
          <w:rFonts w:ascii="Times New Roman" w:hAnsi="Times New Roman"/>
        </w:rPr>
        <w:t xml:space="preserve">the law’s necessary </w:t>
      </w:r>
      <w:r w:rsidRPr="0070236D">
        <w:rPr>
          <w:rFonts w:ascii="Times New Roman" w:hAnsi="Times New Roman"/>
        </w:rPr>
        <w:t xml:space="preserve">documentation of a transgender client produces a calculable epistemic failure. Justice is, then, not one based on the weighing of outcomes as they pertain to the common good (whatever that might mean) or for the purposes of aligning known (read translated facts) with commonly held conceptions of the law. Justice is practice, in a radical sense </w:t>
      </w:r>
      <w:r w:rsidR="007B718A">
        <w:rPr>
          <w:rFonts w:ascii="Times New Roman" w:hAnsi="Times New Roman"/>
        </w:rPr>
        <w:t xml:space="preserve">it is </w:t>
      </w:r>
      <w:r w:rsidRPr="0070236D">
        <w:rPr>
          <w:rFonts w:ascii="Times New Roman" w:hAnsi="Times New Roman"/>
        </w:rPr>
        <w:t xml:space="preserve">one that incorporates the fullest extent of </w:t>
      </w:r>
      <w:proofErr w:type="gramStart"/>
      <w:r w:rsidRPr="0070236D">
        <w:rPr>
          <w:rFonts w:ascii="Times New Roman" w:hAnsi="Times New Roman"/>
        </w:rPr>
        <w:t>truth-telling</w:t>
      </w:r>
      <w:proofErr w:type="gramEnd"/>
      <w:r w:rsidRPr="0070236D">
        <w:rPr>
          <w:rFonts w:ascii="Times New Roman" w:hAnsi="Times New Roman"/>
        </w:rPr>
        <w:t xml:space="preserve"> and knowledge production on the part of a marginal</w:t>
      </w:r>
      <w:r w:rsidR="00D40BDF">
        <w:rPr>
          <w:rFonts w:ascii="Times New Roman" w:hAnsi="Times New Roman"/>
        </w:rPr>
        <w:t>ized litigant</w:t>
      </w:r>
      <w:r w:rsidR="007B718A">
        <w:rPr>
          <w:rFonts w:ascii="Times New Roman" w:hAnsi="Times New Roman"/>
        </w:rPr>
        <w:t>s</w:t>
      </w:r>
      <w:bookmarkStart w:id="0" w:name="_GoBack"/>
      <w:bookmarkEnd w:id="0"/>
      <w:r w:rsidR="00D40BDF">
        <w:rPr>
          <w:rFonts w:ascii="Times New Roman" w:hAnsi="Times New Roman"/>
        </w:rPr>
        <w:t>.</w:t>
      </w:r>
    </w:p>
    <w:p w14:paraId="30D015A7" w14:textId="329C827A" w:rsidR="00FD6CD9" w:rsidRPr="0070236D" w:rsidRDefault="00FD6CD9" w:rsidP="00064223">
      <w:pPr>
        <w:spacing w:line="480" w:lineRule="auto"/>
        <w:rPr>
          <w:rFonts w:ascii="Times New Roman" w:hAnsi="Times New Roman"/>
        </w:rPr>
      </w:pPr>
      <w:r>
        <w:rPr>
          <w:rFonts w:ascii="Times New Roman" w:hAnsi="Times New Roman"/>
        </w:rPr>
        <w:tab/>
      </w:r>
    </w:p>
    <w:p w14:paraId="102C4B7F" w14:textId="38D5CDE0" w:rsidR="00140D71" w:rsidRPr="00EE66A5" w:rsidRDefault="00FD6CD9" w:rsidP="00EE66A5">
      <w:pPr>
        <w:spacing w:line="480" w:lineRule="auto"/>
        <w:rPr>
          <w:rFonts w:ascii="Times New Roman" w:hAnsi="Times New Roman"/>
        </w:rPr>
      </w:pPr>
      <w:r>
        <w:rPr>
          <w:rFonts w:ascii="Times New Roman" w:hAnsi="Times New Roman"/>
        </w:rPr>
        <w:tab/>
      </w:r>
      <w:r w:rsidRPr="0070236D">
        <w:rPr>
          <w:rFonts w:ascii="Times New Roman" w:hAnsi="Times New Roman"/>
        </w:rPr>
        <w:t xml:space="preserve"> </w:t>
      </w:r>
    </w:p>
    <w:p w14:paraId="5F86D48A" w14:textId="77777777" w:rsidR="004A044F" w:rsidRDefault="004A044F" w:rsidP="0086014C">
      <w:pPr>
        <w:spacing w:line="480" w:lineRule="auto"/>
        <w:jc w:val="center"/>
        <w:rPr>
          <w:rFonts w:ascii="Times New Roman" w:hAnsi="Times New Roman"/>
          <w:b/>
        </w:rPr>
      </w:pPr>
    </w:p>
    <w:p w14:paraId="5294AE4A" w14:textId="77777777" w:rsidR="004A044F" w:rsidRDefault="004A044F" w:rsidP="0086014C">
      <w:pPr>
        <w:spacing w:line="480" w:lineRule="auto"/>
        <w:jc w:val="center"/>
        <w:rPr>
          <w:rFonts w:ascii="Times New Roman" w:hAnsi="Times New Roman"/>
          <w:b/>
        </w:rPr>
      </w:pPr>
    </w:p>
    <w:p w14:paraId="2CEF25E6" w14:textId="77777777" w:rsidR="004A044F" w:rsidRDefault="004A044F" w:rsidP="0086014C">
      <w:pPr>
        <w:spacing w:line="480" w:lineRule="auto"/>
        <w:jc w:val="center"/>
        <w:rPr>
          <w:rFonts w:ascii="Times New Roman" w:hAnsi="Times New Roman"/>
          <w:b/>
        </w:rPr>
      </w:pPr>
    </w:p>
    <w:p w14:paraId="53BB6EAD" w14:textId="77777777" w:rsidR="007005D8" w:rsidRDefault="007005D8" w:rsidP="0086014C">
      <w:pPr>
        <w:spacing w:line="480" w:lineRule="auto"/>
        <w:jc w:val="center"/>
        <w:rPr>
          <w:rFonts w:ascii="Times New Roman" w:hAnsi="Times New Roman"/>
          <w:b/>
        </w:rPr>
      </w:pPr>
    </w:p>
    <w:p w14:paraId="5891B844" w14:textId="77777777" w:rsidR="007005D8" w:rsidRDefault="007005D8" w:rsidP="0086014C">
      <w:pPr>
        <w:spacing w:line="480" w:lineRule="auto"/>
        <w:jc w:val="center"/>
        <w:rPr>
          <w:rFonts w:ascii="Times New Roman" w:hAnsi="Times New Roman"/>
          <w:b/>
        </w:rPr>
      </w:pPr>
    </w:p>
    <w:p w14:paraId="6956E53D" w14:textId="77777777" w:rsidR="007005D8" w:rsidRDefault="007005D8" w:rsidP="0086014C">
      <w:pPr>
        <w:spacing w:line="480" w:lineRule="auto"/>
        <w:jc w:val="center"/>
        <w:rPr>
          <w:rFonts w:ascii="Times New Roman" w:hAnsi="Times New Roman"/>
          <w:b/>
        </w:rPr>
      </w:pPr>
    </w:p>
    <w:p w14:paraId="79BE1CFA" w14:textId="77777777" w:rsidR="007B718A" w:rsidRDefault="007B718A" w:rsidP="0086014C">
      <w:pPr>
        <w:spacing w:line="480" w:lineRule="auto"/>
        <w:jc w:val="center"/>
        <w:rPr>
          <w:rFonts w:ascii="Times New Roman" w:hAnsi="Times New Roman"/>
          <w:b/>
        </w:rPr>
      </w:pPr>
    </w:p>
    <w:p w14:paraId="0D6A8EA5" w14:textId="77777777" w:rsidR="007B718A" w:rsidRDefault="007B718A" w:rsidP="0086014C">
      <w:pPr>
        <w:spacing w:line="480" w:lineRule="auto"/>
        <w:jc w:val="center"/>
        <w:rPr>
          <w:rFonts w:ascii="Times New Roman" w:hAnsi="Times New Roman"/>
          <w:b/>
        </w:rPr>
      </w:pPr>
    </w:p>
    <w:p w14:paraId="36AFB7F2" w14:textId="0E3096BC" w:rsidR="0086014C" w:rsidRDefault="0086014C" w:rsidP="0086014C">
      <w:pPr>
        <w:spacing w:line="480" w:lineRule="auto"/>
        <w:jc w:val="center"/>
        <w:rPr>
          <w:rFonts w:ascii="Times New Roman" w:hAnsi="Times New Roman"/>
          <w:b/>
        </w:rPr>
      </w:pPr>
      <w:r w:rsidRPr="0086014C">
        <w:rPr>
          <w:rFonts w:ascii="Times New Roman" w:hAnsi="Times New Roman"/>
          <w:b/>
        </w:rPr>
        <w:lastRenderedPageBreak/>
        <w:t>Bibliography</w:t>
      </w:r>
    </w:p>
    <w:p w14:paraId="2E7D8A0C" w14:textId="77777777" w:rsidR="0086014C" w:rsidRPr="00467583" w:rsidRDefault="0086014C" w:rsidP="0086014C">
      <w:pPr>
        <w:rPr>
          <w:rFonts w:ascii="Times New Roman" w:hAnsi="Times New Roman" w:cs="Times New Roman"/>
        </w:rPr>
      </w:pPr>
      <w:proofErr w:type="spellStart"/>
      <w:r w:rsidRPr="00467583">
        <w:rPr>
          <w:rFonts w:ascii="Times New Roman" w:hAnsi="Times New Roman" w:cs="Times New Roman"/>
        </w:rPr>
        <w:t>Alcoff</w:t>
      </w:r>
      <w:proofErr w:type="spellEnd"/>
      <w:r w:rsidRPr="00467583">
        <w:rPr>
          <w:rFonts w:ascii="Times New Roman" w:hAnsi="Times New Roman" w:cs="Times New Roman"/>
        </w:rPr>
        <w:t xml:space="preserve">, Linda and Elizabeth Potter. 1993. “Introduction: When Feminisms Intersect Epistemology.” </w:t>
      </w:r>
      <w:proofErr w:type="gramStart"/>
      <w:r w:rsidRPr="00467583">
        <w:rPr>
          <w:rFonts w:ascii="Times New Roman" w:hAnsi="Times New Roman" w:cs="Times New Roman"/>
        </w:rPr>
        <w:t xml:space="preserve">In </w:t>
      </w:r>
      <w:r w:rsidRPr="00467583">
        <w:rPr>
          <w:rFonts w:ascii="Times New Roman" w:hAnsi="Times New Roman" w:cs="Times New Roman"/>
          <w:i/>
        </w:rPr>
        <w:t>Feminist Epistemologies.</w:t>
      </w:r>
      <w:proofErr w:type="gramEnd"/>
      <w:r w:rsidRPr="00467583">
        <w:rPr>
          <w:rFonts w:ascii="Times New Roman" w:hAnsi="Times New Roman" w:cs="Times New Roman"/>
        </w:rPr>
        <w:t xml:space="preserve"> Linda </w:t>
      </w:r>
      <w:proofErr w:type="spellStart"/>
      <w:r w:rsidRPr="00467583">
        <w:rPr>
          <w:rFonts w:ascii="Times New Roman" w:hAnsi="Times New Roman" w:cs="Times New Roman"/>
        </w:rPr>
        <w:t>Alcoff</w:t>
      </w:r>
      <w:proofErr w:type="spellEnd"/>
      <w:r w:rsidRPr="00467583">
        <w:rPr>
          <w:rFonts w:ascii="Times New Roman" w:hAnsi="Times New Roman" w:cs="Times New Roman"/>
        </w:rPr>
        <w:t xml:space="preserve"> and Elizabeth Potter, Eds.</w:t>
      </w:r>
      <w:r w:rsidRPr="00467583">
        <w:rPr>
          <w:rFonts w:ascii="Times New Roman" w:hAnsi="Times New Roman" w:cs="Times New Roman"/>
          <w:i/>
        </w:rPr>
        <w:t xml:space="preserve"> </w:t>
      </w:r>
      <w:r w:rsidRPr="00467583">
        <w:rPr>
          <w:rFonts w:ascii="Times New Roman" w:hAnsi="Times New Roman" w:cs="Times New Roman"/>
        </w:rPr>
        <w:t xml:space="preserve">New York: </w:t>
      </w:r>
      <w:proofErr w:type="spellStart"/>
      <w:r w:rsidRPr="00467583">
        <w:rPr>
          <w:rFonts w:ascii="Times New Roman" w:hAnsi="Times New Roman" w:cs="Times New Roman"/>
        </w:rPr>
        <w:t>Routledge</w:t>
      </w:r>
      <w:proofErr w:type="spellEnd"/>
      <w:r w:rsidRPr="00467583">
        <w:rPr>
          <w:rFonts w:ascii="Times New Roman" w:hAnsi="Times New Roman" w:cs="Times New Roman"/>
        </w:rPr>
        <w:t>.</w:t>
      </w:r>
    </w:p>
    <w:p w14:paraId="2125B41F" w14:textId="77777777" w:rsidR="0086014C" w:rsidRPr="00467583" w:rsidRDefault="0086014C" w:rsidP="0086014C">
      <w:pPr>
        <w:rPr>
          <w:rFonts w:ascii="Times New Roman" w:hAnsi="Times New Roman" w:cs="Times New Roman"/>
        </w:rPr>
      </w:pPr>
    </w:p>
    <w:p w14:paraId="3E7BC0DC" w14:textId="77777777" w:rsidR="0086014C" w:rsidRPr="00467583" w:rsidRDefault="0086014C" w:rsidP="0086014C">
      <w:pPr>
        <w:rPr>
          <w:rFonts w:ascii="Times New Roman" w:hAnsi="Times New Roman" w:cs="Times New Roman"/>
        </w:rPr>
      </w:pPr>
      <w:r w:rsidRPr="00467583">
        <w:rPr>
          <w:rFonts w:ascii="Times New Roman" w:hAnsi="Times New Roman" w:cs="Times New Roman"/>
        </w:rPr>
        <w:t xml:space="preserve">Ball, Carlos and Michael </w:t>
      </w:r>
      <w:proofErr w:type="spellStart"/>
      <w:r w:rsidRPr="00467583">
        <w:rPr>
          <w:rFonts w:ascii="Times New Roman" w:hAnsi="Times New Roman" w:cs="Times New Roman"/>
        </w:rPr>
        <w:t>Bronski</w:t>
      </w:r>
      <w:proofErr w:type="spellEnd"/>
      <w:r w:rsidRPr="00467583">
        <w:rPr>
          <w:rFonts w:ascii="Times New Roman" w:hAnsi="Times New Roman" w:cs="Times New Roman"/>
        </w:rPr>
        <w:t xml:space="preserve">. 2011. </w:t>
      </w:r>
      <w:r w:rsidRPr="00467583">
        <w:rPr>
          <w:rFonts w:ascii="Times New Roman" w:hAnsi="Times New Roman" w:cs="Times New Roman"/>
          <w:i/>
        </w:rPr>
        <w:t>From the Closet to the Courtroom: Five LGBT Rights Lawsuits that Have Changes Our Nation</w:t>
      </w:r>
      <w:r w:rsidRPr="00467583">
        <w:rPr>
          <w:rFonts w:ascii="Times New Roman" w:hAnsi="Times New Roman" w:cs="Times New Roman"/>
        </w:rPr>
        <w:t>. Boston: Beacon.</w:t>
      </w:r>
    </w:p>
    <w:p w14:paraId="2CA28938" w14:textId="77777777" w:rsidR="0086014C" w:rsidRPr="00467583" w:rsidRDefault="0086014C" w:rsidP="0086014C">
      <w:pPr>
        <w:rPr>
          <w:rFonts w:ascii="Times New Roman" w:hAnsi="Times New Roman" w:cs="Times New Roman"/>
        </w:rPr>
      </w:pPr>
    </w:p>
    <w:p w14:paraId="3CB5C21E" w14:textId="51BBC058" w:rsidR="00CC4C0A" w:rsidRPr="00CC4C0A" w:rsidRDefault="00CC4C0A" w:rsidP="0086014C">
      <w:pPr>
        <w:rPr>
          <w:rFonts w:ascii="Times New Roman" w:hAnsi="Times New Roman" w:cs="Times New Roman"/>
        </w:rPr>
      </w:pPr>
      <w:proofErr w:type="gramStart"/>
      <w:r>
        <w:rPr>
          <w:rFonts w:ascii="Times New Roman" w:hAnsi="Times New Roman" w:cs="Times New Roman"/>
          <w:i/>
        </w:rPr>
        <w:t>Barnes v. City of Cincinnati</w:t>
      </w:r>
      <w:r>
        <w:rPr>
          <w:rFonts w:ascii="Times New Roman" w:hAnsi="Times New Roman" w:cs="Times New Roman"/>
        </w:rPr>
        <w:t>.</w:t>
      </w:r>
      <w:proofErr w:type="gramEnd"/>
      <w:r>
        <w:rPr>
          <w:rFonts w:ascii="Times New Roman" w:hAnsi="Times New Roman" w:cs="Times New Roman"/>
        </w:rPr>
        <w:t xml:space="preserve"> 2005. 401 F.3d 729.</w:t>
      </w:r>
    </w:p>
    <w:p w14:paraId="23E4C33B" w14:textId="77777777" w:rsidR="00CC4C0A" w:rsidRDefault="00CC4C0A" w:rsidP="0086014C">
      <w:pPr>
        <w:rPr>
          <w:rFonts w:ascii="Times New Roman" w:hAnsi="Times New Roman" w:cs="Times New Roman"/>
        </w:rPr>
      </w:pPr>
    </w:p>
    <w:p w14:paraId="72770641" w14:textId="77777777" w:rsidR="0086014C" w:rsidRPr="00467583" w:rsidRDefault="0086014C" w:rsidP="0086014C">
      <w:pPr>
        <w:rPr>
          <w:rFonts w:ascii="Times New Roman" w:hAnsi="Times New Roman" w:cs="Times New Roman"/>
        </w:rPr>
      </w:pPr>
      <w:r w:rsidRPr="00467583">
        <w:rPr>
          <w:rFonts w:ascii="Times New Roman" w:hAnsi="Times New Roman" w:cs="Times New Roman"/>
        </w:rPr>
        <w:t xml:space="preserve">Butler, Judith. 2004. “Doing Justice to Someone.” </w:t>
      </w:r>
      <w:proofErr w:type="gramStart"/>
      <w:r w:rsidRPr="00467583">
        <w:rPr>
          <w:rFonts w:ascii="Times New Roman" w:hAnsi="Times New Roman" w:cs="Times New Roman"/>
        </w:rPr>
        <w:t xml:space="preserve">In </w:t>
      </w:r>
      <w:r w:rsidRPr="00467583">
        <w:rPr>
          <w:rFonts w:ascii="Times New Roman" w:hAnsi="Times New Roman" w:cs="Times New Roman"/>
          <w:i/>
        </w:rPr>
        <w:t>Undoing Gender</w:t>
      </w:r>
      <w:r w:rsidRPr="00467583">
        <w:rPr>
          <w:rFonts w:ascii="Times New Roman" w:hAnsi="Times New Roman" w:cs="Times New Roman"/>
        </w:rPr>
        <w:t>.</w:t>
      </w:r>
      <w:proofErr w:type="gramEnd"/>
      <w:r w:rsidRPr="00467583">
        <w:rPr>
          <w:rFonts w:ascii="Times New Roman" w:hAnsi="Times New Roman" w:cs="Times New Roman"/>
        </w:rPr>
        <w:t xml:space="preserve"> Judith Butler. New York: </w:t>
      </w:r>
      <w:proofErr w:type="spellStart"/>
      <w:r w:rsidRPr="00467583">
        <w:rPr>
          <w:rFonts w:ascii="Times New Roman" w:hAnsi="Times New Roman" w:cs="Times New Roman"/>
        </w:rPr>
        <w:t>Routledge</w:t>
      </w:r>
      <w:proofErr w:type="spellEnd"/>
      <w:r w:rsidRPr="00467583">
        <w:rPr>
          <w:rFonts w:ascii="Times New Roman" w:hAnsi="Times New Roman" w:cs="Times New Roman"/>
        </w:rPr>
        <w:t>.</w:t>
      </w:r>
    </w:p>
    <w:p w14:paraId="5B37CE71" w14:textId="77777777" w:rsidR="0086014C" w:rsidRPr="00467583" w:rsidRDefault="0086014C" w:rsidP="0086014C">
      <w:pPr>
        <w:rPr>
          <w:rFonts w:ascii="Times New Roman" w:hAnsi="Times New Roman" w:cs="Times New Roman"/>
        </w:rPr>
      </w:pPr>
    </w:p>
    <w:p w14:paraId="06F7B55F" w14:textId="77777777" w:rsidR="0086014C" w:rsidRPr="00467583" w:rsidRDefault="0086014C" w:rsidP="0086014C">
      <w:pPr>
        <w:rPr>
          <w:rFonts w:ascii="Times New Roman" w:hAnsi="Times New Roman" w:cs="Times New Roman"/>
        </w:rPr>
      </w:pPr>
      <w:r w:rsidRPr="00467583">
        <w:rPr>
          <w:rFonts w:ascii="Times New Roman" w:hAnsi="Times New Roman" w:cs="Times New Roman"/>
        </w:rPr>
        <w:t>_____. 2006. “</w:t>
      </w:r>
      <w:proofErr w:type="spellStart"/>
      <w:r w:rsidRPr="00467583">
        <w:rPr>
          <w:rFonts w:ascii="Times New Roman" w:hAnsi="Times New Roman" w:cs="Times New Roman"/>
        </w:rPr>
        <w:t>Undiagnosing</w:t>
      </w:r>
      <w:proofErr w:type="spellEnd"/>
      <w:r w:rsidRPr="00467583">
        <w:rPr>
          <w:rFonts w:ascii="Times New Roman" w:hAnsi="Times New Roman" w:cs="Times New Roman"/>
        </w:rPr>
        <w:t xml:space="preserve"> Gender.” </w:t>
      </w:r>
      <w:proofErr w:type="gramStart"/>
      <w:r w:rsidRPr="00467583">
        <w:rPr>
          <w:rFonts w:ascii="Times New Roman" w:hAnsi="Times New Roman" w:cs="Times New Roman"/>
        </w:rPr>
        <w:t xml:space="preserve">In </w:t>
      </w:r>
      <w:r w:rsidRPr="00467583">
        <w:rPr>
          <w:rFonts w:ascii="Times New Roman" w:hAnsi="Times New Roman" w:cs="Times New Roman"/>
          <w:i/>
        </w:rPr>
        <w:t>Transgender Rights</w:t>
      </w:r>
      <w:r w:rsidRPr="00467583">
        <w:rPr>
          <w:rFonts w:ascii="Times New Roman" w:hAnsi="Times New Roman" w:cs="Times New Roman"/>
        </w:rPr>
        <w:t>.</w:t>
      </w:r>
      <w:proofErr w:type="gramEnd"/>
      <w:r w:rsidRPr="00467583">
        <w:rPr>
          <w:rFonts w:ascii="Times New Roman" w:hAnsi="Times New Roman" w:cs="Times New Roman"/>
        </w:rPr>
        <w:t xml:space="preserve"> Paisley </w:t>
      </w:r>
      <w:proofErr w:type="spellStart"/>
      <w:r w:rsidRPr="00467583">
        <w:rPr>
          <w:rFonts w:ascii="Times New Roman" w:hAnsi="Times New Roman" w:cs="Times New Roman"/>
        </w:rPr>
        <w:t>Currah</w:t>
      </w:r>
      <w:proofErr w:type="spellEnd"/>
      <w:r w:rsidRPr="00467583">
        <w:rPr>
          <w:rFonts w:ascii="Times New Roman" w:hAnsi="Times New Roman" w:cs="Times New Roman"/>
        </w:rPr>
        <w:t xml:space="preserve">, Richard </w:t>
      </w:r>
      <w:proofErr w:type="spellStart"/>
      <w:r w:rsidRPr="00467583">
        <w:rPr>
          <w:rFonts w:ascii="Times New Roman" w:hAnsi="Times New Roman" w:cs="Times New Roman"/>
        </w:rPr>
        <w:t>Juang</w:t>
      </w:r>
      <w:proofErr w:type="spellEnd"/>
      <w:r w:rsidRPr="00467583">
        <w:rPr>
          <w:rFonts w:ascii="Times New Roman" w:hAnsi="Times New Roman" w:cs="Times New Roman"/>
        </w:rPr>
        <w:t>, and Shannon Price Minter, Eds. Minneapolis: University of Minnesota Press.</w:t>
      </w:r>
    </w:p>
    <w:p w14:paraId="67F5BBB3" w14:textId="77777777" w:rsidR="0086014C" w:rsidRPr="00467583" w:rsidRDefault="0086014C" w:rsidP="0086014C">
      <w:pPr>
        <w:rPr>
          <w:rFonts w:ascii="Times New Roman" w:hAnsi="Times New Roman" w:cs="Times New Roman"/>
        </w:rPr>
      </w:pPr>
    </w:p>
    <w:p w14:paraId="592EB916" w14:textId="77777777" w:rsidR="0086014C" w:rsidRPr="00467583" w:rsidRDefault="0086014C" w:rsidP="0086014C">
      <w:pPr>
        <w:rPr>
          <w:rFonts w:ascii="Times New Roman" w:hAnsi="Times New Roman" w:cs="Times New Roman"/>
          <w:bCs/>
        </w:rPr>
      </w:pPr>
      <w:proofErr w:type="spellStart"/>
      <w:r w:rsidRPr="00467583">
        <w:rPr>
          <w:rFonts w:ascii="Times New Roman" w:hAnsi="Times New Roman" w:cs="Times New Roman"/>
        </w:rPr>
        <w:t>Braidotti</w:t>
      </w:r>
      <w:proofErr w:type="spellEnd"/>
      <w:r w:rsidRPr="00467583">
        <w:rPr>
          <w:rFonts w:ascii="Times New Roman" w:hAnsi="Times New Roman" w:cs="Times New Roman"/>
        </w:rPr>
        <w:t xml:space="preserve">, </w:t>
      </w:r>
      <w:proofErr w:type="spellStart"/>
      <w:r w:rsidRPr="00467583">
        <w:rPr>
          <w:rFonts w:ascii="Times New Roman" w:hAnsi="Times New Roman" w:cs="Times New Roman"/>
        </w:rPr>
        <w:t>Rosi</w:t>
      </w:r>
      <w:proofErr w:type="spellEnd"/>
      <w:r w:rsidRPr="00467583">
        <w:rPr>
          <w:rFonts w:ascii="Times New Roman" w:hAnsi="Times New Roman" w:cs="Times New Roman"/>
        </w:rPr>
        <w:t xml:space="preserve">. 2011. </w:t>
      </w:r>
      <w:r w:rsidRPr="00467583">
        <w:rPr>
          <w:rFonts w:ascii="Times New Roman" w:hAnsi="Times New Roman" w:cs="Times New Roman"/>
          <w:bCs/>
          <w:i/>
        </w:rPr>
        <w:t>Nomadic Subjects: Embodiment and Sexual Difference in Contemporary Feminist Theory</w:t>
      </w:r>
      <w:r w:rsidRPr="00467583">
        <w:rPr>
          <w:rFonts w:ascii="Times New Roman" w:hAnsi="Times New Roman" w:cs="Times New Roman"/>
          <w:bCs/>
        </w:rPr>
        <w:t>. New York: Columbia University Press.</w:t>
      </w:r>
    </w:p>
    <w:p w14:paraId="707F72E1" w14:textId="77777777" w:rsidR="0086014C" w:rsidRPr="00467583" w:rsidRDefault="0086014C" w:rsidP="0086014C">
      <w:pPr>
        <w:rPr>
          <w:rFonts w:ascii="Times New Roman" w:hAnsi="Times New Roman" w:cs="Times New Roman"/>
        </w:rPr>
      </w:pPr>
    </w:p>
    <w:p w14:paraId="64672589" w14:textId="77777777" w:rsidR="0086014C" w:rsidRPr="00467583" w:rsidRDefault="0086014C" w:rsidP="0086014C">
      <w:pPr>
        <w:rPr>
          <w:rFonts w:ascii="Times New Roman" w:hAnsi="Times New Roman" w:cs="Times New Roman"/>
        </w:rPr>
      </w:pPr>
      <w:proofErr w:type="spellStart"/>
      <w:r w:rsidRPr="00467583">
        <w:rPr>
          <w:rFonts w:ascii="Times New Roman" w:hAnsi="Times New Roman" w:cs="Times New Roman"/>
        </w:rPr>
        <w:t>Calavita</w:t>
      </w:r>
      <w:proofErr w:type="spellEnd"/>
      <w:r w:rsidRPr="00467583">
        <w:rPr>
          <w:rFonts w:ascii="Times New Roman" w:hAnsi="Times New Roman" w:cs="Times New Roman"/>
        </w:rPr>
        <w:t xml:space="preserve">, Kitty. 2010. </w:t>
      </w:r>
      <w:r w:rsidRPr="00467583">
        <w:rPr>
          <w:rFonts w:ascii="Times New Roman" w:hAnsi="Times New Roman" w:cs="Times New Roman"/>
          <w:i/>
        </w:rPr>
        <w:t>Invitation to Law &amp; Society: An Introduction to the Study of Real Law</w:t>
      </w:r>
      <w:r w:rsidRPr="00467583">
        <w:rPr>
          <w:rFonts w:ascii="Times New Roman" w:hAnsi="Times New Roman" w:cs="Times New Roman"/>
        </w:rPr>
        <w:t>. Chicago: University of Chicago Press.</w:t>
      </w:r>
    </w:p>
    <w:p w14:paraId="6417E617" w14:textId="77777777" w:rsidR="0086014C" w:rsidRPr="00467583" w:rsidRDefault="0086014C" w:rsidP="0086014C">
      <w:pPr>
        <w:rPr>
          <w:rFonts w:ascii="Times New Roman" w:hAnsi="Times New Roman" w:cs="Times New Roman"/>
        </w:rPr>
      </w:pPr>
    </w:p>
    <w:p w14:paraId="03E2DAB9" w14:textId="77777777" w:rsidR="0086014C" w:rsidRPr="00467583" w:rsidRDefault="0086014C" w:rsidP="0086014C">
      <w:pPr>
        <w:rPr>
          <w:rFonts w:ascii="Times New Roman" w:hAnsi="Times New Roman" w:cs="Times New Roman"/>
        </w:rPr>
      </w:pPr>
      <w:proofErr w:type="spellStart"/>
      <w:proofErr w:type="gramStart"/>
      <w:r w:rsidRPr="00467583">
        <w:rPr>
          <w:rFonts w:ascii="Times New Roman" w:hAnsi="Times New Roman" w:cs="Times New Roman"/>
        </w:rPr>
        <w:t>Certeau</w:t>
      </w:r>
      <w:proofErr w:type="spellEnd"/>
      <w:r w:rsidRPr="00467583">
        <w:rPr>
          <w:rFonts w:ascii="Times New Roman" w:hAnsi="Times New Roman" w:cs="Times New Roman"/>
        </w:rPr>
        <w:t>, Michel de.</w:t>
      </w:r>
      <w:proofErr w:type="gramEnd"/>
      <w:r w:rsidRPr="00467583">
        <w:rPr>
          <w:rFonts w:ascii="Times New Roman" w:hAnsi="Times New Roman" w:cs="Times New Roman"/>
        </w:rPr>
        <w:t xml:space="preserve"> 2011. </w:t>
      </w:r>
      <w:r w:rsidRPr="00467583">
        <w:rPr>
          <w:rFonts w:ascii="Times New Roman" w:hAnsi="Times New Roman" w:cs="Times New Roman"/>
          <w:i/>
        </w:rPr>
        <w:t xml:space="preserve">The Practice of Everyday Life. </w:t>
      </w:r>
      <w:r w:rsidRPr="00467583">
        <w:rPr>
          <w:rFonts w:ascii="Times New Roman" w:hAnsi="Times New Roman" w:cs="Times New Roman"/>
        </w:rPr>
        <w:t>Berkeley: University of California.</w:t>
      </w:r>
    </w:p>
    <w:p w14:paraId="30EDA0EF" w14:textId="77777777" w:rsidR="0086014C" w:rsidRPr="00467583" w:rsidRDefault="0086014C" w:rsidP="0086014C">
      <w:pPr>
        <w:rPr>
          <w:rFonts w:ascii="Times New Roman" w:hAnsi="Times New Roman" w:cs="Times New Roman"/>
        </w:rPr>
      </w:pPr>
    </w:p>
    <w:p w14:paraId="2743AD5E" w14:textId="77777777" w:rsidR="0086014C" w:rsidRPr="00467583" w:rsidRDefault="0086014C" w:rsidP="0086014C">
      <w:pPr>
        <w:rPr>
          <w:rFonts w:ascii="Times New Roman" w:hAnsi="Times New Roman" w:cs="Times New Roman"/>
        </w:rPr>
      </w:pPr>
      <w:r w:rsidRPr="00467583">
        <w:rPr>
          <w:rFonts w:ascii="Times New Roman" w:hAnsi="Times New Roman" w:cs="Times New Roman"/>
        </w:rPr>
        <w:t xml:space="preserve">Code, Lorraine. 1993. “Taking Subjectivity into Account.” </w:t>
      </w:r>
      <w:proofErr w:type="gramStart"/>
      <w:r w:rsidRPr="00467583">
        <w:rPr>
          <w:rFonts w:ascii="Times New Roman" w:hAnsi="Times New Roman" w:cs="Times New Roman"/>
        </w:rPr>
        <w:t xml:space="preserve">In </w:t>
      </w:r>
      <w:r w:rsidRPr="00467583">
        <w:rPr>
          <w:rFonts w:ascii="Times New Roman" w:hAnsi="Times New Roman" w:cs="Times New Roman"/>
          <w:i/>
        </w:rPr>
        <w:t>Feminist Epistemologies</w:t>
      </w:r>
      <w:r w:rsidRPr="00467583">
        <w:rPr>
          <w:rFonts w:ascii="Times New Roman" w:hAnsi="Times New Roman" w:cs="Times New Roman"/>
        </w:rPr>
        <w:t>.</w:t>
      </w:r>
      <w:proofErr w:type="gramEnd"/>
      <w:r w:rsidRPr="00467583">
        <w:rPr>
          <w:rFonts w:ascii="Times New Roman" w:hAnsi="Times New Roman" w:cs="Times New Roman"/>
        </w:rPr>
        <w:t xml:space="preserve"> Linda </w:t>
      </w:r>
      <w:proofErr w:type="spellStart"/>
      <w:r w:rsidRPr="00467583">
        <w:rPr>
          <w:rFonts w:ascii="Times New Roman" w:hAnsi="Times New Roman" w:cs="Times New Roman"/>
        </w:rPr>
        <w:t>Alcoff</w:t>
      </w:r>
      <w:proofErr w:type="spellEnd"/>
      <w:r w:rsidRPr="00467583">
        <w:rPr>
          <w:rFonts w:ascii="Times New Roman" w:hAnsi="Times New Roman" w:cs="Times New Roman"/>
        </w:rPr>
        <w:t xml:space="preserve"> and Elizabeth Potter, Eds. New York: </w:t>
      </w:r>
      <w:proofErr w:type="spellStart"/>
      <w:r w:rsidRPr="00467583">
        <w:rPr>
          <w:rFonts w:ascii="Times New Roman" w:hAnsi="Times New Roman" w:cs="Times New Roman"/>
        </w:rPr>
        <w:t>Routledge</w:t>
      </w:r>
      <w:proofErr w:type="spellEnd"/>
      <w:r w:rsidRPr="00467583">
        <w:rPr>
          <w:rFonts w:ascii="Times New Roman" w:hAnsi="Times New Roman" w:cs="Times New Roman"/>
        </w:rPr>
        <w:t>.</w:t>
      </w:r>
    </w:p>
    <w:p w14:paraId="6A5EBFFE" w14:textId="77777777" w:rsidR="0086014C" w:rsidRPr="00467583" w:rsidRDefault="0086014C" w:rsidP="0086014C">
      <w:pPr>
        <w:rPr>
          <w:rFonts w:ascii="Times New Roman" w:hAnsi="Times New Roman" w:cs="Times New Roman"/>
        </w:rPr>
      </w:pPr>
    </w:p>
    <w:p w14:paraId="096481A4" w14:textId="4469E914" w:rsidR="0086014C" w:rsidRPr="00155CAE" w:rsidRDefault="00155CAE" w:rsidP="0086014C">
      <w:pPr>
        <w:rPr>
          <w:rFonts w:ascii="Times New Roman" w:hAnsi="Times New Roman" w:cs="Times New Roman"/>
        </w:rPr>
      </w:pPr>
      <w:r>
        <w:rPr>
          <w:rFonts w:ascii="Times New Roman" w:hAnsi="Times New Roman" w:cs="Times New Roman"/>
        </w:rPr>
        <w:t xml:space="preserve">Connolly, William E. 1991. </w:t>
      </w:r>
      <w:r>
        <w:rPr>
          <w:rFonts w:ascii="Times New Roman" w:hAnsi="Times New Roman" w:cs="Times New Roman"/>
          <w:i/>
        </w:rPr>
        <w:t>Identity\Difference: Democratic Negotiations of Political Paradox</w:t>
      </w:r>
      <w:r>
        <w:rPr>
          <w:rFonts w:ascii="Times New Roman" w:hAnsi="Times New Roman" w:cs="Times New Roman"/>
        </w:rPr>
        <w:t>. Minneapolis: University of Minnesota Press.</w:t>
      </w:r>
    </w:p>
    <w:p w14:paraId="0E2B4770" w14:textId="77777777" w:rsidR="00155CAE" w:rsidRPr="00467583" w:rsidRDefault="00155CAE" w:rsidP="0086014C">
      <w:pPr>
        <w:rPr>
          <w:rFonts w:ascii="Times New Roman" w:hAnsi="Times New Roman" w:cs="Times New Roman"/>
        </w:rPr>
      </w:pPr>
    </w:p>
    <w:p w14:paraId="118186AE" w14:textId="1B1BEFDA" w:rsidR="007005D8" w:rsidRPr="007005D8" w:rsidRDefault="007005D8" w:rsidP="0086014C">
      <w:pPr>
        <w:rPr>
          <w:rFonts w:ascii="Times New Roman" w:hAnsi="Times New Roman" w:cs="Times New Roman"/>
        </w:rPr>
      </w:pPr>
      <w:proofErr w:type="gramStart"/>
      <w:r w:rsidRPr="00FD6CD9">
        <w:rPr>
          <w:rFonts w:ascii="Times New Roman" w:hAnsi="Times New Roman"/>
          <w:i/>
        </w:rPr>
        <w:t>Creed v. Family Express Corp</w:t>
      </w:r>
      <w:r>
        <w:rPr>
          <w:rFonts w:ascii="Times New Roman" w:hAnsi="Times New Roman"/>
        </w:rPr>
        <w:t>.</w:t>
      </w:r>
      <w:r>
        <w:rPr>
          <w:rFonts w:ascii="Times New Roman" w:hAnsi="Times New Roman"/>
          <w:i/>
        </w:rPr>
        <w:t xml:space="preserve"> </w:t>
      </w:r>
      <w:r>
        <w:rPr>
          <w:rFonts w:ascii="Times New Roman" w:hAnsi="Times New Roman"/>
        </w:rPr>
        <w:t>2007.</w:t>
      </w:r>
      <w:proofErr w:type="gramEnd"/>
      <w:r>
        <w:rPr>
          <w:rFonts w:ascii="Times New Roman" w:hAnsi="Times New Roman"/>
          <w:i/>
        </w:rPr>
        <w:t xml:space="preserve"> </w:t>
      </w:r>
      <w:proofErr w:type="gramStart"/>
      <w:r w:rsidR="00CC4C0A">
        <w:rPr>
          <w:rFonts w:ascii="Times New Roman" w:hAnsi="Times New Roman"/>
        </w:rPr>
        <w:t>US District LEXIS 57680.</w:t>
      </w:r>
      <w:proofErr w:type="gramEnd"/>
    </w:p>
    <w:p w14:paraId="31187C7B" w14:textId="77777777" w:rsidR="007005D8" w:rsidRDefault="007005D8" w:rsidP="0086014C">
      <w:pPr>
        <w:rPr>
          <w:rFonts w:ascii="Times New Roman" w:hAnsi="Times New Roman" w:cs="Times New Roman"/>
        </w:rPr>
      </w:pPr>
    </w:p>
    <w:p w14:paraId="6FCE3835" w14:textId="77777777" w:rsidR="0086014C" w:rsidRPr="00467583" w:rsidRDefault="0086014C" w:rsidP="0086014C">
      <w:pPr>
        <w:rPr>
          <w:rFonts w:ascii="Times New Roman" w:hAnsi="Times New Roman" w:cs="Times New Roman"/>
        </w:rPr>
      </w:pPr>
      <w:proofErr w:type="spellStart"/>
      <w:r w:rsidRPr="00467583">
        <w:rPr>
          <w:rFonts w:ascii="Times New Roman" w:hAnsi="Times New Roman" w:cs="Times New Roman"/>
        </w:rPr>
        <w:t>Currah</w:t>
      </w:r>
      <w:proofErr w:type="spellEnd"/>
      <w:r w:rsidRPr="00467583">
        <w:rPr>
          <w:rFonts w:ascii="Times New Roman" w:hAnsi="Times New Roman" w:cs="Times New Roman"/>
        </w:rPr>
        <w:t xml:space="preserve">, Paisley. 2006. “Gender Pluralisms under the Transgender Umbrella. In Paisley </w:t>
      </w:r>
      <w:proofErr w:type="spellStart"/>
      <w:r w:rsidRPr="00467583">
        <w:rPr>
          <w:rFonts w:ascii="Times New Roman" w:hAnsi="Times New Roman" w:cs="Times New Roman"/>
        </w:rPr>
        <w:t>Currah</w:t>
      </w:r>
      <w:proofErr w:type="spellEnd"/>
      <w:r w:rsidRPr="00467583">
        <w:rPr>
          <w:rFonts w:ascii="Times New Roman" w:hAnsi="Times New Roman" w:cs="Times New Roman"/>
        </w:rPr>
        <w:t xml:space="preserve">, Richard M. </w:t>
      </w:r>
      <w:proofErr w:type="spellStart"/>
      <w:r w:rsidRPr="00467583">
        <w:rPr>
          <w:rFonts w:ascii="Times New Roman" w:hAnsi="Times New Roman" w:cs="Times New Roman"/>
        </w:rPr>
        <w:t>Juong</w:t>
      </w:r>
      <w:proofErr w:type="spellEnd"/>
      <w:r w:rsidRPr="00467583">
        <w:rPr>
          <w:rFonts w:ascii="Times New Roman" w:hAnsi="Times New Roman" w:cs="Times New Roman"/>
        </w:rPr>
        <w:t xml:space="preserve">, Shannon Price Minter, Eds. </w:t>
      </w:r>
      <w:r w:rsidRPr="00467583">
        <w:rPr>
          <w:rFonts w:ascii="Times New Roman" w:hAnsi="Times New Roman" w:cs="Times New Roman"/>
          <w:i/>
        </w:rPr>
        <w:t>Transgender Rights</w:t>
      </w:r>
      <w:r w:rsidRPr="00467583">
        <w:rPr>
          <w:rFonts w:ascii="Times New Roman" w:hAnsi="Times New Roman" w:cs="Times New Roman"/>
        </w:rPr>
        <w:t>. Minneapolis: University of Minnesota Press.</w:t>
      </w:r>
    </w:p>
    <w:p w14:paraId="1B61E051" w14:textId="77777777" w:rsidR="00B34640" w:rsidRDefault="00B34640" w:rsidP="0086014C">
      <w:pPr>
        <w:rPr>
          <w:rFonts w:ascii="Times New Roman" w:hAnsi="Times New Roman" w:cs="Times New Roman"/>
        </w:rPr>
      </w:pPr>
    </w:p>
    <w:p w14:paraId="083FEA6B" w14:textId="7FF9530C" w:rsidR="00B34640" w:rsidRPr="00B34640" w:rsidRDefault="00B34640" w:rsidP="0086014C">
      <w:pPr>
        <w:rPr>
          <w:rFonts w:ascii="Times New Roman" w:hAnsi="Times New Roman" w:cs="Times New Roman"/>
        </w:rPr>
      </w:pPr>
      <w:r>
        <w:rPr>
          <w:rFonts w:ascii="Times New Roman" w:hAnsi="Times New Roman" w:cs="Times New Roman"/>
        </w:rPr>
        <w:t xml:space="preserve">_____. 2003. “The Transgender Rights Imaginary.” </w:t>
      </w:r>
      <w:proofErr w:type="spellStart"/>
      <w:proofErr w:type="gramStart"/>
      <w:r>
        <w:rPr>
          <w:rFonts w:ascii="Times New Roman" w:hAnsi="Times New Roman" w:cs="Times New Roman"/>
          <w:i/>
        </w:rPr>
        <w:t>Geortgetown</w:t>
      </w:r>
      <w:proofErr w:type="spellEnd"/>
      <w:r>
        <w:rPr>
          <w:rFonts w:ascii="Times New Roman" w:hAnsi="Times New Roman" w:cs="Times New Roman"/>
          <w:i/>
        </w:rPr>
        <w:t xml:space="preserve"> Journal o </w:t>
      </w:r>
      <w:proofErr w:type="spellStart"/>
      <w:r>
        <w:rPr>
          <w:rFonts w:ascii="Times New Roman" w:hAnsi="Times New Roman" w:cs="Times New Roman"/>
          <w:i/>
        </w:rPr>
        <w:t>fGender</w:t>
      </w:r>
      <w:proofErr w:type="spellEnd"/>
      <w:r>
        <w:rPr>
          <w:rFonts w:ascii="Times New Roman" w:hAnsi="Times New Roman" w:cs="Times New Roman"/>
          <w:i/>
        </w:rPr>
        <w:t xml:space="preserve"> and the Law</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4: 712.</w:t>
      </w:r>
      <w:proofErr w:type="gramEnd"/>
    </w:p>
    <w:p w14:paraId="14E74B49" w14:textId="77777777" w:rsidR="00B34640" w:rsidRDefault="00B34640" w:rsidP="0086014C">
      <w:pPr>
        <w:rPr>
          <w:rFonts w:ascii="Times New Roman" w:hAnsi="Times New Roman" w:cs="Times New Roman"/>
        </w:rPr>
      </w:pPr>
    </w:p>
    <w:p w14:paraId="468689CB" w14:textId="44373027" w:rsidR="0086014C" w:rsidRPr="0086014C" w:rsidRDefault="0086014C" w:rsidP="0086014C">
      <w:pPr>
        <w:rPr>
          <w:rFonts w:ascii="Times New Roman" w:hAnsi="Times New Roman" w:cs="Times New Roman"/>
        </w:rPr>
      </w:pPr>
      <w:r>
        <w:rPr>
          <w:rFonts w:ascii="Times New Roman" w:hAnsi="Times New Roman" w:cs="Times New Roman"/>
        </w:rPr>
        <w:t xml:space="preserve">Derrida, Jacques. 1967. </w:t>
      </w:r>
      <w:r>
        <w:rPr>
          <w:rFonts w:ascii="Times New Roman" w:hAnsi="Times New Roman" w:cs="Times New Roman"/>
          <w:i/>
        </w:rPr>
        <w:t>Of Grammatology</w:t>
      </w:r>
      <w:r>
        <w:rPr>
          <w:rFonts w:ascii="Times New Roman" w:hAnsi="Times New Roman" w:cs="Times New Roman"/>
        </w:rPr>
        <w:t>. Baltimore: Johns Hopkins University Press.</w:t>
      </w:r>
    </w:p>
    <w:p w14:paraId="3260FCF3" w14:textId="77777777" w:rsidR="0086014C" w:rsidRDefault="0086014C" w:rsidP="0086014C">
      <w:pPr>
        <w:rPr>
          <w:rFonts w:ascii="Times New Roman" w:hAnsi="Times New Roman" w:cs="Times New Roman"/>
        </w:rPr>
      </w:pPr>
    </w:p>
    <w:p w14:paraId="162A1848" w14:textId="77777777" w:rsidR="0086014C" w:rsidRDefault="0086014C" w:rsidP="0086014C">
      <w:pPr>
        <w:rPr>
          <w:rFonts w:ascii="Times New Roman" w:hAnsi="Times New Roman" w:cs="Times New Roman"/>
        </w:rPr>
      </w:pPr>
      <w:proofErr w:type="gramStart"/>
      <w:r>
        <w:rPr>
          <w:rFonts w:ascii="Times New Roman" w:hAnsi="Times New Roman" w:cs="Times New Roman"/>
        </w:rPr>
        <w:t>Diagnostic and Statistic Manual.</w:t>
      </w:r>
      <w:proofErr w:type="gramEnd"/>
      <w:r>
        <w:rPr>
          <w:rFonts w:ascii="Times New Roman" w:hAnsi="Times New Roman" w:cs="Times New Roman"/>
        </w:rPr>
        <w:t xml:space="preserve"> 2012. American Psychiatric Association.</w:t>
      </w:r>
    </w:p>
    <w:p w14:paraId="0FD86BC7" w14:textId="77777777" w:rsidR="0086014C" w:rsidRPr="00467583" w:rsidRDefault="0086014C" w:rsidP="0086014C">
      <w:pPr>
        <w:rPr>
          <w:rFonts w:ascii="Times New Roman" w:hAnsi="Times New Roman" w:cs="Times New Roman"/>
        </w:rPr>
      </w:pPr>
    </w:p>
    <w:p w14:paraId="7CAB78FF" w14:textId="77777777" w:rsidR="0086014C" w:rsidRPr="00467583" w:rsidRDefault="0086014C" w:rsidP="0086014C">
      <w:pPr>
        <w:rPr>
          <w:rFonts w:ascii="Times New Roman" w:hAnsi="Times New Roman" w:cs="Times New Roman"/>
          <w:bCs/>
        </w:rPr>
      </w:pPr>
      <w:r w:rsidRPr="00467583">
        <w:rPr>
          <w:rFonts w:ascii="Times New Roman" w:hAnsi="Times New Roman" w:cs="Times New Roman"/>
        </w:rPr>
        <w:lastRenderedPageBreak/>
        <w:t xml:space="preserve">Feinberg, Leslie. 1997.  </w:t>
      </w:r>
      <w:r w:rsidRPr="00467583">
        <w:rPr>
          <w:rFonts w:ascii="Times New Roman" w:hAnsi="Times New Roman" w:cs="Times New Roman"/>
          <w:bCs/>
          <w:i/>
        </w:rPr>
        <w:t>Transgender Warriors: Making History from Joan of Arc to Dennis Rodman</w:t>
      </w:r>
      <w:r w:rsidRPr="00467583">
        <w:rPr>
          <w:rFonts w:ascii="Times New Roman" w:hAnsi="Times New Roman" w:cs="Times New Roman"/>
          <w:bCs/>
        </w:rPr>
        <w:t>: New York: Beacon Press.</w:t>
      </w:r>
    </w:p>
    <w:p w14:paraId="594DC852" w14:textId="77777777" w:rsidR="0086014C" w:rsidRPr="00467583" w:rsidRDefault="0086014C" w:rsidP="0086014C">
      <w:pPr>
        <w:rPr>
          <w:rFonts w:ascii="Times New Roman" w:hAnsi="Times New Roman" w:cs="Times New Roman"/>
          <w:b/>
          <w:bCs/>
        </w:rPr>
      </w:pPr>
    </w:p>
    <w:p w14:paraId="180ACB08" w14:textId="7D3A0E78" w:rsidR="0086014C" w:rsidRPr="00467583" w:rsidRDefault="00F9184A" w:rsidP="0086014C">
      <w:pPr>
        <w:rPr>
          <w:rFonts w:ascii="Times New Roman" w:hAnsi="Times New Roman" w:cs="Times New Roman"/>
        </w:rPr>
      </w:pPr>
      <w:r>
        <w:rPr>
          <w:rFonts w:ascii="Times New Roman" w:hAnsi="Times New Roman" w:cs="Times New Roman"/>
        </w:rPr>
        <w:t>Foucault, Michel. 1994</w:t>
      </w:r>
      <w:r w:rsidR="0086014C" w:rsidRPr="00467583">
        <w:rPr>
          <w:rFonts w:ascii="Times New Roman" w:hAnsi="Times New Roman" w:cs="Times New Roman"/>
        </w:rPr>
        <w:t xml:space="preserve">. </w:t>
      </w:r>
      <w:r>
        <w:rPr>
          <w:rFonts w:ascii="Times New Roman" w:hAnsi="Times New Roman" w:cs="Times New Roman"/>
          <w:i/>
        </w:rPr>
        <w:t>The Order of Things</w:t>
      </w:r>
      <w:r w:rsidR="0086014C" w:rsidRPr="00467583">
        <w:rPr>
          <w:rFonts w:ascii="Times New Roman" w:hAnsi="Times New Roman" w:cs="Times New Roman"/>
        </w:rPr>
        <w:t>. New York: Vintage.</w:t>
      </w:r>
    </w:p>
    <w:p w14:paraId="711BB231" w14:textId="77777777" w:rsidR="0086014C" w:rsidRPr="00467583" w:rsidRDefault="0086014C" w:rsidP="0086014C">
      <w:pPr>
        <w:rPr>
          <w:rFonts w:ascii="Times New Roman" w:hAnsi="Times New Roman" w:cs="Times New Roman"/>
        </w:rPr>
      </w:pPr>
    </w:p>
    <w:p w14:paraId="4E8FFC28" w14:textId="77777777" w:rsidR="0086014C" w:rsidRPr="00467583" w:rsidRDefault="0086014C" w:rsidP="0086014C">
      <w:pPr>
        <w:rPr>
          <w:rFonts w:ascii="Times New Roman" w:hAnsi="Times New Roman" w:cs="Times New Roman"/>
        </w:rPr>
      </w:pPr>
      <w:r w:rsidRPr="00467583">
        <w:rPr>
          <w:rFonts w:ascii="Times New Roman" w:hAnsi="Times New Roman" w:cs="Times New Roman"/>
        </w:rPr>
        <w:t xml:space="preserve">_____. 1980. </w:t>
      </w:r>
      <w:r w:rsidRPr="00467583">
        <w:rPr>
          <w:rFonts w:ascii="Times New Roman" w:hAnsi="Times New Roman" w:cs="Times New Roman"/>
          <w:i/>
        </w:rPr>
        <w:t>Power/Knowledge: Selected Interviews and Other Writings</w:t>
      </w:r>
      <w:r w:rsidRPr="00467583">
        <w:rPr>
          <w:rFonts w:ascii="Times New Roman" w:hAnsi="Times New Roman" w:cs="Times New Roman"/>
        </w:rPr>
        <w:t xml:space="preserve">. New York: Vintage. </w:t>
      </w:r>
    </w:p>
    <w:p w14:paraId="045441F4" w14:textId="77777777" w:rsidR="0086014C" w:rsidRPr="00467583" w:rsidRDefault="0086014C" w:rsidP="0086014C">
      <w:pPr>
        <w:rPr>
          <w:rFonts w:ascii="Times New Roman" w:hAnsi="Times New Roman" w:cs="Times New Roman"/>
        </w:rPr>
      </w:pPr>
    </w:p>
    <w:p w14:paraId="2F72D162" w14:textId="77777777" w:rsidR="0086014C" w:rsidRPr="00467583" w:rsidRDefault="0086014C" w:rsidP="0086014C">
      <w:pPr>
        <w:rPr>
          <w:rFonts w:ascii="Times New Roman" w:hAnsi="Times New Roman" w:cs="Times New Roman"/>
        </w:rPr>
      </w:pPr>
      <w:proofErr w:type="spellStart"/>
      <w:r w:rsidRPr="00467583">
        <w:rPr>
          <w:rFonts w:ascii="Times New Roman" w:hAnsi="Times New Roman" w:cs="Times New Roman"/>
        </w:rPr>
        <w:t>Fricker</w:t>
      </w:r>
      <w:proofErr w:type="spellEnd"/>
      <w:r w:rsidRPr="00467583">
        <w:rPr>
          <w:rFonts w:ascii="Times New Roman" w:hAnsi="Times New Roman" w:cs="Times New Roman"/>
        </w:rPr>
        <w:t xml:space="preserve">, Miranda. 2007. </w:t>
      </w:r>
      <w:r w:rsidRPr="00467583">
        <w:rPr>
          <w:rFonts w:ascii="Times New Roman" w:hAnsi="Times New Roman" w:cs="Times New Roman"/>
          <w:i/>
        </w:rPr>
        <w:t>Epistemic Injustice: Power and the Ethics of Knowing</w:t>
      </w:r>
      <w:r w:rsidRPr="00467583">
        <w:rPr>
          <w:rFonts w:ascii="Times New Roman" w:hAnsi="Times New Roman" w:cs="Times New Roman"/>
        </w:rPr>
        <w:t>. New York: Oxford.</w:t>
      </w:r>
    </w:p>
    <w:p w14:paraId="426B469B" w14:textId="77777777" w:rsidR="0086014C" w:rsidRPr="00467583" w:rsidRDefault="0086014C" w:rsidP="0086014C">
      <w:pPr>
        <w:rPr>
          <w:rFonts w:ascii="Times New Roman" w:hAnsi="Times New Roman" w:cs="Times New Roman"/>
        </w:rPr>
      </w:pPr>
    </w:p>
    <w:p w14:paraId="290E3F37" w14:textId="31998FD0" w:rsidR="00155CAE" w:rsidRPr="00155CAE" w:rsidRDefault="00155CAE" w:rsidP="00155CAE">
      <w:pPr>
        <w:rPr>
          <w:rFonts w:ascii="Times New Roman" w:hAnsi="Times New Roman" w:cs="Times New Roman"/>
        </w:rPr>
      </w:pPr>
      <w:proofErr w:type="spellStart"/>
      <w:r>
        <w:rPr>
          <w:rFonts w:ascii="Times New Roman" w:hAnsi="Times New Roman" w:cs="Times New Roman"/>
        </w:rPr>
        <w:t>Gamson</w:t>
      </w:r>
      <w:proofErr w:type="spellEnd"/>
      <w:r>
        <w:rPr>
          <w:rFonts w:ascii="Times New Roman" w:hAnsi="Times New Roman" w:cs="Times New Roman"/>
        </w:rPr>
        <w:t>, Josh. 1995. “</w:t>
      </w:r>
      <w:r w:rsidRPr="00155CAE">
        <w:rPr>
          <w:rFonts w:ascii="Times New Roman" w:hAnsi="Times New Roman" w:cs="Times New Roman"/>
        </w:rPr>
        <w:t xml:space="preserve">Must Identity Movements Self-Destruct? A Queer Dilemma Joshua </w:t>
      </w:r>
      <w:proofErr w:type="spellStart"/>
      <w:r w:rsidRPr="00155CAE">
        <w:rPr>
          <w:rFonts w:ascii="Times New Roman" w:hAnsi="Times New Roman" w:cs="Times New Roman"/>
        </w:rPr>
        <w:t>Gamson</w:t>
      </w:r>
      <w:proofErr w:type="spellEnd"/>
      <w:r w:rsidRPr="00155CAE">
        <w:rPr>
          <w:rFonts w:ascii="Times New Roman" w:hAnsi="Times New Roman" w:cs="Times New Roman"/>
        </w:rPr>
        <w:t xml:space="preserve"> </w:t>
      </w:r>
      <w:r>
        <w:rPr>
          <w:rFonts w:ascii="Times New Roman" w:hAnsi="Times New Roman" w:cs="Times New Roman"/>
        </w:rPr>
        <w:t>Social Problems.”</w:t>
      </w:r>
      <w:r w:rsidRPr="00155CAE">
        <w:rPr>
          <w:rFonts w:ascii="Times New Roman" w:hAnsi="Times New Roman" w:cs="Times New Roman"/>
        </w:rPr>
        <w:t xml:space="preserve"> </w:t>
      </w:r>
      <w:proofErr w:type="gramStart"/>
      <w:r w:rsidRPr="00155CAE">
        <w:rPr>
          <w:rFonts w:ascii="Times New Roman" w:hAnsi="Times New Roman" w:cs="Times New Roman"/>
        </w:rPr>
        <w:t>Vol. 42, No. 3.</w:t>
      </w:r>
      <w:proofErr w:type="gramEnd"/>
      <w:r w:rsidRPr="00155CAE">
        <w:rPr>
          <w:rFonts w:ascii="Times New Roman" w:hAnsi="Times New Roman" w:cs="Times New Roman"/>
        </w:rPr>
        <w:t xml:space="preserve"> (Aug., 1995), pp. 390-407.</w:t>
      </w:r>
    </w:p>
    <w:p w14:paraId="6628DA4D" w14:textId="77777777" w:rsidR="0086014C" w:rsidRPr="00467583" w:rsidRDefault="0086014C" w:rsidP="0086014C">
      <w:pPr>
        <w:rPr>
          <w:rFonts w:ascii="Times New Roman" w:hAnsi="Times New Roman" w:cs="Times New Roman"/>
        </w:rPr>
      </w:pPr>
    </w:p>
    <w:p w14:paraId="6ABD0287" w14:textId="719EB1F9" w:rsidR="00155CAE" w:rsidRDefault="00155CAE" w:rsidP="0086014C">
      <w:pPr>
        <w:rPr>
          <w:rFonts w:ascii="Times New Roman" w:hAnsi="Times New Roman" w:cs="Times New Roman"/>
        </w:rPr>
      </w:pPr>
      <w:r w:rsidRPr="00505F9D">
        <w:rPr>
          <w:rFonts w:ascii="Times New Roman" w:hAnsi="Times New Roman" w:cs="Times New Roman"/>
          <w:i/>
        </w:rPr>
        <w:t xml:space="preserve">Glenn v. Brumby </w:t>
      </w:r>
      <w:r>
        <w:rPr>
          <w:rFonts w:ascii="Times New Roman" w:hAnsi="Times New Roman" w:cs="Times New Roman"/>
          <w:bCs/>
        </w:rPr>
        <w:t xml:space="preserve">(2011) 663 F.3d 1312 </w:t>
      </w:r>
    </w:p>
    <w:p w14:paraId="7016F491" w14:textId="77777777" w:rsidR="00155CAE" w:rsidRDefault="00155CAE" w:rsidP="0086014C">
      <w:pPr>
        <w:rPr>
          <w:rFonts w:ascii="Times New Roman" w:hAnsi="Times New Roman" w:cs="Times New Roman"/>
        </w:rPr>
      </w:pPr>
    </w:p>
    <w:p w14:paraId="484BAE2A" w14:textId="7E6E902C" w:rsidR="0086014C" w:rsidRPr="00467583" w:rsidRDefault="0086014C" w:rsidP="0086014C">
      <w:pPr>
        <w:rPr>
          <w:rFonts w:ascii="Times New Roman" w:hAnsi="Times New Roman" w:cs="Times New Roman"/>
        </w:rPr>
      </w:pPr>
      <w:proofErr w:type="gramStart"/>
      <w:r w:rsidRPr="00467583">
        <w:rPr>
          <w:rFonts w:ascii="Times New Roman" w:hAnsi="Times New Roman" w:cs="Times New Roman"/>
        </w:rPr>
        <w:t>Global Action for Trans* Equality</w:t>
      </w:r>
      <w:r w:rsidR="009A2A92">
        <w:rPr>
          <w:rFonts w:ascii="Times New Roman" w:hAnsi="Times New Roman" w:cs="Times New Roman"/>
        </w:rPr>
        <w:t xml:space="preserve"> (GATE)</w:t>
      </w:r>
      <w:r w:rsidRPr="00467583">
        <w:rPr>
          <w:rFonts w:ascii="Times New Roman" w:hAnsi="Times New Roman" w:cs="Times New Roman"/>
        </w:rPr>
        <w:t>.</w:t>
      </w:r>
      <w:proofErr w:type="gramEnd"/>
      <w:r w:rsidRPr="00467583">
        <w:rPr>
          <w:rFonts w:ascii="Times New Roman" w:hAnsi="Times New Roman" w:cs="Times New Roman"/>
        </w:rPr>
        <w:t xml:space="preserve"> </w:t>
      </w:r>
      <w:proofErr w:type="gramStart"/>
      <w:r w:rsidRPr="00467583">
        <w:rPr>
          <w:rFonts w:ascii="Times New Roman" w:hAnsi="Times New Roman" w:cs="Times New Roman"/>
        </w:rPr>
        <w:t>2014. http://globaltransaction.files.wordpress.com/2012/03/gender-identity-and-hr-backgrounder-with-logo.pdf.</w:t>
      </w:r>
      <w:proofErr w:type="gramEnd"/>
    </w:p>
    <w:p w14:paraId="5A8D5729" w14:textId="77777777" w:rsidR="0086014C" w:rsidRPr="00467583" w:rsidRDefault="0086014C" w:rsidP="0086014C">
      <w:pPr>
        <w:rPr>
          <w:rFonts w:ascii="Times New Roman" w:hAnsi="Times New Roman" w:cs="Times New Roman"/>
          <w:b/>
          <w:bCs/>
        </w:rPr>
      </w:pPr>
    </w:p>
    <w:p w14:paraId="3FD1A01B" w14:textId="7F0338E6" w:rsidR="00155CAE" w:rsidRPr="00155CAE" w:rsidRDefault="00155CAE" w:rsidP="00155CAE">
      <w:pPr>
        <w:rPr>
          <w:rFonts w:ascii="Times New Roman" w:hAnsi="Times New Roman" w:cs="Times New Roman"/>
        </w:rPr>
      </w:pPr>
      <w:r w:rsidRPr="00155CAE">
        <w:rPr>
          <w:rFonts w:ascii="Times New Roman" w:hAnsi="Times New Roman" w:cs="Times New Roman"/>
        </w:rPr>
        <w:t>Gordon</w:t>
      </w:r>
      <w:r>
        <w:rPr>
          <w:rFonts w:ascii="Times New Roman" w:hAnsi="Times New Roman" w:cs="Times New Roman"/>
        </w:rPr>
        <w:t>,</w:t>
      </w:r>
      <w:r w:rsidRPr="00155CAE">
        <w:rPr>
          <w:rFonts w:ascii="Times New Roman" w:hAnsi="Times New Roman" w:cs="Times New Roman"/>
        </w:rPr>
        <w:t xml:space="preserve"> </w:t>
      </w:r>
      <w:proofErr w:type="spellStart"/>
      <w:r w:rsidRPr="00155CAE">
        <w:rPr>
          <w:rFonts w:ascii="Times New Roman" w:hAnsi="Times New Roman" w:cs="Times New Roman"/>
        </w:rPr>
        <w:t>Demoya</w:t>
      </w:r>
      <w:proofErr w:type="spellEnd"/>
      <w:r w:rsidRPr="00155CAE">
        <w:rPr>
          <w:rFonts w:ascii="Times New Roman" w:hAnsi="Times New Roman" w:cs="Times New Roman"/>
        </w:rPr>
        <w:t xml:space="preserve"> R.</w:t>
      </w:r>
      <w:r>
        <w:rPr>
          <w:rFonts w:ascii="Times New Roman" w:hAnsi="Times New Roman" w:cs="Times New Roman"/>
        </w:rPr>
        <w:t xml:space="preserve"> 2009.</w:t>
      </w:r>
      <w:r w:rsidRPr="00155CAE">
        <w:rPr>
          <w:rFonts w:ascii="Times New Roman" w:hAnsi="Times New Roman" w:cs="Times New Roman"/>
        </w:rPr>
        <w:t> </w:t>
      </w:r>
      <w:r>
        <w:rPr>
          <w:rFonts w:ascii="Times New Roman" w:hAnsi="Times New Roman" w:cs="Times New Roman"/>
        </w:rPr>
        <w:t>“</w:t>
      </w:r>
      <w:r w:rsidRPr="00155CAE">
        <w:rPr>
          <w:rFonts w:ascii="Times New Roman" w:hAnsi="Times New Roman" w:cs="Times New Roman"/>
          <w:iCs/>
        </w:rPr>
        <w:t>Transgender Legal Advocacy: What Do Feminist Legal Theories Have to Offer</w:t>
      </w:r>
      <w:r>
        <w:rPr>
          <w:rFonts w:ascii="Times New Roman" w:hAnsi="Times New Roman" w:cs="Times New Roman"/>
        </w:rPr>
        <w:t xml:space="preserve">.” </w:t>
      </w:r>
      <w:proofErr w:type="gramStart"/>
      <w:r w:rsidRPr="00155CAE">
        <w:rPr>
          <w:rFonts w:ascii="Times New Roman" w:hAnsi="Times New Roman" w:cs="Times New Roman"/>
        </w:rPr>
        <w:t>97 Cal. L. Rev</w:t>
      </w:r>
      <w:r>
        <w:rPr>
          <w:rFonts w:ascii="Times New Roman" w:hAnsi="Times New Roman" w:cs="Times New Roman"/>
        </w:rPr>
        <w:t>. 1719</w:t>
      </w:r>
      <w:r w:rsidRPr="00155CAE">
        <w:rPr>
          <w:rFonts w:ascii="Times New Roman" w:hAnsi="Times New Roman" w:cs="Times New Roman"/>
        </w:rPr>
        <w:t>.</w:t>
      </w:r>
      <w:proofErr w:type="gramEnd"/>
      <w:r w:rsidRPr="00155CAE">
        <w:rPr>
          <w:rFonts w:ascii="Times New Roman" w:hAnsi="Times New Roman" w:cs="Times New Roman"/>
        </w:rPr>
        <w:t> </w:t>
      </w:r>
    </w:p>
    <w:p w14:paraId="47AEBFCA" w14:textId="77777777" w:rsidR="00155CAE" w:rsidRDefault="00155CAE" w:rsidP="0086014C">
      <w:pPr>
        <w:rPr>
          <w:rFonts w:ascii="Times New Roman" w:hAnsi="Times New Roman" w:cs="Times New Roman"/>
        </w:rPr>
      </w:pPr>
    </w:p>
    <w:p w14:paraId="7B559BC1" w14:textId="77777777" w:rsidR="0086014C" w:rsidRPr="00467583" w:rsidRDefault="0086014C" w:rsidP="0086014C">
      <w:pPr>
        <w:rPr>
          <w:rFonts w:ascii="Times New Roman" w:hAnsi="Times New Roman" w:cs="Times New Roman"/>
        </w:rPr>
      </w:pPr>
      <w:r w:rsidRPr="00467583">
        <w:rPr>
          <w:rFonts w:ascii="Times New Roman" w:hAnsi="Times New Roman" w:cs="Times New Roman"/>
        </w:rPr>
        <w:t xml:space="preserve">Habermas, </w:t>
      </w:r>
      <w:proofErr w:type="spellStart"/>
      <w:r w:rsidRPr="00467583">
        <w:rPr>
          <w:rFonts w:ascii="Times New Roman" w:hAnsi="Times New Roman" w:cs="Times New Roman"/>
        </w:rPr>
        <w:t>Jurgen</w:t>
      </w:r>
      <w:proofErr w:type="spellEnd"/>
      <w:r w:rsidRPr="00467583">
        <w:rPr>
          <w:rFonts w:ascii="Times New Roman" w:hAnsi="Times New Roman" w:cs="Times New Roman"/>
        </w:rPr>
        <w:t xml:space="preserve">. 1999. </w:t>
      </w:r>
      <w:r w:rsidRPr="00467583">
        <w:rPr>
          <w:rFonts w:ascii="Times New Roman" w:hAnsi="Times New Roman" w:cs="Times New Roman"/>
          <w:i/>
        </w:rPr>
        <w:t xml:space="preserve">Between Facts and Norms: Contributions to a Discourse Theory of Law and Democracy. </w:t>
      </w:r>
      <w:r w:rsidRPr="00467583">
        <w:rPr>
          <w:rFonts w:ascii="Times New Roman" w:hAnsi="Times New Roman" w:cs="Times New Roman"/>
        </w:rPr>
        <w:t>Cambridge, MA: MIT Press.</w:t>
      </w:r>
    </w:p>
    <w:p w14:paraId="1E452F7B" w14:textId="77777777" w:rsidR="0086014C" w:rsidRPr="00467583" w:rsidRDefault="0086014C" w:rsidP="0086014C">
      <w:pPr>
        <w:rPr>
          <w:rFonts w:ascii="Times New Roman" w:hAnsi="Times New Roman" w:cs="Times New Roman"/>
          <w:bCs/>
        </w:rPr>
      </w:pPr>
    </w:p>
    <w:p w14:paraId="5F3B389B" w14:textId="77777777" w:rsidR="0086014C" w:rsidRPr="00467583" w:rsidRDefault="0086014C" w:rsidP="0086014C">
      <w:pPr>
        <w:rPr>
          <w:rFonts w:ascii="Times New Roman" w:hAnsi="Times New Roman" w:cs="Times New Roman"/>
          <w:bCs/>
        </w:rPr>
      </w:pPr>
      <w:r w:rsidRPr="00467583">
        <w:rPr>
          <w:rFonts w:ascii="Times New Roman" w:hAnsi="Times New Roman" w:cs="Times New Roman"/>
          <w:bCs/>
        </w:rPr>
        <w:t xml:space="preserve">Hacking, Ian. 1999. </w:t>
      </w:r>
      <w:r w:rsidRPr="00467583">
        <w:rPr>
          <w:rFonts w:ascii="Times New Roman" w:hAnsi="Times New Roman" w:cs="Times New Roman"/>
          <w:bCs/>
          <w:i/>
        </w:rPr>
        <w:t xml:space="preserve">The Social Construction of What? </w:t>
      </w:r>
      <w:r w:rsidRPr="00467583">
        <w:rPr>
          <w:rFonts w:ascii="Times New Roman" w:hAnsi="Times New Roman" w:cs="Times New Roman"/>
          <w:bCs/>
        </w:rPr>
        <w:t>Cambridge, MA: Harvard University Press.</w:t>
      </w:r>
    </w:p>
    <w:p w14:paraId="7DF7719D" w14:textId="77777777" w:rsidR="0086014C" w:rsidRPr="00467583" w:rsidRDefault="0086014C" w:rsidP="0086014C">
      <w:pPr>
        <w:rPr>
          <w:rFonts w:ascii="Times New Roman" w:hAnsi="Times New Roman" w:cs="Times New Roman"/>
          <w:bCs/>
        </w:rPr>
      </w:pPr>
    </w:p>
    <w:p w14:paraId="18CE960A" w14:textId="77777777" w:rsidR="0086014C" w:rsidRPr="00467583" w:rsidRDefault="0086014C" w:rsidP="0086014C">
      <w:pPr>
        <w:rPr>
          <w:rFonts w:ascii="Times New Roman" w:hAnsi="Times New Roman" w:cs="Times New Roman"/>
          <w:bCs/>
        </w:rPr>
      </w:pPr>
      <w:r w:rsidRPr="00467583">
        <w:rPr>
          <w:rFonts w:ascii="Times New Roman" w:hAnsi="Times New Roman" w:cs="Times New Roman"/>
          <w:bCs/>
        </w:rPr>
        <w:t xml:space="preserve">Halley, Janet E. 1998. “Gay Rights and Identity Imitation: Issues in the Ethics of Representation.” In </w:t>
      </w:r>
      <w:r w:rsidRPr="00467583">
        <w:rPr>
          <w:rFonts w:ascii="Times New Roman" w:hAnsi="Times New Roman" w:cs="Times New Roman"/>
          <w:bCs/>
          <w:i/>
        </w:rPr>
        <w:t>The Politics of Law: A Progressive Critique</w:t>
      </w:r>
      <w:r w:rsidRPr="00467583">
        <w:rPr>
          <w:rFonts w:ascii="Times New Roman" w:hAnsi="Times New Roman" w:cs="Times New Roman"/>
          <w:bCs/>
        </w:rPr>
        <w:t xml:space="preserve">. David </w:t>
      </w:r>
      <w:proofErr w:type="spellStart"/>
      <w:r w:rsidRPr="00467583">
        <w:rPr>
          <w:rFonts w:ascii="Times New Roman" w:hAnsi="Times New Roman" w:cs="Times New Roman"/>
          <w:bCs/>
        </w:rPr>
        <w:t>Kairys</w:t>
      </w:r>
      <w:proofErr w:type="spellEnd"/>
      <w:r w:rsidRPr="00467583">
        <w:rPr>
          <w:rFonts w:ascii="Times New Roman" w:hAnsi="Times New Roman" w:cs="Times New Roman"/>
          <w:bCs/>
        </w:rPr>
        <w:t>, Ed. New York: Basic Books.</w:t>
      </w:r>
    </w:p>
    <w:p w14:paraId="485EB6CE" w14:textId="77777777" w:rsidR="0086014C" w:rsidRPr="00467583" w:rsidRDefault="0086014C" w:rsidP="0086014C">
      <w:pPr>
        <w:rPr>
          <w:rFonts w:ascii="Times New Roman" w:hAnsi="Times New Roman" w:cs="Times New Roman"/>
          <w:bCs/>
        </w:rPr>
      </w:pPr>
    </w:p>
    <w:p w14:paraId="7497C703" w14:textId="77777777" w:rsidR="0086014C" w:rsidRPr="00467583" w:rsidRDefault="0086014C" w:rsidP="0086014C">
      <w:pPr>
        <w:rPr>
          <w:rFonts w:ascii="Times New Roman" w:hAnsi="Times New Roman" w:cs="Times New Roman"/>
          <w:bCs/>
          <w:i/>
          <w:iCs/>
        </w:rPr>
      </w:pPr>
      <w:proofErr w:type="spellStart"/>
      <w:r w:rsidRPr="00467583">
        <w:rPr>
          <w:rFonts w:ascii="Times New Roman" w:hAnsi="Times New Roman" w:cs="Times New Roman"/>
          <w:bCs/>
        </w:rPr>
        <w:t>Haraway</w:t>
      </w:r>
      <w:proofErr w:type="spellEnd"/>
      <w:r w:rsidRPr="00467583">
        <w:rPr>
          <w:rFonts w:ascii="Times New Roman" w:hAnsi="Times New Roman" w:cs="Times New Roman"/>
          <w:bCs/>
        </w:rPr>
        <w:t xml:space="preserve">, Donna. 1991. "A Cyborg Manifesto: Science, Technology, and Socialist-Feminism in the Late Twentieth Century," in </w:t>
      </w:r>
      <w:r w:rsidRPr="00467583">
        <w:rPr>
          <w:rFonts w:ascii="Times New Roman" w:hAnsi="Times New Roman" w:cs="Times New Roman"/>
          <w:bCs/>
          <w:i/>
          <w:iCs/>
        </w:rPr>
        <w:t>Simians, Cyborgs and Women: The Reinvention of Nature</w:t>
      </w:r>
      <w:r w:rsidRPr="00467583">
        <w:rPr>
          <w:rFonts w:ascii="Times New Roman" w:hAnsi="Times New Roman" w:cs="Times New Roman"/>
          <w:bCs/>
          <w:iCs/>
        </w:rPr>
        <w:t>.</w:t>
      </w:r>
      <w:r w:rsidRPr="00467583">
        <w:rPr>
          <w:rFonts w:ascii="Times New Roman" w:hAnsi="Times New Roman" w:cs="Times New Roman"/>
          <w:bCs/>
          <w:i/>
          <w:iCs/>
        </w:rPr>
        <w:t xml:space="preserve"> </w:t>
      </w:r>
      <w:r w:rsidRPr="00467583">
        <w:rPr>
          <w:rFonts w:ascii="Times New Roman" w:hAnsi="Times New Roman" w:cs="Times New Roman"/>
          <w:bCs/>
          <w:iCs/>
        </w:rPr>
        <w:t xml:space="preserve">New York: </w:t>
      </w:r>
      <w:proofErr w:type="spellStart"/>
      <w:r w:rsidRPr="00467583">
        <w:rPr>
          <w:rFonts w:ascii="Times New Roman" w:hAnsi="Times New Roman" w:cs="Times New Roman"/>
          <w:bCs/>
          <w:iCs/>
        </w:rPr>
        <w:t>Routledge</w:t>
      </w:r>
      <w:proofErr w:type="spellEnd"/>
      <w:r w:rsidRPr="00467583">
        <w:rPr>
          <w:rFonts w:ascii="Times New Roman" w:hAnsi="Times New Roman" w:cs="Times New Roman"/>
          <w:bCs/>
          <w:iCs/>
        </w:rPr>
        <w:t xml:space="preserve">. </w:t>
      </w:r>
      <w:r w:rsidRPr="00467583">
        <w:rPr>
          <w:rFonts w:ascii="Times New Roman" w:hAnsi="Times New Roman" w:cs="Times New Roman"/>
          <w:bCs/>
          <w:i/>
          <w:iCs/>
        </w:rPr>
        <w:t xml:space="preserve"> </w:t>
      </w:r>
    </w:p>
    <w:p w14:paraId="7DBAB78C" w14:textId="77777777" w:rsidR="0086014C" w:rsidRPr="00467583" w:rsidRDefault="0086014C" w:rsidP="0086014C">
      <w:pPr>
        <w:rPr>
          <w:rFonts w:ascii="Times New Roman" w:hAnsi="Times New Roman" w:cs="Times New Roman"/>
          <w:bCs/>
        </w:rPr>
      </w:pPr>
    </w:p>
    <w:p w14:paraId="7F2060A1" w14:textId="77777777" w:rsidR="0086014C" w:rsidRPr="00467583" w:rsidRDefault="0086014C" w:rsidP="0086014C">
      <w:pPr>
        <w:rPr>
          <w:rFonts w:ascii="Times New Roman" w:hAnsi="Times New Roman" w:cs="Times New Roman"/>
        </w:rPr>
      </w:pPr>
      <w:r w:rsidRPr="00467583">
        <w:rPr>
          <w:rFonts w:ascii="Times New Roman" w:hAnsi="Times New Roman" w:cs="Times New Roman"/>
        </w:rPr>
        <w:t xml:space="preserve">Hardy, Cynthia, Bill Harley, and Nelson Phillips. 2004. “Discourse Analysis and Content Analysis: Two Solitudes?” </w:t>
      </w:r>
      <w:r w:rsidRPr="00467583">
        <w:rPr>
          <w:rFonts w:ascii="Times New Roman" w:hAnsi="Times New Roman" w:cs="Times New Roman"/>
          <w:i/>
          <w:iCs/>
        </w:rPr>
        <w:t>Qualitative Methods: Newsletter of the American Political Science Association Organized Section on Qualitative Methods</w:t>
      </w:r>
      <w:r w:rsidRPr="00467583">
        <w:rPr>
          <w:rFonts w:ascii="Times New Roman" w:hAnsi="Times New Roman" w:cs="Times New Roman"/>
        </w:rPr>
        <w:t xml:space="preserve"> 2(1): 19–22.</w:t>
      </w:r>
    </w:p>
    <w:p w14:paraId="1827FA8D" w14:textId="77777777" w:rsidR="0086014C" w:rsidRPr="00467583" w:rsidRDefault="0086014C" w:rsidP="0086014C">
      <w:pPr>
        <w:rPr>
          <w:rFonts w:ascii="Times New Roman" w:hAnsi="Times New Roman" w:cs="Times New Roman"/>
        </w:rPr>
      </w:pPr>
    </w:p>
    <w:p w14:paraId="50C3A2A7" w14:textId="77777777" w:rsidR="0086014C" w:rsidRPr="00467583" w:rsidRDefault="0086014C" w:rsidP="0086014C">
      <w:pPr>
        <w:rPr>
          <w:rFonts w:ascii="Times New Roman" w:hAnsi="Times New Roman" w:cs="Times New Roman"/>
        </w:rPr>
      </w:pPr>
      <w:proofErr w:type="gramStart"/>
      <w:r w:rsidRPr="00467583">
        <w:rPr>
          <w:rFonts w:ascii="Times New Roman" w:hAnsi="Times New Roman" w:cs="Times New Roman"/>
        </w:rPr>
        <w:t>Jasper, James.</w:t>
      </w:r>
      <w:proofErr w:type="gramEnd"/>
      <w:r w:rsidRPr="00467583">
        <w:rPr>
          <w:rFonts w:ascii="Times New Roman" w:hAnsi="Times New Roman" w:cs="Times New Roman"/>
        </w:rPr>
        <w:t xml:space="preserve"> 1999. </w:t>
      </w:r>
      <w:r w:rsidRPr="00467583">
        <w:rPr>
          <w:rFonts w:ascii="Times New Roman" w:hAnsi="Times New Roman" w:cs="Times New Roman"/>
          <w:i/>
        </w:rPr>
        <w:t>The Art of Moral Protest</w:t>
      </w:r>
      <w:r w:rsidRPr="00467583">
        <w:rPr>
          <w:rFonts w:ascii="Times New Roman" w:hAnsi="Times New Roman" w:cs="Times New Roman"/>
        </w:rPr>
        <w:t xml:space="preserve">: </w:t>
      </w:r>
      <w:r w:rsidRPr="00467583">
        <w:rPr>
          <w:rFonts w:ascii="Times New Roman" w:hAnsi="Times New Roman" w:cs="Times New Roman"/>
          <w:i/>
        </w:rPr>
        <w:t>Culture, Biography, and Creativity in Social Movements</w:t>
      </w:r>
      <w:r w:rsidRPr="00467583">
        <w:rPr>
          <w:rFonts w:ascii="Times New Roman" w:hAnsi="Times New Roman" w:cs="Times New Roman"/>
        </w:rPr>
        <w:t>. Chicago: University of Chicago Press.</w:t>
      </w:r>
    </w:p>
    <w:p w14:paraId="7C43B9AE" w14:textId="77777777" w:rsidR="0086014C" w:rsidRPr="00467583" w:rsidRDefault="0086014C" w:rsidP="0086014C">
      <w:pPr>
        <w:rPr>
          <w:rFonts w:ascii="Times New Roman" w:hAnsi="Times New Roman" w:cs="Times New Roman"/>
        </w:rPr>
      </w:pPr>
    </w:p>
    <w:p w14:paraId="4D374052" w14:textId="77777777" w:rsidR="0086014C" w:rsidRPr="00467583" w:rsidRDefault="0086014C" w:rsidP="0086014C">
      <w:pPr>
        <w:rPr>
          <w:rFonts w:ascii="Times New Roman" w:hAnsi="Times New Roman" w:cs="Times New Roman"/>
        </w:rPr>
      </w:pPr>
      <w:proofErr w:type="gramStart"/>
      <w:r w:rsidRPr="00467583">
        <w:rPr>
          <w:rFonts w:ascii="Times New Roman" w:hAnsi="Times New Roman" w:cs="Times New Roman"/>
        </w:rPr>
        <w:t>Jasper, James and Jeff Goodwin.</w:t>
      </w:r>
      <w:proofErr w:type="gramEnd"/>
      <w:r w:rsidRPr="00467583">
        <w:rPr>
          <w:rFonts w:ascii="Times New Roman" w:hAnsi="Times New Roman" w:cs="Times New Roman"/>
        </w:rPr>
        <w:t xml:space="preserve"> 2003. </w:t>
      </w:r>
      <w:r w:rsidRPr="00467583">
        <w:rPr>
          <w:rFonts w:ascii="Times New Roman" w:hAnsi="Times New Roman" w:cs="Times New Roman"/>
          <w:i/>
        </w:rPr>
        <w:t>Rethinking Social Movements: Structure, Meaning, and Emotion</w:t>
      </w:r>
      <w:r w:rsidRPr="00467583">
        <w:rPr>
          <w:rFonts w:ascii="Times New Roman" w:hAnsi="Times New Roman" w:cs="Times New Roman"/>
        </w:rPr>
        <w:t xml:space="preserve">. New York: </w:t>
      </w:r>
      <w:proofErr w:type="spellStart"/>
      <w:r w:rsidRPr="00467583">
        <w:rPr>
          <w:rFonts w:ascii="Times New Roman" w:hAnsi="Times New Roman" w:cs="Times New Roman"/>
        </w:rPr>
        <w:t>Rowman</w:t>
      </w:r>
      <w:proofErr w:type="spellEnd"/>
      <w:r w:rsidRPr="00467583">
        <w:rPr>
          <w:rFonts w:ascii="Times New Roman" w:hAnsi="Times New Roman" w:cs="Times New Roman"/>
        </w:rPr>
        <w:t xml:space="preserve"> and Littlefield.</w:t>
      </w:r>
    </w:p>
    <w:p w14:paraId="5BAB6A38" w14:textId="77777777" w:rsidR="0086014C" w:rsidRPr="00467583" w:rsidRDefault="0086014C" w:rsidP="0086014C">
      <w:pPr>
        <w:rPr>
          <w:rFonts w:ascii="Times New Roman" w:hAnsi="Times New Roman" w:cs="Times New Roman"/>
        </w:rPr>
      </w:pPr>
    </w:p>
    <w:p w14:paraId="44B37579" w14:textId="471ED97B" w:rsidR="007005D8" w:rsidRDefault="007005D8" w:rsidP="0086014C">
      <w:pPr>
        <w:rPr>
          <w:rFonts w:ascii="Times New Roman" w:hAnsi="Times New Roman" w:cs="Times New Roman"/>
        </w:rPr>
      </w:pPr>
      <w:proofErr w:type="spellStart"/>
      <w:r w:rsidRPr="00FD6CD9">
        <w:rPr>
          <w:rFonts w:ascii="Times New Roman" w:hAnsi="Times New Roman"/>
          <w:i/>
        </w:rPr>
        <w:t>Kastl</w:t>
      </w:r>
      <w:proofErr w:type="spellEnd"/>
      <w:r w:rsidRPr="00FD6CD9">
        <w:rPr>
          <w:rFonts w:ascii="Times New Roman" w:hAnsi="Times New Roman"/>
          <w:i/>
        </w:rPr>
        <w:t xml:space="preserve"> v. Maricopa Community College</w:t>
      </w:r>
      <w:r>
        <w:rPr>
          <w:rFonts w:ascii="Times New Roman" w:hAnsi="Times New Roman"/>
        </w:rPr>
        <w:t xml:space="preserve"> (2006) US Dist. LEXIS 60267</w:t>
      </w:r>
    </w:p>
    <w:p w14:paraId="33AE772D" w14:textId="77777777" w:rsidR="007005D8" w:rsidRDefault="007005D8" w:rsidP="0086014C">
      <w:pPr>
        <w:rPr>
          <w:rFonts w:ascii="Times New Roman" w:hAnsi="Times New Roman" w:cs="Times New Roman"/>
        </w:rPr>
      </w:pPr>
    </w:p>
    <w:p w14:paraId="5A16DDC7" w14:textId="77777777" w:rsidR="0086014C" w:rsidRPr="00467583" w:rsidRDefault="0086014C" w:rsidP="0086014C">
      <w:pPr>
        <w:rPr>
          <w:rFonts w:ascii="Times New Roman" w:hAnsi="Times New Roman" w:cs="Times New Roman"/>
        </w:rPr>
      </w:pPr>
      <w:r w:rsidRPr="00467583">
        <w:rPr>
          <w:rFonts w:ascii="Times New Roman" w:hAnsi="Times New Roman" w:cs="Times New Roman"/>
        </w:rPr>
        <w:t xml:space="preserve">Latour, Bruno. 2005. </w:t>
      </w:r>
      <w:r w:rsidRPr="00467583">
        <w:rPr>
          <w:rFonts w:ascii="Times New Roman" w:hAnsi="Times New Roman" w:cs="Times New Roman"/>
          <w:i/>
        </w:rPr>
        <w:t>Reassembling the Social: An Introduction to Actor-Network Theory</w:t>
      </w:r>
      <w:r w:rsidRPr="00467583">
        <w:rPr>
          <w:rFonts w:ascii="Times New Roman" w:hAnsi="Times New Roman" w:cs="Times New Roman"/>
        </w:rPr>
        <w:t>. New York: Oxford.</w:t>
      </w:r>
    </w:p>
    <w:p w14:paraId="3A4709AA" w14:textId="77777777" w:rsidR="0086014C" w:rsidRPr="00467583" w:rsidRDefault="0086014C" w:rsidP="0086014C">
      <w:pPr>
        <w:rPr>
          <w:rFonts w:ascii="Times New Roman" w:hAnsi="Times New Roman" w:cs="Times New Roman"/>
        </w:rPr>
      </w:pPr>
    </w:p>
    <w:p w14:paraId="524A8796" w14:textId="77777777" w:rsidR="0086014C" w:rsidRPr="00467583" w:rsidRDefault="0086014C" w:rsidP="0086014C">
      <w:pPr>
        <w:rPr>
          <w:rFonts w:ascii="Times New Roman" w:hAnsi="Times New Roman" w:cs="Times New Roman"/>
        </w:rPr>
      </w:pPr>
      <w:r>
        <w:rPr>
          <w:rFonts w:ascii="Times New Roman" w:hAnsi="Times New Roman" w:cs="Times New Roman"/>
        </w:rPr>
        <w:t>_____</w:t>
      </w:r>
      <w:r w:rsidRPr="00467583">
        <w:rPr>
          <w:rFonts w:ascii="Times New Roman" w:hAnsi="Times New Roman" w:cs="Times New Roman"/>
        </w:rPr>
        <w:t xml:space="preserve">. 2010. </w:t>
      </w:r>
      <w:r w:rsidRPr="00467583">
        <w:rPr>
          <w:rFonts w:ascii="Times New Roman" w:hAnsi="Times New Roman" w:cs="Times New Roman"/>
          <w:i/>
        </w:rPr>
        <w:t xml:space="preserve">The Making of Law: An Ethnography o the </w:t>
      </w:r>
      <w:proofErr w:type="spellStart"/>
      <w:r w:rsidRPr="00467583">
        <w:rPr>
          <w:rFonts w:ascii="Times New Roman" w:hAnsi="Times New Roman" w:cs="Times New Roman"/>
          <w:i/>
        </w:rPr>
        <w:t>Conseil</w:t>
      </w:r>
      <w:proofErr w:type="spellEnd"/>
      <w:r w:rsidRPr="00467583">
        <w:rPr>
          <w:rFonts w:ascii="Times New Roman" w:hAnsi="Times New Roman" w:cs="Times New Roman"/>
          <w:i/>
        </w:rPr>
        <w:t xml:space="preserve"> </w:t>
      </w:r>
      <w:proofErr w:type="spellStart"/>
      <w:r w:rsidRPr="00467583">
        <w:rPr>
          <w:rFonts w:ascii="Times New Roman" w:hAnsi="Times New Roman" w:cs="Times New Roman"/>
          <w:i/>
        </w:rPr>
        <w:t>D’Etat</w:t>
      </w:r>
      <w:proofErr w:type="spellEnd"/>
      <w:r w:rsidRPr="00467583">
        <w:rPr>
          <w:rFonts w:ascii="Times New Roman" w:hAnsi="Times New Roman" w:cs="Times New Roman"/>
        </w:rPr>
        <w:t>. New York: Polity.</w:t>
      </w:r>
    </w:p>
    <w:p w14:paraId="1040749D" w14:textId="77777777" w:rsidR="0086014C" w:rsidRPr="00467583" w:rsidRDefault="0086014C" w:rsidP="0086014C">
      <w:pPr>
        <w:rPr>
          <w:rFonts w:ascii="Times New Roman" w:hAnsi="Times New Roman" w:cs="Times New Roman"/>
        </w:rPr>
      </w:pPr>
    </w:p>
    <w:p w14:paraId="13C66CD3" w14:textId="77777777" w:rsidR="0086014C" w:rsidRPr="00467583" w:rsidRDefault="0086014C" w:rsidP="0086014C">
      <w:pPr>
        <w:rPr>
          <w:rFonts w:ascii="Times New Roman" w:hAnsi="Times New Roman" w:cs="Times New Roman"/>
        </w:rPr>
      </w:pPr>
      <w:proofErr w:type="spellStart"/>
      <w:r w:rsidRPr="00467583">
        <w:rPr>
          <w:rFonts w:ascii="Times New Roman" w:hAnsi="Times New Roman" w:cs="Times New Roman"/>
        </w:rPr>
        <w:t>Mahmood</w:t>
      </w:r>
      <w:proofErr w:type="spellEnd"/>
      <w:r w:rsidRPr="00467583">
        <w:rPr>
          <w:rFonts w:ascii="Times New Roman" w:hAnsi="Times New Roman" w:cs="Times New Roman"/>
        </w:rPr>
        <w:t xml:space="preserve">, Saba. 2005. </w:t>
      </w:r>
      <w:r w:rsidRPr="00467583">
        <w:rPr>
          <w:rFonts w:ascii="Times New Roman" w:hAnsi="Times New Roman" w:cs="Times New Roman"/>
          <w:i/>
        </w:rPr>
        <w:t xml:space="preserve">The Politics of Piety: The Islamic Revival and the Feminist Subject. </w:t>
      </w:r>
      <w:r w:rsidRPr="00467583">
        <w:rPr>
          <w:rFonts w:ascii="Times New Roman" w:hAnsi="Times New Roman" w:cs="Times New Roman"/>
        </w:rPr>
        <w:t>Princeton, NJ: Princeton University Press.</w:t>
      </w:r>
    </w:p>
    <w:p w14:paraId="32CC42E3" w14:textId="77777777" w:rsidR="0086014C" w:rsidRPr="00467583" w:rsidRDefault="0086014C" w:rsidP="0086014C">
      <w:pPr>
        <w:rPr>
          <w:rFonts w:ascii="Times New Roman" w:hAnsi="Times New Roman" w:cs="Times New Roman"/>
        </w:rPr>
      </w:pPr>
    </w:p>
    <w:p w14:paraId="612EDC20" w14:textId="77777777" w:rsidR="0086014C" w:rsidRPr="00467583" w:rsidRDefault="0086014C" w:rsidP="0086014C">
      <w:pPr>
        <w:rPr>
          <w:rFonts w:ascii="Times New Roman" w:hAnsi="Times New Roman" w:cs="Times New Roman"/>
          <w:bCs/>
        </w:rPr>
      </w:pPr>
      <w:r w:rsidRPr="00467583">
        <w:rPr>
          <w:rFonts w:ascii="Times New Roman" w:hAnsi="Times New Roman" w:cs="Times New Roman"/>
        </w:rPr>
        <w:t xml:space="preserve">Medina, Jose. 2012. </w:t>
      </w:r>
      <w:r w:rsidRPr="00467583">
        <w:rPr>
          <w:rFonts w:ascii="Times New Roman" w:eastAsiaTheme="minorHAnsi" w:hAnsi="Times New Roman" w:cs="Times New Roman"/>
          <w:bCs/>
          <w:i/>
        </w:rPr>
        <w:t>The Epistemology of Resistance: Gender and Racial Oppression, Epistemic Injustice, and Resistant Imaginations</w:t>
      </w:r>
      <w:r w:rsidRPr="00467583">
        <w:rPr>
          <w:rFonts w:ascii="Times New Roman" w:hAnsi="Times New Roman" w:cs="Times New Roman"/>
          <w:bCs/>
        </w:rPr>
        <w:t>. New York: Oxford.</w:t>
      </w:r>
    </w:p>
    <w:p w14:paraId="5DBF9369" w14:textId="77777777" w:rsidR="0086014C" w:rsidRPr="00467583" w:rsidRDefault="0086014C" w:rsidP="0086014C">
      <w:pPr>
        <w:rPr>
          <w:rFonts w:ascii="Times New Roman" w:eastAsiaTheme="minorHAnsi" w:hAnsi="Times New Roman" w:cs="Times New Roman"/>
          <w:b/>
          <w:bCs/>
        </w:rPr>
      </w:pPr>
    </w:p>
    <w:p w14:paraId="1987108B" w14:textId="77777777" w:rsidR="0086014C" w:rsidRPr="00467583" w:rsidRDefault="0086014C" w:rsidP="0086014C">
      <w:pPr>
        <w:rPr>
          <w:rFonts w:ascii="Times New Roman" w:hAnsi="Times New Roman" w:cs="Times New Roman"/>
        </w:rPr>
      </w:pPr>
      <w:proofErr w:type="spellStart"/>
      <w:r w:rsidRPr="00467583">
        <w:rPr>
          <w:rFonts w:ascii="Times New Roman" w:hAnsi="Times New Roman" w:cs="Times New Roman"/>
        </w:rPr>
        <w:t>Meyerowitz</w:t>
      </w:r>
      <w:proofErr w:type="spellEnd"/>
      <w:r w:rsidRPr="00467583">
        <w:rPr>
          <w:rFonts w:ascii="Times New Roman" w:hAnsi="Times New Roman" w:cs="Times New Roman"/>
        </w:rPr>
        <w:t xml:space="preserve">, Joanne. 2002. </w:t>
      </w:r>
      <w:r w:rsidRPr="00467583">
        <w:rPr>
          <w:rFonts w:ascii="Times New Roman" w:hAnsi="Times New Roman" w:cs="Times New Roman"/>
          <w:i/>
        </w:rPr>
        <w:t xml:space="preserve">How Sex Changed: A History of </w:t>
      </w:r>
      <w:proofErr w:type="spellStart"/>
      <w:r w:rsidRPr="00467583">
        <w:rPr>
          <w:rFonts w:ascii="Times New Roman" w:hAnsi="Times New Roman" w:cs="Times New Roman"/>
          <w:i/>
        </w:rPr>
        <w:t>Transsexuality</w:t>
      </w:r>
      <w:proofErr w:type="spellEnd"/>
      <w:r w:rsidRPr="00467583">
        <w:rPr>
          <w:rFonts w:ascii="Times New Roman" w:hAnsi="Times New Roman" w:cs="Times New Roman"/>
          <w:i/>
        </w:rPr>
        <w:t xml:space="preserve"> in the United States</w:t>
      </w:r>
      <w:r w:rsidRPr="00467583">
        <w:rPr>
          <w:rFonts w:ascii="Times New Roman" w:hAnsi="Times New Roman" w:cs="Times New Roman"/>
        </w:rPr>
        <w:t>. Cambridge, MA: Harvard University Press.</w:t>
      </w:r>
    </w:p>
    <w:p w14:paraId="68F4CB7B" w14:textId="77777777" w:rsidR="0086014C" w:rsidRPr="00467583" w:rsidRDefault="0086014C" w:rsidP="0086014C">
      <w:pPr>
        <w:rPr>
          <w:rFonts w:ascii="Times New Roman" w:hAnsi="Times New Roman" w:cs="Times New Roman"/>
        </w:rPr>
      </w:pPr>
    </w:p>
    <w:p w14:paraId="2933F8DC" w14:textId="7BC24D74" w:rsidR="00060008" w:rsidRDefault="00060008" w:rsidP="0086014C">
      <w:pPr>
        <w:rPr>
          <w:rFonts w:ascii="Times New Roman" w:hAnsi="Times New Roman" w:cs="Times New Roman"/>
        </w:rPr>
      </w:pPr>
      <w:proofErr w:type="gramStart"/>
      <w:r w:rsidRPr="00060008">
        <w:rPr>
          <w:rFonts w:ascii="Times New Roman" w:hAnsi="Times New Roman" w:cs="Times New Roman"/>
          <w:bCs/>
          <w:i/>
          <w:iCs/>
        </w:rPr>
        <w:t>Price Waterhouse v. Hopkins</w:t>
      </w:r>
      <w:r>
        <w:rPr>
          <w:rFonts w:ascii="Times New Roman" w:hAnsi="Times New Roman" w:cs="Times New Roman"/>
        </w:rPr>
        <w:t>.</w:t>
      </w:r>
      <w:proofErr w:type="gramEnd"/>
      <w:r w:rsidRPr="00060008">
        <w:rPr>
          <w:rFonts w:ascii="Times New Roman" w:hAnsi="Times New Roman" w:cs="Times New Roman"/>
        </w:rPr>
        <w:t xml:space="preserve"> </w:t>
      </w:r>
      <w:r>
        <w:rPr>
          <w:rFonts w:ascii="Times New Roman" w:hAnsi="Times New Roman" w:cs="Times New Roman"/>
        </w:rPr>
        <w:t>1989.</w:t>
      </w:r>
      <w:r w:rsidRPr="00060008">
        <w:rPr>
          <w:rFonts w:ascii="Times New Roman" w:hAnsi="Times New Roman" w:cs="Times New Roman"/>
        </w:rPr>
        <w:t> </w:t>
      </w:r>
      <w:r w:rsidRPr="007B718A">
        <w:rPr>
          <w:rFonts w:ascii="Times New Roman" w:hAnsi="Times New Roman" w:cs="Times New Roman"/>
        </w:rPr>
        <w:t>490 U.S. 228</w:t>
      </w:r>
      <w:r w:rsidR="007B718A">
        <w:rPr>
          <w:rFonts w:ascii="Times New Roman" w:hAnsi="Times New Roman" w:cs="Times New Roman"/>
        </w:rPr>
        <w:t>.</w:t>
      </w:r>
      <w:r w:rsidRPr="00060008">
        <w:rPr>
          <w:rFonts w:ascii="Times New Roman" w:hAnsi="Times New Roman" w:cs="Times New Roman"/>
        </w:rPr>
        <w:t> </w:t>
      </w:r>
    </w:p>
    <w:p w14:paraId="49DEDCF3" w14:textId="77777777" w:rsidR="00060008" w:rsidRDefault="00060008" w:rsidP="0086014C">
      <w:pPr>
        <w:rPr>
          <w:rFonts w:ascii="Times New Roman" w:hAnsi="Times New Roman" w:cs="Times New Roman"/>
        </w:rPr>
      </w:pPr>
    </w:p>
    <w:p w14:paraId="3DD93A6E" w14:textId="77777777" w:rsidR="0086014C" w:rsidRPr="00467583" w:rsidRDefault="0086014C" w:rsidP="0086014C">
      <w:pPr>
        <w:rPr>
          <w:rFonts w:ascii="Times New Roman" w:hAnsi="Times New Roman" w:cs="Times New Roman"/>
          <w:bCs/>
        </w:rPr>
      </w:pPr>
      <w:proofErr w:type="gramStart"/>
      <w:r w:rsidRPr="00467583">
        <w:rPr>
          <w:rFonts w:ascii="Times New Roman" w:hAnsi="Times New Roman" w:cs="Times New Roman"/>
        </w:rPr>
        <w:t>Spade, Dean.</w:t>
      </w:r>
      <w:proofErr w:type="gramEnd"/>
      <w:r w:rsidRPr="00467583">
        <w:rPr>
          <w:rFonts w:ascii="Times New Roman" w:hAnsi="Times New Roman" w:cs="Times New Roman"/>
        </w:rPr>
        <w:t xml:space="preserve"> 2011. </w:t>
      </w:r>
      <w:r w:rsidRPr="00467583">
        <w:rPr>
          <w:rFonts w:ascii="Times New Roman" w:hAnsi="Times New Roman" w:cs="Times New Roman"/>
          <w:i/>
        </w:rPr>
        <w:t xml:space="preserve">Normal Life: </w:t>
      </w:r>
      <w:r w:rsidRPr="00467583">
        <w:rPr>
          <w:rFonts w:ascii="Times New Roman" w:hAnsi="Times New Roman" w:cs="Times New Roman"/>
          <w:bCs/>
          <w:i/>
        </w:rPr>
        <w:t>Administrative Violence, Critical Trans Politics and the Limits of Law</w:t>
      </w:r>
      <w:r w:rsidRPr="00467583">
        <w:rPr>
          <w:rFonts w:ascii="Times New Roman" w:hAnsi="Times New Roman" w:cs="Times New Roman"/>
          <w:bCs/>
        </w:rPr>
        <w:t>. New York: South End Press.</w:t>
      </w:r>
    </w:p>
    <w:p w14:paraId="5C14D728" w14:textId="77777777" w:rsidR="0086014C" w:rsidRDefault="0086014C" w:rsidP="0086014C">
      <w:pPr>
        <w:rPr>
          <w:rFonts w:ascii="Times New Roman" w:hAnsi="Times New Roman" w:cs="Times New Roman"/>
        </w:rPr>
      </w:pPr>
    </w:p>
    <w:p w14:paraId="61666A69" w14:textId="1ADF9386" w:rsidR="00155CAE" w:rsidRPr="00155CAE" w:rsidRDefault="00155CAE" w:rsidP="0086014C">
      <w:pPr>
        <w:rPr>
          <w:rFonts w:ascii="Times New Roman" w:hAnsi="Times New Roman" w:cs="Times New Roman"/>
        </w:rPr>
      </w:pPr>
      <w:r>
        <w:rPr>
          <w:rFonts w:ascii="Times New Roman" w:hAnsi="Times New Roman" w:cs="Times New Roman"/>
        </w:rPr>
        <w:t xml:space="preserve">Simmons, William Paul. 2011. </w:t>
      </w:r>
      <w:r>
        <w:rPr>
          <w:rFonts w:ascii="Times New Roman" w:hAnsi="Times New Roman" w:cs="Times New Roman"/>
          <w:i/>
        </w:rPr>
        <w:t>Human Rights Law and the Marginalized Other</w:t>
      </w:r>
      <w:r>
        <w:rPr>
          <w:rFonts w:ascii="Times New Roman" w:hAnsi="Times New Roman" w:cs="Times New Roman"/>
        </w:rPr>
        <w:t>. New York: Cambridge University Press.</w:t>
      </w:r>
    </w:p>
    <w:p w14:paraId="310D17FC" w14:textId="77777777" w:rsidR="00155CAE" w:rsidRPr="00467583" w:rsidRDefault="00155CAE" w:rsidP="0086014C">
      <w:pPr>
        <w:rPr>
          <w:rFonts w:ascii="Times New Roman" w:hAnsi="Times New Roman" w:cs="Times New Roman"/>
        </w:rPr>
      </w:pPr>
    </w:p>
    <w:p w14:paraId="268F0415" w14:textId="77777777" w:rsidR="0086014C" w:rsidRPr="00467583" w:rsidRDefault="0086014C" w:rsidP="0086014C">
      <w:pPr>
        <w:rPr>
          <w:rFonts w:ascii="Times New Roman" w:hAnsi="Times New Roman" w:cs="Times New Roman"/>
        </w:rPr>
      </w:pPr>
      <w:r w:rsidRPr="00467583">
        <w:rPr>
          <w:rFonts w:ascii="Times New Roman" w:hAnsi="Times New Roman" w:cs="Times New Roman"/>
        </w:rPr>
        <w:t xml:space="preserve">Stryker, Stryker. 2008. </w:t>
      </w:r>
      <w:r w:rsidRPr="00467583">
        <w:rPr>
          <w:rFonts w:ascii="Times New Roman" w:hAnsi="Times New Roman" w:cs="Times New Roman"/>
          <w:i/>
        </w:rPr>
        <w:t>Transgender History</w:t>
      </w:r>
      <w:r w:rsidRPr="00467583">
        <w:rPr>
          <w:rFonts w:ascii="Times New Roman" w:hAnsi="Times New Roman" w:cs="Times New Roman"/>
        </w:rPr>
        <w:t>. New York: SEAL Press.</w:t>
      </w:r>
    </w:p>
    <w:p w14:paraId="579C5858" w14:textId="77777777" w:rsidR="0086014C" w:rsidRPr="00467583" w:rsidRDefault="0086014C" w:rsidP="0086014C">
      <w:pPr>
        <w:rPr>
          <w:rFonts w:ascii="Times New Roman" w:hAnsi="Times New Roman" w:cs="Times New Roman"/>
        </w:rPr>
      </w:pPr>
    </w:p>
    <w:p w14:paraId="23F60315" w14:textId="77777777" w:rsidR="0086014C" w:rsidRPr="00467583" w:rsidRDefault="0086014C" w:rsidP="0086014C">
      <w:pPr>
        <w:rPr>
          <w:rFonts w:ascii="Times New Roman" w:hAnsi="Times New Roman" w:cs="Times New Roman"/>
        </w:rPr>
      </w:pPr>
      <w:r w:rsidRPr="00467583">
        <w:rPr>
          <w:rFonts w:ascii="Times New Roman" w:hAnsi="Times New Roman" w:cs="Times New Roman"/>
        </w:rPr>
        <w:t>_____. 2006. “(</w:t>
      </w:r>
      <w:proofErr w:type="gramStart"/>
      <w:r w:rsidRPr="00467583">
        <w:rPr>
          <w:rFonts w:ascii="Times New Roman" w:hAnsi="Times New Roman" w:cs="Times New Roman"/>
        </w:rPr>
        <w:t>De)subjugated</w:t>
      </w:r>
      <w:proofErr w:type="gramEnd"/>
      <w:r w:rsidRPr="00467583">
        <w:rPr>
          <w:rFonts w:ascii="Times New Roman" w:hAnsi="Times New Roman" w:cs="Times New Roman"/>
        </w:rPr>
        <w:t xml:space="preserve"> </w:t>
      </w:r>
      <w:proofErr w:type="spellStart"/>
      <w:r w:rsidRPr="00467583">
        <w:rPr>
          <w:rFonts w:ascii="Times New Roman" w:hAnsi="Times New Roman" w:cs="Times New Roman"/>
        </w:rPr>
        <w:t>Knoweldges</w:t>
      </w:r>
      <w:proofErr w:type="spellEnd"/>
      <w:r w:rsidRPr="00467583">
        <w:rPr>
          <w:rFonts w:ascii="Times New Roman" w:hAnsi="Times New Roman" w:cs="Times New Roman"/>
        </w:rPr>
        <w:t xml:space="preserve">.” </w:t>
      </w:r>
      <w:proofErr w:type="gramStart"/>
      <w:r w:rsidRPr="00467583">
        <w:rPr>
          <w:rFonts w:ascii="Times New Roman" w:hAnsi="Times New Roman" w:cs="Times New Roman"/>
        </w:rPr>
        <w:t xml:space="preserve">In </w:t>
      </w:r>
      <w:r w:rsidRPr="00467583">
        <w:rPr>
          <w:rFonts w:ascii="Times New Roman" w:hAnsi="Times New Roman" w:cs="Times New Roman"/>
          <w:i/>
        </w:rPr>
        <w:t>The Transgender Studies Reader</w:t>
      </w:r>
      <w:r w:rsidRPr="00467583">
        <w:rPr>
          <w:rFonts w:ascii="Times New Roman" w:hAnsi="Times New Roman" w:cs="Times New Roman"/>
        </w:rPr>
        <w:t>.</w:t>
      </w:r>
      <w:proofErr w:type="gramEnd"/>
      <w:r w:rsidRPr="00467583">
        <w:rPr>
          <w:rFonts w:ascii="Times New Roman" w:hAnsi="Times New Roman" w:cs="Times New Roman"/>
        </w:rPr>
        <w:t xml:space="preserve"> Susan Stryker and Stephen Whittle, </w:t>
      </w:r>
      <w:proofErr w:type="gramStart"/>
      <w:r w:rsidRPr="00467583">
        <w:rPr>
          <w:rFonts w:ascii="Times New Roman" w:hAnsi="Times New Roman" w:cs="Times New Roman"/>
        </w:rPr>
        <w:t>eds</w:t>
      </w:r>
      <w:proofErr w:type="gramEnd"/>
      <w:r w:rsidRPr="00467583">
        <w:rPr>
          <w:rFonts w:ascii="Times New Roman" w:hAnsi="Times New Roman" w:cs="Times New Roman"/>
        </w:rPr>
        <w:t xml:space="preserve">. New York: </w:t>
      </w:r>
      <w:proofErr w:type="spellStart"/>
      <w:r w:rsidRPr="00467583">
        <w:rPr>
          <w:rFonts w:ascii="Times New Roman" w:hAnsi="Times New Roman" w:cs="Times New Roman"/>
        </w:rPr>
        <w:t>Routledge</w:t>
      </w:r>
      <w:proofErr w:type="spellEnd"/>
      <w:r w:rsidRPr="00467583">
        <w:rPr>
          <w:rFonts w:ascii="Times New Roman" w:hAnsi="Times New Roman" w:cs="Times New Roman"/>
        </w:rPr>
        <w:t>.</w:t>
      </w:r>
    </w:p>
    <w:p w14:paraId="2FE111AC" w14:textId="77777777" w:rsidR="0086014C" w:rsidRPr="00467583" w:rsidRDefault="0086014C" w:rsidP="0086014C">
      <w:pPr>
        <w:rPr>
          <w:rFonts w:ascii="Times New Roman" w:hAnsi="Times New Roman" w:cs="Times New Roman"/>
        </w:rPr>
      </w:pPr>
    </w:p>
    <w:p w14:paraId="686FD38A" w14:textId="77777777" w:rsidR="0086014C" w:rsidRPr="00467583" w:rsidRDefault="0086014C" w:rsidP="0086014C">
      <w:pPr>
        <w:rPr>
          <w:rFonts w:ascii="Times New Roman" w:hAnsi="Times New Roman" w:cs="Times New Roman"/>
        </w:rPr>
      </w:pPr>
      <w:r w:rsidRPr="00467583">
        <w:rPr>
          <w:rFonts w:ascii="Times New Roman" w:hAnsi="Times New Roman" w:cs="Times New Roman"/>
        </w:rPr>
        <w:t>“The New ‘C’ Word.” 2014. Available at http://www.huffingtonpost.com/tag/cisgender/.</w:t>
      </w:r>
    </w:p>
    <w:p w14:paraId="25135018" w14:textId="77777777" w:rsidR="0086014C" w:rsidRPr="00467583" w:rsidRDefault="0086014C" w:rsidP="0086014C">
      <w:pPr>
        <w:rPr>
          <w:rFonts w:ascii="Times New Roman" w:hAnsi="Times New Roman" w:cs="Times New Roman"/>
        </w:rPr>
      </w:pPr>
    </w:p>
    <w:p w14:paraId="70F45EF7" w14:textId="77777777" w:rsidR="0086014C" w:rsidRPr="00467583" w:rsidRDefault="0086014C" w:rsidP="0086014C">
      <w:pPr>
        <w:rPr>
          <w:rFonts w:ascii="Times New Roman" w:hAnsi="Times New Roman" w:cs="Times New Roman"/>
        </w:rPr>
      </w:pPr>
      <w:r w:rsidRPr="00467583">
        <w:rPr>
          <w:rFonts w:ascii="Times New Roman" w:hAnsi="Times New Roman" w:cs="Times New Roman"/>
        </w:rPr>
        <w:t xml:space="preserve">Tilly, Charles and Sidney </w:t>
      </w:r>
      <w:proofErr w:type="spellStart"/>
      <w:r w:rsidRPr="00467583">
        <w:rPr>
          <w:rFonts w:ascii="Times New Roman" w:hAnsi="Times New Roman" w:cs="Times New Roman"/>
        </w:rPr>
        <w:t>Tarrow</w:t>
      </w:r>
      <w:proofErr w:type="spellEnd"/>
      <w:r w:rsidRPr="00467583">
        <w:rPr>
          <w:rFonts w:ascii="Times New Roman" w:hAnsi="Times New Roman" w:cs="Times New Roman"/>
        </w:rPr>
        <w:t xml:space="preserve">. 2006. </w:t>
      </w:r>
      <w:r w:rsidRPr="00467583">
        <w:rPr>
          <w:rFonts w:ascii="Times New Roman" w:hAnsi="Times New Roman" w:cs="Times New Roman"/>
          <w:i/>
        </w:rPr>
        <w:t>Contentious Politics</w:t>
      </w:r>
      <w:r w:rsidRPr="00467583">
        <w:rPr>
          <w:rFonts w:ascii="Times New Roman" w:hAnsi="Times New Roman" w:cs="Times New Roman"/>
        </w:rPr>
        <w:t>. New York: Oxford University Press.</w:t>
      </w:r>
    </w:p>
    <w:p w14:paraId="69EC170C" w14:textId="77777777" w:rsidR="0086014C" w:rsidRPr="00467583" w:rsidRDefault="0086014C" w:rsidP="0086014C">
      <w:pPr>
        <w:rPr>
          <w:rFonts w:ascii="Times New Roman" w:hAnsi="Times New Roman" w:cs="Times New Roman"/>
        </w:rPr>
      </w:pPr>
    </w:p>
    <w:p w14:paraId="213D282A" w14:textId="77777777" w:rsidR="0086014C" w:rsidRPr="00467583" w:rsidRDefault="0086014C" w:rsidP="0086014C">
      <w:pPr>
        <w:rPr>
          <w:rFonts w:ascii="Times New Roman" w:hAnsi="Times New Roman" w:cs="Times New Roman"/>
        </w:rPr>
      </w:pPr>
      <w:r w:rsidRPr="00467583">
        <w:rPr>
          <w:rFonts w:ascii="Times New Roman" w:hAnsi="Times New Roman" w:cs="Times New Roman"/>
        </w:rPr>
        <w:t xml:space="preserve">Truman, David. 1981. </w:t>
      </w:r>
      <w:r w:rsidRPr="00467583">
        <w:rPr>
          <w:rFonts w:ascii="Times New Roman" w:hAnsi="Times New Roman" w:cs="Times New Roman"/>
          <w:i/>
        </w:rPr>
        <w:t xml:space="preserve">The Governmental Process: Political Interests and Public Opinion. </w:t>
      </w:r>
      <w:proofErr w:type="spellStart"/>
      <w:r w:rsidRPr="00467583">
        <w:rPr>
          <w:rFonts w:ascii="Times New Roman" w:hAnsi="Times New Roman" w:cs="Times New Roman"/>
        </w:rPr>
        <w:t>Wesport</w:t>
      </w:r>
      <w:proofErr w:type="spellEnd"/>
      <w:r w:rsidRPr="00467583">
        <w:rPr>
          <w:rFonts w:ascii="Times New Roman" w:hAnsi="Times New Roman" w:cs="Times New Roman"/>
        </w:rPr>
        <w:t xml:space="preserve">, CT: </w:t>
      </w:r>
      <w:proofErr w:type="spellStart"/>
      <w:r w:rsidRPr="00467583">
        <w:rPr>
          <w:rFonts w:ascii="Times New Roman" w:hAnsi="Times New Roman" w:cs="Times New Roman"/>
        </w:rPr>
        <w:t>Praeger</w:t>
      </w:r>
      <w:proofErr w:type="spellEnd"/>
      <w:r w:rsidRPr="00467583">
        <w:rPr>
          <w:rFonts w:ascii="Times New Roman" w:hAnsi="Times New Roman" w:cs="Times New Roman"/>
        </w:rPr>
        <w:t>.</w:t>
      </w:r>
    </w:p>
    <w:p w14:paraId="423A8FF3" w14:textId="77777777" w:rsidR="0086014C" w:rsidRPr="00467583" w:rsidRDefault="0086014C" w:rsidP="0086014C">
      <w:pPr>
        <w:rPr>
          <w:rFonts w:ascii="Times New Roman" w:hAnsi="Times New Roman" w:cs="Times New Roman"/>
        </w:rPr>
      </w:pPr>
    </w:p>
    <w:p w14:paraId="5BB13C0F" w14:textId="77777777" w:rsidR="0086014C" w:rsidRPr="00963D41" w:rsidRDefault="0086014C" w:rsidP="0086014C">
      <w:pPr>
        <w:rPr>
          <w:rFonts w:ascii="Times New Roman" w:hAnsi="Times New Roman" w:cs="Times New Roman"/>
        </w:rPr>
      </w:pPr>
      <w:r>
        <w:rPr>
          <w:rFonts w:ascii="Times New Roman" w:hAnsi="Times New Roman" w:cs="Times New Roman"/>
        </w:rPr>
        <w:t xml:space="preserve">Valentine, David. 2007. </w:t>
      </w:r>
      <w:r>
        <w:rPr>
          <w:rFonts w:ascii="Times New Roman" w:hAnsi="Times New Roman" w:cs="Times New Roman"/>
          <w:i/>
        </w:rPr>
        <w:t xml:space="preserve">Imagining Transgender: </w:t>
      </w:r>
      <w:proofErr w:type="gramStart"/>
      <w:r>
        <w:rPr>
          <w:rFonts w:ascii="Times New Roman" w:hAnsi="Times New Roman" w:cs="Times New Roman"/>
          <w:i/>
        </w:rPr>
        <w:t>An Ethnography</w:t>
      </w:r>
      <w:proofErr w:type="gramEnd"/>
      <w:r>
        <w:rPr>
          <w:rFonts w:ascii="Times New Roman" w:hAnsi="Times New Roman" w:cs="Times New Roman"/>
          <w:i/>
        </w:rPr>
        <w:t xml:space="preserve"> of a Category</w:t>
      </w:r>
      <w:r>
        <w:rPr>
          <w:rFonts w:ascii="Times New Roman" w:hAnsi="Times New Roman" w:cs="Times New Roman"/>
        </w:rPr>
        <w:t>. Durham, NC: Duke University Press.</w:t>
      </w:r>
    </w:p>
    <w:p w14:paraId="395A0309" w14:textId="77777777" w:rsidR="0086014C" w:rsidRDefault="0086014C" w:rsidP="0086014C">
      <w:pPr>
        <w:rPr>
          <w:rFonts w:ascii="Times New Roman" w:hAnsi="Times New Roman" w:cs="Times New Roman"/>
        </w:rPr>
      </w:pPr>
    </w:p>
    <w:p w14:paraId="4D334636" w14:textId="77777777" w:rsidR="0086014C" w:rsidRPr="00467583" w:rsidRDefault="0086014C" w:rsidP="0086014C">
      <w:pPr>
        <w:rPr>
          <w:rFonts w:ascii="Times New Roman" w:hAnsi="Times New Roman" w:cs="Times New Roman"/>
        </w:rPr>
      </w:pPr>
      <w:proofErr w:type="spellStart"/>
      <w:r w:rsidRPr="00467583">
        <w:rPr>
          <w:rFonts w:ascii="Times New Roman" w:hAnsi="Times New Roman" w:cs="Times New Roman"/>
        </w:rPr>
        <w:t>Varnell</w:t>
      </w:r>
      <w:proofErr w:type="spellEnd"/>
      <w:r w:rsidRPr="00467583">
        <w:rPr>
          <w:rFonts w:ascii="Times New Roman" w:hAnsi="Times New Roman" w:cs="Times New Roman"/>
        </w:rPr>
        <w:t xml:space="preserve">, Paul. 1995. “The Limits of Gay Identity.” </w:t>
      </w:r>
      <w:proofErr w:type="gramStart"/>
      <w:r w:rsidRPr="00467583">
        <w:rPr>
          <w:rFonts w:ascii="Times New Roman" w:hAnsi="Times New Roman" w:cs="Times New Roman"/>
        </w:rPr>
        <w:t xml:space="preserve">In </w:t>
      </w:r>
      <w:r w:rsidRPr="00467583">
        <w:rPr>
          <w:rFonts w:ascii="Times New Roman" w:hAnsi="Times New Roman" w:cs="Times New Roman"/>
          <w:i/>
        </w:rPr>
        <w:t>The Windy City Times</w:t>
      </w:r>
      <w:r w:rsidRPr="00467583">
        <w:rPr>
          <w:rFonts w:ascii="Times New Roman" w:hAnsi="Times New Roman" w:cs="Times New Roman"/>
        </w:rPr>
        <w:t>, 31 August 1995.</w:t>
      </w:r>
      <w:proofErr w:type="gramEnd"/>
    </w:p>
    <w:p w14:paraId="43196C92" w14:textId="77777777" w:rsidR="0086014C" w:rsidRPr="00467583" w:rsidRDefault="0086014C" w:rsidP="0086014C">
      <w:pPr>
        <w:rPr>
          <w:rFonts w:ascii="Times New Roman" w:hAnsi="Times New Roman" w:cs="Times New Roman"/>
        </w:rPr>
      </w:pPr>
    </w:p>
    <w:p w14:paraId="7654CE5C" w14:textId="514F4A16" w:rsidR="0086014C" w:rsidRPr="00F9184A" w:rsidRDefault="0086014C" w:rsidP="00F9184A">
      <w:pPr>
        <w:rPr>
          <w:rFonts w:ascii="Times New Roman" w:eastAsiaTheme="minorHAnsi" w:hAnsi="Times New Roman" w:cs="Times New Roman"/>
          <w:b/>
          <w:bCs/>
        </w:rPr>
      </w:pPr>
      <w:r w:rsidRPr="00467583">
        <w:rPr>
          <w:rFonts w:ascii="Times New Roman" w:hAnsi="Times New Roman" w:cs="Times New Roman"/>
        </w:rPr>
        <w:lastRenderedPageBreak/>
        <w:t xml:space="preserve">Walker, Rachel </w:t>
      </w:r>
      <w:proofErr w:type="spellStart"/>
      <w:r w:rsidRPr="00467583">
        <w:rPr>
          <w:rFonts w:ascii="Times New Roman" w:hAnsi="Times New Roman" w:cs="Times New Roman"/>
        </w:rPr>
        <w:t>Loewen</w:t>
      </w:r>
      <w:proofErr w:type="spellEnd"/>
      <w:r w:rsidRPr="00467583">
        <w:rPr>
          <w:rFonts w:ascii="Times New Roman" w:hAnsi="Times New Roman" w:cs="Times New Roman"/>
        </w:rPr>
        <w:t>. 2011. “</w:t>
      </w:r>
      <w:r w:rsidRPr="00467583">
        <w:rPr>
          <w:rFonts w:ascii="Times New Roman" w:hAnsi="Times New Roman" w:cs="Times New Roman"/>
          <w:bCs/>
        </w:rPr>
        <w:t xml:space="preserve">Toward a FIERCE </w:t>
      </w:r>
      <w:proofErr w:type="spellStart"/>
      <w:r w:rsidRPr="00467583">
        <w:rPr>
          <w:rFonts w:ascii="Times New Roman" w:hAnsi="Times New Roman" w:cs="Times New Roman"/>
          <w:bCs/>
        </w:rPr>
        <w:t>Nomadology</w:t>
      </w:r>
      <w:proofErr w:type="spellEnd"/>
      <w:r w:rsidRPr="00467583">
        <w:rPr>
          <w:rFonts w:ascii="Times New Roman" w:hAnsi="Times New Roman" w:cs="Times New Roman"/>
          <w:bCs/>
        </w:rPr>
        <w:t xml:space="preserve">: Contesting Queer Geographies on the Christopher Street Pier.” </w:t>
      </w:r>
      <w:hyperlink r:id="rId8" w:history="1">
        <w:proofErr w:type="spellStart"/>
        <w:r w:rsidRPr="00467583">
          <w:rPr>
            <w:rStyle w:val="Hyperlink"/>
            <w:rFonts w:ascii="Times New Roman" w:hAnsi="Times New Roman" w:cs="Times New Roman"/>
            <w:bCs/>
            <w:i/>
            <w:iCs/>
          </w:rPr>
          <w:t>Phaenex</w:t>
        </w:r>
        <w:proofErr w:type="spellEnd"/>
      </w:hyperlink>
      <w:r w:rsidRPr="00467583">
        <w:rPr>
          <w:rFonts w:ascii="Times New Roman" w:hAnsi="Times New Roman" w:cs="Times New Roman"/>
          <w:bCs/>
        </w:rPr>
        <w:t xml:space="preserve"> 6 (1): 90-120.</w:t>
      </w:r>
    </w:p>
    <w:sectPr w:rsidR="0086014C" w:rsidRPr="00F9184A" w:rsidSect="00902CED">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0A324" w14:textId="77777777" w:rsidR="007005D8" w:rsidRDefault="007005D8" w:rsidP="005B1122">
      <w:r>
        <w:separator/>
      </w:r>
    </w:p>
  </w:endnote>
  <w:endnote w:type="continuationSeparator" w:id="0">
    <w:p w14:paraId="7CC43A35" w14:textId="77777777" w:rsidR="007005D8" w:rsidRDefault="007005D8" w:rsidP="005B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C523C" w14:textId="77777777" w:rsidR="007005D8" w:rsidRDefault="007005D8" w:rsidP="003379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A9E67F" w14:textId="77777777" w:rsidR="007005D8" w:rsidRDefault="007005D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C71FC" w14:textId="77777777" w:rsidR="007005D8" w:rsidRDefault="007005D8" w:rsidP="003379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718A">
      <w:rPr>
        <w:rStyle w:val="PageNumber"/>
        <w:noProof/>
      </w:rPr>
      <w:t>2</w:t>
    </w:r>
    <w:r>
      <w:rPr>
        <w:rStyle w:val="PageNumber"/>
      </w:rPr>
      <w:fldChar w:fldCharType="end"/>
    </w:r>
  </w:p>
  <w:p w14:paraId="2E07D393" w14:textId="77777777" w:rsidR="007005D8" w:rsidRDefault="007005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54E25" w14:textId="77777777" w:rsidR="007005D8" w:rsidRDefault="007005D8" w:rsidP="005B1122">
      <w:r>
        <w:separator/>
      </w:r>
    </w:p>
  </w:footnote>
  <w:footnote w:type="continuationSeparator" w:id="0">
    <w:p w14:paraId="0F3FCA00" w14:textId="77777777" w:rsidR="007005D8" w:rsidRDefault="007005D8" w:rsidP="005B1122">
      <w:r>
        <w:continuationSeparator/>
      </w:r>
    </w:p>
  </w:footnote>
  <w:footnote w:id="1">
    <w:p w14:paraId="35FBFB34" w14:textId="5217C54D" w:rsidR="007005D8" w:rsidRPr="00F9184A" w:rsidRDefault="007005D8">
      <w:pPr>
        <w:pStyle w:val="FootnoteText"/>
        <w:rPr>
          <w:rFonts w:ascii="Times New Roman" w:hAnsi="Times New Roman" w:cs="Times New Roman"/>
        </w:rPr>
      </w:pPr>
      <w:r w:rsidRPr="00F9184A">
        <w:rPr>
          <w:rStyle w:val="FootnoteReference"/>
          <w:rFonts w:ascii="Times New Roman" w:hAnsi="Times New Roman" w:cs="Times New Roman"/>
        </w:rPr>
        <w:footnoteRef/>
      </w:r>
      <w:r w:rsidRPr="00F9184A">
        <w:rPr>
          <w:rFonts w:ascii="Times New Roman" w:hAnsi="Times New Roman" w:cs="Times New Roman"/>
        </w:rPr>
        <w:t xml:space="preserve"> Throughout this paper I adopt the diminutive ‘trans’ to signify both the construction of ‘transgender’ in the legal domain and the subjects themselves who identify as transgender outside that domain. This choice does not exclude the possibility of ‘trans*’ nor the inclusivity that the asterisk provides.</w:t>
      </w:r>
      <w:r>
        <w:rPr>
          <w:rFonts w:ascii="Times New Roman" w:hAnsi="Times New Roman" w:cs="Times New Roman"/>
        </w:rPr>
        <w:t xml:space="preserve"> </w:t>
      </w:r>
      <w:proofErr w:type="gramStart"/>
      <w:r>
        <w:rPr>
          <w:rFonts w:ascii="Times New Roman" w:hAnsi="Times New Roman" w:cs="Times New Roman"/>
        </w:rPr>
        <w:t>See GATE (2014) entry for more information on the ‘*’, or Valentine’s (2007) ethnographic work on ‘transgender’ as a category.</w:t>
      </w:r>
      <w:proofErr w:type="gramEnd"/>
    </w:p>
  </w:footnote>
  <w:footnote w:id="2">
    <w:p w14:paraId="592B55FD" w14:textId="45B861E8" w:rsidR="007005D8" w:rsidRPr="00F9184A" w:rsidRDefault="007005D8">
      <w:pPr>
        <w:pStyle w:val="FootnoteText"/>
        <w:rPr>
          <w:rFonts w:ascii="Times New Roman" w:hAnsi="Times New Roman" w:cs="Times New Roman"/>
        </w:rPr>
      </w:pPr>
      <w:r w:rsidRPr="00F9184A">
        <w:rPr>
          <w:rStyle w:val="FootnoteReference"/>
          <w:rFonts w:ascii="Times New Roman" w:hAnsi="Times New Roman" w:cs="Times New Roman"/>
        </w:rPr>
        <w:footnoteRef/>
      </w:r>
      <w:r w:rsidRPr="00F9184A">
        <w:rPr>
          <w:rFonts w:ascii="Times New Roman" w:hAnsi="Times New Roman" w:cs="Times New Roman"/>
        </w:rPr>
        <w:t xml:space="preserve"> How does this norm impact a trans woman of color who, living in poverty, has no access to a living-wage paying job, transition related healthcare, or housing? Thus, norms (whether norms of liberty, equality, to bodily integrity or personal cultivation) within these legal contexts do not, a fortiori, take difference and otherness (to use a philosophically laden term) seriously. They can only count upon what fact-situations are at play in the present instance of the case.</w:t>
      </w:r>
    </w:p>
  </w:footnote>
  <w:footnote w:id="3">
    <w:p w14:paraId="6E332324" w14:textId="15EAABB5" w:rsidR="007005D8" w:rsidRPr="00F9184A" w:rsidRDefault="007005D8" w:rsidP="005B1122">
      <w:pPr>
        <w:pStyle w:val="FootnoteText"/>
        <w:rPr>
          <w:rFonts w:ascii="Times New Roman" w:hAnsi="Times New Roman" w:cs="Times New Roman"/>
        </w:rPr>
      </w:pPr>
      <w:r w:rsidRPr="00F9184A">
        <w:rPr>
          <w:rStyle w:val="FootnoteReference"/>
          <w:rFonts w:ascii="Times New Roman" w:hAnsi="Times New Roman" w:cs="Times New Roman"/>
        </w:rPr>
        <w:footnoteRef/>
      </w:r>
      <w:r w:rsidRPr="00F9184A">
        <w:rPr>
          <w:rFonts w:ascii="Times New Roman" w:hAnsi="Times New Roman" w:cs="Times New Roman"/>
        </w:rPr>
        <w:t xml:space="preserve"> The Act itself designates ‘sex’ as a protected class from discrimination, but does not define gender or its relation to biological sex.</w:t>
      </w:r>
    </w:p>
  </w:footnote>
  <w:footnote w:id="4">
    <w:p w14:paraId="5B275ED7" w14:textId="30FEA893" w:rsidR="007005D8" w:rsidRPr="00F9184A" w:rsidRDefault="007005D8" w:rsidP="005B1122">
      <w:pPr>
        <w:pStyle w:val="FootnoteText"/>
        <w:rPr>
          <w:rFonts w:ascii="Times New Roman" w:hAnsi="Times New Roman" w:cs="Times New Roman"/>
        </w:rPr>
      </w:pPr>
      <w:r w:rsidRPr="00F9184A">
        <w:rPr>
          <w:rStyle w:val="FootnoteReference"/>
          <w:rFonts w:ascii="Times New Roman" w:hAnsi="Times New Roman" w:cs="Times New Roman"/>
        </w:rPr>
        <w:footnoteRef/>
      </w:r>
      <w:r w:rsidRPr="00F9184A">
        <w:rPr>
          <w:rFonts w:ascii="Times New Roman" w:hAnsi="Times New Roman" w:cs="Times New Roman"/>
        </w:rPr>
        <w:t xml:space="preserve"> The Court says “Although the parties do not overtly dispute this last proposition, the placement by Price Waterhouse of "sex stereotyping" in quotation marks throughout its brief seems to us an insinuation either that such stereotyping was not present in this case or that it lacks legal relevance. We reject both possibilities.”</w:t>
      </w:r>
    </w:p>
  </w:footnote>
  <w:footnote w:id="5">
    <w:p w14:paraId="71D7B464" w14:textId="77777777" w:rsidR="007005D8" w:rsidRPr="00F9184A" w:rsidRDefault="007005D8" w:rsidP="005B1122">
      <w:pPr>
        <w:pStyle w:val="FootnoteText"/>
        <w:rPr>
          <w:rFonts w:ascii="Times New Roman" w:hAnsi="Times New Roman" w:cs="Times New Roman"/>
        </w:rPr>
      </w:pPr>
      <w:r w:rsidRPr="00F9184A">
        <w:rPr>
          <w:rStyle w:val="FootnoteReference"/>
          <w:rFonts w:ascii="Times New Roman" w:hAnsi="Times New Roman" w:cs="Times New Roman"/>
        </w:rPr>
        <w:footnoteRef/>
      </w:r>
      <w:r w:rsidRPr="00F9184A">
        <w:rPr>
          <w:rFonts w:ascii="Times New Roman" w:hAnsi="Times New Roman" w:cs="Times New Roman"/>
        </w:rPr>
        <w:t xml:space="preserve"> Lambda Legal, Glenn’s nonprofit counsel, writes on their website that: “There is no federal law explicitly prohibiting discrimination against transgender people in employment, although many courts have held that transgender employees are protected under sex discrimination laws. While a growing number of cities, counties and employers prohibit discrimination based on gender identity and expression, transgender people remain disproportionately vulnerable to discrimination because of widespread bias and lack of understanding of the law of sex discrimination.” </w:t>
      </w:r>
      <w:proofErr w:type="gramStart"/>
      <w:r w:rsidRPr="00F9184A">
        <w:rPr>
          <w:rFonts w:ascii="Times New Roman" w:hAnsi="Times New Roman" w:cs="Times New Roman"/>
        </w:rPr>
        <w:t>Available at http://www.lambdalegal.org/in-court/cases/glenn-v-brumby-et-al.</w:t>
      </w:r>
      <w:proofErr w:type="gramEnd"/>
    </w:p>
  </w:footnote>
  <w:footnote w:id="6">
    <w:p w14:paraId="2F0C9FA8" w14:textId="7B735422" w:rsidR="007005D8" w:rsidRPr="00F9184A" w:rsidRDefault="007005D8" w:rsidP="005B1122">
      <w:pPr>
        <w:pStyle w:val="FootnoteText"/>
        <w:rPr>
          <w:rFonts w:ascii="Times New Roman" w:hAnsi="Times New Roman" w:cs="Times New Roman"/>
        </w:rPr>
      </w:pPr>
      <w:r w:rsidRPr="00F9184A">
        <w:rPr>
          <w:rStyle w:val="FootnoteReference"/>
          <w:rFonts w:ascii="Times New Roman" w:hAnsi="Times New Roman" w:cs="Times New Roman"/>
        </w:rPr>
        <w:footnoteRef/>
      </w:r>
      <w:r w:rsidRPr="00F9184A">
        <w:rPr>
          <w:rFonts w:ascii="Times New Roman" w:hAnsi="Times New Roman" w:cs="Times New Roman"/>
        </w:rPr>
        <w:t xml:space="preserve"> </w:t>
      </w:r>
      <w:proofErr w:type="gramStart"/>
      <w:r w:rsidRPr="00F9184A">
        <w:rPr>
          <w:rFonts w:ascii="Times New Roman" w:hAnsi="Times New Roman" w:cs="Times New Roman"/>
        </w:rPr>
        <w:t xml:space="preserve">Lambda Legal, Brief of Appellee </w:t>
      </w:r>
      <w:proofErr w:type="spellStart"/>
      <w:r w:rsidRPr="00F9184A">
        <w:rPr>
          <w:rFonts w:ascii="Times New Roman" w:hAnsi="Times New Roman" w:cs="Times New Roman"/>
        </w:rPr>
        <w:t>Vandiver</w:t>
      </w:r>
      <w:proofErr w:type="spellEnd"/>
      <w:r w:rsidRPr="00F9184A">
        <w:rPr>
          <w:rFonts w:ascii="Times New Roman" w:hAnsi="Times New Roman" w:cs="Times New Roman"/>
        </w:rPr>
        <w:t xml:space="preserve"> Beth Glenn, PDF available at http://www.lambdalegal.org/in-court/legal-docs/glenn_ga_20110201_brief-of-appellee, 32.</w:t>
      </w:r>
      <w:proofErr w:type="gramEnd"/>
      <w:r w:rsidRPr="00F9184A">
        <w:rPr>
          <w:rFonts w:ascii="Times New Roman" w:hAnsi="Times New Roman" w:cs="Times New Roman"/>
        </w:rPr>
        <w:t xml:space="preserve"> </w:t>
      </w:r>
      <w:proofErr w:type="gramStart"/>
      <w:r w:rsidRPr="00F9184A">
        <w:rPr>
          <w:rFonts w:ascii="Times New Roman" w:hAnsi="Times New Roman" w:cs="Times New Roman"/>
        </w:rPr>
        <w:t>Emphasis my own.</w:t>
      </w:r>
      <w:proofErr w:type="gramEnd"/>
      <w:r w:rsidRPr="00F9184A">
        <w:rPr>
          <w:rFonts w:ascii="Times New Roman" w:hAnsi="Times New Roman" w:cs="Times New Roman"/>
        </w:rPr>
        <w:t xml:space="preserve"> </w:t>
      </w:r>
    </w:p>
  </w:footnote>
  <w:footnote w:id="7">
    <w:p w14:paraId="0FA47EEA" w14:textId="77777777" w:rsidR="007005D8" w:rsidRPr="00F9184A" w:rsidRDefault="007005D8" w:rsidP="00FD6CD9">
      <w:pPr>
        <w:pStyle w:val="FootnoteText"/>
        <w:rPr>
          <w:rFonts w:ascii="Times New Roman" w:hAnsi="Times New Roman" w:cs="Times New Roman"/>
        </w:rPr>
      </w:pPr>
      <w:r w:rsidRPr="00F9184A">
        <w:rPr>
          <w:rStyle w:val="FootnoteReference"/>
          <w:rFonts w:ascii="Times New Roman" w:hAnsi="Times New Roman" w:cs="Times New Roman"/>
        </w:rPr>
        <w:footnoteRef/>
      </w:r>
      <w:r w:rsidRPr="00F9184A">
        <w:rPr>
          <w:rFonts w:ascii="Times New Roman" w:hAnsi="Times New Roman" w:cs="Times New Roman"/>
        </w:rPr>
        <w:t xml:space="preserve"> Representative: that, by the fashioning of the question(s) I have posed throughout this article would court its own type of epistemic mistake.</w:t>
      </w:r>
    </w:p>
  </w:footnote>
  <w:footnote w:id="8">
    <w:p w14:paraId="1C938367" w14:textId="43D47DA8" w:rsidR="007005D8" w:rsidRPr="00F9184A" w:rsidRDefault="007005D8">
      <w:pPr>
        <w:pStyle w:val="FootnoteText"/>
        <w:rPr>
          <w:rFonts w:ascii="Times New Roman" w:hAnsi="Times New Roman" w:cs="Times New Roman"/>
        </w:rPr>
      </w:pPr>
      <w:r w:rsidRPr="00F9184A">
        <w:rPr>
          <w:rStyle w:val="FootnoteReference"/>
          <w:rFonts w:ascii="Times New Roman" w:hAnsi="Times New Roman" w:cs="Times New Roman"/>
        </w:rPr>
        <w:footnoteRef/>
      </w:r>
      <w:r w:rsidRPr="00F9184A">
        <w:rPr>
          <w:rFonts w:ascii="Times New Roman" w:hAnsi="Times New Roman" w:cs="Times New Roman"/>
        </w:rPr>
        <w:t xml:space="preserve"> This body is also normalized as white bodies.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79"/>
    <w:rsid w:val="00002051"/>
    <w:rsid w:val="00005F15"/>
    <w:rsid w:val="0000708B"/>
    <w:rsid w:val="0004010E"/>
    <w:rsid w:val="000408A3"/>
    <w:rsid w:val="00060008"/>
    <w:rsid w:val="00064223"/>
    <w:rsid w:val="000668BF"/>
    <w:rsid w:val="000675B3"/>
    <w:rsid w:val="00095648"/>
    <w:rsid w:val="000A22F5"/>
    <w:rsid w:val="000B194F"/>
    <w:rsid w:val="000E7AB9"/>
    <w:rsid w:val="00134C4D"/>
    <w:rsid w:val="00140D71"/>
    <w:rsid w:val="00144940"/>
    <w:rsid w:val="00155CAE"/>
    <w:rsid w:val="00155F46"/>
    <w:rsid w:val="001B48B2"/>
    <w:rsid w:val="001B6699"/>
    <w:rsid w:val="001C7E27"/>
    <w:rsid w:val="001D6734"/>
    <w:rsid w:val="00227E5C"/>
    <w:rsid w:val="00236F98"/>
    <w:rsid w:val="00246453"/>
    <w:rsid w:val="00254D9E"/>
    <w:rsid w:val="00304021"/>
    <w:rsid w:val="00313E66"/>
    <w:rsid w:val="003379E1"/>
    <w:rsid w:val="003431CD"/>
    <w:rsid w:val="00345BF4"/>
    <w:rsid w:val="003759CB"/>
    <w:rsid w:val="00390921"/>
    <w:rsid w:val="003A07E5"/>
    <w:rsid w:val="003C6A9C"/>
    <w:rsid w:val="00404E85"/>
    <w:rsid w:val="00423578"/>
    <w:rsid w:val="0048057A"/>
    <w:rsid w:val="00485C32"/>
    <w:rsid w:val="004A044F"/>
    <w:rsid w:val="004C06C4"/>
    <w:rsid w:val="004C61B6"/>
    <w:rsid w:val="00504820"/>
    <w:rsid w:val="00505F9D"/>
    <w:rsid w:val="00525BE9"/>
    <w:rsid w:val="00530DE7"/>
    <w:rsid w:val="00544C33"/>
    <w:rsid w:val="00551B64"/>
    <w:rsid w:val="00551C1E"/>
    <w:rsid w:val="005548EA"/>
    <w:rsid w:val="00554E6B"/>
    <w:rsid w:val="00556B56"/>
    <w:rsid w:val="005771E2"/>
    <w:rsid w:val="005A0580"/>
    <w:rsid w:val="005B1122"/>
    <w:rsid w:val="005B16FE"/>
    <w:rsid w:val="005D5878"/>
    <w:rsid w:val="005E5126"/>
    <w:rsid w:val="00605DA6"/>
    <w:rsid w:val="00620779"/>
    <w:rsid w:val="00694D53"/>
    <w:rsid w:val="006C4588"/>
    <w:rsid w:val="006E7F8D"/>
    <w:rsid w:val="007005D8"/>
    <w:rsid w:val="0070236D"/>
    <w:rsid w:val="00720A5E"/>
    <w:rsid w:val="0074638B"/>
    <w:rsid w:val="00765725"/>
    <w:rsid w:val="00766245"/>
    <w:rsid w:val="00782332"/>
    <w:rsid w:val="00787AEF"/>
    <w:rsid w:val="007964AF"/>
    <w:rsid w:val="007B718A"/>
    <w:rsid w:val="00825F7A"/>
    <w:rsid w:val="0086014C"/>
    <w:rsid w:val="00883959"/>
    <w:rsid w:val="00883E83"/>
    <w:rsid w:val="008B0F3D"/>
    <w:rsid w:val="008E355E"/>
    <w:rsid w:val="008F28D4"/>
    <w:rsid w:val="008F599A"/>
    <w:rsid w:val="00902CED"/>
    <w:rsid w:val="00903B74"/>
    <w:rsid w:val="009511C7"/>
    <w:rsid w:val="009635B8"/>
    <w:rsid w:val="00966853"/>
    <w:rsid w:val="009862DC"/>
    <w:rsid w:val="009A215C"/>
    <w:rsid w:val="009A2A92"/>
    <w:rsid w:val="009A2DE5"/>
    <w:rsid w:val="009D115D"/>
    <w:rsid w:val="009E5097"/>
    <w:rsid w:val="00A11C57"/>
    <w:rsid w:val="00A3318F"/>
    <w:rsid w:val="00A409C8"/>
    <w:rsid w:val="00A65088"/>
    <w:rsid w:val="00A80565"/>
    <w:rsid w:val="00AA7343"/>
    <w:rsid w:val="00B34640"/>
    <w:rsid w:val="00B36BD1"/>
    <w:rsid w:val="00B72D09"/>
    <w:rsid w:val="00BA6B9D"/>
    <w:rsid w:val="00BD786B"/>
    <w:rsid w:val="00BE341D"/>
    <w:rsid w:val="00C42CB7"/>
    <w:rsid w:val="00C76914"/>
    <w:rsid w:val="00C855AF"/>
    <w:rsid w:val="00CA6898"/>
    <w:rsid w:val="00CC0EBE"/>
    <w:rsid w:val="00CC4C0A"/>
    <w:rsid w:val="00D1421E"/>
    <w:rsid w:val="00D40BDF"/>
    <w:rsid w:val="00DD39A3"/>
    <w:rsid w:val="00DF3DDE"/>
    <w:rsid w:val="00E1727C"/>
    <w:rsid w:val="00E23B36"/>
    <w:rsid w:val="00E60BBE"/>
    <w:rsid w:val="00E6414B"/>
    <w:rsid w:val="00E70D15"/>
    <w:rsid w:val="00EA531E"/>
    <w:rsid w:val="00EC2216"/>
    <w:rsid w:val="00ED0758"/>
    <w:rsid w:val="00ED1023"/>
    <w:rsid w:val="00EE66A5"/>
    <w:rsid w:val="00EF39E4"/>
    <w:rsid w:val="00EF69D9"/>
    <w:rsid w:val="00F0147C"/>
    <w:rsid w:val="00F11766"/>
    <w:rsid w:val="00F13F07"/>
    <w:rsid w:val="00F34095"/>
    <w:rsid w:val="00F80257"/>
    <w:rsid w:val="00F9184A"/>
    <w:rsid w:val="00FB42A5"/>
    <w:rsid w:val="00FC3250"/>
    <w:rsid w:val="00FD6CD9"/>
    <w:rsid w:val="00FF39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E4BC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B1122"/>
    <w:rPr>
      <w:rFonts w:eastAsiaTheme="minorHAnsi"/>
    </w:rPr>
  </w:style>
  <w:style w:type="character" w:customStyle="1" w:styleId="FootnoteTextChar">
    <w:name w:val="Footnote Text Char"/>
    <w:basedOn w:val="DefaultParagraphFont"/>
    <w:link w:val="FootnoteText"/>
    <w:uiPriority w:val="99"/>
    <w:rsid w:val="005B1122"/>
    <w:rPr>
      <w:rFonts w:eastAsiaTheme="minorHAnsi"/>
    </w:rPr>
  </w:style>
  <w:style w:type="character" w:styleId="FootnoteReference">
    <w:name w:val="footnote reference"/>
    <w:basedOn w:val="DefaultParagraphFont"/>
    <w:uiPriority w:val="99"/>
    <w:unhideWhenUsed/>
    <w:rsid w:val="005B1122"/>
    <w:rPr>
      <w:vertAlign w:val="superscript"/>
    </w:rPr>
  </w:style>
  <w:style w:type="character" w:styleId="Hyperlink">
    <w:name w:val="Hyperlink"/>
    <w:basedOn w:val="DefaultParagraphFont"/>
    <w:uiPriority w:val="99"/>
    <w:unhideWhenUsed/>
    <w:rsid w:val="005B1122"/>
    <w:rPr>
      <w:color w:val="0000FF" w:themeColor="hyperlink"/>
      <w:u w:val="single"/>
    </w:rPr>
  </w:style>
  <w:style w:type="paragraph" w:styleId="Footer">
    <w:name w:val="footer"/>
    <w:basedOn w:val="Normal"/>
    <w:link w:val="FooterChar"/>
    <w:uiPriority w:val="99"/>
    <w:unhideWhenUsed/>
    <w:rsid w:val="00902CED"/>
    <w:pPr>
      <w:tabs>
        <w:tab w:val="center" w:pos="4320"/>
        <w:tab w:val="right" w:pos="8640"/>
      </w:tabs>
    </w:pPr>
  </w:style>
  <w:style w:type="character" w:customStyle="1" w:styleId="FooterChar">
    <w:name w:val="Footer Char"/>
    <w:basedOn w:val="DefaultParagraphFont"/>
    <w:link w:val="Footer"/>
    <w:uiPriority w:val="99"/>
    <w:rsid w:val="00902CED"/>
  </w:style>
  <w:style w:type="character" w:styleId="PageNumber">
    <w:name w:val="page number"/>
    <w:basedOn w:val="DefaultParagraphFont"/>
    <w:uiPriority w:val="99"/>
    <w:semiHidden/>
    <w:unhideWhenUsed/>
    <w:rsid w:val="00902CED"/>
  </w:style>
  <w:style w:type="character" w:styleId="CommentReference">
    <w:name w:val="annotation reference"/>
    <w:basedOn w:val="DefaultParagraphFont"/>
    <w:uiPriority w:val="99"/>
    <w:semiHidden/>
    <w:unhideWhenUsed/>
    <w:rsid w:val="001B48B2"/>
    <w:rPr>
      <w:sz w:val="18"/>
      <w:szCs w:val="18"/>
    </w:rPr>
  </w:style>
  <w:style w:type="paragraph" w:styleId="CommentText">
    <w:name w:val="annotation text"/>
    <w:basedOn w:val="Normal"/>
    <w:link w:val="CommentTextChar"/>
    <w:uiPriority w:val="99"/>
    <w:semiHidden/>
    <w:unhideWhenUsed/>
    <w:rsid w:val="001B48B2"/>
  </w:style>
  <w:style w:type="character" w:customStyle="1" w:styleId="CommentTextChar">
    <w:name w:val="Comment Text Char"/>
    <w:basedOn w:val="DefaultParagraphFont"/>
    <w:link w:val="CommentText"/>
    <w:uiPriority w:val="99"/>
    <w:semiHidden/>
    <w:rsid w:val="001B48B2"/>
  </w:style>
  <w:style w:type="paragraph" w:styleId="CommentSubject">
    <w:name w:val="annotation subject"/>
    <w:basedOn w:val="CommentText"/>
    <w:next w:val="CommentText"/>
    <w:link w:val="CommentSubjectChar"/>
    <w:uiPriority w:val="99"/>
    <w:semiHidden/>
    <w:unhideWhenUsed/>
    <w:rsid w:val="001B48B2"/>
    <w:rPr>
      <w:b/>
      <w:bCs/>
      <w:sz w:val="20"/>
      <w:szCs w:val="20"/>
    </w:rPr>
  </w:style>
  <w:style w:type="character" w:customStyle="1" w:styleId="CommentSubjectChar">
    <w:name w:val="Comment Subject Char"/>
    <w:basedOn w:val="CommentTextChar"/>
    <w:link w:val="CommentSubject"/>
    <w:uiPriority w:val="99"/>
    <w:semiHidden/>
    <w:rsid w:val="001B48B2"/>
    <w:rPr>
      <w:b/>
      <w:bCs/>
      <w:sz w:val="20"/>
      <w:szCs w:val="20"/>
    </w:rPr>
  </w:style>
  <w:style w:type="paragraph" w:styleId="BalloonText">
    <w:name w:val="Balloon Text"/>
    <w:basedOn w:val="Normal"/>
    <w:link w:val="BalloonTextChar"/>
    <w:uiPriority w:val="99"/>
    <w:semiHidden/>
    <w:unhideWhenUsed/>
    <w:rsid w:val="001B48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48B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B1122"/>
    <w:rPr>
      <w:rFonts w:eastAsiaTheme="minorHAnsi"/>
    </w:rPr>
  </w:style>
  <w:style w:type="character" w:customStyle="1" w:styleId="FootnoteTextChar">
    <w:name w:val="Footnote Text Char"/>
    <w:basedOn w:val="DefaultParagraphFont"/>
    <w:link w:val="FootnoteText"/>
    <w:uiPriority w:val="99"/>
    <w:rsid w:val="005B1122"/>
    <w:rPr>
      <w:rFonts w:eastAsiaTheme="minorHAnsi"/>
    </w:rPr>
  </w:style>
  <w:style w:type="character" w:styleId="FootnoteReference">
    <w:name w:val="footnote reference"/>
    <w:basedOn w:val="DefaultParagraphFont"/>
    <w:uiPriority w:val="99"/>
    <w:unhideWhenUsed/>
    <w:rsid w:val="005B1122"/>
    <w:rPr>
      <w:vertAlign w:val="superscript"/>
    </w:rPr>
  </w:style>
  <w:style w:type="character" w:styleId="Hyperlink">
    <w:name w:val="Hyperlink"/>
    <w:basedOn w:val="DefaultParagraphFont"/>
    <w:uiPriority w:val="99"/>
    <w:unhideWhenUsed/>
    <w:rsid w:val="005B1122"/>
    <w:rPr>
      <w:color w:val="0000FF" w:themeColor="hyperlink"/>
      <w:u w:val="single"/>
    </w:rPr>
  </w:style>
  <w:style w:type="paragraph" w:styleId="Footer">
    <w:name w:val="footer"/>
    <w:basedOn w:val="Normal"/>
    <w:link w:val="FooterChar"/>
    <w:uiPriority w:val="99"/>
    <w:unhideWhenUsed/>
    <w:rsid w:val="00902CED"/>
    <w:pPr>
      <w:tabs>
        <w:tab w:val="center" w:pos="4320"/>
        <w:tab w:val="right" w:pos="8640"/>
      </w:tabs>
    </w:pPr>
  </w:style>
  <w:style w:type="character" w:customStyle="1" w:styleId="FooterChar">
    <w:name w:val="Footer Char"/>
    <w:basedOn w:val="DefaultParagraphFont"/>
    <w:link w:val="Footer"/>
    <w:uiPriority w:val="99"/>
    <w:rsid w:val="00902CED"/>
  </w:style>
  <w:style w:type="character" w:styleId="PageNumber">
    <w:name w:val="page number"/>
    <w:basedOn w:val="DefaultParagraphFont"/>
    <w:uiPriority w:val="99"/>
    <w:semiHidden/>
    <w:unhideWhenUsed/>
    <w:rsid w:val="00902CED"/>
  </w:style>
  <w:style w:type="character" w:styleId="CommentReference">
    <w:name w:val="annotation reference"/>
    <w:basedOn w:val="DefaultParagraphFont"/>
    <w:uiPriority w:val="99"/>
    <w:semiHidden/>
    <w:unhideWhenUsed/>
    <w:rsid w:val="001B48B2"/>
    <w:rPr>
      <w:sz w:val="18"/>
      <w:szCs w:val="18"/>
    </w:rPr>
  </w:style>
  <w:style w:type="paragraph" w:styleId="CommentText">
    <w:name w:val="annotation text"/>
    <w:basedOn w:val="Normal"/>
    <w:link w:val="CommentTextChar"/>
    <w:uiPriority w:val="99"/>
    <w:semiHidden/>
    <w:unhideWhenUsed/>
    <w:rsid w:val="001B48B2"/>
  </w:style>
  <w:style w:type="character" w:customStyle="1" w:styleId="CommentTextChar">
    <w:name w:val="Comment Text Char"/>
    <w:basedOn w:val="DefaultParagraphFont"/>
    <w:link w:val="CommentText"/>
    <w:uiPriority w:val="99"/>
    <w:semiHidden/>
    <w:rsid w:val="001B48B2"/>
  </w:style>
  <w:style w:type="paragraph" w:styleId="CommentSubject">
    <w:name w:val="annotation subject"/>
    <w:basedOn w:val="CommentText"/>
    <w:next w:val="CommentText"/>
    <w:link w:val="CommentSubjectChar"/>
    <w:uiPriority w:val="99"/>
    <w:semiHidden/>
    <w:unhideWhenUsed/>
    <w:rsid w:val="001B48B2"/>
    <w:rPr>
      <w:b/>
      <w:bCs/>
      <w:sz w:val="20"/>
      <w:szCs w:val="20"/>
    </w:rPr>
  </w:style>
  <w:style w:type="character" w:customStyle="1" w:styleId="CommentSubjectChar">
    <w:name w:val="Comment Subject Char"/>
    <w:basedOn w:val="CommentTextChar"/>
    <w:link w:val="CommentSubject"/>
    <w:uiPriority w:val="99"/>
    <w:semiHidden/>
    <w:rsid w:val="001B48B2"/>
    <w:rPr>
      <w:b/>
      <w:bCs/>
      <w:sz w:val="20"/>
      <w:szCs w:val="20"/>
    </w:rPr>
  </w:style>
  <w:style w:type="paragraph" w:styleId="BalloonText">
    <w:name w:val="Balloon Text"/>
    <w:basedOn w:val="Normal"/>
    <w:link w:val="BalloonTextChar"/>
    <w:uiPriority w:val="99"/>
    <w:semiHidden/>
    <w:unhideWhenUsed/>
    <w:rsid w:val="001B48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48B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8831">
      <w:bodyDiv w:val="1"/>
      <w:marLeft w:val="0"/>
      <w:marRight w:val="0"/>
      <w:marTop w:val="0"/>
      <w:marBottom w:val="0"/>
      <w:divBdr>
        <w:top w:val="none" w:sz="0" w:space="0" w:color="auto"/>
        <w:left w:val="none" w:sz="0" w:space="0" w:color="auto"/>
        <w:bottom w:val="none" w:sz="0" w:space="0" w:color="auto"/>
        <w:right w:val="none" w:sz="0" w:space="0" w:color="auto"/>
      </w:divBdr>
    </w:div>
    <w:div w:id="1075739353">
      <w:bodyDiv w:val="1"/>
      <w:marLeft w:val="0"/>
      <w:marRight w:val="0"/>
      <w:marTop w:val="0"/>
      <w:marBottom w:val="0"/>
      <w:divBdr>
        <w:top w:val="none" w:sz="0" w:space="0" w:color="auto"/>
        <w:left w:val="none" w:sz="0" w:space="0" w:color="auto"/>
        <w:bottom w:val="none" w:sz="0" w:space="0" w:color="auto"/>
        <w:right w:val="none" w:sz="0" w:space="0" w:color="auto"/>
      </w:divBdr>
    </w:div>
    <w:div w:id="1500998683">
      <w:bodyDiv w:val="1"/>
      <w:marLeft w:val="0"/>
      <w:marRight w:val="0"/>
      <w:marTop w:val="0"/>
      <w:marBottom w:val="0"/>
      <w:divBdr>
        <w:top w:val="none" w:sz="0" w:space="0" w:color="auto"/>
        <w:left w:val="none" w:sz="0" w:space="0" w:color="auto"/>
        <w:bottom w:val="none" w:sz="0" w:space="0" w:color="auto"/>
        <w:right w:val="none" w:sz="0" w:space="0" w:color="auto"/>
      </w:divBdr>
    </w:div>
    <w:div w:id="1705444225">
      <w:bodyDiv w:val="1"/>
      <w:marLeft w:val="0"/>
      <w:marRight w:val="0"/>
      <w:marTop w:val="0"/>
      <w:marBottom w:val="0"/>
      <w:divBdr>
        <w:top w:val="none" w:sz="0" w:space="0" w:color="auto"/>
        <w:left w:val="none" w:sz="0" w:space="0" w:color="auto"/>
        <w:bottom w:val="none" w:sz="0" w:space="0" w:color="auto"/>
        <w:right w:val="none" w:sz="0" w:space="0" w:color="auto"/>
      </w:divBdr>
    </w:div>
    <w:div w:id="2074808516">
      <w:bodyDiv w:val="1"/>
      <w:marLeft w:val="0"/>
      <w:marRight w:val="0"/>
      <w:marTop w:val="0"/>
      <w:marBottom w:val="0"/>
      <w:divBdr>
        <w:top w:val="none" w:sz="0" w:space="0" w:color="auto"/>
        <w:left w:val="none" w:sz="0" w:space="0" w:color="auto"/>
        <w:bottom w:val="none" w:sz="0" w:space="0" w:color="auto"/>
        <w:right w:val="none" w:sz="0" w:space="0" w:color="auto"/>
      </w:divBdr>
    </w:div>
    <w:div w:id="21093474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hilpapers.org/asearch.pl?pubn=Phaenex"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52B3C-4AD5-114A-AB4B-ED559CFB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34</Pages>
  <Words>8842</Words>
  <Characters>50403</Characters>
  <Application>Microsoft Macintosh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City University of New York</Company>
  <LinksUpToDate>false</LinksUpToDate>
  <CharactersWithSpaces>59127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Aultman</dc:creator>
  <cp:keywords/>
  <dc:description/>
  <cp:lastModifiedBy>Brandon Aultman</cp:lastModifiedBy>
  <cp:revision>42</cp:revision>
  <dcterms:created xsi:type="dcterms:W3CDTF">2015-02-08T18:47:00Z</dcterms:created>
  <dcterms:modified xsi:type="dcterms:W3CDTF">2015-03-23T23:57:00Z</dcterms:modified>
</cp:coreProperties>
</file>