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FCDC" w14:textId="77777777" w:rsidR="00C81B0D" w:rsidRPr="00AC6304" w:rsidRDefault="00C81B0D" w:rsidP="00C81B0D">
      <w:pPr>
        <w:rPr>
          <w:rFonts w:ascii="Times New Roman" w:hAnsi="Times New Roman" w:cs="Times New Roman"/>
          <w:b/>
          <w:bCs/>
          <w:u w:val="single"/>
        </w:rPr>
      </w:pPr>
      <w:r w:rsidRPr="00AC6304">
        <w:rPr>
          <w:rFonts w:ascii="Times New Roman" w:hAnsi="Times New Roman" w:cs="Times New Roman"/>
          <w:b/>
          <w:bCs/>
          <w:u w:val="single"/>
        </w:rPr>
        <w:t>“States of Exception as Paradigms of Government: Emergency and Criminal Justice in Jamaica”?</w:t>
      </w:r>
    </w:p>
    <w:p w14:paraId="65D3DA77" w14:textId="2BBE6F95" w:rsidR="002A12E8" w:rsidRPr="00AC6304" w:rsidRDefault="002A12E8">
      <w:pPr>
        <w:rPr>
          <w:rFonts w:ascii="Times New Roman" w:hAnsi="Times New Roman" w:cs="Times New Roman"/>
          <w:b/>
          <w:bCs/>
          <w:u w:val="single"/>
        </w:rPr>
      </w:pPr>
    </w:p>
    <w:p w14:paraId="2703FE48" w14:textId="5F3ED04B" w:rsidR="00C81B0D" w:rsidRPr="00AC6304" w:rsidRDefault="00C81B0D" w:rsidP="00C81B0D">
      <w:pPr>
        <w:jc w:val="center"/>
        <w:rPr>
          <w:rFonts w:ascii="Times New Roman" w:hAnsi="Times New Roman" w:cs="Times New Roman"/>
          <w:b/>
          <w:bCs/>
          <w:u w:val="single"/>
        </w:rPr>
      </w:pPr>
      <w:r w:rsidRPr="00AC6304">
        <w:rPr>
          <w:rFonts w:ascii="Times New Roman" w:hAnsi="Times New Roman" w:cs="Times New Roman"/>
          <w:b/>
          <w:bCs/>
          <w:u w:val="single"/>
        </w:rPr>
        <w:t>Introduction</w:t>
      </w:r>
    </w:p>
    <w:p w14:paraId="4B793EE6" w14:textId="77777777" w:rsidR="00AC6304" w:rsidRPr="00AC6304" w:rsidRDefault="00AC6304" w:rsidP="00AC6304">
      <w:pPr>
        <w:spacing w:line="480" w:lineRule="auto"/>
        <w:ind w:firstLine="720"/>
        <w:rPr>
          <w:rFonts w:ascii="Times New Roman" w:hAnsi="Times New Roman" w:cs="Times New Roman"/>
        </w:rPr>
      </w:pPr>
      <w:r w:rsidRPr="00AC6304">
        <w:rPr>
          <w:rFonts w:ascii="Times New Roman" w:hAnsi="Times New Roman" w:cs="Times New Roman"/>
        </w:rPr>
        <w:t>Emergency powers have a long and storied history within scholarship, much of which has revolved around the dichotomy of norm and exception</w:t>
      </w:r>
      <w:r w:rsidRPr="00AC6304">
        <w:rPr>
          <w:rStyle w:val="FootnoteReference"/>
          <w:rFonts w:ascii="Times New Roman" w:hAnsi="Times New Roman" w:cs="Times New Roman"/>
        </w:rPr>
        <w:footnoteReference w:id="1"/>
      </w:r>
      <w:r w:rsidRPr="00AC6304">
        <w:rPr>
          <w:rFonts w:ascii="Times New Roman" w:hAnsi="Times New Roman" w:cs="Times New Roman"/>
        </w:rPr>
        <w:t xml:space="preserve"> </w:t>
      </w:r>
      <w:r w:rsidRPr="00AC6304">
        <w:rPr>
          <w:rFonts w:ascii="Times New Roman" w:hAnsi="Times New Roman" w:cs="Times New Roman"/>
          <w:noProof/>
        </w:rPr>
        <w:t>(Schmitt 2005; Lazar 2006; Fatovic 2019)</w:t>
      </w:r>
      <w:r w:rsidRPr="00AC6304">
        <w:rPr>
          <w:rFonts w:ascii="Times New Roman" w:hAnsi="Times New Roman" w:cs="Times New Roman"/>
        </w:rPr>
        <w:t xml:space="preserve">. Ferejohn and Pasquino (2004, 221) define the norm as “an empirical regularity in the natural world or in the society” while for Fatovic (2019, 5) the exception represents “an extreme event that is highly disruptive or threatening to the established order.” This distinction inherently draws our attention to the fact that governments are supposed to follow established and customary rules for governance, especially if they are liberal and democratic. </w:t>
      </w:r>
    </w:p>
    <w:p w14:paraId="056EE4A9" w14:textId="357E168E" w:rsidR="00AC6304" w:rsidRPr="00AC6304" w:rsidRDefault="00AC6304" w:rsidP="00AC6304">
      <w:pPr>
        <w:spacing w:line="480" w:lineRule="auto"/>
        <w:ind w:firstLine="720"/>
        <w:rPr>
          <w:rFonts w:ascii="Times New Roman" w:hAnsi="Times New Roman" w:cs="Times New Roman"/>
        </w:rPr>
      </w:pPr>
      <w:r w:rsidRPr="00AC6304">
        <w:rPr>
          <w:rFonts w:ascii="Times New Roman" w:hAnsi="Times New Roman" w:cs="Times New Roman"/>
        </w:rPr>
        <w:t xml:space="preserve">However, the current study challenges and updates this distinction by analyzing Jamaica’s experience with emergency powers, focusing on the 2010s. It seeks to examine Jamaica’s experience using emergency powers, namely States of Emergencies (SOEs) and Zones of Special Operations (ZOSOs) for criminal justice </w:t>
      </w:r>
      <w:r w:rsidR="001E5C75">
        <w:rPr>
          <w:rFonts w:ascii="Times New Roman" w:hAnsi="Times New Roman" w:cs="Times New Roman"/>
        </w:rPr>
        <w:t>purposes</w:t>
      </w:r>
      <w:r w:rsidRPr="00AC6304">
        <w:rPr>
          <w:rFonts w:ascii="Times New Roman" w:hAnsi="Times New Roman" w:cs="Times New Roman"/>
        </w:rPr>
        <w:t xml:space="preserve">.  The study primarily aims to analyze and examine the inherent tensions between emergency powers and criminal justice in a liberal democracy whereby the exception/emergency gets increasingly normalized, thus making it hard to distinguish between what is supposed to be normal or exceptional. Contrary to earlier theorizations, the norm and exception are gradually merging thus making them indistinguishable and this represents the key contribution of Jamaica as a case study. Finally, the analysis of both SOEs and ZOSOs Jamaica’s case represents a scholarly </w:t>
      </w:r>
      <w:r w:rsidRPr="00AC6304">
        <w:rPr>
          <w:rFonts w:ascii="Times New Roman" w:hAnsi="Times New Roman" w:cs="Times New Roman"/>
          <w:i/>
          <w:iCs/>
        </w:rPr>
        <w:t>terra nova,</w:t>
      </w:r>
      <w:r w:rsidRPr="00AC6304">
        <w:rPr>
          <w:rFonts w:ascii="Times New Roman" w:hAnsi="Times New Roman" w:cs="Times New Roman"/>
        </w:rPr>
        <w:t xml:space="preserve"> one which has the potential to add to an expanding emergency powers literature</w:t>
      </w:r>
      <w:r w:rsidR="001E5C75">
        <w:rPr>
          <w:rFonts w:ascii="Times New Roman" w:hAnsi="Times New Roman" w:cs="Times New Roman"/>
        </w:rPr>
        <w:t xml:space="preserve"> and in general Caribbean politics</w:t>
      </w:r>
      <w:r w:rsidRPr="00AC6304">
        <w:rPr>
          <w:rFonts w:ascii="Times New Roman" w:hAnsi="Times New Roman" w:cs="Times New Roman"/>
        </w:rPr>
        <w:t xml:space="preserve">. </w:t>
      </w:r>
    </w:p>
    <w:p w14:paraId="4E7E6DA5" w14:textId="7D0D64CE" w:rsidR="00C81B0D" w:rsidRPr="00AC6304" w:rsidRDefault="00C81B0D" w:rsidP="00C81B0D">
      <w:pPr>
        <w:spacing w:line="480" w:lineRule="auto"/>
        <w:ind w:firstLine="720"/>
        <w:rPr>
          <w:rFonts w:ascii="Times New Roman" w:hAnsi="Times New Roman" w:cs="Times New Roman"/>
        </w:rPr>
      </w:pPr>
      <w:r w:rsidRPr="00AC6304">
        <w:rPr>
          <w:rFonts w:ascii="Times New Roman" w:hAnsi="Times New Roman" w:cs="Times New Roman"/>
        </w:rPr>
        <w:lastRenderedPageBreak/>
        <w:t xml:space="preserve">It is the aim of this study to show how the lines between norm and exception are increasingly being blurred in Jamaica as part of what is arguably a larger global trend despite the continued hold of the Classical model in scholarship. The latter part of the 2010s, specifically 2017 to the present, will be used as an illustration of how emergency government practices in this decade are increasingly being normalized for combating ordinary criminal justice matters. From a theoretical standpoint, the study seeks to challenge the archetypal and arguably Classical Roman-inspired </w:t>
      </w:r>
      <w:r w:rsidR="001E5C75">
        <w:rPr>
          <w:rFonts w:ascii="Times New Roman" w:hAnsi="Times New Roman" w:cs="Times New Roman"/>
        </w:rPr>
        <w:t>m</w:t>
      </w:r>
      <w:r w:rsidRPr="00AC6304">
        <w:rPr>
          <w:rFonts w:ascii="Times New Roman" w:hAnsi="Times New Roman" w:cs="Times New Roman"/>
        </w:rPr>
        <w:t>odel of emergency powers made famous by the controversial German 20</w:t>
      </w:r>
      <w:r w:rsidRPr="00AC6304">
        <w:rPr>
          <w:rFonts w:ascii="Times New Roman" w:hAnsi="Times New Roman" w:cs="Times New Roman"/>
          <w:vertAlign w:val="superscript"/>
        </w:rPr>
        <w:t>th</w:t>
      </w:r>
      <w:r w:rsidRPr="00AC6304">
        <w:rPr>
          <w:rFonts w:ascii="Times New Roman" w:hAnsi="Times New Roman" w:cs="Times New Roman"/>
        </w:rPr>
        <w:t xml:space="preserve"> century thinker Carl Schmitt and would-be “Crown Jurist”</w:t>
      </w:r>
      <w:r w:rsidRPr="00AC6304">
        <w:rPr>
          <w:rFonts w:ascii="Times New Roman" w:hAnsi="Times New Roman" w:cs="Times New Roman"/>
          <w:vertAlign w:val="superscript"/>
        </w:rPr>
        <w:footnoteReference w:id="2"/>
      </w:r>
      <w:r w:rsidRPr="00AC6304">
        <w:rPr>
          <w:rFonts w:ascii="Times New Roman" w:hAnsi="Times New Roman" w:cs="Times New Roman"/>
        </w:rPr>
        <w:t xml:space="preserve"> of the Third Reich. In Schmitt</w:t>
      </w:r>
      <w:r w:rsidR="001E5C75">
        <w:rPr>
          <w:rFonts w:ascii="Times New Roman" w:hAnsi="Times New Roman" w:cs="Times New Roman"/>
        </w:rPr>
        <w:t>,</w:t>
      </w:r>
      <w:r w:rsidRPr="00AC6304">
        <w:rPr>
          <w:rFonts w:ascii="Times New Roman" w:hAnsi="Times New Roman" w:cs="Times New Roman"/>
        </w:rPr>
        <w:t xml:space="preserve"> we find an intellectual nemesis </w:t>
      </w:r>
      <w:r w:rsidRPr="00AC6304">
        <w:rPr>
          <w:rFonts w:ascii="Times New Roman" w:hAnsi="Times New Roman" w:cs="Times New Roman"/>
          <w:i/>
        </w:rPr>
        <w:t>par excellence</w:t>
      </w:r>
      <w:r w:rsidRPr="00AC6304">
        <w:rPr>
          <w:rFonts w:ascii="Times New Roman" w:hAnsi="Times New Roman" w:cs="Times New Roman"/>
        </w:rPr>
        <w:t xml:space="preserve"> whose critiques of liberalism and parliamentary democracy still resonate across both the Left and Right.</w:t>
      </w:r>
      <w:r w:rsidRPr="00AC6304">
        <w:rPr>
          <w:rFonts w:ascii="Times New Roman" w:hAnsi="Times New Roman" w:cs="Times New Roman"/>
          <w:vertAlign w:val="superscript"/>
        </w:rPr>
        <w:footnoteReference w:id="3"/>
      </w:r>
      <w:r w:rsidRPr="00AC6304">
        <w:rPr>
          <w:rFonts w:ascii="Times New Roman" w:hAnsi="Times New Roman" w:cs="Times New Roman"/>
        </w:rPr>
        <w:t xml:space="preserve"> His Manichean view of the emergency (i.e. norm </w:t>
      </w:r>
      <w:r w:rsidRPr="00AC6304">
        <w:rPr>
          <w:rFonts w:ascii="Times New Roman" w:hAnsi="Times New Roman" w:cs="Times New Roman"/>
          <w:i/>
        </w:rPr>
        <w:t xml:space="preserve">contra </w:t>
      </w:r>
      <w:r w:rsidRPr="00AC6304">
        <w:rPr>
          <w:rFonts w:ascii="Times New Roman" w:hAnsi="Times New Roman" w:cs="Times New Roman"/>
        </w:rPr>
        <w:t xml:space="preserve">exception) continues to reverberate in this long debate, thus marking its necessity in contextualizing Jamaica’s current </w:t>
      </w:r>
      <w:r w:rsidR="001E5C75">
        <w:rPr>
          <w:rFonts w:ascii="Times New Roman" w:hAnsi="Times New Roman" w:cs="Times New Roman"/>
        </w:rPr>
        <w:t xml:space="preserve">declaration of an </w:t>
      </w:r>
      <w:r w:rsidRPr="00AC6304">
        <w:rPr>
          <w:rFonts w:ascii="Times New Roman" w:hAnsi="Times New Roman" w:cs="Times New Roman"/>
        </w:rPr>
        <w:t>exceptional framework for crime-fighting.</w:t>
      </w:r>
    </w:p>
    <w:p w14:paraId="7E1F9BD0" w14:textId="07C9B9AC" w:rsidR="00C81B0D" w:rsidRPr="00AC6304" w:rsidRDefault="00C81B0D" w:rsidP="00C81B0D">
      <w:pPr>
        <w:spacing w:line="480" w:lineRule="auto"/>
        <w:ind w:firstLine="720"/>
        <w:rPr>
          <w:rFonts w:ascii="Times New Roman" w:hAnsi="Times New Roman" w:cs="Times New Roman"/>
        </w:rPr>
      </w:pPr>
      <w:r w:rsidRPr="00AC6304">
        <w:rPr>
          <w:rFonts w:ascii="Times New Roman" w:hAnsi="Times New Roman" w:cs="Times New Roman"/>
        </w:rPr>
        <w:t>This challenge to Schmitt comes from the Italian thinker Giorgio Agamben’s work, which views the post-9/11 world as one increasingly being blurred and defined by the exception. Governance in this sense becomes a “technique” for solving everyday problems. Furthermore, it is this conceptual framework that holds potential for interrogating and explaining the juridico-political background of Jamaica’s use of SOEs to fight crime. Due to an ever-expanding list of “crises” affecting nation-states in the 20</w:t>
      </w:r>
      <w:r w:rsidRPr="00AC6304">
        <w:rPr>
          <w:rFonts w:ascii="Times New Roman" w:hAnsi="Times New Roman" w:cs="Times New Roman"/>
          <w:vertAlign w:val="superscript"/>
        </w:rPr>
        <w:t>th</w:t>
      </w:r>
      <w:r w:rsidRPr="00AC6304">
        <w:rPr>
          <w:rFonts w:ascii="Times New Roman" w:hAnsi="Times New Roman" w:cs="Times New Roman"/>
        </w:rPr>
        <w:t xml:space="preserve"> and 21</w:t>
      </w:r>
      <w:r w:rsidRPr="00AC6304">
        <w:rPr>
          <w:rFonts w:ascii="Times New Roman" w:hAnsi="Times New Roman" w:cs="Times New Roman"/>
          <w:vertAlign w:val="superscript"/>
        </w:rPr>
        <w:t>st</w:t>
      </w:r>
      <w:r w:rsidRPr="00AC6304">
        <w:rPr>
          <w:rFonts w:ascii="Times New Roman" w:hAnsi="Times New Roman" w:cs="Times New Roman"/>
        </w:rPr>
        <w:t xml:space="preserve"> centuries, the politics of emergency powers </w:t>
      </w:r>
      <w:r w:rsidRPr="00AC6304">
        <w:rPr>
          <w:rFonts w:ascii="Times New Roman" w:hAnsi="Times New Roman" w:cs="Times New Roman"/>
        </w:rPr>
        <w:lastRenderedPageBreak/>
        <w:t xml:space="preserve">warrants continual empirical and normative investigations from different areas of the globe. The critical examination of Jamaica forces us to reconsider the Classical Model’s definition and understanding of what constitutes and justifies emergency action. Jamaica’s use of emergency powers to fight crime raises questions about our understandings of the temporality and spatiality of emergencies with a view of showing how increasingly blurry the lines between norm versus exception are. We need to keep in mind whether these lines are inherently indistinct or fabricated by governments interested in using crises for their benefits, specifically as a technique of governance. Finally, and most importantly, this paper hopes to contribute to the broad literature on emergency powers, rule of law, and our understanding of how Jamaica’s various post-independent emergency governments have anti-democratic features and practices which violate the civil liberties of some Jamaicans. </w:t>
      </w:r>
    </w:p>
    <w:p w14:paraId="3F249008" w14:textId="77777777" w:rsidR="00C81B0D" w:rsidRPr="00AC6304" w:rsidRDefault="00C81B0D" w:rsidP="00C81B0D">
      <w:pPr>
        <w:spacing w:line="480" w:lineRule="auto"/>
        <w:jc w:val="center"/>
        <w:rPr>
          <w:rFonts w:ascii="Times New Roman" w:hAnsi="Times New Roman" w:cs="Times New Roman"/>
        </w:rPr>
      </w:pPr>
      <w:r w:rsidRPr="00AC6304">
        <w:rPr>
          <w:rFonts w:ascii="Times New Roman" w:hAnsi="Times New Roman" w:cs="Times New Roman"/>
          <w:b/>
          <w:u w:val="single"/>
        </w:rPr>
        <w:t>States of Public Emergencies (SOEs) and Zones of Special Operations (ZOSOs) in Jamaica: A Brief Overview</w:t>
      </w:r>
    </w:p>
    <w:p w14:paraId="78B66150" w14:textId="77777777" w:rsidR="00C81B0D" w:rsidRPr="00AC6304" w:rsidRDefault="00C81B0D" w:rsidP="00C81B0D">
      <w:pPr>
        <w:spacing w:line="480" w:lineRule="auto"/>
        <w:rPr>
          <w:rFonts w:ascii="Times New Roman" w:hAnsi="Times New Roman" w:cs="Times New Roman"/>
          <w:color w:val="000000"/>
        </w:rPr>
      </w:pPr>
      <w:r w:rsidRPr="00AC6304">
        <w:rPr>
          <w:rFonts w:ascii="Times New Roman" w:hAnsi="Times New Roman" w:cs="Times New Roman"/>
        </w:rPr>
        <w:tab/>
        <w:t>Jamaica’s experience with British colonialism has empirical and theoretical importance for exploring and understanding its current dilemma with emergency powers.  Jamaica’s utilization of emergency powers during the early-middle 19</w:t>
      </w:r>
      <w:r w:rsidRPr="00AC6304">
        <w:rPr>
          <w:rFonts w:ascii="Times New Roman" w:hAnsi="Times New Roman" w:cs="Times New Roman"/>
          <w:vertAlign w:val="superscript"/>
        </w:rPr>
        <w:t>th</w:t>
      </w:r>
      <w:r w:rsidRPr="00AC6304">
        <w:rPr>
          <w:rFonts w:ascii="Times New Roman" w:hAnsi="Times New Roman" w:cs="Times New Roman"/>
        </w:rPr>
        <w:t xml:space="preserve"> and early-middle 20</w:t>
      </w:r>
      <w:r w:rsidRPr="00AC6304">
        <w:rPr>
          <w:rFonts w:ascii="Times New Roman" w:hAnsi="Times New Roman" w:cs="Times New Roman"/>
          <w:vertAlign w:val="superscript"/>
        </w:rPr>
        <w:t>th</w:t>
      </w:r>
      <w:r w:rsidRPr="00AC6304">
        <w:rPr>
          <w:rFonts w:ascii="Times New Roman" w:hAnsi="Times New Roman" w:cs="Times New Roman"/>
        </w:rPr>
        <w:t xml:space="preserve"> centuries was aimed at preserving the “rule of law” despite being an authoritarian society, thus exemplifying arbitrary governance. For example, Governor John Edward Eyre’s use of martial law to violently suppress the 1865 Morant Bay Rebellion (also known as the Jamaica Affair) epitomizes this struggle between legality and colonialism. The lack of crowd control and commitment to democratic norms resulted in a massacre of legal English subjects, a fact which led to the </w:t>
      </w:r>
      <w:r w:rsidRPr="00AC6304">
        <w:rPr>
          <w:rFonts w:ascii="Times New Roman" w:hAnsi="Times New Roman" w:cs="Times New Roman"/>
        </w:rPr>
        <w:lastRenderedPageBreak/>
        <w:t>formation of the Jamaica Committee</w:t>
      </w:r>
      <w:r w:rsidRPr="00AC6304">
        <w:rPr>
          <w:rFonts w:ascii="Times New Roman" w:hAnsi="Times New Roman" w:cs="Times New Roman"/>
          <w:vertAlign w:val="superscript"/>
        </w:rPr>
        <w:footnoteReference w:id="4"/>
      </w:r>
      <w:r w:rsidRPr="00AC6304">
        <w:rPr>
          <w:rFonts w:ascii="Times New Roman" w:hAnsi="Times New Roman" w:cs="Times New Roman"/>
        </w:rPr>
        <w:t xml:space="preserve"> in the English Parliament that sought to prosecute Eyre for his alleged crimes. The aftermath served as a serious test for the English elite in questions related to the rule of law, morality, and the exercise of power (Kostal 2005). This episode shows how theory and practice are divorced in the bureaucratic colonial administration of distant lands despite lip-service to rule of law ideals. </w:t>
      </w:r>
      <w:r w:rsidRPr="00AC6304">
        <w:rPr>
          <w:rFonts w:ascii="Times New Roman" w:hAnsi="Times New Roman" w:cs="Times New Roman"/>
          <w:color w:val="000000"/>
        </w:rPr>
        <w:t xml:space="preserve">But such practices did not end with the withdrawal of colonial authorities and eventual self-governance, thus facilitating the enquiry into Jamaica’s current quagmire. </w:t>
      </w:r>
    </w:p>
    <w:p w14:paraId="07C0352C" w14:textId="516E0EF4" w:rsidR="00C81B0D" w:rsidRPr="00AC6304" w:rsidRDefault="00C81B0D" w:rsidP="00C81B0D">
      <w:pPr>
        <w:spacing w:line="480" w:lineRule="auto"/>
        <w:ind w:firstLine="720"/>
        <w:rPr>
          <w:rFonts w:ascii="Times New Roman" w:hAnsi="Times New Roman" w:cs="Times New Roman"/>
        </w:rPr>
      </w:pPr>
      <w:r w:rsidRPr="00AC6304">
        <w:rPr>
          <w:rFonts w:ascii="Times New Roman" w:hAnsi="Times New Roman" w:cs="Times New Roman"/>
        </w:rPr>
        <w:t>Since Jamaica’s independence in 1962, States of Emergencies (SOEs)</w:t>
      </w:r>
      <w:r w:rsidRPr="00AC6304">
        <w:rPr>
          <w:rFonts w:ascii="Times New Roman" w:hAnsi="Times New Roman" w:cs="Times New Roman"/>
          <w:vertAlign w:val="superscript"/>
        </w:rPr>
        <w:footnoteReference w:id="5"/>
      </w:r>
      <w:r w:rsidRPr="00AC6304">
        <w:rPr>
          <w:rFonts w:ascii="Times New Roman" w:hAnsi="Times New Roman" w:cs="Times New Roman"/>
        </w:rPr>
        <w:t xml:space="preserve"> have been used on several occasions,</w:t>
      </w:r>
      <w:r w:rsidRPr="00AC6304">
        <w:rPr>
          <w:rFonts w:ascii="Times New Roman" w:hAnsi="Times New Roman" w:cs="Times New Roman"/>
          <w:vertAlign w:val="superscript"/>
        </w:rPr>
        <w:footnoteReference w:id="6"/>
      </w:r>
      <w:r w:rsidRPr="00AC6304">
        <w:rPr>
          <w:rFonts w:ascii="Times New Roman" w:hAnsi="Times New Roman" w:cs="Times New Roman"/>
        </w:rPr>
        <w:t xml:space="preserve">  including the most recent ones which are at the heart of this study. The deployment of the </w:t>
      </w:r>
      <w:r w:rsidRPr="00AC6304">
        <w:rPr>
          <w:rFonts w:ascii="Times New Roman" w:hAnsi="Times New Roman" w:cs="Times New Roman"/>
          <w:iCs/>
        </w:rPr>
        <w:t>Emergency Powers Act</w:t>
      </w:r>
      <w:r w:rsidRPr="00AC6304">
        <w:rPr>
          <w:rFonts w:ascii="Times New Roman" w:hAnsi="Times New Roman" w:cs="Times New Roman"/>
        </w:rPr>
        <w:t xml:space="preserve"> 1938 (EPA) as a legal measure is premised on negating threat(s) by </w:t>
      </w:r>
      <w:sdt>
        <w:sdtPr>
          <w:rPr>
            <w:rFonts w:ascii="Times New Roman" w:hAnsi="Times New Roman" w:cs="Times New Roman"/>
          </w:rPr>
          <w:tag w:val="goog_rdk_0"/>
          <w:id w:val="1006483867"/>
        </w:sdtPr>
        <w:sdtContent/>
      </w:sdt>
      <w:r w:rsidRPr="00AC6304">
        <w:rPr>
          <w:rFonts w:ascii="Times New Roman" w:hAnsi="Times New Roman" w:cs="Times New Roman"/>
        </w:rPr>
        <w:t xml:space="preserve"> a “person or a body of persons… likely to endanger the public safety or to deprive the community, or any substantial portion of the community, of supplies or services essential to life.”</w:t>
      </w:r>
      <w:r w:rsidRPr="00AC6304">
        <w:rPr>
          <w:rFonts w:ascii="Times New Roman" w:hAnsi="Times New Roman" w:cs="Times New Roman"/>
          <w:vertAlign w:val="superscript"/>
        </w:rPr>
        <w:footnoteReference w:id="7"/>
      </w:r>
      <w:r w:rsidRPr="00AC6304">
        <w:rPr>
          <w:rFonts w:ascii="Times New Roman" w:hAnsi="Times New Roman" w:cs="Times New Roman"/>
        </w:rPr>
        <w:t xml:space="preserve"> Essentially, this is an exhibition of executive power defining what the threats are and subsequent responses for securing the body politic.  More recently, the incumbent Prime Minister, Andrew Holness, has argued that the impending approval of new legislation was necessary to protect Jamaican citizens’ “right to life and the enabling freedoms and security to </w:t>
      </w:r>
      <w:r w:rsidRPr="00AC6304">
        <w:rPr>
          <w:rFonts w:ascii="Times New Roman" w:hAnsi="Times New Roman" w:cs="Times New Roman"/>
        </w:rPr>
        <w:lastRenderedPageBreak/>
        <w:t>enjoy it.”</w:t>
      </w:r>
      <w:r w:rsidRPr="00AC6304">
        <w:rPr>
          <w:rFonts w:ascii="Times New Roman" w:hAnsi="Times New Roman" w:cs="Times New Roman"/>
          <w:vertAlign w:val="superscript"/>
        </w:rPr>
        <w:footnoteReference w:id="8"/>
      </w:r>
      <w:r w:rsidRPr="00AC6304">
        <w:rPr>
          <w:rFonts w:ascii="Times New Roman" w:hAnsi="Times New Roman" w:cs="Times New Roman"/>
        </w:rPr>
        <w:t xml:space="preserve"> However, despite the Prime Minister’s overall goal of using SOEs and ZOSOs for liberty and security, there are still problematic elements in the execution of this plan in terms of how constitutional and democratic the current practices are in comparison to past violations under colonialism</w:t>
      </w:r>
      <w:r w:rsidR="0052134D">
        <w:rPr>
          <w:rFonts w:ascii="Times New Roman" w:hAnsi="Times New Roman" w:cs="Times New Roman"/>
        </w:rPr>
        <w:t xml:space="preserve"> and in general the Post-Independence period</w:t>
      </w:r>
      <w:r w:rsidRPr="00AC6304">
        <w:rPr>
          <w:rFonts w:ascii="Times New Roman" w:hAnsi="Times New Roman" w:cs="Times New Roman"/>
        </w:rPr>
        <w:t xml:space="preserve">. </w:t>
      </w:r>
    </w:p>
    <w:p w14:paraId="73C49D3E" w14:textId="70067BBF" w:rsidR="00C81B0D" w:rsidRPr="00AC6304" w:rsidRDefault="00C81B0D" w:rsidP="00C81B0D">
      <w:pPr>
        <w:spacing w:line="480" w:lineRule="auto"/>
        <w:ind w:firstLine="720"/>
        <w:rPr>
          <w:rFonts w:ascii="Times New Roman" w:hAnsi="Times New Roman" w:cs="Times New Roman"/>
        </w:rPr>
      </w:pPr>
      <w:r w:rsidRPr="00AC6304">
        <w:rPr>
          <w:rFonts w:ascii="Times New Roman" w:hAnsi="Times New Roman" w:cs="Times New Roman"/>
        </w:rPr>
        <w:t>Under colonial rule, martial law/emergency powers were normally used to quell Black slave insurrections,</w:t>
      </w:r>
      <w:r w:rsidRPr="00AC6304">
        <w:rPr>
          <w:rFonts w:ascii="Times New Roman" w:hAnsi="Times New Roman" w:cs="Times New Roman"/>
          <w:vertAlign w:val="superscript"/>
        </w:rPr>
        <w:footnoteReference w:id="9"/>
      </w:r>
      <w:r w:rsidRPr="00AC6304">
        <w:rPr>
          <w:rFonts w:ascii="Times New Roman" w:hAnsi="Times New Roman" w:cs="Times New Roman"/>
        </w:rPr>
        <w:t xml:space="preserve"> emancipated freemen protests, and labor unrest against the socio-economic inequalities as evidenced in the now infamous Morant Bay Rebellion.  In recent decades there has been a propensity for the government of the day to rely on </w:t>
      </w:r>
      <w:r w:rsidRPr="00AC6304">
        <w:rPr>
          <w:rFonts w:ascii="Times New Roman" w:hAnsi="Times New Roman" w:cs="Times New Roman"/>
          <w:color w:val="000000"/>
        </w:rPr>
        <w:t xml:space="preserve">emergency measures to handle widely acknowledged crises such as political violence and hurricanes, but now ordinary criminal justice has entered the fray.  </w:t>
      </w:r>
      <w:r w:rsidRPr="00AC6304">
        <w:rPr>
          <w:rFonts w:ascii="Times New Roman" w:hAnsi="Times New Roman" w:cs="Times New Roman"/>
        </w:rPr>
        <w:t>During the latter years of the 2010s</w:t>
      </w:r>
      <w:r w:rsidRPr="00AC6304">
        <w:rPr>
          <w:rFonts w:ascii="Times New Roman" w:hAnsi="Times New Roman" w:cs="Times New Roman"/>
          <w:vertAlign w:val="superscript"/>
        </w:rPr>
        <w:footnoteReference w:id="10"/>
      </w:r>
      <w:r w:rsidRPr="00AC6304">
        <w:rPr>
          <w:rFonts w:ascii="Times New Roman" w:hAnsi="Times New Roman" w:cs="Times New Roman"/>
        </w:rPr>
        <w:t xml:space="preserve"> (specifically 2018 and onwards), they have been used across a large segment of the island, leading to a total of 7 out of 14 parishes being under a SOE as part of the government’s crime-fighting response.  They have been localized at the community and parish levels whereby some parts of the country are governed by normal constitutional rules while other areas are subjected to </w:t>
      </w:r>
      <w:r w:rsidR="0052134D">
        <w:rPr>
          <w:rFonts w:ascii="Times New Roman" w:hAnsi="Times New Roman" w:cs="Times New Roman"/>
        </w:rPr>
        <w:t>declared exceptional</w:t>
      </w:r>
      <w:r w:rsidRPr="00AC6304">
        <w:rPr>
          <w:rFonts w:ascii="Times New Roman" w:hAnsi="Times New Roman" w:cs="Times New Roman"/>
        </w:rPr>
        <w:t xml:space="preserve"> ones.  Furthermore, the Jamaican Parliament in 2017 approved an additional piece of legislation, titled the </w:t>
      </w:r>
      <w:r w:rsidRPr="00AC6304">
        <w:rPr>
          <w:rFonts w:ascii="Times New Roman" w:hAnsi="Times New Roman" w:cs="Times New Roman"/>
          <w:iCs/>
        </w:rPr>
        <w:t xml:space="preserve">Law Reform (Zones of Special Operations-ZOSO) (Special Security and Community </w:t>
      </w:r>
      <w:r w:rsidRPr="00AC6304">
        <w:rPr>
          <w:rFonts w:ascii="Times New Roman" w:hAnsi="Times New Roman" w:cs="Times New Roman"/>
          <w:iCs/>
        </w:rPr>
        <w:lastRenderedPageBreak/>
        <w:t xml:space="preserve">Development) Act </w:t>
      </w:r>
      <w:r w:rsidRPr="00AC6304">
        <w:rPr>
          <w:rFonts w:ascii="Times New Roman" w:hAnsi="Times New Roman" w:cs="Times New Roman"/>
        </w:rPr>
        <w:t xml:space="preserve">as a tool in the fight against the country’s extraordinarily high homicide rate.  </w:t>
      </w:r>
      <w:r w:rsidRPr="00AC6304">
        <w:rPr>
          <w:rFonts w:ascii="Times New Roman" w:hAnsi="Times New Roman" w:cs="Times New Roman"/>
          <w:color w:val="000000"/>
        </w:rPr>
        <w:t xml:space="preserve"> Finally, the use of SOEs also range in their temporality with some being </w:t>
      </w:r>
      <w:r w:rsidR="0052134D">
        <w:rPr>
          <w:rFonts w:ascii="Times New Roman" w:hAnsi="Times New Roman" w:cs="Times New Roman"/>
          <w:color w:val="000000"/>
        </w:rPr>
        <w:t xml:space="preserve">only a few </w:t>
      </w:r>
      <w:r w:rsidRPr="00AC6304">
        <w:rPr>
          <w:rFonts w:ascii="Times New Roman" w:hAnsi="Times New Roman" w:cs="Times New Roman"/>
          <w:color w:val="000000"/>
        </w:rPr>
        <w:t>month</w:t>
      </w:r>
      <w:r w:rsidR="0052134D">
        <w:rPr>
          <w:rFonts w:ascii="Times New Roman" w:hAnsi="Times New Roman" w:cs="Times New Roman"/>
          <w:color w:val="000000"/>
        </w:rPr>
        <w:t xml:space="preserve">s to more extensive ones that are up to a </w:t>
      </w:r>
      <w:r w:rsidRPr="00AC6304">
        <w:rPr>
          <w:rFonts w:ascii="Times New Roman" w:hAnsi="Times New Roman" w:cs="Times New Roman"/>
          <w:color w:val="000000"/>
        </w:rPr>
        <w:t>year</w:t>
      </w:r>
      <w:r w:rsidR="0052134D">
        <w:rPr>
          <w:rFonts w:ascii="Times New Roman" w:hAnsi="Times New Roman" w:cs="Times New Roman"/>
          <w:color w:val="000000"/>
        </w:rPr>
        <w:t xml:space="preserve"> or even two</w:t>
      </w:r>
      <w:r w:rsidRPr="00AC6304">
        <w:rPr>
          <w:rFonts w:ascii="Times New Roman" w:hAnsi="Times New Roman" w:cs="Times New Roman"/>
          <w:color w:val="000000"/>
        </w:rPr>
        <w:t xml:space="preserve">. </w:t>
      </w:r>
      <w:r w:rsidRPr="00AC6304">
        <w:rPr>
          <w:rFonts w:ascii="Times New Roman" w:hAnsi="Times New Roman" w:cs="Times New Roman"/>
        </w:rPr>
        <w:t>In fact, some of the ongoing SOEs and ZOSOs have broken the previous year-long record</w:t>
      </w:r>
      <w:r w:rsidR="0052134D">
        <w:rPr>
          <w:rFonts w:ascii="Times New Roman" w:hAnsi="Times New Roman" w:cs="Times New Roman"/>
        </w:rPr>
        <w:t xml:space="preserve"> which occurred in 1976-1977</w:t>
      </w:r>
      <w:r w:rsidR="00BC3D5E">
        <w:rPr>
          <w:rStyle w:val="FootnoteReference"/>
          <w:rFonts w:ascii="Times New Roman" w:hAnsi="Times New Roman" w:cs="Times New Roman"/>
        </w:rPr>
        <w:footnoteReference w:id="11"/>
      </w:r>
      <w:r w:rsidRPr="00AC6304">
        <w:rPr>
          <w:rFonts w:ascii="Times New Roman" w:hAnsi="Times New Roman" w:cs="Times New Roman"/>
        </w:rPr>
        <w:t xml:space="preserve"> (primarily those in the Western parishes) and have entered </w:t>
      </w:r>
      <w:r w:rsidR="002152A3" w:rsidRPr="00AC6304">
        <w:rPr>
          <w:rFonts w:ascii="Times New Roman" w:hAnsi="Times New Roman" w:cs="Times New Roman"/>
        </w:rPr>
        <w:t>their</w:t>
      </w:r>
      <w:r w:rsidRPr="00AC6304">
        <w:rPr>
          <w:rFonts w:ascii="Times New Roman" w:hAnsi="Times New Roman" w:cs="Times New Roman"/>
        </w:rPr>
        <w:t xml:space="preserve"> second </w:t>
      </w:r>
      <w:r w:rsidR="00BC3D5E">
        <w:rPr>
          <w:rFonts w:ascii="Times New Roman" w:hAnsi="Times New Roman" w:cs="Times New Roman"/>
        </w:rPr>
        <w:t>to nearly third</w:t>
      </w:r>
      <w:r w:rsidRPr="00AC6304">
        <w:rPr>
          <w:rFonts w:ascii="Times New Roman" w:hAnsi="Times New Roman" w:cs="Times New Roman"/>
        </w:rPr>
        <w:t xml:space="preserve"> year of existence, thus exhibiting some permanence in those citizens’ lives. In other words, this decade sees the ordinary criminal justice function of government being performed via the use the extraordinary tools of SOEs and ZOSOs.  It therefore represents a key decade of normalization of emergency powers in the history and politics of Jamaica. </w:t>
      </w:r>
    </w:p>
    <w:p w14:paraId="58D13F92" w14:textId="6994604C" w:rsidR="00C81B0D" w:rsidRDefault="00C81B0D" w:rsidP="00C81B0D">
      <w:pPr>
        <w:spacing w:line="480" w:lineRule="auto"/>
        <w:rPr>
          <w:rFonts w:ascii="Times New Roman" w:hAnsi="Times New Roman" w:cs="Times New Roman"/>
        </w:rPr>
      </w:pPr>
      <w:r w:rsidRPr="00AC6304">
        <w:rPr>
          <w:rFonts w:ascii="Times New Roman" w:hAnsi="Times New Roman" w:cs="Times New Roman"/>
        </w:rPr>
        <w:tab/>
        <w:t>In both empirical and normative works about emergency powers, the role of the executive is usually the primary institutional ingredient that is analyzed and emphasized (Rossiter 1948; Ferejohn and Pasquino 2004; Fatovic, 2009; Rooney 2019). For example, Jamaica as a constitutional monarchy retains a Governor-General (GG), who represents the British Crown on the island in a ceremonial manner.  The Jamaican Prime Minister usually wields executive power in collaboration with the GG (</w:t>
      </w:r>
      <w:r w:rsidR="00BC3D5E">
        <w:rPr>
          <w:rFonts w:ascii="Times New Roman" w:hAnsi="Times New Roman" w:cs="Times New Roman"/>
        </w:rPr>
        <w:t>who ceremonially is advised by the sitting Prime Minister on various state business</w:t>
      </w:r>
      <w:r w:rsidRPr="00AC6304">
        <w:rPr>
          <w:rFonts w:ascii="Times New Roman" w:hAnsi="Times New Roman" w:cs="Times New Roman"/>
        </w:rPr>
        <w:t xml:space="preserve">) for their assent </w:t>
      </w:r>
      <w:r w:rsidR="00BC3D5E">
        <w:rPr>
          <w:rFonts w:ascii="Times New Roman" w:hAnsi="Times New Roman" w:cs="Times New Roman"/>
        </w:rPr>
        <w:t>i</w:t>
      </w:r>
      <w:r w:rsidRPr="00AC6304">
        <w:rPr>
          <w:rFonts w:ascii="Times New Roman" w:hAnsi="Times New Roman" w:cs="Times New Roman"/>
        </w:rPr>
        <w:t xml:space="preserve">n declaring SOE’s. However, with the passage of the ZOSO legislation, the Prime Minister becomes the key member of the National Security Council (along with standing heads of the police and military, respectively) and is now entitled to declare, for a period not beyond sixty days, any geographical area of the country as a ZOSO,  once the Council deems there are threats to the rule of law, predominantly (although these are </w:t>
      </w:r>
      <w:r w:rsidRPr="00AC6304">
        <w:rPr>
          <w:rFonts w:ascii="Times New Roman" w:hAnsi="Times New Roman" w:cs="Times New Roman"/>
        </w:rPr>
        <w:lastRenderedPageBreak/>
        <w:t xml:space="preserve">debatable) in the form of gangs and rising murder rates and violence (Stubbs-Gibson 2017). While there are checks on executive power whereby the parliamentary Opposition can nullify such expansive powers being exercised, it seems that the Prime Minister is now the one “who decides on the exception,” in both </w:t>
      </w:r>
      <w:r w:rsidRPr="00AC6304">
        <w:rPr>
          <w:rFonts w:ascii="Times New Roman" w:hAnsi="Times New Roman" w:cs="Times New Roman"/>
          <w:i/>
        </w:rPr>
        <w:t>de jure</w:t>
      </w:r>
      <w:r w:rsidRPr="00AC6304">
        <w:rPr>
          <w:rFonts w:ascii="Times New Roman" w:hAnsi="Times New Roman" w:cs="Times New Roman"/>
        </w:rPr>
        <w:t xml:space="preserve"> and </w:t>
      </w:r>
      <w:r w:rsidRPr="00AC6304">
        <w:rPr>
          <w:rFonts w:ascii="Times New Roman" w:hAnsi="Times New Roman" w:cs="Times New Roman"/>
          <w:i/>
        </w:rPr>
        <w:t>de facto</w:t>
      </w:r>
      <w:r w:rsidRPr="00AC6304">
        <w:rPr>
          <w:rFonts w:ascii="Times New Roman" w:hAnsi="Times New Roman" w:cs="Times New Roman"/>
        </w:rPr>
        <w:t xml:space="preserve"> senses (Schmitt 1985, 5). The aforementioned situation in Jamaica seemingly lends some support to Agamben’s (2005, 1) anxiety as it relates to the state of exception increasingly being a “no man’s land between political law and political fact.” It also lends support to Rossiter’s claim (1948, 12) that: </w:t>
      </w:r>
      <w:r w:rsidRPr="00AC6304">
        <w:rPr>
          <w:rFonts w:ascii="Times New Roman" w:hAnsi="Times New Roman" w:cs="Times New Roman"/>
          <w:i/>
        </w:rPr>
        <w:t>“Crisis government is primarily and often exclusively the business of presidents and prime ministers.”</w:t>
      </w:r>
      <w:r w:rsidRPr="00AC6304">
        <w:rPr>
          <w:rFonts w:ascii="Times New Roman" w:hAnsi="Times New Roman" w:cs="Times New Roman"/>
          <w:i/>
          <w:vertAlign w:val="superscript"/>
        </w:rPr>
        <w:footnoteReference w:id="12"/>
      </w:r>
      <w:r w:rsidRPr="00AC6304">
        <w:rPr>
          <w:rFonts w:ascii="Times New Roman" w:hAnsi="Times New Roman" w:cs="Times New Roman"/>
        </w:rPr>
        <w:t xml:space="preserve"> Finally, both SOEs and ZOSOs are the embodiment of a declaration of a state of exception whereby Jamaica’s democracy seems dependent on a “commissarial dictatorship” to solve an arguably normal crime problem thus leaving some citizens in a juridico-political purgatory.</w:t>
      </w:r>
    </w:p>
    <w:p w14:paraId="7C3F3F9D" w14:textId="21785B7B" w:rsidR="009548DD" w:rsidRDefault="009548DD" w:rsidP="00C81B0D">
      <w:pPr>
        <w:spacing w:line="480" w:lineRule="auto"/>
        <w:rPr>
          <w:rFonts w:ascii="Times New Roman" w:hAnsi="Times New Roman" w:cs="Times New Roman"/>
        </w:rPr>
      </w:pPr>
    </w:p>
    <w:p w14:paraId="215A3176" w14:textId="1C28430D" w:rsidR="009548DD" w:rsidRDefault="009548DD" w:rsidP="00C81B0D">
      <w:pPr>
        <w:spacing w:line="480" w:lineRule="auto"/>
        <w:rPr>
          <w:rFonts w:ascii="Times New Roman" w:hAnsi="Times New Roman" w:cs="Times New Roman"/>
        </w:rPr>
      </w:pPr>
    </w:p>
    <w:p w14:paraId="4FA112A1" w14:textId="71547A36" w:rsidR="009548DD" w:rsidRDefault="009548DD" w:rsidP="00C81B0D">
      <w:pPr>
        <w:spacing w:line="480" w:lineRule="auto"/>
        <w:rPr>
          <w:rFonts w:ascii="Times New Roman" w:hAnsi="Times New Roman" w:cs="Times New Roman"/>
        </w:rPr>
      </w:pPr>
    </w:p>
    <w:p w14:paraId="50E14DA5" w14:textId="6E6C9FA9" w:rsidR="009548DD" w:rsidRDefault="009548DD" w:rsidP="00C81B0D">
      <w:pPr>
        <w:spacing w:line="480" w:lineRule="auto"/>
        <w:rPr>
          <w:rFonts w:ascii="Times New Roman" w:hAnsi="Times New Roman" w:cs="Times New Roman"/>
        </w:rPr>
      </w:pPr>
    </w:p>
    <w:p w14:paraId="583605BD" w14:textId="2B86FA81" w:rsidR="009548DD" w:rsidRDefault="009548DD" w:rsidP="00C81B0D">
      <w:pPr>
        <w:spacing w:line="480" w:lineRule="auto"/>
        <w:rPr>
          <w:rFonts w:ascii="Times New Roman" w:hAnsi="Times New Roman" w:cs="Times New Roman"/>
        </w:rPr>
      </w:pPr>
    </w:p>
    <w:p w14:paraId="7444EE58" w14:textId="13788AC0" w:rsidR="009548DD" w:rsidRDefault="009548DD" w:rsidP="00C81B0D">
      <w:pPr>
        <w:spacing w:line="480" w:lineRule="auto"/>
        <w:rPr>
          <w:rFonts w:ascii="Times New Roman" w:hAnsi="Times New Roman" w:cs="Times New Roman"/>
        </w:rPr>
      </w:pPr>
    </w:p>
    <w:p w14:paraId="126FA711" w14:textId="6068FD4F" w:rsidR="009548DD" w:rsidRDefault="009548DD" w:rsidP="00C81B0D">
      <w:pPr>
        <w:spacing w:line="480" w:lineRule="auto"/>
        <w:rPr>
          <w:rFonts w:ascii="Times New Roman" w:hAnsi="Times New Roman" w:cs="Times New Roman"/>
        </w:rPr>
      </w:pPr>
    </w:p>
    <w:p w14:paraId="36CA9A23" w14:textId="158813C6" w:rsidR="009548DD" w:rsidRDefault="009548DD" w:rsidP="00C81B0D">
      <w:pPr>
        <w:spacing w:line="480" w:lineRule="auto"/>
        <w:rPr>
          <w:rFonts w:ascii="Times New Roman" w:hAnsi="Times New Roman" w:cs="Times New Roman"/>
        </w:rPr>
      </w:pPr>
    </w:p>
    <w:p w14:paraId="206B4B5A" w14:textId="4F368CEB" w:rsidR="009548DD" w:rsidRDefault="009548DD" w:rsidP="00C81B0D">
      <w:pPr>
        <w:spacing w:line="480" w:lineRule="auto"/>
        <w:rPr>
          <w:rFonts w:ascii="Times New Roman" w:hAnsi="Times New Roman" w:cs="Times New Roman"/>
        </w:rPr>
      </w:pPr>
    </w:p>
    <w:p w14:paraId="7AC8E950" w14:textId="77777777" w:rsidR="009548DD" w:rsidRPr="00AC6304" w:rsidRDefault="009548DD" w:rsidP="00C81B0D">
      <w:pPr>
        <w:spacing w:line="480" w:lineRule="auto"/>
        <w:rPr>
          <w:rFonts w:ascii="Times New Roman" w:hAnsi="Times New Roman" w:cs="Times New Roman"/>
        </w:rPr>
      </w:pPr>
    </w:p>
    <w:p w14:paraId="206D74CF" w14:textId="6470C999" w:rsidR="00AC6304" w:rsidRDefault="00AC6304" w:rsidP="00AC6304">
      <w:pPr>
        <w:spacing w:line="480" w:lineRule="auto"/>
        <w:ind w:firstLine="720"/>
        <w:jc w:val="center"/>
        <w:rPr>
          <w:rFonts w:ascii="Times New Roman" w:hAnsi="Times New Roman" w:cs="Times New Roman"/>
          <w:b/>
          <w:bCs/>
          <w:u w:val="single"/>
        </w:rPr>
      </w:pPr>
      <w:r>
        <w:rPr>
          <w:rFonts w:ascii="Times New Roman" w:hAnsi="Times New Roman" w:cs="Times New Roman"/>
          <w:b/>
          <w:bCs/>
          <w:u w:val="single"/>
        </w:rPr>
        <w:lastRenderedPageBreak/>
        <w:t>The Exception</w:t>
      </w:r>
      <w:r w:rsidRPr="00AC6304">
        <w:rPr>
          <w:rFonts w:ascii="Times New Roman" w:hAnsi="Times New Roman" w:cs="Times New Roman"/>
          <w:b/>
          <w:bCs/>
          <w:u w:val="single"/>
        </w:rPr>
        <w:t xml:space="preserve"> in Theory</w:t>
      </w:r>
    </w:p>
    <w:p w14:paraId="3EA83C0F" w14:textId="1C4A6A37" w:rsidR="00AC6304" w:rsidRDefault="00AC6304" w:rsidP="00AC6304">
      <w:pPr>
        <w:spacing w:line="480" w:lineRule="auto"/>
        <w:ind w:firstLine="720"/>
        <w:rPr>
          <w:rFonts w:ascii="Times New Roman" w:hAnsi="Times New Roman" w:cs="Times New Roman"/>
        </w:rPr>
      </w:pPr>
      <w:r w:rsidRPr="00AC6304">
        <w:rPr>
          <w:rFonts w:ascii="Times New Roman" w:hAnsi="Times New Roman" w:cs="Times New Roman"/>
        </w:rPr>
        <w:t>Emergency powers have been a source of contention at the practical and theoretical levels of law and politics. Thinkers from the ancient Greeks and Romans up to the contemporary period, whether categorized as civic republicans or liberals, have endorsed the use of emergency powers in appropriate circumstances.</w:t>
      </w:r>
      <w:r w:rsidRPr="00AC6304">
        <w:rPr>
          <w:rFonts w:ascii="Times New Roman" w:hAnsi="Times New Roman" w:cs="Times New Roman"/>
          <w:color w:val="000000"/>
        </w:rPr>
        <w:t xml:space="preserve"> While older thinkers did not necessarily address the explicit bases for invoking emergency powers, more contemporary scholars have theorized on specific and broad instances for utilizing them. For example, Rossiter (1948, 6) notes three main types of crises that affect and “justify” democratic nations utilizing such measures: war, rebellion, and economic depression, while Fatovic (2019, 6) suggests that violent situations, natural disasters, and economic crises are usually classified as emergencies.  However, Schmitt (2005) invokes decisionism</w:t>
      </w:r>
      <w:r w:rsidRPr="00AC6304">
        <w:rPr>
          <w:rStyle w:val="FootnoteReference"/>
          <w:rFonts w:ascii="Times New Roman" w:hAnsi="Times New Roman" w:cs="Times New Roman"/>
          <w:color w:val="000000"/>
        </w:rPr>
        <w:footnoteReference w:id="13"/>
      </w:r>
      <w:r w:rsidRPr="00AC6304">
        <w:rPr>
          <w:rFonts w:ascii="Times New Roman" w:hAnsi="Times New Roman" w:cs="Times New Roman"/>
          <w:color w:val="000000"/>
        </w:rPr>
        <w:t xml:space="preserve"> and sovereignty as bases for declaring emergencies. </w:t>
      </w:r>
      <w:r w:rsidRPr="00AC6304">
        <w:rPr>
          <w:rFonts w:ascii="Times New Roman" w:hAnsi="Times New Roman" w:cs="Times New Roman"/>
        </w:rPr>
        <w:t xml:space="preserve">Overall, we get a sense that </w:t>
      </w:r>
      <w:r w:rsidRPr="00AC6304">
        <w:rPr>
          <w:rFonts w:ascii="Times New Roman" w:hAnsi="Times New Roman" w:cs="Times New Roman"/>
          <w:color w:val="000000"/>
        </w:rPr>
        <w:t>the emergency has a fundamental role within statecraft and that several thinkers have seriously affirmed its importance, despite belonging to disparate schools of thought</w:t>
      </w:r>
      <w:r w:rsidRPr="00AC6304">
        <w:rPr>
          <w:rFonts w:ascii="Times New Roman" w:hAnsi="Times New Roman" w:cs="Times New Roman"/>
        </w:rPr>
        <w:t xml:space="preserve">. </w:t>
      </w:r>
    </w:p>
    <w:p w14:paraId="4AECD8A4" w14:textId="209B2E92" w:rsidR="00BC3D5E" w:rsidRPr="00BC3D5E" w:rsidRDefault="00BC3D5E" w:rsidP="00BC3D5E">
      <w:pPr>
        <w:spacing w:line="480" w:lineRule="auto"/>
        <w:ind w:firstLine="720"/>
        <w:rPr>
          <w:rFonts w:ascii="Times New Roman" w:hAnsi="Times New Roman" w:cs="Times New Roman"/>
        </w:rPr>
      </w:pPr>
      <w:r w:rsidRPr="00BC3D5E">
        <w:rPr>
          <w:rFonts w:ascii="Times New Roman" w:hAnsi="Times New Roman" w:cs="Times New Roman"/>
        </w:rPr>
        <w:t xml:space="preserve">Colonial administrations the world over illustrated the propensity of how emergency powers were in conflict with rule of law ideals, even supposed liberal democracies that claim to support such principles. In this sense Arendt (1973, 185) identifies race and bureaucracy as “two new devices for political organization and rule over foreign peoples during the first decades of imperialism.” Bureaucracy, at its core, disavows law and replaces it with provisional and mutable decrees, thus establishing arbitrary rule while inhibiting the development of permanent societies in such places and thus represents the pernicious “rule of Nobody” (Arendt 1972, 137). </w:t>
      </w:r>
      <w:r w:rsidRPr="00BC3D5E">
        <w:rPr>
          <w:rFonts w:ascii="Times New Roman" w:hAnsi="Times New Roman" w:cs="Times New Roman"/>
        </w:rPr>
        <w:lastRenderedPageBreak/>
        <w:t xml:space="preserve">In sum, colonialism and bureaucracy’s symbiotic relationship created a dangerous precedent as it relates to political governance and organization </w:t>
      </w:r>
      <w:r w:rsidR="00302DE0">
        <w:rPr>
          <w:rFonts w:ascii="Times New Roman" w:hAnsi="Times New Roman" w:cs="Times New Roman"/>
        </w:rPr>
        <w:t>for countries where such relationships existed</w:t>
      </w:r>
      <w:r w:rsidRPr="00BC3D5E">
        <w:rPr>
          <w:rFonts w:ascii="Times New Roman" w:hAnsi="Times New Roman" w:cs="Times New Roman"/>
        </w:rPr>
        <w:t>.</w:t>
      </w:r>
    </w:p>
    <w:p w14:paraId="5CBB9244" w14:textId="02739CDF" w:rsidR="00BC3D5E" w:rsidRPr="00BC3D5E" w:rsidRDefault="00BC3D5E" w:rsidP="00BC3D5E">
      <w:pPr>
        <w:spacing w:line="480" w:lineRule="auto"/>
        <w:ind w:firstLine="720"/>
        <w:rPr>
          <w:rFonts w:ascii="Times New Roman" w:hAnsi="Times New Roman" w:cs="Times New Roman"/>
        </w:rPr>
      </w:pPr>
      <w:r w:rsidRPr="00BC3D5E">
        <w:rPr>
          <w:rFonts w:ascii="Times New Roman" w:hAnsi="Times New Roman" w:cs="Times New Roman"/>
          <w:bCs/>
        </w:rPr>
        <w:t>As previously mentioned in the introduction, Jamaica is no stranger in the contentious debates over the deployment of emergency powers</w:t>
      </w:r>
      <w:r w:rsidRPr="00BC3D5E">
        <w:rPr>
          <w:rFonts w:ascii="Times New Roman" w:hAnsi="Times New Roman" w:cs="Times New Roman"/>
          <w:color w:val="000000"/>
        </w:rPr>
        <w:t xml:space="preserve"> and Hussain (2003) notes that colonial conceptions of the rule of law and emergency powers stemmed from racialist thought meant to impose and renew colonial authority over the British Empire’s growing non-white subjects, through</w:t>
      </w:r>
      <w:r w:rsidR="00302DE0">
        <w:rPr>
          <w:rFonts w:ascii="Times New Roman" w:hAnsi="Times New Roman" w:cs="Times New Roman"/>
          <w:color w:val="000000"/>
        </w:rPr>
        <w:t xml:space="preserve"> the necessary tool of </w:t>
      </w:r>
      <w:r w:rsidRPr="00BC3D5E">
        <w:rPr>
          <w:rFonts w:ascii="Times New Roman" w:hAnsi="Times New Roman" w:cs="Times New Roman"/>
          <w:color w:val="000000"/>
        </w:rPr>
        <w:t xml:space="preserve"> violence, as evidenced in India’s Amritsar massacre and the Jamaica Affair. Essentially, there was a dualism in both action and thought by the British regarding the rule of law thus leading to a very despotic, repressive, and violent rule </w:t>
      </w:r>
      <w:r w:rsidRPr="00BC3D5E">
        <w:rPr>
          <w:rFonts w:ascii="Times New Roman" w:hAnsi="Times New Roman" w:cs="Times New Roman"/>
          <w:i/>
          <w:color w:val="000000"/>
        </w:rPr>
        <w:t xml:space="preserve">by </w:t>
      </w:r>
      <w:r w:rsidRPr="00BC3D5E">
        <w:rPr>
          <w:rFonts w:ascii="Times New Roman" w:hAnsi="Times New Roman" w:cs="Times New Roman"/>
          <w:color w:val="000000"/>
        </w:rPr>
        <w:t xml:space="preserve">law for the colonies instead of rule </w:t>
      </w:r>
      <w:r w:rsidRPr="00BC3D5E">
        <w:rPr>
          <w:rFonts w:ascii="Times New Roman" w:hAnsi="Times New Roman" w:cs="Times New Roman"/>
          <w:i/>
          <w:color w:val="000000"/>
        </w:rPr>
        <w:t>of</w:t>
      </w:r>
      <w:r w:rsidRPr="00BC3D5E">
        <w:rPr>
          <w:rFonts w:ascii="Times New Roman" w:hAnsi="Times New Roman" w:cs="Times New Roman"/>
          <w:color w:val="000000"/>
        </w:rPr>
        <w:t xml:space="preserve"> law as found in the motherland. Similarly, Kostal (2005, 19) argues that the aforementioned Affair served as a “jurisprudence of power” instead of the rule of law whereby the English ruling class failed to resolve the inherent contradictions “between the love of power and love of law.” </w:t>
      </w:r>
      <w:r w:rsidRPr="00BC3D5E">
        <w:rPr>
          <w:rFonts w:ascii="Times New Roman" w:hAnsi="Times New Roman" w:cs="Times New Roman"/>
        </w:rPr>
        <w:t>Finally, Reynolds (2010, 16) argues that “radical nationalism” and the recalcitrance of Black and Brown colonials of Britain’s 2</w:t>
      </w:r>
      <w:r w:rsidRPr="00BC3D5E">
        <w:rPr>
          <w:rFonts w:ascii="Times New Roman" w:hAnsi="Times New Roman" w:cs="Times New Roman"/>
          <w:vertAlign w:val="superscript"/>
        </w:rPr>
        <w:t>nd</w:t>
      </w:r>
      <w:r w:rsidRPr="00BC3D5E">
        <w:rPr>
          <w:rFonts w:ascii="Times New Roman" w:hAnsi="Times New Roman" w:cs="Times New Roman"/>
        </w:rPr>
        <w:t xml:space="preserve"> empire saw the imposition of emergency powers, especially for repressing opposition and dissent.</w:t>
      </w:r>
    </w:p>
    <w:p w14:paraId="22E72AB9" w14:textId="77777777" w:rsidR="00BC3D5E" w:rsidRPr="00BC3D5E" w:rsidRDefault="00BC3D5E" w:rsidP="00BC3D5E">
      <w:pPr>
        <w:spacing w:line="480" w:lineRule="auto"/>
        <w:ind w:firstLine="720"/>
        <w:rPr>
          <w:rFonts w:ascii="Times New Roman" w:hAnsi="Times New Roman" w:cs="Times New Roman"/>
          <w:color w:val="000000"/>
        </w:rPr>
      </w:pPr>
      <w:r w:rsidRPr="00BC3D5E">
        <w:rPr>
          <w:rFonts w:ascii="Times New Roman" w:hAnsi="Times New Roman" w:cs="Times New Roman"/>
          <w:color w:val="000000"/>
        </w:rPr>
        <w:t xml:space="preserve">The historical development emergency powers in both the United Kingdom (U.K.) provide an interesting lens for comprehending constitutionalism within the metropole and beyond. It also provides an opportune location for the current research based on the historical colonial relationship between U.K. and her Caribbean possessions (most notably Jamaica as the country of interest here).  Cotter (1953) argues that both the </w:t>
      </w:r>
      <w:r w:rsidRPr="00BC3D5E">
        <w:rPr>
          <w:rFonts w:ascii="Times New Roman" w:hAnsi="Times New Roman" w:cs="Times New Roman"/>
        </w:rPr>
        <w:t xml:space="preserve">Defense of the Realm Act (DORA 1914), Emergency Powers Act (EPA 1920), and the Emergency Powers (Defence) Act (1939) are the main products of the U.K’s involvement in both World Wars, with the latter being explicitly imported into a number of British colonial and post-colonial constitutions after the </w:t>
      </w:r>
      <w:r w:rsidRPr="00BC3D5E">
        <w:rPr>
          <w:rFonts w:ascii="Times New Roman" w:hAnsi="Times New Roman" w:cs="Times New Roman"/>
        </w:rPr>
        <w:lastRenderedPageBreak/>
        <w:t xml:space="preserve">wars. </w:t>
      </w:r>
      <w:r w:rsidRPr="00BC3D5E">
        <w:rPr>
          <w:rFonts w:ascii="Times New Roman" w:hAnsi="Times New Roman" w:cs="Times New Roman"/>
          <w:color w:val="000000"/>
        </w:rPr>
        <w:t xml:space="preserve">Rossiter (1948, 153) further </w:t>
      </w:r>
      <w:r w:rsidRPr="00BC3D5E">
        <w:rPr>
          <w:rFonts w:ascii="Times New Roman" w:hAnsi="Times New Roman" w:cs="Times New Roman"/>
        </w:rPr>
        <w:t>notes that DORA is “perhaps the most radical parliamentary enactment in the history of England”</w:t>
      </w:r>
      <w:r w:rsidRPr="00BC3D5E">
        <w:rPr>
          <w:rFonts w:ascii="Times New Roman" w:hAnsi="Times New Roman" w:cs="Times New Roman"/>
          <w:color w:val="000000"/>
        </w:rPr>
        <w:t xml:space="preserve"> because it created a </w:t>
      </w:r>
      <w:r w:rsidRPr="00BC3D5E">
        <w:rPr>
          <w:rFonts w:ascii="Times New Roman" w:hAnsi="Times New Roman" w:cs="Times New Roman"/>
          <w:i/>
          <w:color w:val="000000"/>
        </w:rPr>
        <w:t xml:space="preserve">de jure </w:t>
      </w:r>
      <w:r w:rsidRPr="00BC3D5E">
        <w:rPr>
          <w:rFonts w:ascii="Times New Roman" w:hAnsi="Times New Roman" w:cs="Times New Roman"/>
          <w:color w:val="000000"/>
        </w:rPr>
        <w:t>state of siege which impacted English life and freedom by inflating Cabinet’s powers while deflating Parliament’s own. Finally, he adds that it could be conceived of as a near legislative affirmation of martial law in England at the time.</w:t>
      </w:r>
    </w:p>
    <w:p w14:paraId="195EC3E4" w14:textId="77777777" w:rsidR="00BC3D5E" w:rsidRPr="00BC3D5E" w:rsidRDefault="00BC3D5E" w:rsidP="00BC3D5E">
      <w:pPr>
        <w:spacing w:line="480" w:lineRule="auto"/>
        <w:ind w:firstLine="720"/>
        <w:rPr>
          <w:rFonts w:ascii="Times New Roman" w:hAnsi="Times New Roman" w:cs="Times New Roman"/>
          <w:color w:val="000000"/>
        </w:rPr>
      </w:pPr>
      <w:r w:rsidRPr="00BC3D5E">
        <w:rPr>
          <w:rFonts w:ascii="Times New Roman" w:hAnsi="Times New Roman" w:cs="Times New Roman"/>
          <w:color w:val="000000"/>
        </w:rPr>
        <w:t>Roberts (2019) notes that colonial governance practices of the 19</w:t>
      </w:r>
      <w:r w:rsidRPr="00BC3D5E">
        <w:rPr>
          <w:rFonts w:ascii="Times New Roman" w:hAnsi="Times New Roman" w:cs="Times New Roman"/>
          <w:color w:val="000000"/>
          <w:vertAlign w:val="superscript"/>
        </w:rPr>
        <w:t>th</w:t>
      </w:r>
      <w:r w:rsidRPr="00BC3D5E">
        <w:rPr>
          <w:rFonts w:ascii="Times New Roman" w:hAnsi="Times New Roman" w:cs="Times New Roman"/>
          <w:color w:val="000000"/>
        </w:rPr>
        <w:t xml:space="preserve"> century British Empire gradually evolves and gets incorporated into the legal order of such fledgling societies which he terms “repressive legality.”  Similarly, DeMerieux (1994) describes and discusses the aforementioned legacy being present in several West Indian constitutions whereby emergency powers have been codified and exported to British colonies at the time, primarily in the form of the UK’s 1920 EPA. She states that </w:t>
      </w:r>
      <w:r w:rsidRPr="00BC3D5E">
        <w:rPr>
          <w:rFonts w:ascii="Times New Roman" w:hAnsi="Times New Roman" w:cs="Times New Roman"/>
        </w:rPr>
        <w:t>most West Indian constitutions: (1) empower derogation of rights &amp; freedoms; (2) describe the circumstances which constitute an emergency; and (3) limit the state to taking reasonably justifiable measures to deal with emergencies</w:t>
      </w:r>
    </w:p>
    <w:p w14:paraId="2226ED3C" w14:textId="36B0FB5F" w:rsidR="00AC6304" w:rsidRPr="00AC6304" w:rsidRDefault="00AC6304" w:rsidP="00AC6304">
      <w:pPr>
        <w:spacing w:line="480" w:lineRule="auto"/>
        <w:ind w:firstLine="720"/>
        <w:rPr>
          <w:rFonts w:ascii="Times New Roman" w:hAnsi="Times New Roman" w:cs="Times New Roman"/>
          <w:color w:val="000000"/>
        </w:rPr>
      </w:pPr>
      <w:r w:rsidRPr="00AC6304">
        <w:rPr>
          <w:rFonts w:ascii="Times New Roman" w:hAnsi="Times New Roman" w:cs="Times New Roman"/>
        </w:rPr>
        <w:t>Since the 9/11 attacks there has been considerable focus and a revival of interest on what emergency powers mean for our current and future juridico-political arrangements in terms of both theory and practice. This revival is largely informed by the prevailing norm-exception binary going back to the Roman institution of dictatorship</w:t>
      </w:r>
      <w:r w:rsidRPr="00AC6304">
        <w:rPr>
          <w:rFonts w:ascii="Times New Roman" w:hAnsi="Times New Roman" w:cs="Times New Roman"/>
          <w:noProof/>
        </w:rPr>
        <w:t xml:space="preserve"> (Gross 2003)</w:t>
      </w:r>
      <w:r w:rsidRPr="00AC6304">
        <w:rPr>
          <w:rFonts w:ascii="Times New Roman" w:hAnsi="Times New Roman" w:cs="Times New Roman"/>
        </w:rPr>
        <w:t>, extending to John Locke’s theory of prerogative, and most importantly the 9/11 and War on Terror (WOT) paradigm</w:t>
      </w:r>
      <w:r w:rsidRPr="00AC6304">
        <w:rPr>
          <w:rFonts w:ascii="Times New Roman" w:hAnsi="Times New Roman" w:cs="Times New Roman"/>
          <w:noProof/>
        </w:rPr>
        <w:t xml:space="preserve"> (Head 2017)</w:t>
      </w:r>
      <w:r w:rsidRPr="00AC6304">
        <w:rPr>
          <w:rFonts w:ascii="Times New Roman" w:hAnsi="Times New Roman" w:cs="Times New Roman"/>
        </w:rPr>
        <w:t>. This binary has been at the forefront of both academic and popular debates regarding the emergency problem (Lazar 2006).  Agamben (2005, 2-3) notes that the state of exception has become “the dominant paradigm of government in contemporary politics.”</w:t>
      </w:r>
    </w:p>
    <w:p w14:paraId="4A67EDF0" w14:textId="77777777" w:rsidR="00AC6304" w:rsidRPr="00AC6304" w:rsidRDefault="00AC6304" w:rsidP="00AC6304">
      <w:pPr>
        <w:spacing w:line="480" w:lineRule="auto"/>
        <w:rPr>
          <w:rFonts w:ascii="Times New Roman" w:hAnsi="Times New Roman" w:cs="Times New Roman"/>
          <w:noProof/>
        </w:rPr>
      </w:pPr>
      <w:r w:rsidRPr="00AC6304">
        <w:rPr>
          <w:rFonts w:ascii="Times New Roman" w:hAnsi="Times New Roman" w:cs="Times New Roman"/>
        </w:rPr>
        <w:tab/>
        <w:t xml:space="preserve">However, more recent scholarship suggests that the aforementioned binary is too crude for analyzing liberal democracies. Lazar (2009) notes there are still continuities between periods </w:t>
      </w:r>
      <w:r w:rsidRPr="00AC6304">
        <w:rPr>
          <w:rFonts w:ascii="Times New Roman" w:hAnsi="Times New Roman" w:cs="Times New Roman"/>
        </w:rPr>
        <w:lastRenderedPageBreak/>
        <w:t xml:space="preserve">of normalcy and emergency which a rigid binary tends to obscure, while </w:t>
      </w:r>
      <w:r w:rsidRPr="00AC6304">
        <w:rPr>
          <w:rFonts w:ascii="Times New Roman" w:hAnsi="Times New Roman" w:cs="Times New Roman"/>
          <w:noProof/>
        </w:rPr>
        <w:t>Fatovic (2013) argues that such neat distinctions limit our understanding of how both prerogative and executive power operate historically and contemporarily in American politics. Thus it might be more accurate to examine contemporary democratic exercises of these powers on a continuum, from least rule-bound to most rule-bound.</w:t>
      </w:r>
    </w:p>
    <w:p w14:paraId="101FF38C" w14:textId="57AF9C6C" w:rsidR="00AC6304" w:rsidRDefault="00AC6304" w:rsidP="00AC6304">
      <w:pPr>
        <w:spacing w:line="480" w:lineRule="auto"/>
        <w:ind w:firstLine="720"/>
        <w:rPr>
          <w:rFonts w:ascii="Times New Roman" w:hAnsi="Times New Roman" w:cs="Times New Roman"/>
          <w:noProof/>
        </w:rPr>
      </w:pPr>
      <w:r w:rsidRPr="00AC6304">
        <w:rPr>
          <w:rFonts w:ascii="Times New Roman" w:hAnsi="Times New Roman" w:cs="Times New Roman"/>
          <w:noProof/>
        </w:rPr>
        <w:t xml:space="preserve">Agamben (2005, 1-3) argues that the exeception is a “no man’s land between public law and political fact” and has become “a threshold of indeterminacy between demoracy and absolutism.” </w:t>
      </w:r>
      <w:r w:rsidRPr="00AC6304">
        <w:rPr>
          <w:rFonts w:ascii="Times New Roman" w:hAnsi="Times New Roman" w:cs="Times New Roman"/>
        </w:rPr>
        <w:t>Gross (2006, 82) also suggests that the exception is increasingly hard to distinguish from normalcy due to the creation of new laws and institutions which grant “more expansive powers and authorities” for perpetuating the initial “emergencies”, thus making emergency government the norm.</w:t>
      </w:r>
      <w:r w:rsidRPr="00AC6304">
        <w:rPr>
          <w:rFonts w:ascii="Times New Roman" w:hAnsi="Times New Roman" w:cs="Times New Roman"/>
          <w:noProof/>
        </w:rPr>
        <w:t xml:space="preserve"> It is within the aforementioned literature that I hope to show how Jamaica’s experiences with emergency powers and criminal justice resonate and blur this binary as part of a much larger global and even Caribbean trend</w:t>
      </w:r>
      <w:r w:rsidRPr="00AC6304">
        <w:rPr>
          <w:rStyle w:val="FootnoteReference"/>
          <w:rFonts w:ascii="Times New Roman" w:hAnsi="Times New Roman" w:cs="Times New Roman"/>
          <w:noProof/>
        </w:rPr>
        <w:footnoteReference w:id="14"/>
      </w:r>
      <w:r w:rsidRPr="00AC6304">
        <w:rPr>
          <w:rFonts w:ascii="Times New Roman" w:hAnsi="Times New Roman" w:cs="Times New Roman"/>
          <w:noProof/>
        </w:rPr>
        <w:t xml:space="preserve"> whereby Trinidad and Tobago declared a SOE in 2011 with similar intentions.</w:t>
      </w:r>
      <w:r w:rsidRPr="00AC6304">
        <w:rPr>
          <w:rStyle w:val="FootnoteReference"/>
          <w:rFonts w:ascii="Times New Roman" w:hAnsi="Times New Roman" w:cs="Times New Roman"/>
          <w:noProof/>
        </w:rPr>
        <w:footnoteReference w:id="15"/>
      </w:r>
      <w:r w:rsidRPr="00AC6304">
        <w:rPr>
          <w:rFonts w:ascii="Times New Roman" w:hAnsi="Times New Roman" w:cs="Times New Roman"/>
          <w:noProof/>
        </w:rPr>
        <w:t xml:space="preserve"> In the end, the study hopes to show how quasi-permanence SOE/ZOSO governance practices become a defining feature in the normalization of the exception in Jamaica via seemingly constitutional mechanisms. </w:t>
      </w:r>
    </w:p>
    <w:p w14:paraId="7CF75815" w14:textId="37FB29D2" w:rsidR="009548DD" w:rsidRDefault="009548DD" w:rsidP="009548DD">
      <w:pPr>
        <w:spacing w:line="480" w:lineRule="auto"/>
        <w:rPr>
          <w:rFonts w:ascii="Times New Roman" w:hAnsi="Times New Roman" w:cs="Times New Roman"/>
          <w:noProof/>
        </w:rPr>
      </w:pPr>
    </w:p>
    <w:p w14:paraId="5E2C6E67" w14:textId="77777777" w:rsidR="009548DD" w:rsidRDefault="009548DD" w:rsidP="009548DD">
      <w:pPr>
        <w:spacing w:line="480" w:lineRule="auto"/>
        <w:rPr>
          <w:rFonts w:ascii="Times New Roman" w:hAnsi="Times New Roman" w:cs="Times New Roman"/>
          <w:noProof/>
        </w:rPr>
      </w:pPr>
    </w:p>
    <w:p w14:paraId="1C65D3A4" w14:textId="64064554" w:rsidR="00AC6304" w:rsidRDefault="00AC6304" w:rsidP="00AC6304">
      <w:pPr>
        <w:spacing w:line="480" w:lineRule="auto"/>
        <w:jc w:val="center"/>
        <w:rPr>
          <w:rFonts w:ascii="Times New Roman" w:hAnsi="Times New Roman" w:cs="Times New Roman"/>
          <w:noProof/>
          <w:color w:val="000000" w:themeColor="text1"/>
        </w:rPr>
      </w:pPr>
      <w:r w:rsidRPr="00C83C7A">
        <w:rPr>
          <w:rFonts w:ascii="Times New Roman" w:hAnsi="Times New Roman" w:cs="Times New Roman"/>
          <w:b/>
          <w:bCs/>
          <w:u w:val="single"/>
        </w:rPr>
        <w:lastRenderedPageBreak/>
        <w:t>ZOSOs: Emergency and Criminal Justice in Jamaica, 2017-</w:t>
      </w:r>
      <w:r w:rsidR="009548DD">
        <w:rPr>
          <w:rFonts w:ascii="Times New Roman" w:hAnsi="Times New Roman" w:cs="Times New Roman"/>
          <w:b/>
          <w:bCs/>
          <w:u w:val="single"/>
        </w:rPr>
        <w:t>until when?</w:t>
      </w:r>
    </w:p>
    <w:p w14:paraId="0974F879" w14:textId="55606DC1" w:rsidR="00AC6304" w:rsidRDefault="00AC6304" w:rsidP="00AC6304">
      <w:pPr>
        <w:spacing w:line="480" w:lineRule="auto"/>
        <w:ind w:firstLine="720"/>
        <w:rPr>
          <w:rFonts w:ascii="Times New Roman" w:hAnsi="Times New Roman" w:cs="Times New Roman"/>
          <w:noProof/>
          <w:color w:val="000000" w:themeColor="text1"/>
        </w:rPr>
      </w:pPr>
      <w:r>
        <w:rPr>
          <w:rFonts w:ascii="Times New Roman" w:hAnsi="Times New Roman" w:cs="Times New Roman"/>
          <w:noProof/>
          <w:color w:val="000000" w:themeColor="text1"/>
        </w:rPr>
        <w:t>In this section, I will firstly sketch a brief overview of the development and implementation of the ZOSO legislation as well its legality. Secondly, I will examine the continued usage of declared SOEs as the primary criminal justice tool of the Jamaican government between 201</w:t>
      </w:r>
      <w:r w:rsidR="00302DE0">
        <w:rPr>
          <w:rFonts w:ascii="Times New Roman" w:hAnsi="Times New Roman" w:cs="Times New Roman"/>
          <w:noProof/>
          <w:color w:val="000000" w:themeColor="text1"/>
        </w:rPr>
        <w:t>7</w:t>
      </w:r>
      <w:r>
        <w:rPr>
          <w:rFonts w:ascii="Times New Roman" w:hAnsi="Times New Roman" w:cs="Times New Roman"/>
          <w:noProof/>
          <w:color w:val="000000" w:themeColor="text1"/>
        </w:rPr>
        <w:t>-2020</w:t>
      </w:r>
      <w:r w:rsidR="00B5613F">
        <w:rPr>
          <w:rFonts w:ascii="Times New Roman" w:hAnsi="Times New Roman" w:cs="Times New Roman"/>
          <w:noProof/>
          <w:color w:val="000000" w:themeColor="text1"/>
        </w:rPr>
        <w:t xml:space="preserve"> and </w:t>
      </w:r>
      <w:r>
        <w:rPr>
          <w:rFonts w:ascii="Times New Roman" w:hAnsi="Times New Roman" w:cs="Times New Roman"/>
          <w:noProof/>
          <w:color w:val="000000" w:themeColor="text1"/>
        </w:rPr>
        <w:t xml:space="preserve">the resulting </w:t>
      </w:r>
      <w:r w:rsidR="00302DE0">
        <w:rPr>
          <w:rFonts w:ascii="Times New Roman" w:hAnsi="Times New Roman" w:cs="Times New Roman"/>
          <w:noProof/>
          <w:color w:val="000000" w:themeColor="text1"/>
        </w:rPr>
        <w:t>anomalies</w:t>
      </w:r>
      <w:r w:rsidR="00B5613F">
        <w:rPr>
          <w:rFonts w:ascii="Times New Roman" w:hAnsi="Times New Roman" w:cs="Times New Roman"/>
          <w:noProof/>
          <w:color w:val="000000" w:themeColor="text1"/>
        </w:rPr>
        <w:t xml:space="preserve"> </w:t>
      </w:r>
      <w:r w:rsidR="00302DE0">
        <w:rPr>
          <w:rFonts w:ascii="Times New Roman" w:hAnsi="Times New Roman" w:cs="Times New Roman"/>
          <w:noProof/>
          <w:color w:val="000000" w:themeColor="text1"/>
        </w:rPr>
        <w:t>which are seen in</w:t>
      </w:r>
      <w:r>
        <w:rPr>
          <w:rFonts w:ascii="Times New Roman" w:hAnsi="Times New Roman" w:cs="Times New Roman"/>
          <w:noProof/>
          <w:color w:val="000000" w:themeColor="text1"/>
        </w:rPr>
        <w:t xml:space="preserve"> a number of violations primarily in the form of mass arbitrary and illegal detentions along with </w:t>
      </w:r>
      <w:r w:rsidR="00B5613F">
        <w:rPr>
          <w:rFonts w:ascii="Times New Roman" w:hAnsi="Times New Roman" w:cs="Times New Roman"/>
          <w:noProof/>
          <w:color w:val="000000" w:themeColor="text1"/>
        </w:rPr>
        <w:t>an instance</w:t>
      </w:r>
      <w:r>
        <w:rPr>
          <w:rFonts w:ascii="Times New Roman" w:hAnsi="Times New Roman" w:cs="Times New Roman"/>
          <w:noProof/>
          <w:color w:val="000000" w:themeColor="text1"/>
        </w:rPr>
        <w:t xml:space="preserve"> of internal extraordinary rendition. With this in mind, I argue, using the evidence that has been accrued, that Jamaica has placed itself in a quasi-permanent “state of exception”, one which began in the colonial period but continues today through the questionable criminal justice practices of the past several years. Finally, this contemporary feature, I hope, aids to complicate and upset Classical accounts of norm-exception whereby Jamaica shows that the lines between both are not neatly delineated but more hazy</w:t>
      </w:r>
      <w:r w:rsidR="00B5613F">
        <w:rPr>
          <w:rFonts w:ascii="Times New Roman" w:hAnsi="Times New Roman" w:cs="Times New Roman"/>
          <w:noProof/>
          <w:color w:val="000000" w:themeColor="text1"/>
        </w:rPr>
        <w:t xml:space="preserve"> than originally theorized</w:t>
      </w:r>
      <w:r>
        <w:rPr>
          <w:rFonts w:ascii="Times New Roman" w:hAnsi="Times New Roman" w:cs="Times New Roman"/>
          <w:noProof/>
          <w:color w:val="000000" w:themeColor="text1"/>
        </w:rPr>
        <w:t>.</w:t>
      </w:r>
    </w:p>
    <w:p w14:paraId="676CEEC8" w14:textId="1EA5E905" w:rsidR="00AC6304" w:rsidRPr="000C2044" w:rsidRDefault="00AC6304" w:rsidP="00AC6304">
      <w:pPr>
        <w:spacing w:line="480" w:lineRule="auto"/>
        <w:ind w:firstLine="720"/>
        <w:rPr>
          <w:rFonts w:ascii="Times New Roman" w:hAnsi="Times New Roman" w:cs="Times New Roman"/>
          <w:noProof/>
          <w:color w:val="FF0000"/>
        </w:rPr>
      </w:pPr>
      <w:r>
        <w:rPr>
          <w:rFonts w:ascii="Times New Roman" w:hAnsi="Times New Roman" w:cs="Times New Roman"/>
          <w:noProof/>
          <w:color w:val="000000" w:themeColor="text1"/>
        </w:rPr>
        <w:t>During the 2016 parliamentary elections, the JLP promised the Jamaican electorate that under its administration they would be able to sleep with their doors and windows open. Since</w:t>
      </w:r>
      <w:r w:rsidR="00302DE0">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the 1970s onwards Jamaica has a consistently high murder rate based on global comparisons, with it being dubbed the “murder capital of the world” in 2006.</w:t>
      </w:r>
      <w:r>
        <w:rPr>
          <w:rStyle w:val="FootnoteReference"/>
          <w:rFonts w:ascii="Times New Roman" w:hAnsi="Times New Roman" w:cs="Times New Roman"/>
          <w:noProof/>
          <w:color w:val="000000" w:themeColor="text1"/>
        </w:rPr>
        <w:footnoteReference w:id="16"/>
      </w:r>
      <w:r>
        <w:rPr>
          <w:rFonts w:ascii="Times New Roman" w:hAnsi="Times New Roman" w:cs="Times New Roman"/>
          <w:noProof/>
          <w:color w:val="000000" w:themeColor="text1"/>
        </w:rPr>
        <w:t xml:space="preserve"> </w:t>
      </w:r>
      <w:r w:rsidRPr="00343DD2">
        <w:rPr>
          <w:rFonts w:ascii="Times New Roman" w:hAnsi="Times New Roman" w:cs="Times New Roman"/>
          <w:noProof/>
          <w:color w:val="000000" w:themeColor="text1"/>
        </w:rPr>
        <w:t xml:space="preserve">The current Minister of National Security </w:t>
      </w:r>
      <w:r w:rsidRPr="004F30DF">
        <w:rPr>
          <w:rFonts w:ascii="Times New Roman" w:hAnsi="Times New Roman" w:cs="Times New Roman"/>
          <w:noProof/>
          <w:color w:val="000000" w:themeColor="text1"/>
        </w:rPr>
        <w:t xml:space="preserve">estimated that Jamaica </w:t>
      </w:r>
      <w:r w:rsidRPr="00863C3D">
        <w:rPr>
          <w:rFonts w:ascii="Times New Roman" w:hAnsi="Times New Roman" w:cs="Times New Roman"/>
          <w:noProof/>
          <w:color w:val="000000" w:themeColor="text1"/>
        </w:rPr>
        <w:t xml:space="preserve">has 1, 350 murders per annum </w:t>
      </w:r>
      <w:r w:rsidRPr="00EF6540">
        <w:rPr>
          <w:rFonts w:ascii="Times New Roman" w:hAnsi="Times New Roman" w:cs="Times New Roman"/>
          <w:noProof/>
          <w:color w:val="000000" w:themeColor="text1"/>
        </w:rPr>
        <w:t>over the last 15 years.</w:t>
      </w:r>
      <w:r w:rsidRPr="00343DD2">
        <w:rPr>
          <w:rFonts w:ascii="Times New Roman" w:hAnsi="Times New Roman" w:cs="Times New Roman"/>
          <w:vertAlign w:val="superscript"/>
        </w:rPr>
        <w:t xml:space="preserve"> </w:t>
      </w:r>
      <w:r w:rsidRPr="00343DD2">
        <w:rPr>
          <w:rFonts w:ascii="Times New Roman" w:hAnsi="Times New Roman" w:cs="Times New Roman"/>
          <w:vertAlign w:val="superscript"/>
        </w:rPr>
        <w:footnoteReference w:id="17"/>
      </w:r>
      <w:r>
        <w:rPr>
          <w:rFonts w:ascii="Times New Roman" w:hAnsi="Times New Roman" w:cs="Times New Roman"/>
          <w:noProof/>
          <w:color w:val="000000" w:themeColor="text1"/>
        </w:rPr>
        <w:t xml:space="preserve"> The most recent figure </w:t>
      </w:r>
      <w:r>
        <w:rPr>
          <w:rFonts w:ascii="Times New Roman" w:hAnsi="Times New Roman" w:cs="Times New Roman"/>
        </w:rPr>
        <w:t>was estimated to be at 44 per 100, 000 by the World Bank in 2018 with a population of around 2.8 million people</w:t>
      </w:r>
      <w:r>
        <w:rPr>
          <w:rFonts w:ascii="Times New Roman" w:hAnsi="Times New Roman" w:cs="Times New Roman"/>
          <w:noProof/>
          <w:color w:val="000000" w:themeColor="text1"/>
        </w:rPr>
        <w:t xml:space="preserve">. After assuming power, the Holness led-JLP developed </w:t>
      </w:r>
      <w:r>
        <w:rPr>
          <w:rFonts w:ascii="Times New Roman" w:hAnsi="Times New Roman" w:cs="Times New Roman"/>
          <w:noProof/>
          <w:color w:val="000000" w:themeColor="text1"/>
        </w:rPr>
        <w:lastRenderedPageBreak/>
        <w:t>and launched “Plan Secure Jamaica” in which several legislative commitments</w:t>
      </w:r>
      <w:r>
        <w:rPr>
          <w:rStyle w:val="FootnoteReference"/>
          <w:rFonts w:ascii="Times New Roman" w:hAnsi="Times New Roman" w:cs="Times New Roman"/>
          <w:noProof/>
          <w:color w:val="000000" w:themeColor="text1"/>
        </w:rPr>
        <w:footnoteReference w:id="18"/>
      </w:r>
      <w:r>
        <w:rPr>
          <w:rFonts w:ascii="Times New Roman" w:hAnsi="Times New Roman" w:cs="Times New Roman"/>
          <w:noProof/>
          <w:color w:val="000000" w:themeColor="text1"/>
        </w:rPr>
        <w:t xml:space="preserve"> were to be undertaken to strengthen the criminal justice system. The ZOSO Act was described by the Prime Minister as a key pillar of this overarching plan to address violent crime on the island</w:t>
      </w:r>
      <w:r w:rsidRPr="00822079">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whereby a three-pronged phase described as “clear, hold, and build” would be crucial for managing each zone.</w:t>
      </w:r>
      <w:r w:rsidR="00302DE0">
        <w:rPr>
          <w:rStyle w:val="FootnoteReference"/>
          <w:rFonts w:ascii="Times New Roman" w:hAnsi="Times New Roman" w:cs="Times New Roman"/>
          <w:noProof/>
          <w:color w:val="000000" w:themeColor="text1"/>
        </w:rPr>
        <w:footnoteReference w:id="19"/>
      </w:r>
      <w:r>
        <w:rPr>
          <w:rFonts w:ascii="Times New Roman" w:hAnsi="Times New Roman" w:cs="Times New Roman"/>
          <w:noProof/>
          <w:color w:val="000000" w:themeColor="text1"/>
        </w:rPr>
        <w:t xml:space="preserve"> This approach seems reminiscent of the </w:t>
      </w:r>
      <w:r w:rsidR="00155E3B">
        <w:rPr>
          <w:rFonts w:ascii="Times New Roman" w:hAnsi="Times New Roman" w:cs="Times New Roman"/>
          <w:noProof/>
          <w:color w:val="000000" w:themeColor="text1"/>
        </w:rPr>
        <w:t>Rio De Janeiro state</w:t>
      </w:r>
      <w:r>
        <w:rPr>
          <w:rFonts w:ascii="Times New Roman" w:hAnsi="Times New Roman" w:cs="Times New Roman"/>
          <w:noProof/>
          <w:color w:val="000000" w:themeColor="text1"/>
        </w:rPr>
        <w:t xml:space="preserve"> government’s Pacification Programme </w:t>
      </w:r>
      <w:r w:rsidR="00155E3B">
        <w:rPr>
          <w:rFonts w:ascii="Times New Roman" w:hAnsi="Times New Roman" w:cs="Times New Roman"/>
          <w:noProof/>
          <w:color w:val="000000" w:themeColor="text1"/>
        </w:rPr>
        <w:t xml:space="preserve">in Brazil </w:t>
      </w:r>
      <w:r>
        <w:rPr>
          <w:rFonts w:ascii="Times New Roman" w:hAnsi="Times New Roman" w:cs="Times New Roman"/>
          <w:noProof/>
          <w:color w:val="000000" w:themeColor="text1"/>
        </w:rPr>
        <w:t xml:space="preserve">which was instituted </w:t>
      </w:r>
      <w:r w:rsidR="00155E3B">
        <w:rPr>
          <w:rFonts w:ascii="Times New Roman" w:hAnsi="Times New Roman" w:cs="Times New Roman"/>
          <w:noProof/>
          <w:color w:val="000000" w:themeColor="text1"/>
        </w:rPr>
        <w:t>to coincide with hosting of the World Cup and Summer Olympics</w:t>
      </w:r>
      <w:r w:rsidR="000C2044">
        <w:rPr>
          <w:rFonts w:ascii="Times New Roman" w:hAnsi="Times New Roman" w:cs="Times New Roman"/>
          <w:noProof/>
          <w:color w:val="000000" w:themeColor="text1"/>
        </w:rPr>
        <w:t xml:space="preserve"> </w:t>
      </w:r>
      <w:sdt>
        <w:sdtPr>
          <w:rPr>
            <w:rFonts w:ascii="Times New Roman" w:hAnsi="Times New Roman" w:cs="Times New Roman"/>
            <w:noProof/>
            <w:color w:val="000000" w:themeColor="text1"/>
          </w:rPr>
          <w:id w:val="1028915684"/>
          <w:citation/>
        </w:sdtPr>
        <w:sdtContent>
          <w:r w:rsidR="00F10BB6">
            <w:rPr>
              <w:rFonts w:ascii="Times New Roman" w:hAnsi="Times New Roman" w:cs="Times New Roman"/>
              <w:noProof/>
              <w:color w:val="000000" w:themeColor="text1"/>
            </w:rPr>
            <w:fldChar w:fldCharType="begin"/>
          </w:r>
          <w:r w:rsidR="00F10BB6">
            <w:rPr>
              <w:rFonts w:ascii="Times New Roman" w:hAnsi="Times New Roman" w:cs="Times New Roman"/>
              <w:noProof/>
              <w:color w:val="000000" w:themeColor="text1"/>
            </w:rPr>
            <w:instrText xml:space="preserve"> CITATION Cam20 \l 1033 </w:instrText>
          </w:r>
          <w:r w:rsidR="00F10BB6">
            <w:rPr>
              <w:rFonts w:ascii="Times New Roman" w:hAnsi="Times New Roman" w:cs="Times New Roman"/>
              <w:noProof/>
              <w:color w:val="000000" w:themeColor="text1"/>
            </w:rPr>
            <w:fldChar w:fldCharType="separate"/>
          </w:r>
          <w:r w:rsidR="00F10BB6" w:rsidRPr="00F10BB6">
            <w:rPr>
              <w:rFonts w:ascii="Times New Roman" w:hAnsi="Times New Roman" w:cs="Times New Roman"/>
              <w:noProof/>
              <w:color w:val="000000" w:themeColor="text1"/>
            </w:rPr>
            <w:t>(Campbell 2020)</w:t>
          </w:r>
          <w:r w:rsidR="00F10BB6">
            <w:rPr>
              <w:rFonts w:ascii="Times New Roman" w:hAnsi="Times New Roman" w:cs="Times New Roman"/>
              <w:noProof/>
              <w:color w:val="000000" w:themeColor="text1"/>
            </w:rPr>
            <w:fldChar w:fldCharType="end"/>
          </w:r>
        </w:sdtContent>
      </w:sdt>
      <w:r w:rsidR="00F10BB6">
        <w:rPr>
          <w:rFonts w:ascii="Times New Roman" w:hAnsi="Times New Roman" w:cs="Times New Roman"/>
          <w:noProof/>
          <w:color w:val="000000" w:themeColor="text1"/>
        </w:rPr>
        <w:t>.</w:t>
      </w:r>
    </w:p>
    <w:p w14:paraId="59114AAB" w14:textId="3110B577" w:rsidR="00AC6304" w:rsidRDefault="00AC6304" w:rsidP="00AC6304">
      <w:pPr>
        <w:spacing w:line="480" w:lineRule="auto"/>
        <w:ind w:firstLine="720"/>
        <w:rPr>
          <w:rFonts w:ascii="Times New Roman" w:hAnsi="Times New Roman" w:cs="Times New Roman"/>
        </w:rPr>
      </w:pPr>
      <w:r>
        <w:rPr>
          <w:rFonts w:ascii="Times New Roman" w:hAnsi="Times New Roman" w:cs="Times New Roman"/>
          <w:noProof/>
          <w:color w:val="000000" w:themeColor="text1"/>
        </w:rPr>
        <w:t>Subsequently, the ZOSO bill was passed by both Houses of Parliament in July 2017.</w:t>
      </w:r>
      <w:r>
        <w:rPr>
          <w:rStyle w:val="FootnoteReference"/>
          <w:rFonts w:ascii="Times New Roman" w:hAnsi="Times New Roman" w:cs="Times New Roman"/>
          <w:noProof/>
          <w:color w:val="000000" w:themeColor="text1"/>
        </w:rPr>
        <w:footnoteReference w:id="20"/>
      </w:r>
      <w:r>
        <w:rPr>
          <w:rFonts w:ascii="Times New Roman" w:hAnsi="Times New Roman" w:cs="Times New Roman"/>
          <w:noProof/>
          <w:color w:val="000000" w:themeColor="text1"/>
        </w:rPr>
        <w:t xml:space="preserve"> </w:t>
      </w:r>
      <w:r>
        <w:rPr>
          <w:rFonts w:ascii="Times New Roman" w:hAnsi="Times New Roman" w:cs="Times New Roman"/>
          <w:i/>
          <w:iCs/>
          <w:noProof/>
          <w:color w:val="000000" w:themeColor="text1"/>
        </w:rPr>
        <w:t xml:space="preserve">Prima facie, </w:t>
      </w:r>
      <w:r>
        <w:rPr>
          <w:rFonts w:ascii="Times New Roman" w:hAnsi="Times New Roman" w:cs="Times New Roman"/>
          <w:noProof/>
          <w:color w:val="000000" w:themeColor="text1"/>
        </w:rPr>
        <w:t>the ZOSO Act bears a striking resemblance to the 1974 S</w:t>
      </w:r>
      <w:r w:rsidR="002152A3">
        <w:rPr>
          <w:rFonts w:ascii="Times New Roman" w:hAnsi="Times New Roman" w:cs="Times New Roman"/>
          <w:noProof/>
          <w:color w:val="000000" w:themeColor="text1"/>
        </w:rPr>
        <w:t>uppression of Crime</w:t>
      </w:r>
      <w:r>
        <w:rPr>
          <w:rFonts w:ascii="Times New Roman" w:hAnsi="Times New Roman" w:cs="Times New Roman"/>
          <w:noProof/>
          <w:color w:val="000000" w:themeColor="text1"/>
        </w:rPr>
        <w:t xml:space="preserve"> and the current Constabulary Force Acts, with the latter retaining a number of the oppressive features of the former, a point which will be furthered elaborated on below.</w:t>
      </w:r>
      <w:r>
        <w:rPr>
          <w:rStyle w:val="FootnoteReference"/>
          <w:rFonts w:ascii="Times New Roman" w:hAnsi="Times New Roman" w:cs="Times New Roman"/>
          <w:noProof/>
          <w:color w:val="000000" w:themeColor="text1"/>
        </w:rPr>
        <w:footnoteReference w:id="21"/>
      </w:r>
      <w:r>
        <w:rPr>
          <w:rFonts w:ascii="Times New Roman" w:hAnsi="Times New Roman" w:cs="Times New Roman"/>
          <w:noProof/>
          <w:color w:val="000000" w:themeColor="text1"/>
        </w:rPr>
        <w:t xml:space="preserve"> With the Act now in force, a National Security Council (NSC), with the Prime Minister at the helm, has the authority and </w:t>
      </w:r>
      <w:r>
        <w:rPr>
          <w:rFonts w:ascii="Times New Roman" w:hAnsi="Times New Roman" w:cs="Times New Roman"/>
          <w:noProof/>
          <w:color w:val="000000" w:themeColor="text1"/>
        </w:rPr>
        <w:lastRenderedPageBreak/>
        <w:t xml:space="preserve">power declare any geographical area of the island a zone(s) for an initial 60 days. In addition to this feature, </w:t>
      </w:r>
      <w:r w:rsidRPr="00E64A7E">
        <w:rPr>
          <w:rFonts w:ascii="Times New Roman" w:hAnsi="Times New Roman" w:cs="Times New Roman"/>
        </w:rPr>
        <w:t xml:space="preserve">the Prime Minister </w:t>
      </w:r>
      <w:r>
        <w:rPr>
          <w:rFonts w:ascii="Times New Roman" w:hAnsi="Times New Roman" w:cs="Times New Roman"/>
        </w:rPr>
        <w:t>has the statutory latitude</w:t>
      </w:r>
      <w:r w:rsidRPr="00E64A7E">
        <w:rPr>
          <w:rFonts w:ascii="Times New Roman" w:hAnsi="Times New Roman" w:cs="Times New Roman"/>
        </w:rPr>
        <w:t xml:space="preserve"> </w:t>
      </w:r>
      <w:r>
        <w:rPr>
          <w:rFonts w:ascii="Times New Roman" w:hAnsi="Times New Roman" w:cs="Times New Roman"/>
        </w:rPr>
        <w:t xml:space="preserve">to further extend said zone(s) for another 120 days </w:t>
      </w:r>
      <w:r w:rsidRPr="00E64A7E">
        <w:rPr>
          <w:rFonts w:ascii="Times New Roman" w:hAnsi="Times New Roman" w:cs="Times New Roman"/>
        </w:rPr>
        <w:t>(the Act provides for three separate but continuous 60-day extensions</w:t>
      </w:r>
      <w:r>
        <w:rPr>
          <w:rFonts w:ascii="Times New Roman" w:hAnsi="Times New Roman" w:cs="Times New Roman"/>
        </w:rPr>
        <w:t>, a total of 180 days</w:t>
      </w:r>
      <w:r w:rsidRPr="00E64A7E">
        <w:rPr>
          <w:rFonts w:ascii="Times New Roman" w:hAnsi="Times New Roman" w:cs="Times New Roman"/>
        </w:rPr>
        <w:t>) before seeking parliamentary approval for an extension.</w:t>
      </w:r>
      <w:r w:rsidRPr="00E64A7E">
        <w:rPr>
          <w:rFonts w:ascii="Times New Roman" w:hAnsi="Times New Roman" w:cs="Times New Roman"/>
          <w:vertAlign w:val="superscript"/>
        </w:rPr>
        <w:footnoteReference w:id="22"/>
      </w:r>
      <w:r>
        <w:rPr>
          <w:rFonts w:ascii="Times New Roman" w:hAnsi="Times New Roman" w:cs="Times New Roman"/>
        </w:rPr>
        <w:t xml:space="preserve"> The “special” and arguably extraordinary powers of both the police and military include: (1) </w:t>
      </w:r>
      <w:r w:rsidRPr="00E348E7">
        <w:rPr>
          <w:rFonts w:ascii="Times New Roman" w:hAnsi="Times New Roman" w:cs="Times New Roman"/>
        </w:rPr>
        <w:t>warrantless searches and seizures of “any place, vehicle, or person within a Zone</w:t>
      </w:r>
      <w:r>
        <w:rPr>
          <w:rFonts w:ascii="Times New Roman" w:hAnsi="Times New Roman" w:cs="Times New Roman"/>
        </w:rPr>
        <w:t>;</w:t>
      </w:r>
      <w:r w:rsidRPr="00E348E7">
        <w:rPr>
          <w:rFonts w:ascii="Times New Roman" w:hAnsi="Times New Roman" w:cs="Times New Roman"/>
        </w:rPr>
        <w:t>”</w:t>
      </w:r>
      <w:r w:rsidRPr="00E348E7">
        <w:rPr>
          <w:rFonts w:ascii="Times New Roman" w:hAnsi="Times New Roman" w:cs="Times New Roman"/>
          <w:vertAlign w:val="superscript"/>
        </w:rPr>
        <w:footnoteReference w:id="23"/>
      </w:r>
      <w:r>
        <w:rPr>
          <w:rFonts w:ascii="Times New Roman" w:hAnsi="Times New Roman" w:cs="Times New Roman"/>
        </w:rPr>
        <w:t xml:space="preserve"> (2) establish cordons and curfews;</w:t>
      </w:r>
      <w:r>
        <w:rPr>
          <w:rStyle w:val="FootnoteReference"/>
          <w:rFonts w:ascii="Times New Roman" w:hAnsi="Times New Roman" w:cs="Times New Roman"/>
        </w:rPr>
        <w:footnoteReference w:id="24"/>
      </w:r>
      <w:r>
        <w:rPr>
          <w:rFonts w:ascii="Times New Roman" w:hAnsi="Times New Roman" w:cs="Times New Roman"/>
        </w:rPr>
        <w:t xml:space="preserve"> and (3) finally to arrest and detain persons on “reasonable grounds.”</w:t>
      </w:r>
      <w:r>
        <w:rPr>
          <w:rStyle w:val="FootnoteReference"/>
          <w:rFonts w:ascii="Times New Roman" w:hAnsi="Times New Roman" w:cs="Times New Roman"/>
        </w:rPr>
        <w:footnoteReference w:id="25"/>
      </w:r>
      <w:r>
        <w:rPr>
          <w:rFonts w:ascii="Times New Roman" w:hAnsi="Times New Roman" w:cs="Times New Roman"/>
        </w:rPr>
        <w:t xml:space="preserve"> Overall, since the legislation’s passage there have been 4 declared ZOSO’s on the island. </w:t>
      </w:r>
      <w:r w:rsidRPr="009D5CCA">
        <w:rPr>
          <w:rFonts w:ascii="Times New Roman" w:hAnsi="Times New Roman" w:cs="Times New Roman"/>
          <w:b/>
          <w:bCs/>
        </w:rPr>
        <w:t>Table 1.0</w:t>
      </w:r>
      <w:r>
        <w:rPr>
          <w:rFonts w:ascii="Times New Roman" w:hAnsi="Times New Roman" w:cs="Times New Roman"/>
        </w:rPr>
        <w:t xml:space="preserve"> below provides the requisite details about such spatiality and temporality.</w:t>
      </w:r>
    </w:p>
    <w:p w14:paraId="74BA4ABD" w14:textId="29D23CCE" w:rsidR="00B27CB3" w:rsidRDefault="00B27CB3" w:rsidP="00AC6304">
      <w:pPr>
        <w:spacing w:line="480" w:lineRule="auto"/>
        <w:ind w:firstLine="720"/>
        <w:rPr>
          <w:rFonts w:ascii="Times New Roman" w:hAnsi="Times New Roman" w:cs="Times New Roman"/>
        </w:rPr>
      </w:pPr>
    </w:p>
    <w:p w14:paraId="01738654" w14:textId="47F4EFAD" w:rsidR="00B27CB3" w:rsidRDefault="00B27CB3" w:rsidP="00AC6304">
      <w:pPr>
        <w:spacing w:line="480" w:lineRule="auto"/>
        <w:ind w:firstLine="720"/>
        <w:rPr>
          <w:rFonts w:ascii="Times New Roman" w:hAnsi="Times New Roman" w:cs="Times New Roman"/>
        </w:rPr>
      </w:pPr>
    </w:p>
    <w:p w14:paraId="1A9B8B4E" w14:textId="5C3BEAE7" w:rsidR="00B27CB3" w:rsidRDefault="00B27CB3" w:rsidP="00AC6304">
      <w:pPr>
        <w:spacing w:line="480" w:lineRule="auto"/>
        <w:ind w:firstLine="720"/>
        <w:rPr>
          <w:rFonts w:ascii="Times New Roman" w:hAnsi="Times New Roman" w:cs="Times New Roman"/>
        </w:rPr>
      </w:pPr>
    </w:p>
    <w:p w14:paraId="01AF8945" w14:textId="690E5C96" w:rsidR="00B27CB3" w:rsidRDefault="00B27CB3" w:rsidP="00AC6304">
      <w:pPr>
        <w:spacing w:line="480" w:lineRule="auto"/>
        <w:ind w:firstLine="720"/>
        <w:rPr>
          <w:rFonts w:ascii="Times New Roman" w:hAnsi="Times New Roman" w:cs="Times New Roman"/>
        </w:rPr>
      </w:pPr>
    </w:p>
    <w:p w14:paraId="6702D5D5" w14:textId="72D2496E" w:rsidR="002152A3" w:rsidRDefault="002152A3" w:rsidP="00AC6304">
      <w:pPr>
        <w:spacing w:line="480" w:lineRule="auto"/>
        <w:ind w:firstLine="720"/>
        <w:rPr>
          <w:rFonts w:ascii="Times New Roman" w:hAnsi="Times New Roman" w:cs="Times New Roman"/>
        </w:rPr>
      </w:pPr>
    </w:p>
    <w:p w14:paraId="0858073C" w14:textId="341A4F75" w:rsidR="002152A3" w:rsidRDefault="002152A3" w:rsidP="00AC6304">
      <w:pPr>
        <w:spacing w:line="480" w:lineRule="auto"/>
        <w:ind w:firstLine="720"/>
        <w:rPr>
          <w:rFonts w:ascii="Times New Roman" w:hAnsi="Times New Roman" w:cs="Times New Roman"/>
        </w:rPr>
      </w:pPr>
    </w:p>
    <w:p w14:paraId="7066F9FE" w14:textId="399171D8" w:rsidR="002152A3" w:rsidRDefault="002152A3" w:rsidP="00AC6304">
      <w:pPr>
        <w:spacing w:line="480" w:lineRule="auto"/>
        <w:ind w:firstLine="720"/>
        <w:rPr>
          <w:rFonts w:ascii="Times New Roman" w:hAnsi="Times New Roman" w:cs="Times New Roman"/>
        </w:rPr>
      </w:pPr>
    </w:p>
    <w:p w14:paraId="1BC94CF4" w14:textId="77777777" w:rsidR="002152A3" w:rsidRDefault="002152A3" w:rsidP="00AC6304">
      <w:pPr>
        <w:spacing w:line="480" w:lineRule="auto"/>
        <w:ind w:firstLine="720"/>
        <w:rPr>
          <w:rFonts w:ascii="Times New Roman" w:hAnsi="Times New Roman" w:cs="Times New Roman"/>
        </w:rPr>
      </w:pPr>
    </w:p>
    <w:p w14:paraId="022CFF91" w14:textId="77777777" w:rsidR="00B27CB3" w:rsidRDefault="00B27CB3" w:rsidP="00AC6304">
      <w:pPr>
        <w:spacing w:line="480" w:lineRule="auto"/>
        <w:ind w:firstLine="720"/>
        <w:rPr>
          <w:rFonts w:ascii="Times New Roman" w:hAnsi="Times New Roman" w:cs="Times New Roman"/>
        </w:rPr>
      </w:pPr>
    </w:p>
    <w:p w14:paraId="69302189" w14:textId="160CDFC8" w:rsidR="00AC6304" w:rsidRPr="00AC6304" w:rsidRDefault="00AC6304" w:rsidP="00AC6304">
      <w:pPr>
        <w:spacing w:line="480" w:lineRule="auto"/>
        <w:ind w:firstLine="720"/>
        <w:jc w:val="center"/>
        <w:rPr>
          <w:rFonts w:ascii="Times New Roman" w:hAnsi="Times New Roman" w:cs="Times New Roman"/>
          <w:b/>
          <w:bCs/>
          <w:noProof/>
          <w:color w:val="000000" w:themeColor="text1"/>
          <w:u w:val="single"/>
        </w:rPr>
      </w:pPr>
      <w:r w:rsidRPr="00203D69">
        <w:rPr>
          <w:rFonts w:ascii="Times New Roman" w:hAnsi="Times New Roman" w:cs="Times New Roman"/>
          <w:b/>
          <w:bCs/>
          <w:noProof/>
          <w:color w:val="000000" w:themeColor="text1"/>
          <w:u w:val="single"/>
        </w:rPr>
        <w:lastRenderedPageBreak/>
        <w:t xml:space="preserve">Table </w:t>
      </w:r>
      <w:r>
        <w:rPr>
          <w:rFonts w:ascii="Times New Roman" w:hAnsi="Times New Roman" w:cs="Times New Roman"/>
          <w:b/>
          <w:bCs/>
          <w:noProof/>
          <w:color w:val="000000" w:themeColor="text1"/>
          <w:u w:val="single"/>
        </w:rPr>
        <w:t>1</w:t>
      </w:r>
      <w:r w:rsidRPr="00203D69">
        <w:rPr>
          <w:rFonts w:ascii="Times New Roman" w:hAnsi="Times New Roman" w:cs="Times New Roman"/>
          <w:b/>
          <w:bCs/>
          <w:noProof/>
          <w:color w:val="000000" w:themeColor="text1"/>
          <w:u w:val="single"/>
        </w:rPr>
        <w:t>.0 showing information about declared ZOSOs</w:t>
      </w:r>
    </w:p>
    <w:tbl>
      <w:tblPr>
        <w:tblStyle w:val="TableGrid"/>
        <w:tblpPr w:leftFromText="180" w:rightFromText="180" w:vertAnchor="text" w:horzAnchor="page" w:tblpX="2730" w:tblpY="44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35"/>
        <w:gridCol w:w="1970"/>
        <w:gridCol w:w="1970"/>
      </w:tblGrid>
      <w:tr w:rsidR="00AC6304" w14:paraId="38BF1121" w14:textId="77777777" w:rsidTr="00882861">
        <w:tc>
          <w:tcPr>
            <w:tcW w:w="1986" w:type="dxa"/>
          </w:tcPr>
          <w:p w14:paraId="076A5E10" w14:textId="77777777" w:rsidR="00AC6304" w:rsidRPr="00EB1169" w:rsidRDefault="00AC6304" w:rsidP="002A12E8">
            <w:pPr>
              <w:spacing w:line="480" w:lineRule="auto"/>
              <w:rPr>
                <w:rFonts w:ascii="Times New Roman" w:hAnsi="Times New Roman" w:cs="Times New Roman"/>
                <w:b/>
                <w:bCs/>
                <w:noProof/>
                <w:color w:val="000000" w:themeColor="text1"/>
              </w:rPr>
            </w:pPr>
            <w:r w:rsidRPr="00EB1169">
              <w:rPr>
                <w:rFonts w:ascii="Times New Roman" w:hAnsi="Times New Roman" w:cs="Times New Roman"/>
                <w:b/>
                <w:bCs/>
                <w:noProof/>
                <w:color w:val="000000" w:themeColor="text1"/>
              </w:rPr>
              <w:t>Community</w:t>
            </w:r>
          </w:p>
        </w:tc>
        <w:tc>
          <w:tcPr>
            <w:tcW w:w="1635" w:type="dxa"/>
          </w:tcPr>
          <w:p w14:paraId="2878F3F6" w14:textId="77777777" w:rsidR="00AC6304" w:rsidRPr="00EB1169" w:rsidRDefault="00AC6304" w:rsidP="002A12E8">
            <w:pPr>
              <w:spacing w:line="480" w:lineRule="auto"/>
              <w:rPr>
                <w:rFonts w:ascii="Times New Roman" w:hAnsi="Times New Roman" w:cs="Times New Roman"/>
                <w:b/>
                <w:bCs/>
                <w:noProof/>
                <w:color w:val="000000" w:themeColor="text1"/>
              </w:rPr>
            </w:pPr>
            <w:r w:rsidRPr="00EB1169">
              <w:rPr>
                <w:rFonts w:ascii="Times New Roman" w:hAnsi="Times New Roman" w:cs="Times New Roman"/>
                <w:b/>
                <w:bCs/>
                <w:noProof/>
                <w:color w:val="000000" w:themeColor="text1"/>
              </w:rPr>
              <w:t>Parish</w:t>
            </w:r>
          </w:p>
        </w:tc>
        <w:tc>
          <w:tcPr>
            <w:tcW w:w="1970" w:type="dxa"/>
          </w:tcPr>
          <w:p w14:paraId="4333FD15" w14:textId="77777777" w:rsidR="00AC6304" w:rsidRPr="00EB1169" w:rsidRDefault="00AC6304" w:rsidP="002A12E8">
            <w:pPr>
              <w:spacing w:line="480" w:lineRule="auto"/>
              <w:rPr>
                <w:rFonts w:ascii="Times New Roman" w:hAnsi="Times New Roman" w:cs="Times New Roman"/>
                <w:b/>
                <w:bCs/>
                <w:noProof/>
                <w:color w:val="000000" w:themeColor="text1"/>
              </w:rPr>
            </w:pPr>
            <w:r w:rsidRPr="00EB1169">
              <w:rPr>
                <w:rFonts w:ascii="Times New Roman" w:hAnsi="Times New Roman" w:cs="Times New Roman"/>
                <w:b/>
                <w:bCs/>
                <w:noProof/>
                <w:color w:val="000000" w:themeColor="text1"/>
              </w:rPr>
              <w:t xml:space="preserve">Date of Declaration </w:t>
            </w:r>
          </w:p>
        </w:tc>
        <w:tc>
          <w:tcPr>
            <w:tcW w:w="1970" w:type="dxa"/>
          </w:tcPr>
          <w:p w14:paraId="3C80EADE" w14:textId="77777777" w:rsidR="00AC6304" w:rsidRPr="00EB1169" w:rsidRDefault="00AC6304" w:rsidP="002A12E8">
            <w:pPr>
              <w:spacing w:line="480" w:lineRule="auto"/>
              <w:rPr>
                <w:rFonts w:ascii="Times New Roman" w:hAnsi="Times New Roman" w:cs="Times New Roman"/>
                <w:b/>
                <w:bCs/>
                <w:noProof/>
                <w:color w:val="000000" w:themeColor="text1"/>
              </w:rPr>
            </w:pPr>
            <w:r>
              <w:rPr>
                <w:rFonts w:ascii="Times New Roman" w:hAnsi="Times New Roman" w:cs="Times New Roman"/>
                <w:b/>
                <w:bCs/>
                <w:noProof/>
                <w:color w:val="000000" w:themeColor="text1"/>
              </w:rPr>
              <w:t>Duration</w:t>
            </w:r>
          </w:p>
        </w:tc>
      </w:tr>
      <w:tr w:rsidR="00AC6304" w14:paraId="6E35E4C9" w14:textId="77777777" w:rsidTr="00882861">
        <w:tc>
          <w:tcPr>
            <w:tcW w:w="1986" w:type="dxa"/>
          </w:tcPr>
          <w:p w14:paraId="1500E799"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Mount Salem</w:t>
            </w:r>
          </w:p>
        </w:tc>
        <w:tc>
          <w:tcPr>
            <w:tcW w:w="1635" w:type="dxa"/>
          </w:tcPr>
          <w:p w14:paraId="42354C7A"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St. James</w:t>
            </w:r>
          </w:p>
        </w:tc>
        <w:tc>
          <w:tcPr>
            <w:tcW w:w="1970" w:type="dxa"/>
          </w:tcPr>
          <w:p w14:paraId="11C3A91C"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09/1/2017</w:t>
            </w:r>
          </w:p>
        </w:tc>
        <w:tc>
          <w:tcPr>
            <w:tcW w:w="1970" w:type="dxa"/>
          </w:tcPr>
          <w:p w14:paraId="1A3B40E9"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3 years &amp; 6 months</w:t>
            </w:r>
          </w:p>
        </w:tc>
      </w:tr>
      <w:tr w:rsidR="00AC6304" w14:paraId="1E818E64" w14:textId="77777777" w:rsidTr="00882861">
        <w:tc>
          <w:tcPr>
            <w:tcW w:w="1986" w:type="dxa"/>
          </w:tcPr>
          <w:p w14:paraId="2496F16D"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Denham Town</w:t>
            </w:r>
          </w:p>
        </w:tc>
        <w:tc>
          <w:tcPr>
            <w:tcW w:w="1635" w:type="dxa"/>
          </w:tcPr>
          <w:p w14:paraId="3FDA8C1F"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Kingston &amp; St. Andrew</w:t>
            </w:r>
          </w:p>
        </w:tc>
        <w:tc>
          <w:tcPr>
            <w:tcW w:w="1970" w:type="dxa"/>
          </w:tcPr>
          <w:p w14:paraId="3E3E68BD"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10/17/2017</w:t>
            </w:r>
          </w:p>
        </w:tc>
        <w:tc>
          <w:tcPr>
            <w:tcW w:w="1970" w:type="dxa"/>
          </w:tcPr>
          <w:p w14:paraId="7B44EE94"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3 years &amp; 6 months</w:t>
            </w:r>
          </w:p>
        </w:tc>
      </w:tr>
      <w:tr w:rsidR="00AC6304" w14:paraId="2334425F" w14:textId="77777777" w:rsidTr="00882861">
        <w:tc>
          <w:tcPr>
            <w:tcW w:w="1986" w:type="dxa"/>
          </w:tcPr>
          <w:p w14:paraId="6B405816"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Greenwich Town</w:t>
            </w:r>
          </w:p>
        </w:tc>
        <w:tc>
          <w:tcPr>
            <w:tcW w:w="1635" w:type="dxa"/>
          </w:tcPr>
          <w:p w14:paraId="34A35F17"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Kingston &amp; St. Andrew</w:t>
            </w:r>
          </w:p>
        </w:tc>
        <w:tc>
          <w:tcPr>
            <w:tcW w:w="1970" w:type="dxa"/>
          </w:tcPr>
          <w:p w14:paraId="7A83B9D6"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07/1/2020</w:t>
            </w:r>
          </w:p>
        </w:tc>
        <w:tc>
          <w:tcPr>
            <w:tcW w:w="1970" w:type="dxa"/>
          </w:tcPr>
          <w:p w14:paraId="2A7D47B2"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8 months &amp; 17 days</w:t>
            </w:r>
          </w:p>
        </w:tc>
      </w:tr>
      <w:tr w:rsidR="00AC6304" w14:paraId="23CD2EA5" w14:textId="77777777" w:rsidTr="00882861">
        <w:tc>
          <w:tcPr>
            <w:tcW w:w="1986" w:type="dxa"/>
          </w:tcPr>
          <w:p w14:paraId="26E2EDA9"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August Town</w:t>
            </w:r>
          </w:p>
        </w:tc>
        <w:tc>
          <w:tcPr>
            <w:tcW w:w="1635" w:type="dxa"/>
          </w:tcPr>
          <w:p w14:paraId="04FB522A"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Kingston &amp; St. Andrew</w:t>
            </w:r>
          </w:p>
        </w:tc>
        <w:tc>
          <w:tcPr>
            <w:tcW w:w="1970" w:type="dxa"/>
          </w:tcPr>
          <w:p w14:paraId="388BCF7A"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07/8/2020</w:t>
            </w:r>
          </w:p>
        </w:tc>
        <w:tc>
          <w:tcPr>
            <w:tcW w:w="1970" w:type="dxa"/>
          </w:tcPr>
          <w:p w14:paraId="66A35A54" w14:textId="77777777" w:rsidR="00AC6304" w:rsidRDefault="00AC6304" w:rsidP="002A12E8">
            <w:pPr>
              <w:spacing w:line="480" w:lineRule="auto"/>
              <w:rPr>
                <w:rFonts w:ascii="Times New Roman" w:hAnsi="Times New Roman" w:cs="Times New Roman"/>
                <w:noProof/>
                <w:color w:val="000000" w:themeColor="text1"/>
              </w:rPr>
            </w:pPr>
            <w:r>
              <w:rPr>
                <w:rFonts w:ascii="Times New Roman" w:hAnsi="Times New Roman" w:cs="Times New Roman"/>
                <w:noProof/>
                <w:color w:val="000000" w:themeColor="text1"/>
              </w:rPr>
              <w:t>8 months &amp; 10 days</w:t>
            </w:r>
          </w:p>
        </w:tc>
      </w:tr>
    </w:tbl>
    <w:p w14:paraId="72428B64" w14:textId="77777777" w:rsidR="00AC6304" w:rsidRDefault="00AC6304" w:rsidP="00AC6304">
      <w:pPr>
        <w:spacing w:line="480" w:lineRule="auto"/>
        <w:ind w:firstLine="720"/>
        <w:rPr>
          <w:rFonts w:ascii="Times New Roman" w:hAnsi="Times New Roman" w:cs="Times New Roman"/>
        </w:rPr>
      </w:pPr>
    </w:p>
    <w:p w14:paraId="7DEA60A1" w14:textId="77777777" w:rsidR="00AC6304" w:rsidRDefault="00AC6304" w:rsidP="00AC6304">
      <w:pPr>
        <w:spacing w:line="480" w:lineRule="auto"/>
        <w:ind w:firstLine="720"/>
        <w:rPr>
          <w:rFonts w:ascii="Times New Roman" w:hAnsi="Times New Roman" w:cs="Times New Roman"/>
        </w:rPr>
      </w:pPr>
    </w:p>
    <w:p w14:paraId="2389F082" w14:textId="77777777" w:rsidR="00AC6304" w:rsidRDefault="00AC6304" w:rsidP="00AC6304">
      <w:pPr>
        <w:spacing w:line="480" w:lineRule="auto"/>
        <w:ind w:firstLine="720"/>
        <w:rPr>
          <w:rFonts w:ascii="Times New Roman" w:hAnsi="Times New Roman" w:cs="Times New Roman"/>
        </w:rPr>
      </w:pPr>
    </w:p>
    <w:p w14:paraId="7DDC73FA" w14:textId="77777777" w:rsidR="00AC6304" w:rsidRDefault="00AC6304" w:rsidP="00AC6304">
      <w:pPr>
        <w:spacing w:line="480" w:lineRule="auto"/>
        <w:ind w:firstLine="720"/>
        <w:rPr>
          <w:rFonts w:ascii="Times New Roman" w:hAnsi="Times New Roman" w:cs="Times New Roman"/>
        </w:rPr>
      </w:pPr>
    </w:p>
    <w:p w14:paraId="0D5A4C56" w14:textId="77777777" w:rsidR="00AC6304" w:rsidRDefault="00AC6304" w:rsidP="00AC6304">
      <w:pPr>
        <w:spacing w:line="480" w:lineRule="auto"/>
        <w:ind w:firstLine="720"/>
        <w:rPr>
          <w:rFonts w:ascii="Times New Roman" w:hAnsi="Times New Roman" w:cs="Times New Roman"/>
        </w:rPr>
      </w:pPr>
    </w:p>
    <w:p w14:paraId="5C2F454C" w14:textId="77777777" w:rsidR="00AC6304" w:rsidRDefault="00AC6304" w:rsidP="00AC6304">
      <w:pPr>
        <w:spacing w:line="480" w:lineRule="auto"/>
        <w:ind w:firstLine="720"/>
        <w:rPr>
          <w:rFonts w:ascii="Times New Roman" w:hAnsi="Times New Roman" w:cs="Times New Roman"/>
        </w:rPr>
      </w:pPr>
    </w:p>
    <w:p w14:paraId="1C826E72" w14:textId="77777777" w:rsidR="00AC6304" w:rsidRDefault="00AC6304" w:rsidP="00AC6304">
      <w:pPr>
        <w:spacing w:line="480" w:lineRule="auto"/>
        <w:ind w:firstLine="720"/>
        <w:rPr>
          <w:rFonts w:ascii="Times New Roman" w:hAnsi="Times New Roman" w:cs="Times New Roman"/>
        </w:rPr>
      </w:pPr>
    </w:p>
    <w:p w14:paraId="52D3CC3A" w14:textId="77777777" w:rsidR="00AC6304" w:rsidRDefault="00AC6304" w:rsidP="00AC6304">
      <w:pPr>
        <w:spacing w:line="480" w:lineRule="auto"/>
        <w:ind w:firstLine="720"/>
        <w:rPr>
          <w:rFonts w:ascii="Times New Roman" w:hAnsi="Times New Roman" w:cs="Times New Roman"/>
        </w:rPr>
      </w:pPr>
    </w:p>
    <w:p w14:paraId="224EAB7B" w14:textId="77777777" w:rsidR="00AC6304" w:rsidRDefault="00AC6304" w:rsidP="00AC6304">
      <w:pPr>
        <w:spacing w:line="480" w:lineRule="auto"/>
        <w:ind w:firstLine="720"/>
        <w:rPr>
          <w:rFonts w:ascii="Times New Roman" w:hAnsi="Times New Roman" w:cs="Times New Roman"/>
        </w:rPr>
      </w:pPr>
    </w:p>
    <w:p w14:paraId="3F15626E" w14:textId="77777777" w:rsidR="00AC6304" w:rsidRDefault="00AC6304" w:rsidP="00AC6304">
      <w:pPr>
        <w:spacing w:line="480" w:lineRule="auto"/>
        <w:ind w:firstLine="720"/>
        <w:rPr>
          <w:rFonts w:ascii="Times New Roman" w:hAnsi="Times New Roman" w:cs="Times New Roman"/>
        </w:rPr>
      </w:pPr>
    </w:p>
    <w:p w14:paraId="326DDA26" w14:textId="77777777" w:rsidR="00AC6304" w:rsidRDefault="00AC6304" w:rsidP="00AC6304">
      <w:pPr>
        <w:spacing w:line="480" w:lineRule="auto"/>
        <w:ind w:firstLine="720"/>
        <w:rPr>
          <w:rFonts w:ascii="Times New Roman" w:hAnsi="Times New Roman" w:cs="Times New Roman"/>
        </w:rPr>
      </w:pPr>
    </w:p>
    <w:p w14:paraId="3B56A285" w14:textId="3771322E" w:rsidR="00AC6304" w:rsidRDefault="00B941FD" w:rsidP="00B941FD">
      <w:pPr>
        <w:spacing w:line="480" w:lineRule="auto"/>
        <w:ind w:firstLine="720"/>
        <w:rPr>
          <w:rFonts w:ascii="Times New Roman" w:hAnsi="Times New Roman" w:cs="Times New Roman"/>
        </w:rPr>
      </w:pPr>
      <w:r>
        <w:rPr>
          <w:rFonts w:ascii="Times New Roman" w:hAnsi="Times New Roman" w:cs="Times New Roman"/>
        </w:rPr>
        <w:t xml:space="preserve">In examining </w:t>
      </w:r>
      <w:r w:rsidRPr="00B941FD">
        <w:rPr>
          <w:rFonts w:ascii="Times New Roman" w:hAnsi="Times New Roman" w:cs="Times New Roman"/>
          <w:b/>
          <w:bCs/>
        </w:rPr>
        <w:t xml:space="preserve">Table </w:t>
      </w:r>
      <w:r w:rsidR="007F16F5">
        <w:rPr>
          <w:rFonts w:ascii="Times New Roman" w:hAnsi="Times New Roman" w:cs="Times New Roman"/>
          <w:b/>
          <w:bCs/>
        </w:rPr>
        <w:t>1</w:t>
      </w:r>
      <w:r w:rsidRPr="00B941FD">
        <w:rPr>
          <w:rFonts w:ascii="Times New Roman" w:hAnsi="Times New Roman" w:cs="Times New Roman"/>
          <w:b/>
          <w:bCs/>
        </w:rPr>
        <w:t>.0</w:t>
      </w:r>
      <w:r>
        <w:rPr>
          <w:rFonts w:ascii="Times New Roman" w:hAnsi="Times New Roman" w:cs="Times New Roman"/>
        </w:rPr>
        <w:t xml:space="preserve">, the temporal nature of ZOSOs immediately carry us to the permanence vs. transience debate which is inherently apart of the Classical account of norm-exception as it pertains to declarations of emergencies. </w:t>
      </w:r>
      <w:r w:rsidRPr="00E348E7">
        <w:rPr>
          <w:rFonts w:ascii="Times New Roman" w:hAnsi="Times New Roman" w:cs="Times New Roman"/>
        </w:rPr>
        <w:t xml:space="preserve">Gross (2006) suggests that </w:t>
      </w:r>
      <w:r>
        <w:rPr>
          <w:rFonts w:ascii="Times New Roman" w:hAnsi="Times New Roman" w:cs="Times New Roman"/>
        </w:rPr>
        <w:t>the proverbial</w:t>
      </w:r>
      <w:r w:rsidRPr="00E348E7">
        <w:rPr>
          <w:rFonts w:ascii="Times New Roman" w:hAnsi="Times New Roman" w:cs="Times New Roman"/>
        </w:rPr>
        <w:t xml:space="preserve"> exception is increasingly hard to distinguish from normalcy, thus making emergency government the norm due to its prolongation which in turn strengthens governmental power.</w:t>
      </w:r>
      <w:r>
        <w:rPr>
          <w:rFonts w:ascii="Times New Roman" w:hAnsi="Times New Roman" w:cs="Times New Roman"/>
        </w:rPr>
        <w:t xml:space="preserve"> In this sense, claims of emergencies are able to extend themselves indefinitely with little to no monitoring and evaluation towards holding governments accountable to a strict deadline based on initial goals. Essentially, ZOSOs allow for an indefinite promulgation of emergency whereby the latter build phase of the three-pronged approach for ZOSOs are yet to be fully implemented and realized, </w:t>
      </w:r>
      <w:r>
        <w:rPr>
          <w:rFonts w:ascii="Times New Roman" w:hAnsi="Times New Roman" w:cs="Times New Roman"/>
        </w:rPr>
        <w:lastRenderedPageBreak/>
        <w:t>with at some zones</w:t>
      </w:r>
      <w:r>
        <w:rPr>
          <w:rStyle w:val="FootnoteReference"/>
          <w:rFonts w:ascii="Times New Roman" w:hAnsi="Times New Roman" w:cs="Times New Roman"/>
        </w:rPr>
        <w:footnoteReference w:id="26"/>
      </w:r>
      <w:r>
        <w:rPr>
          <w:rFonts w:ascii="Times New Roman" w:hAnsi="Times New Roman" w:cs="Times New Roman"/>
        </w:rPr>
        <w:t xml:space="preserve"> still transitioning into the holding stages,  according to the current Public Defender, Arlene Harrison-Henry (2021). Furthermore, the Jamaica Social Investment Fund (JSIF) notes that the build phase could take up to 6 years to transform ZOSO communities.</w:t>
      </w:r>
      <w:r>
        <w:rPr>
          <w:rStyle w:val="FootnoteReference"/>
          <w:rFonts w:ascii="Times New Roman" w:hAnsi="Times New Roman" w:cs="Times New Roman"/>
        </w:rPr>
        <w:footnoteReference w:id="27"/>
      </w:r>
      <w:r>
        <w:rPr>
          <w:rFonts w:ascii="Times New Roman" w:hAnsi="Times New Roman" w:cs="Times New Roman"/>
        </w:rPr>
        <w:t xml:space="preserve"> In analyzing the original remit of a ZOSO we see a pattern of indeterminate time limits both in the language of the law itself and the ground operation. This allows the government to use of claims of emergencies to subdue (clear) and govern (hold), by way of exceptional instead of normal provisions, all the aforementioned communities- rule by law instead of rule of law for criminal justice and social control. In summary, the door is open for potential abuses of citizens fundamental rights and freedoms as guaranteed by the Constitution, some of which have been documented by the Public Defender and will be discussed in the subsequent paragraphs further below. </w:t>
      </w:r>
    </w:p>
    <w:p w14:paraId="05A5A36F" w14:textId="189ACA4C" w:rsidR="00AC6304" w:rsidRDefault="00AC6304" w:rsidP="00AC6304">
      <w:pPr>
        <w:spacing w:line="480" w:lineRule="auto"/>
        <w:ind w:firstLine="720"/>
        <w:rPr>
          <w:rFonts w:ascii="Times New Roman" w:hAnsi="Times New Roman" w:cs="Times New Roman"/>
        </w:rPr>
      </w:pPr>
      <w:r w:rsidRPr="007149DB">
        <w:rPr>
          <w:rFonts w:ascii="Times New Roman" w:hAnsi="Times New Roman" w:cs="Times New Roman"/>
        </w:rPr>
        <w:t xml:space="preserve">While the objectives of the ZOSO Act are for primarily </w:t>
      </w:r>
      <w:r>
        <w:rPr>
          <w:rFonts w:ascii="Times New Roman" w:hAnsi="Times New Roman" w:cs="Times New Roman"/>
        </w:rPr>
        <w:t xml:space="preserve">a sudden </w:t>
      </w:r>
      <w:r w:rsidRPr="007149DB">
        <w:rPr>
          <w:rFonts w:ascii="Times New Roman" w:hAnsi="Times New Roman" w:cs="Times New Roman"/>
        </w:rPr>
        <w:t xml:space="preserve">increased security presence </w:t>
      </w:r>
      <w:r>
        <w:rPr>
          <w:rFonts w:ascii="Times New Roman" w:hAnsi="Times New Roman" w:cs="Times New Roman"/>
        </w:rPr>
        <w:t>in certain communities as a criminal justice tool, there are also adjacent</w:t>
      </w:r>
      <w:r w:rsidRPr="007149DB">
        <w:rPr>
          <w:rFonts w:ascii="Times New Roman" w:hAnsi="Times New Roman" w:cs="Times New Roman"/>
        </w:rPr>
        <w:t xml:space="preserve"> socio-economic development and state-building elements whereby the Prime Minister “shall, within five working days of the declaration of a Zone, establish a committee to be styled the ‘Social Intervention Committee’.”</w:t>
      </w:r>
      <w:r w:rsidRPr="007149DB">
        <w:rPr>
          <w:rFonts w:ascii="Times New Roman" w:hAnsi="Times New Roman" w:cs="Times New Roman"/>
          <w:vertAlign w:val="superscript"/>
        </w:rPr>
        <w:footnoteReference w:id="28"/>
      </w:r>
      <w:r w:rsidRPr="007149DB">
        <w:rPr>
          <w:rFonts w:ascii="Times New Roman" w:hAnsi="Times New Roman" w:cs="Times New Roman"/>
        </w:rPr>
        <w:t xml:space="preserve"> In this sense</w:t>
      </w:r>
      <w:r>
        <w:rPr>
          <w:rFonts w:ascii="Times New Roman" w:hAnsi="Times New Roman" w:cs="Times New Roman"/>
        </w:rPr>
        <w:t>,</w:t>
      </w:r>
      <w:r w:rsidRPr="007149DB">
        <w:rPr>
          <w:rFonts w:ascii="Times New Roman" w:hAnsi="Times New Roman" w:cs="Times New Roman"/>
        </w:rPr>
        <w:t xml:space="preserve"> ZOSOs are not only about putting police and military boots on the </w:t>
      </w:r>
      <w:r w:rsidRPr="007149DB">
        <w:rPr>
          <w:rFonts w:ascii="Times New Roman" w:hAnsi="Times New Roman" w:cs="Times New Roman"/>
        </w:rPr>
        <w:lastRenderedPageBreak/>
        <w:t xml:space="preserve">ground but should also involve social intervention in vulnerable communities which are often susceptible to crime. Some of these initiatives include: employment and skills training programs, improving community infrastructure developments (roads, water, and electricity), healthcare, and general provision of government services (registration of individuals, passports, birth certificates </w:t>
      </w:r>
      <w:r w:rsidRPr="007149DB">
        <w:rPr>
          <w:rFonts w:ascii="Times New Roman" w:hAnsi="Times New Roman" w:cs="Times New Roman"/>
          <w:i/>
        </w:rPr>
        <w:t>inter alia</w:t>
      </w:r>
      <w:r w:rsidRPr="007149DB">
        <w:rPr>
          <w:rFonts w:ascii="Times New Roman" w:hAnsi="Times New Roman" w:cs="Times New Roman"/>
        </w:rPr>
        <w:t>)</w:t>
      </w:r>
      <w:r w:rsidRPr="007149DB">
        <w:rPr>
          <w:rFonts w:ascii="Times New Roman" w:hAnsi="Times New Roman" w:cs="Times New Roman"/>
          <w:i/>
        </w:rPr>
        <w:t xml:space="preserve">. </w:t>
      </w:r>
      <w:r w:rsidRPr="007149DB">
        <w:rPr>
          <w:rFonts w:ascii="Times New Roman" w:hAnsi="Times New Roman" w:cs="Times New Roman"/>
        </w:rPr>
        <w:t>Ostensibly the government wants to eliminate the proverbial “states within states”/political garrison communities that have developed over the years in Jamaica and are seen as threats to democracy/rule of law due to them being violent counter-societies</w:t>
      </w:r>
      <w:r>
        <w:rPr>
          <w:rFonts w:ascii="Times New Roman" w:hAnsi="Times New Roman" w:cs="Times New Roman"/>
        </w:rPr>
        <w:t>.</w:t>
      </w:r>
      <w:r w:rsidR="002152A3">
        <w:rPr>
          <w:rFonts w:ascii="Times New Roman" w:hAnsi="Times New Roman" w:cs="Times New Roman"/>
        </w:rPr>
        <w:t xml:space="preserve"> However, the social intervention component, according to</w:t>
      </w:r>
      <w:r w:rsidR="002152A3">
        <w:rPr>
          <w:rFonts w:ascii="Times New Roman" w:hAnsi="Times New Roman" w:cs="Times New Roman"/>
          <w:noProof/>
        </w:rPr>
        <w:t xml:space="preserve"> </w:t>
      </w:r>
      <w:r w:rsidR="002152A3" w:rsidRPr="002152A3">
        <w:rPr>
          <w:rFonts w:ascii="Times New Roman" w:hAnsi="Times New Roman" w:cs="Times New Roman"/>
          <w:noProof/>
        </w:rPr>
        <w:t>(Campbell 2020</w:t>
      </w:r>
      <w:r w:rsidR="002152A3">
        <w:rPr>
          <w:rFonts w:ascii="Times New Roman" w:hAnsi="Times New Roman" w:cs="Times New Roman"/>
          <w:noProof/>
        </w:rPr>
        <w:t>, xiv</w:t>
      </w:r>
      <w:r w:rsidR="002152A3" w:rsidRPr="002152A3">
        <w:rPr>
          <w:rFonts w:ascii="Times New Roman" w:hAnsi="Times New Roman" w:cs="Times New Roman"/>
          <w:noProof/>
        </w:rPr>
        <w:t>)</w:t>
      </w:r>
      <w:r w:rsidR="002152A3">
        <w:rPr>
          <w:rFonts w:ascii="Times New Roman" w:hAnsi="Times New Roman" w:cs="Times New Roman"/>
          <w:noProof/>
        </w:rPr>
        <w:t xml:space="preserve"> is largely “treated as an appendage to the dominant security approach.” Ultimately, the declaration and use of state of exception practices, with its accompanying militarization and curtailment of rights, seems problematic even if social intervention is tacked onto such straegies. </w:t>
      </w:r>
    </w:p>
    <w:p w14:paraId="3E7B8801" w14:textId="77777777" w:rsidR="00AC6304" w:rsidRDefault="00AC6304" w:rsidP="00AC6304">
      <w:pPr>
        <w:spacing w:line="480" w:lineRule="auto"/>
        <w:ind w:firstLine="720"/>
        <w:rPr>
          <w:rFonts w:ascii="Times New Roman" w:eastAsia="Times New Roman" w:hAnsi="Times New Roman" w:cs="Times New Roman"/>
          <w:color w:val="212529"/>
          <w:shd w:val="clear" w:color="auto" w:fill="FFFFFF"/>
        </w:rPr>
      </w:pPr>
      <w:r>
        <w:rPr>
          <w:rFonts w:ascii="Times New Roman" w:hAnsi="Times New Roman" w:cs="Times New Roman"/>
        </w:rPr>
        <w:t xml:space="preserve">ZOSO’s are not without flaws whereby its legal intent and empirical practices have to be examined vis-à-vis rule of law norms and the Jamaican constitution. </w:t>
      </w:r>
      <w:r>
        <w:rPr>
          <w:rFonts w:ascii="Times New Roman" w:hAnsi="Times New Roman" w:cs="Times New Roman"/>
          <w:noProof/>
          <w:color w:val="000000" w:themeColor="text1"/>
        </w:rPr>
        <w:t>While the legislation had support from the influential Jamaican private sector,</w:t>
      </w:r>
      <w:r>
        <w:rPr>
          <w:rStyle w:val="FootnoteReference"/>
          <w:rFonts w:ascii="Times New Roman" w:hAnsi="Times New Roman" w:cs="Times New Roman"/>
          <w:noProof/>
          <w:color w:val="000000" w:themeColor="text1"/>
        </w:rPr>
        <w:footnoteReference w:id="29"/>
      </w:r>
      <w:r>
        <w:rPr>
          <w:rFonts w:ascii="Times New Roman" w:hAnsi="Times New Roman" w:cs="Times New Roman"/>
          <w:noProof/>
          <w:color w:val="000000" w:themeColor="text1"/>
        </w:rPr>
        <w:t xml:space="preserve"> the Opposition Spokesman on Justice, Mark Golding, was one of the first to question the constitutionality of giving the security forces further “essential powers”  during a Joint Select Committee in Parliament. Golding argued that ZOSOs would infringe on citizens constitutional rights in already downtrodden communities </w:t>
      </w:r>
      <w:r>
        <w:rPr>
          <w:rFonts w:ascii="Times New Roman" w:hAnsi="Times New Roman" w:cs="Times New Roman"/>
          <w:noProof/>
          <w:color w:val="000000" w:themeColor="text1"/>
        </w:rPr>
        <w:lastRenderedPageBreak/>
        <w:t>while questioning the powers being conferred onto the Prime Minister Holness as the NSC head.</w:t>
      </w:r>
      <w:r>
        <w:rPr>
          <w:rStyle w:val="FootnoteReference"/>
          <w:rFonts w:ascii="Times New Roman" w:hAnsi="Times New Roman" w:cs="Times New Roman"/>
          <w:noProof/>
          <w:color w:val="000000" w:themeColor="text1"/>
        </w:rPr>
        <w:footnoteReference w:id="30"/>
      </w:r>
      <w:r>
        <w:rPr>
          <w:rFonts w:ascii="Times New Roman" w:hAnsi="Times New Roman" w:cs="Times New Roman"/>
          <w:noProof/>
          <w:color w:val="000000" w:themeColor="text1"/>
        </w:rPr>
        <w:t xml:space="preserve"> </w:t>
      </w:r>
      <w:r>
        <w:rPr>
          <w:rFonts w:ascii="Times New Roman" w:eastAsia="Times New Roman" w:hAnsi="Times New Roman" w:cs="Times New Roman"/>
          <w:color w:val="212529"/>
          <w:shd w:val="clear" w:color="auto" w:fill="FFFFFF"/>
        </w:rPr>
        <w:t>Golding made the following argument:</w:t>
      </w:r>
    </w:p>
    <w:p w14:paraId="241D6E6C" w14:textId="51A74101" w:rsidR="00AC6304" w:rsidRDefault="00AC6304" w:rsidP="00AC6304">
      <w:pPr>
        <w:ind w:left="720"/>
        <w:rPr>
          <w:rFonts w:ascii="Times New Roman" w:eastAsia="Times New Roman" w:hAnsi="Times New Roman" w:cs="Times New Roman"/>
          <w:color w:val="212529"/>
          <w:shd w:val="clear" w:color="auto" w:fill="FFFFFF"/>
        </w:rPr>
      </w:pPr>
      <w:r w:rsidRPr="00FD3394">
        <w:rPr>
          <w:rFonts w:ascii="Times New Roman" w:eastAsia="Times New Roman" w:hAnsi="Times New Roman" w:cs="Times New Roman"/>
          <w:color w:val="212529"/>
          <w:shd w:val="clear" w:color="auto" w:fill="FFFFFF"/>
        </w:rPr>
        <w:t>The National Security Council is a committee which operates in a very private and confidential setting. Its deliberations are not subjected to any form of scrutiny outside of its membership. This body, by making an order, can create an environment in these zones which are effectively a limited state of emergency with powers which do not normally exist</w:t>
      </w:r>
      <w:r>
        <w:rPr>
          <w:rFonts w:ascii="Times New Roman" w:eastAsia="Times New Roman" w:hAnsi="Times New Roman" w:cs="Times New Roman"/>
          <w:color w:val="212529"/>
          <w:shd w:val="clear" w:color="auto" w:fill="FFFFFF"/>
        </w:rPr>
        <w:t>.</w:t>
      </w:r>
      <w:r>
        <w:rPr>
          <w:rStyle w:val="FootnoteReference"/>
          <w:rFonts w:ascii="Times New Roman" w:eastAsia="Times New Roman" w:hAnsi="Times New Roman" w:cs="Times New Roman"/>
          <w:color w:val="212529"/>
          <w:shd w:val="clear" w:color="auto" w:fill="FFFFFF"/>
        </w:rPr>
        <w:footnoteReference w:id="31"/>
      </w:r>
    </w:p>
    <w:p w14:paraId="187593D7" w14:textId="77777777" w:rsidR="007F241E" w:rsidRDefault="007F241E" w:rsidP="00AC6304">
      <w:pPr>
        <w:ind w:left="720"/>
        <w:rPr>
          <w:rFonts w:ascii="Times New Roman" w:eastAsia="Times New Roman" w:hAnsi="Times New Roman" w:cs="Times New Roman"/>
          <w:color w:val="212529"/>
          <w:shd w:val="clear" w:color="auto" w:fill="FFFFFF"/>
        </w:rPr>
      </w:pPr>
    </w:p>
    <w:p w14:paraId="1821F9D5" w14:textId="3C32EEAA" w:rsidR="00AC6304" w:rsidRDefault="009D5CCA" w:rsidP="00AC6304">
      <w:pPr>
        <w:spacing w:line="480" w:lineRule="auto"/>
        <w:rPr>
          <w:rFonts w:ascii="Times New Roman" w:hAnsi="Times New Roman" w:cs="Times New Roman"/>
          <w:noProof/>
          <w:color w:val="000000" w:themeColor="text1"/>
        </w:rPr>
      </w:pPr>
      <w:r w:rsidRPr="00196EB5">
        <w:rPr>
          <w:rFonts w:ascii="Times New Roman" w:hAnsi="Times New Roman" w:cs="Times New Roman"/>
          <w:noProof/>
          <w:color w:val="000000" w:themeColor="text1"/>
        </w:rPr>
        <w:t xml:space="preserve">The aforementioned observation by the opposition can be compared to </w:t>
      </w:r>
      <w:r w:rsidR="009D6967" w:rsidRPr="00196EB5">
        <w:rPr>
          <w:rFonts w:ascii="Times New Roman" w:hAnsi="Times New Roman" w:cs="Times New Roman"/>
          <w:noProof/>
          <w:color w:val="000000" w:themeColor="text1"/>
        </w:rPr>
        <w:t>Schmitt</w:t>
      </w:r>
      <w:r w:rsidRPr="00196EB5">
        <w:rPr>
          <w:rFonts w:ascii="Times New Roman" w:hAnsi="Times New Roman" w:cs="Times New Roman"/>
          <w:noProof/>
          <w:color w:val="000000" w:themeColor="text1"/>
        </w:rPr>
        <w:t>’s</w:t>
      </w:r>
      <w:r w:rsidR="009D6967" w:rsidRPr="00196EB5">
        <w:rPr>
          <w:rFonts w:ascii="Times New Roman" w:hAnsi="Times New Roman" w:cs="Times New Roman"/>
          <w:noProof/>
          <w:color w:val="000000" w:themeColor="text1"/>
        </w:rPr>
        <w:t xml:space="preserve"> (1985</w:t>
      </w:r>
      <w:r w:rsidR="00746BC0">
        <w:rPr>
          <w:rFonts w:ascii="Times New Roman" w:hAnsi="Times New Roman" w:cs="Times New Roman"/>
          <w:noProof/>
          <w:color w:val="000000" w:themeColor="text1"/>
        </w:rPr>
        <w:t>, 49-50</w:t>
      </w:r>
      <w:r w:rsidR="009D6967" w:rsidRPr="00196EB5">
        <w:rPr>
          <w:rFonts w:ascii="Times New Roman" w:hAnsi="Times New Roman" w:cs="Times New Roman"/>
          <w:noProof/>
          <w:color w:val="000000" w:themeColor="text1"/>
        </w:rPr>
        <w:t xml:space="preserve">) critique </w:t>
      </w:r>
      <w:r w:rsidR="00196EB5" w:rsidRPr="00196EB5">
        <w:rPr>
          <w:rFonts w:ascii="Times New Roman" w:hAnsi="Times New Roman" w:cs="Times New Roman"/>
          <w:noProof/>
          <w:color w:val="000000" w:themeColor="text1"/>
        </w:rPr>
        <w:t xml:space="preserve">of the parliamentary concepts of openness and discussion which he believes have been replaced </w:t>
      </w:r>
      <w:r w:rsidR="00746BC0">
        <w:rPr>
          <w:rFonts w:ascii="Times New Roman" w:hAnsi="Times New Roman" w:cs="Times New Roman"/>
          <w:noProof/>
          <w:color w:val="000000" w:themeColor="text1"/>
        </w:rPr>
        <w:t xml:space="preserve">by the </w:t>
      </w:r>
      <w:r w:rsidR="009D6967" w:rsidRPr="00196EB5">
        <w:rPr>
          <w:rFonts w:ascii="Times New Roman" w:hAnsi="Times New Roman" w:cs="Times New Roman"/>
          <w:noProof/>
          <w:color w:val="000000" w:themeColor="text1"/>
        </w:rPr>
        <w:t>secre</w:t>
      </w:r>
      <w:r w:rsidR="00746BC0">
        <w:rPr>
          <w:rFonts w:ascii="Times New Roman" w:hAnsi="Times New Roman" w:cs="Times New Roman"/>
          <w:noProof/>
          <w:color w:val="000000" w:themeColor="text1"/>
        </w:rPr>
        <w:t>tive</w:t>
      </w:r>
      <w:r w:rsidR="00746BC0">
        <w:rPr>
          <w:rStyle w:val="FootnoteReference"/>
          <w:rFonts w:ascii="Times New Roman" w:hAnsi="Times New Roman" w:cs="Times New Roman"/>
          <w:noProof/>
          <w:color w:val="000000" w:themeColor="text1"/>
        </w:rPr>
        <w:footnoteReference w:id="32"/>
      </w:r>
      <w:r w:rsidR="00746BC0">
        <w:rPr>
          <w:rFonts w:ascii="Times New Roman" w:hAnsi="Times New Roman" w:cs="Times New Roman"/>
          <w:noProof/>
          <w:color w:val="000000" w:themeColor="text1"/>
        </w:rPr>
        <w:t xml:space="preserve"> machinations</w:t>
      </w:r>
      <w:r w:rsidR="009D6967" w:rsidRPr="00196EB5">
        <w:rPr>
          <w:rFonts w:ascii="Times New Roman" w:hAnsi="Times New Roman" w:cs="Times New Roman"/>
          <w:noProof/>
          <w:color w:val="000000" w:themeColor="text1"/>
        </w:rPr>
        <w:t xml:space="preserve"> </w:t>
      </w:r>
      <w:r w:rsidR="00196EB5">
        <w:rPr>
          <w:rFonts w:ascii="Times New Roman" w:hAnsi="Times New Roman" w:cs="Times New Roman"/>
          <w:noProof/>
          <w:color w:val="000000" w:themeColor="text1"/>
        </w:rPr>
        <w:t xml:space="preserve">of “small and exclusive </w:t>
      </w:r>
      <w:r w:rsidR="00746BC0">
        <w:rPr>
          <w:rFonts w:ascii="Times New Roman" w:hAnsi="Times New Roman" w:cs="Times New Roman"/>
          <w:noProof/>
          <w:color w:val="000000" w:themeColor="text1"/>
        </w:rPr>
        <w:t xml:space="preserve">committees of parties or of party coalitions” whihch are a key cog in the decisionmaking process affecting entire populaces. </w:t>
      </w:r>
    </w:p>
    <w:p w14:paraId="3AB3949E" w14:textId="1A00D2BE" w:rsidR="00761F23" w:rsidRDefault="00761F23" w:rsidP="00761F23">
      <w:pPr>
        <w:spacing w:line="480" w:lineRule="auto"/>
        <w:ind w:firstLine="720"/>
        <w:rPr>
          <w:rFonts w:ascii="Times New Roman" w:hAnsi="Times New Roman" w:cs="Times New Roman"/>
        </w:rPr>
      </w:pPr>
      <w:r>
        <w:rPr>
          <w:rFonts w:ascii="Times New Roman" w:hAnsi="Times New Roman" w:cs="Times New Roman"/>
          <w:noProof/>
          <w:color w:val="000000" w:themeColor="text1"/>
        </w:rPr>
        <w:t>T</w:t>
      </w:r>
      <w:r w:rsidR="00AC6304">
        <w:rPr>
          <w:rFonts w:ascii="Times New Roman" w:hAnsi="Times New Roman" w:cs="Times New Roman"/>
          <w:noProof/>
          <w:color w:val="000000" w:themeColor="text1"/>
        </w:rPr>
        <w:t>he Prime Minister</w:t>
      </w:r>
      <w:r>
        <w:rPr>
          <w:rFonts w:ascii="Times New Roman" w:hAnsi="Times New Roman" w:cs="Times New Roman"/>
          <w:noProof/>
          <w:color w:val="000000" w:themeColor="text1"/>
        </w:rPr>
        <w:t xml:space="preserve">, </w:t>
      </w:r>
      <w:r w:rsidR="00AC6304">
        <w:rPr>
          <w:rFonts w:ascii="Times New Roman" w:hAnsi="Times New Roman" w:cs="Times New Roman"/>
          <w:noProof/>
          <w:color w:val="000000" w:themeColor="text1"/>
        </w:rPr>
        <w:t xml:space="preserve">as </w:t>
      </w:r>
      <w:r w:rsidR="00AC6304">
        <w:rPr>
          <w:rFonts w:ascii="Times New Roman" w:hAnsi="Times New Roman" w:cs="Times New Roman"/>
          <w:i/>
          <w:iCs/>
          <w:noProof/>
          <w:color w:val="000000" w:themeColor="text1"/>
        </w:rPr>
        <w:t xml:space="preserve">primus inter pares, </w:t>
      </w:r>
      <w:r w:rsidR="00AC6304">
        <w:rPr>
          <w:rFonts w:ascii="Times New Roman" w:hAnsi="Times New Roman" w:cs="Times New Roman"/>
          <w:noProof/>
          <w:color w:val="000000" w:themeColor="text1"/>
        </w:rPr>
        <w:t xml:space="preserve"> has now confered on himself extraordinary executive</w:t>
      </w:r>
      <w:r>
        <w:rPr>
          <w:rFonts w:ascii="Times New Roman" w:hAnsi="Times New Roman" w:cs="Times New Roman"/>
          <w:noProof/>
          <w:color w:val="000000" w:themeColor="text1"/>
        </w:rPr>
        <w:t xml:space="preserve"> authority and</w:t>
      </w:r>
      <w:r w:rsidR="00AC6304">
        <w:rPr>
          <w:rFonts w:ascii="Times New Roman" w:hAnsi="Times New Roman" w:cs="Times New Roman"/>
          <w:noProof/>
          <w:color w:val="000000" w:themeColor="text1"/>
        </w:rPr>
        <w:t xml:space="preserve"> powers for </w:t>
      </w:r>
      <w:r w:rsidR="00AC6304" w:rsidRPr="009F0CD6">
        <w:rPr>
          <w:rFonts w:ascii="Times New Roman" w:hAnsi="Times New Roman" w:cs="Times New Roman"/>
          <w:noProof/>
          <w:color w:val="000000" w:themeColor="text1"/>
        </w:rPr>
        <w:t xml:space="preserve">either declaring or terminating </w:t>
      </w:r>
      <w:r w:rsidR="00AC6304" w:rsidRPr="00D51296">
        <w:rPr>
          <w:rFonts w:ascii="Times New Roman" w:hAnsi="Times New Roman" w:cs="Times New Roman"/>
          <w:noProof/>
          <w:color w:val="000000" w:themeColor="text1"/>
        </w:rPr>
        <w:t xml:space="preserve">ZOSOs. </w:t>
      </w:r>
      <w:r w:rsidR="00AC6304">
        <w:rPr>
          <w:rFonts w:ascii="Times New Roman" w:hAnsi="Times New Roman" w:cs="Times New Roman"/>
          <w:noProof/>
          <w:color w:val="000000" w:themeColor="text1"/>
        </w:rPr>
        <w:t>Powers for declaring and continuing so-called “states of exception” in the form of ZOSOs</w:t>
      </w:r>
      <w:r w:rsidR="00AC6304" w:rsidRPr="00D51296">
        <w:rPr>
          <w:rFonts w:ascii="Times New Roman" w:hAnsi="Times New Roman" w:cs="Times New Roman"/>
          <w:noProof/>
          <w:color w:val="000000" w:themeColor="text1"/>
        </w:rPr>
        <w:t xml:space="preserve"> </w:t>
      </w:r>
      <w:r w:rsidR="00AC6304">
        <w:rPr>
          <w:rFonts w:ascii="Times New Roman" w:hAnsi="Times New Roman" w:cs="Times New Roman"/>
        </w:rPr>
        <w:t>are the d</w:t>
      </w:r>
      <w:r w:rsidR="00AC6304" w:rsidRPr="00E348E7">
        <w:rPr>
          <w:rFonts w:ascii="Times New Roman" w:hAnsi="Times New Roman" w:cs="Times New Roman"/>
        </w:rPr>
        <w:t xml:space="preserve">omain of the Prime Minister and </w:t>
      </w:r>
      <w:r w:rsidR="00AC6304">
        <w:rPr>
          <w:rFonts w:ascii="Times New Roman" w:hAnsi="Times New Roman" w:cs="Times New Roman"/>
        </w:rPr>
        <w:t>the NSC</w:t>
      </w:r>
      <w:r w:rsidR="00AC6304" w:rsidRPr="00E348E7">
        <w:rPr>
          <w:rFonts w:ascii="Times New Roman" w:hAnsi="Times New Roman" w:cs="Times New Roman"/>
        </w:rPr>
        <w:t xml:space="preserve"> whereby </w:t>
      </w:r>
      <w:r w:rsidR="00AC6304">
        <w:rPr>
          <w:rFonts w:ascii="Times New Roman" w:hAnsi="Times New Roman" w:cs="Times New Roman"/>
        </w:rPr>
        <w:t>they can extend</w:t>
      </w:r>
      <w:r w:rsidR="00AC6304" w:rsidRPr="00E348E7">
        <w:rPr>
          <w:rFonts w:ascii="Times New Roman" w:hAnsi="Times New Roman" w:cs="Times New Roman"/>
        </w:rPr>
        <w:t xml:space="preserve"> </w:t>
      </w:r>
      <w:r w:rsidR="00AC6304">
        <w:rPr>
          <w:rFonts w:ascii="Times New Roman" w:hAnsi="Times New Roman" w:cs="Times New Roman"/>
        </w:rPr>
        <w:t>said declared zones three times (180 days)</w:t>
      </w:r>
      <w:r w:rsidR="00AC6304" w:rsidRPr="00E348E7">
        <w:rPr>
          <w:rFonts w:ascii="Times New Roman" w:hAnsi="Times New Roman" w:cs="Times New Roman"/>
        </w:rPr>
        <w:t xml:space="preserve"> </w:t>
      </w:r>
      <w:r w:rsidR="00AC6304" w:rsidRPr="00E348E7">
        <w:rPr>
          <w:rFonts w:ascii="Times New Roman" w:hAnsi="Times New Roman" w:cs="Times New Roman"/>
        </w:rPr>
        <w:lastRenderedPageBreak/>
        <w:t>without seeking parliamentary approval.</w:t>
      </w:r>
      <w:r w:rsidR="00AC6304" w:rsidRPr="00E348E7">
        <w:rPr>
          <w:rFonts w:ascii="Times New Roman" w:hAnsi="Times New Roman" w:cs="Times New Roman"/>
          <w:vertAlign w:val="superscript"/>
        </w:rPr>
        <w:footnoteReference w:id="33"/>
      </w:r>
      <w:r w:rsidR="00AC6304" w:rsidRPr="00E348E7">
        <w:rPr>
          <w:rFonts w:ascii="Times New Roman" w:hAnsi="Times New Roman" w:cs="Times New Roman"/>
        </w:rPr>
        <w:t xml:space="preserve"> </w:t>
      </w:r>
      <w:r w:rsidR="00AC6304">
        <w:rPr>
          <w:rFonts w:ascii="Times New Roman" w:hAnsi="Times New Roman" w:cs="Times New Roman"/>
        </w:rPr>
        <w:t>This declaration of course comes with its own problems whereby erroneous data was used to implement the first ZOSO in the community of Mount Salem in Montego Bay, St. James parish.</w:t>
      </w:r>
      <w:r w:rsidR="00AC6304">
        <w:rPr>
          <w:rStyle w:val="FootnoteReference"/>
          <w:rFonts w:ascii="Times New Roman" w:hAnsi="Times New Roman" w:cs="Times New Roman"/>
        </w:rPr>
        <w:footnoteReference w:id="34"/>
      </w:r>
      <w:r w:rsidR="00AC6304">
        <w:rPr>
          <w:rFonts w:ascii="Times New Roman" w:hAnsi="Times New Roman" w:cs="Times New Roman"/>
        </w:rPr>
        <w:t xml:space="preserve"> Updated police statistics eventually validated the residents initial concerns whereby the NSC admitted to using erroneous murder figures to declare the ZOSO.</w:t>
      </w:r>
      <w:r w:rsidR="00AC6304">
        <w:rPr>
          <w:rStyle w:val="FootnoteReference"/>
          <w:rFonts w:ascii="Times New Roman" w:hAnsi="Times New Roman" w:cs="Times New Roman"/>
        </w:rPr>
        <w:footnoteReference w:id="35"/>
      </w:r>
      <w:r>
        <w:rPr>
          <w:rFonts w:ascii="Times New Roman" w:hAnsi="Times New Roman" w:cs="Times New Roman"/>
        </w:rPr>
        <w:t xml:space="preserve"> This strange error though is arguably some proof that the designation and declaration of states of exceptions are not like a machine free from human input and subjectivity. It points to the larger contentions about such declarations which critics usually deride as being tyrannical whereby a single individual or a group can take sovereign decisions thus proving Schmitt to be correct. However, à la Agamben, the obfuscation of data by the NSC</w:t>
      </w:r>
      <w:r w:rsidR="00362B80">
        <w:rPr>
          <w:rFonts w:ascii="Times New Roman" w:hAnsi="Times New Roman" w:cs="Times New Roman"/>
        </w:rPr>
        <w:t xml:space="preserve"> (</w:t>
      </w:r>
      <w:r>
        <w:rPr>
          <w:rFonts w:ascii="Times New Roman" w:hAnsi="Times New Roman" w:cs="Times New Roman"/>
        </w:rPr>
        <w:t>deliberate or not</w:t>
      </w:r>
      <w:r w:rsidR="00362B80">
        <w:rPr>
          <w:rFonts w:ascii="Times New Roman" w:hAnsi="Times New Roman" w:cs="Times New Roman"/>
        </w:rPr>
        <w:t>)</w:t>
      </w:r>
      <w:r>
        <w:rPr>
          <w:rFonts w:ascii="Times New Roman" w:hAnsi="Times New Roman" w:cs="Times New Roman"/>
        </w:rPr>
        <w:t xml:space="preserve">, aids to show that the state of exception represents a blurred space, one where the declaration of a ZOSO is within the legal order but the </w:t>
      </w:r>
      <w:r w:rsidR="00362B80">
        <w:rPr>
          <w:rFonts w:ascii="Times New Roman" w:hAnsi="Times New Roman" w:cs="Times New Roman"/>
        </w:rPr>
        <w:t xml:space="preserve">simultaneous </w:t>
      </w:r>
      <w:r>
        <w:rPr>
          <w:rFonts w:ascii="Times New Roman" w:hAnsi="Times New Roman" w:cs="Times New Roman"/>
        </w:rPr>
        <w:t xml:space="preserve">actions of the NSC are outside of it as well thus creating a juridical No Man’s Land whereby citizens’ daily lives and </w:t>
      </w:r>
      <w:r w:rsidR="00362B80">
        <w:rPr>
          <w:rFonts w:ascii="Times New Roman" w:hAnsi="Times New Roman" w:cs="Times New Roman"/>
        </w:rPr>
        <w:t xml:space="preserve">constitutional freedoms can be suspended as will demonstrated below without little to no recourse. </w:t>
      </w:r>
    </w:p>
    <w:p w14:paraId="68C2E571" w14:textId="31057DB0" w:rsidR="00AC6304" w:rsidRDefault="00AC6304" w:rsidP="00761F23">
      <w:pPr>
        <w:spacing w:line="480" w:lineRule="auto"/>
        <w:ind w:firstLine="720"/>
        <w:rPr>
          <w:rFonts w:ascii="Times New Roman" w:hAnsi="Times New Roman" w:cs="Times New Roman"/>
        </w:rPr>
      </w:pPr>
      <w:r w:rsidRPr="00E348E7">
        <w:rPr>
          <w:rFonts w:ascii="Times New Roman" w:hAnsi="Times New Roman" w:cs="Times New Roman"/>
        </w:rPr>
        <w:lastRenderedPageBreak/>
        <w:t>Furthermore, the revocation of a ZOSO lies squarely within the remit of the aforementioned Executive bodies with very little parliamentary oversight whereby “within fourteen days of each extension” the Prime Minister merely has to make a statement to Parliament.</w:t>
      </w:r>
      <w:r w:rsidRPr="00E348E7">
        <w:rPr>
          <w:rFonts w:ascii="Times New Roman" w:hAnsi="Times New Roman" w:cs="Times New Roman"/>
          <w:vertAlign w:val="superscript"/>
        </w:rPr>
        <w:footnoteReference w:id="36"/>
      </w:r>
      <w:r>
        <w:rPr>
          <w:rFonts w:ascii="Times New Roman" w:hAnsi="Times New Roman" w:cs="Times New Roman"/>
        </w:rPr>
        <w:t xml:space="preserve"> The Prime Minister has even made remarks about the initial zones whereby he noted that “Mount Salem recommends itself,”</w:t>
      </w:r>
      <w:r>
        <w:rPr>
          <w:rStyle w:val="FootnoteReference"/>
          <w:rFonts w:ascii="Times New Roman" w:hAnsi="Times New Roman" w:cs="Times New Roman"/>
        </w:rPr>
        <w:footnoteReference w:id="37"/>
      </w:r>
      <w:r w:rsidRPr="00E348E7">
        <w:rPr>
          <w:rFonts w:ascii="Times New Roman" w:hAnsi="Times New Roman" w:cs="Times New Roman"/>
        </w:rPr>
        <w:t xml:space="preserve"> </w:t>
      </w:r>
      <w:r>
        <w:rPr>
          <w:rFonts w:ascii="Times New Roman" w:hAnsi="Times New Roman" w:cs="Times New Roman"/>
        </w:rPr>
        <w:t xml:space="preserve">as if to suggest there was no sovereign authority that instituted such a declaration by virtue of his office and the NSC. </w:t>
      </w:r>
      <w:r w:rsidRPr="00E348E7">
        <w:rPr>
          <w:rFonts w:ascii="Times New Roman" w:hAnsi="Times New Roman" w:cs="Times New Roman"/>
        </w:rPr>
        <w:t>In sum, these practices mark a deliberate attempt by the executive to depart from norms of parliamentary consultation in deployment of emergency measures</w:t>
      </w:r>
      <w:r>
        <w:rPr>
          <w:rFonts w:ascii="Times New Roman" w:hAnsi="Times New Roman" w:cs="Times New Roman"/>
        </w:rPr>
        <w:t xml:space="preserve"> by using statutory means.</w:t>
      </w:r>
    </w:p>
    <w:p w14:paraId="17E920C8" w14:textId="603B5DBA" w:rsidR="00AC6304" w:rsidRDefault="00AC6304" w:rsidP="00AC6304">
      <w:pPr>
        <w:spacing w:line="480" w:lineRule="auto"/>
        <w:ind w:firstLine="720"/>
        <w:rPr>
          <w:rFonts w:ascii="Times New Roman" w:hAnsi="Times New Roman" w:cs="Times New Roman"/>
        </w:rPr>
      </w:pPr>
      <w:r>
        <w:rPr>
          <w:rFonts w:ascii="Times New Roman" w:hAnsi="Times New Roman" w:cs="Times New Roman"/>
        </w:rPr>
        <w:tab/>
        <w:t xml:space="preserve">In examining the ZOSO Act vis-à-vis the Jamaican constitution, a conspicuous tension readily presents itself for discussion. From this perspective, the ZOSO Act seems </w:t>
      </w:r>
      <w:r w:rsidR="00B27CB3">
        <w:rPr>
          <w:rFonts w:ascii="Times New Roman" w:hAnsi="Times New Roman" w:cs="Times New Roman"/>
        </w:rPr>
        <w:t>unconstitutional,</w:t>
      </w:r>
      <w:r>
        <w:rPr>
          <w:rFonts w:ascii="Times New Roman" w:hAnsi="Times New Roman" w:cs="Times New Roman"/>
        </w:rPr>
        <w:t xml:space="preserve"> and this will be elaborated on using textual evidence to provide another angle for evaluating Golding’s aforementioned concern. Jamaica’s Chapter III of the Constitution, otherwise known as the Fundamental Charter of Rights, clearly expresses the following that:  </w:t>
      </w:r>
      <w:r w:rsidRPr="0087421A">
        <w:rPr>
          <w:rFonts w:ascii="Times New Roman" w:hAnsi="Times New Roman" w:cs="Times New Roman"/>
        </w:rPr>
        <w:t>“Parliament shall pass no law and no organ of the State take any action which abrogates, abridges or infringes those rights.</w:t>
      </w:r>
      <w:r>
        <w:rPr>
          <w:rFonts w:ascii="Times New Roman" w:hAnsi="Times New Roman" w:cs="Times New Roman"/>
        </w:rPr>
        <w:t>”</w:t>
      </w:r>
      <w:r>
        <w:rPr>
          <w:rStyle w:val="FootnoteReference"/>
          <w:rFonts w:ascii="Times New Roman" w:hAnsi="Times New Roman" w:cs="Times New Roman"/>
        </w:rPr>
        <w:footnoteReference w:id="38"/>
      </w:r>
      <w:r>
        <w:rPr>
          <w:rFonts w:ascii="Times New Roman" w:hAnsi="Times New Roman" w:cs="Times New Roman"/>
        </w:rPr>
        <w:t xml:space="preserve"> However, under ZOSOs there are several provisions which clearly contravene several rights whereby the government has enabled the security forces to operate carte blanche, in practice not theory, in declared zones. In this sense, the authorities are able to conduct searches and seizures of persons, properties, vehicles, and places without </w:t>
      </w:r>
      <w:r>
        <w:rPr>
          <w:rFonts w:ascii="Times New Roman" w:hAnsi="Times New Roman" w:cs="Times New Roman"/>
        </w:rPr>
        <w:lastRenderedPageBreak/>
        <w:t>warrants as provided for by the ZOSO Act based on “reasonable suspicion.” However, one can reasonably make the argument that such a provision is constitutionally vague and thus puts the citizen at the mercy of executive rule via the security forces own interpretation. T</w:t>
      </w:r>
      <w:r w:rsidRPr="002801CB">
        <w:rPr>
          <w:rFonts w:ascii="Times New Roman" w:hAnsi="Times New Roman" w:cs="Times New Roman"/>
        </w:rPr>
        <w:t>he aforementioned</w:t>
      </w:r>
      <w:r>
        <w:rPr>
          <w:rFonts w:ascii="Times New Roman" w:hAnsi="Times New Roman" w:cs="Times New Roman"/>
        </w:rPr>
        <w:t xml:space="preserve"> state (ZOSO)</w:t>
      </w:r>
      <w:r w:rsidRPr="002801CB">
        <w:rPr>
          <w:rFonts w:ascii="Times New Roman" w:hAnsi="Times New Roman" w:cs="Times New Roman"/>
        </w:rPr>
        <w:t xml:space="preserve"> practices are therefore in direct conflict with the Constitution, specifically the </w:t>
      </w:r>
      <w:r>
        <w:rPr>
          <w:rFonts w:ascii="Times New Roman" w:hAnsi="Times New Roman" w:cs="Times New Roman"/>
        </w:rPr>
        <w:t xml:space="preserve">chapter on </w:t>
      </w:r>
      <w:r w:rsidRPr="002801CB">
        <w:rPr>
          <w:rFonts w:ascii="Times New Roman" w:hAnsi="Times New Roman" w:cs="Times New Roman"/>
        </w:rPr>
        <w:t>Fundamental Charter of Rights, which guarantees the “right of everyone to protection from search of the person and property”</w:t>
      </w:r>
      <w:r w:rsidRPr="002801CB">
        <w:rPr>
          <w:rFonts w:ascii="Times New Roman" w:hAnsi="Times New Roman" w:cs="Times New Roman"/>
          <w:vertAlign w:val="superscript"/>
        </w:rPr>
        <w:footnoteReference w:id="39"/>
      </w:r>
      <w:r w:rsidRPr="002801CB">
        <w:rPr>
          <w:rFonts w:ascii="Times New Roman" w:hAnsi="Times New Roman" w:cs="Times New Roman"/>
        </w:rPr>
        <w:t xml:space="preserve"> as well as “privacy of the home and family life”</w:t>
      </w:r>
      <w:r w:rsidRPr="00E64A7E">
        <w:rPr>
          <w:rFonts w:ascii="Times New Roman" w:hAnsi="Times New Roman" w:cs="Times New Roman"/>
          <w:vertAlign w:val="superscript"/>
        </w:rPr>
        <w:footnoteReference w:id="40"/>
      </w:r>
      <w:r w:rsidRPr="00E64A7E">
        <w:rPr>
          <w:rFonts w:ascii="Times New Roman" w:hAnsi="Times New Roman" w:cs="Times New Roman"/>
        </w:rPr>
        <w:t xml:space="preserve"> along with “ protection from torture, or inhuman or degrading punishment or other treatment.”</w:t>
      </w:r>
      <w:r w:rsidRPr="00E64A7E">
        <w:rPr>
          <w:rFonts w:ascii="Times New Roman" w:hAnsi="Times New Roman" w:cs="Times New Roman"/>
          <w:vertAlign w:val="superscript"/>
        </w:rPr>
        <w:footnoteReference w:id="41"/>
      </w:r>
      <w:r w:rsidRPr="00E64A7E">
        <w:rPr>
          <w:rFonts w:ascii="Times New Roman" w:hAnsi="Times New Roman" w:cs="Times New Roman"/>
        </w:rPr>
        <w:t xml:space="preserve"> </w:t>
      </w:r>
      <w:r>
        <w:rPr>
          <w:rFonts w:ascii="Times New Roman" w:hAnsi="Times New Roman" w:cs="Times New Roman"/>
        </w:rPr>
        <w:t>T</w:t>
      </w:r>
      <w:r w:rsidRPr="00E64A7E">
        <w:rPr>
          <w:rFonts w:ascii="Times New Roman" w:hAnsi="Times New Roman" w:cs="Times New Roman"/>
        </w:rPr>
        <w:t>hese rights are non-derogable even in the context of either a SOE or a ZOSO and from this standpoint it seems as if warrantless searches and seizures are contrary to the supreme law of the land.</w:t>
      </w:r>
      <w:r>
        <w:rPr>
          <w:rStyle w:val="FootnoteReference"/>
          <w:rFonts w:ascii="Times New Roman" w:hAnsi="Times New Roman" w:cs="Times New Roman"/>
        </w:rPr>
        <w:footnoteReference w:id="42"/>
      </w:r>
      <w:r>
        <w:rPr>
          <w:rFonts w:ascii="Times New Roman" w:hAnsi="Times New Roman" w:cs="Times New Roman"/>
        </w:rPr>
        <w:t xml:space="preserve"> </w:t>
      </w:r>
    </w:p>
    <w:p w14:paraId="121AC226" w14:textId="2CB01D5C" w:rsidR="00AC6304" w:rsidRDefault="00AC6304" w:rsidP="00AC6304">
      <w:pPr>
        <w:spacing w:line="480" w:lineRule="auto"/>
        <w:ind w:firstLine="720"/>
        <w:rPr>
          <w:rFonts w:ascii="Times New Roman" w:hAnsi="Times New Roman" w:cs="Times New Roman"/>
          <w:noProof/>
        </w:rPr>
      </w:pPr>
      <w:r>
        <w:rPr>
          <w:rFonts w:ascii="Times New Roman" w:hAnsi="Times New Roman" w:cs="Times New Roman"/>
        </w:rPr>
        <w:t xml:space="preserve">One of the main critiques leveled against ZOSOs are that they generally allow for the gradual erosion of civil liberties via arbitrary arrests, detentions, and searches. Therefore, it is imperative to identify violations which should not occur in theory but are the reality for some citizen. According to </w:t>
      </w:r>
      <w:r w:rsidRPr="00C500A2">
        <w:rPr>
          <w:rFonts w:ascii="Times New Roman" w:hAnsi="Times New Roman" w:cs="Times New Roman"/>
          <w:noProof/>
        </w:rPr>
        <w:t xml:space="preserve">Harrison-Henry </w:t>
      </w:r>
      <w:r>
        <w:rPr>
          <w:rFonts w:ascii="Times New Roman" w:hAnsi="Times New Roman" w:cs="Times New Roman"/>
          <w:noProof/>
        </w:rPr>
        <w:t>(</w:t>
      </w:r>
      <w:r w:rsidRPr="00F0019F">
        <w:rPr>
          <w:rFonts w:ascii="Times New Roman" w:hAnsi="Times New Roman" w:cs="Times New Roman"/>
          <w:noProof/>
        </w:rPr>
        <w:t>2021)</w:t>
      </w:r>
      <w:r>
        <w:rPr>
          <w:rFonts w:ascii="Times New Roman" w:hAnsi="Times New Roman" w:cs="Times New Roman"/>
          <w:noProof/>
        </w:rPr>
        <w:t xml:space="preserve">, one of the most egregious examples of state actions not conforming to the legal provisions as detailed in the ZOSO Act was the arrest and detention of 582 individuals, based on the </w:t>
      </w:r>
      <w:r w:rsidR="00744AF1">
        <w:rPr>
          <w:rFonts w:ascii="Times New Roman" w:hAnsi="Times New Roman" w:cs="Times New Roman"/>
          <w:noProof/>
        </w:rPr>
        <w:t>Jamaica Constabulary’s (</w:t>
      </w:r>
      <w:r>
        <w:rPr>
          <w:rFonts w:ascii="Times New Roman" w:hAnsi="Times New Roman" w:cs="Times New Roman"/>
          <w:noProof/>
        </w:rPr>
        <w:t>JCF</w:t>
      </w:r>
      <w:r w:rsidR="00744AF1">
        <w:rPr>
          <w:rFonts w:ascii="Times New Roman" w:hAnsi="Times New Roman" w:cs="Times New Roman"/>
          <w:noProof/>
        </w:rPr>
        <w:t>)</w:t>
      </w:r>
      <w:r>
        <w:rPr>
          <w:rFonts w:ascii="Times New Roman" w:hAnsi="Times New Roman" w:cs="Times New Roman"/>
          <w:noProof/>
        </w:rPr>
        <w:t xml:space="preserve"> own records, in the Mount Salem community between September 2017-August 2018. Out of this total figure, only </w:t>
      </w:r>
      <w:r w:rsidRPr="00F0019F">
        <w:rPr>
          <w:rFonts w:ascii="Times New Roman" w:hAnsi="Times New Roman" w:cs="Times New Roman"/>
          <w:i/>
          <w:iCs/>
          <w:noProof/>
        </w:rPr>
        <w:t>1</w:t>
      </w:r>
      <w:r>
        <w:rPr>
          <w:rFonts w:ascii="Times New Roman" w:hAnsi="Times New Roman" w:cs="Times New Roman"/>
          <w:noProof/>
        </w:rPr>
        <w:t xml:space="preserve"> </w:t>
      </w:r>
      <w:r>
        <w:rPr>
          <w:rFonts w:ascii="Times New Roman" w:hAnsi="Times New Roman" w:cs="Times New Roman"/>
          <w:noProof/>
        </w:rPr>
        <w:lastRenderedPageBreak/>
        <w:t xml:space="preserve">detainee was charged whilst the remainder were released on the same day of their arrest/detention over the said time period (Harrison-Henry 2021). In another example, Denham Town, a West Kingston community, saw 772 persons being detained with 615 of them being </w:t>
      </w:r>
      <w:r w:rsidRPr="009416E2">
        <w:rPr>
          <w:rFonts w:ascii="Times New Roman" w:hAnsi="Times New Roman" w:cs="Times New Roman"/>
          <w:i/>
          <w:iCs/>
          <w:noProof/>
        </w:rPr>
        <w:t>“processed and released”</w:t>
      </w:r>
      <w:r>
        <w:rPr>
          <w:rFonts w:ascii="Times New Roman" w:hAnsi="Times New Roman" w:cs="Times New Roman"/>
          <w:noProof/>
        </w:rPr>
        <w:t xml:space="preserve"> on the same day, despite the fact that neither the law nor the police defines what “process” means (Harrison-Henry 2021, 11).</w:t>
      </w:r>
    </w:p>
    <w:p w14:paraId="2796D64A" w14:textId="3269E55B" w:rsidR="00AC6304" w:rsidRPr="009416E2" w:rsidRDefault="00AC6304" w:rsidP="00AC6304">
      <w:pPr>
        <w:spacing w:line="480" w:lineRule="auto"/>
        <w:ind w:firstLine="720"/>
        <w:rPr>
          <w:rFonts w:ascii="Times New Roman" w:hAnsi="Times New Roman" w:cs="Times New Roman"/>
          <w:noProof/>
        </w:rPr>
      </w:pPr>
      <w:r>
        <w:rPr>
          <w:rFonts w:ascii="Times New Roman" w:hAnsi="Times New Roman" w:cs="Times New Roman"/>
          <w:noProof/>
        </w:rPr>
        <w:t xml:space="preserve">The report additionally notes that the police did not supply the reasons for the wholesale detentions </w:t>
      </w:r>
      <w:r w:rsidR="00744AF1">
        <w:rPr>
          <w:rFonts w:ascii="Times New Roman" w:hAnsi="Times New Roman" w:cs="Times New Roman"/>
          <w:noProof/>
        </w:rPr>
        <w:t xml:space="preserve">while failing </w:t>
      </w:r>
      <w:r>
        <w:rPr>
          <w:rFonts w:ascii="Times New Roman" w:hAnsi="Times New Roman" w:cs="Times New Roman"/>
          <w:noProof/>
        </w:rPr>
        <w:t xml:space="preserve">to bring them to a Justice of the Peace (JP). For example, according to section 16 (2) (a-b) of the ZOSO Act alludes to the fact that citizens detained should be “immediately told the reason for his arrest or detention unless the circumstances are such that the person should know; and forthwith be taken before a Justice of the Peace who shall determine whether or not there are reasonable grounds for the arrest or detention.” However, per the Public Defender’s report, these statutory requirements of the legislation were unmet thus violating the detained citizens due process rights. The actions of the state forces in ZOSOs </w:t>
      </w:r>
      <w:r>
        <w:rPr>
          <w:rFonts w:ascii="Times New Roman" w:hAnsi="Times New Roman" w:cs="Times New Roman"/>
          <w:i/>
          <w:iCs/>
          <w:noProof/>
        </w:rPr>
        <w:t xml:space="preserve">prima facie </w:t>
      </w:r>
      <w:r>
        <w:rPr>
          <w:rFonts w:ascii="Times New Roman" w:hAnsi="Times New Roman" w:cs="Times New Roman"/>
          <w:noProof/>
        </w:rPr>
        <w:t xml:space="preserve">seem contrary to the text and spirit of the constitution as well as the Law Reform Act. </w:t>
      </w:r>
    </w:p>
    <w:p w14:paraId="60A7AE58" w14:textId="715383EF" w:rsidR="00AC6304" w:rsidRDefault="00AC6304" w:rsidP="00AC6304">
      <w:pPr>
        <w:spacing w:line="480" w:lineRule="auto"/>
        <w:ind w:firstLine="720"/>
        <w:rPr>
          <w:rFonts w:ascii="Times New Roman" w:hAnsi="Times New Roman" w:cs="Times New Roman"/>
          <w:noProof/>
        </w:rPr>
      </w:pPr>
      <w:r>
        <w:rPr>
          <w:rFonts w:ascii="Times New Roman" w:hAnsi="Times New Roman" w:cs="Times New Roman"/>
          <w:noProof/>
        </w:rPr>
        <w:t xml:space="preserve">Using the police’s data on warrantless searches, the Public Defender again found notable violations which were not in keeping with provisions of the law, especially the requirement of reasonable suspicion. Across the respective ZOSOs, the security forces have engaged in searching several thousand homes. Based on JCF data provided to the Public Defender, Mount Salem had a total of 4,604 houses being searched with “significant numbers…yielding nothing” and “that searches were arbitrary and contrary to provisions of the Act” (Harrison-Henry 2021, 7). Only 48 and 20 houses were searched in the Greenwich and August Town ZOSOs respectively, with no arrests and illegal items emanating from such actions. Finally, Harrison-Henry (2021, 16) makes the following observation: </w:t>
      </w:r>
    </w:p>
    <w:p w14:paraId="1BD86187" w14:textId="77777777" w:rsidR="00AC6304" w:rsidRDefault="00AC6304" w:rsidP="00AC6304">
      <w:pPr>
        <w:ind w:left="720"/>
        <w:rPr>
          <w:rFonts w:ascii="Times New Roman" w:hAnsi="Times New Roman" w:cs="Times New Roman"/>
          <w:color w:val="000000" w:themeColor="text1"/>
          <w:lang w:val="en-JM"/>
        </w:rPr>
      </w:pPr>
      <w:r w:rsidRPr="00B62DF2">
        <w:rPr>
          <w:rFonts w:ascii="Times New Roman" w:hAnsi="Times New Roman" w:cs="Times New Roman"/>
          <w:color w:val="000000" w:themeColor="text1"/>
          <w:lang w:val="en-JM"/>
        </w:rPr>
        <w:lastRenderedPageBreak/>
        <w:t>The unavailability of information on the searches of houses, or the failure to capture details in respect of such searches in the Denham Town Zone, is an indication that the security forces have not learned the lessons from the May 2010 joint police-military operation in west Kingston</w:t>
      </w:r>
      <w:r>
        <w:rPr>
          <w:rFonts w:ascii="Times New Roman" w:hAnsi="Times New Roman" w:cs="Times New Roman"/>
          <w:color w:val="000000" w:themeColor="text1"/>
          <w:lang w:val="en-JM"/>
        </w:rPr>
        <w:t>.</w:t>
      </w:r>
    </w:p>
    <w:p w14:paraId="57223FAC" w14:textId="77777777" w:rsidR="00AC6304" w:rsidRDefault="00AC6304" w:rsidP="00AC6304">
      <w:pPr>
        <w:ind w:left="720"/>
        <w:rPr>
          <w:rFonts w:ascii="Times New Roman" w:hAnsi="Times New Roman" w:cs="Times New Roman"/>
          <w:color w:val="000000" w:themeColor="text1"/>
          <w:lang w:val="en-JM"/>
        </w:rPr>
      </w:pPr>
    </w:p>
    <w:p w14:paraId="57F19C33" w14:textId="109730D8" w:rsidR="00AC6304" w:rsidRDefault="00AC6304" w:rsidP="00AC6304">
      <w:pPr>
        <w:spacing w:line="480" w:lineRule="auto"/>
        <w:rPr>
          <w:rFonts w:ascii="Times New Roman" w:hAnsi="Times New Roman" w:cs="Times New Roman"/>
          <w:color w:val="000000" w:themeColor="text1"/>
          <w:lang w:val="en-JM"/>
        </w:rPr>
      </w:pPr>
      <w:r>
        <w:rPr>
          <w:rFonts w:ascii="Times New Roman" w:hAnsi="Times New Roman" w:cs="Times New Roman"/>
          <w:color w:val="000000" w:themeColor="text1"/>
          <w:lang w:val="en-JM"/>
        </w:rPr>
        <w:t>In summary, while the security forces have had some recoveries of weapons,</w:t>
      </w:r>
      <w:r>
        <w:rPr>
          <w:rStyle w:val="FootnoteReference"/>
          <w:rFonts w:ascii="Times New Roman" w:hAnsi="Times New Roman" w:cs="Times New Roman"/>
          <w:color w:val="000000" w:themeColor="text1"/>
          <w:lang w:val="en-JM"/>
        </w:rPr>
        <w:footnoteReference w:id="43"/>
      </w:r>
      <w:r>
        <w:rPr>
          <w:rFonts w:ascii="Times New Roman" w:hAnsi="Times New Roman" w:cs="Times New Roman"/>
          <w:color w:val="000000" w:themeColor="text1"/>
          <w:lang w:val="en-JM"/>
        </w:rPr>
        <w:t xml:space="preserve"> they are nowhere the findings that would be accorded the status of an emergency </w:t>
      </w:r>
      <w:r w:rsidR="00744AF1">
        <w:rPr>
          <w:rFonts w:ascii="Times New Roman" w:hAnsi="Times New Roman" w:cs="Times New Roman"/>
          <w:color w:val="000000" w:themeColor="text1"/>
          <w:lang w:val="en-JM"/>
        </w:rPr>
        <w:t xml:space="preserve">and it could reasonably argued that </w:t>
      </w:r>
      <w:r>
        <w:rPr>
          <w:rFonts w:ascii="Times New Roman" w:hAnsi="Times New Roman" w:cs="Times New Roman"/>
          <w:color w:val="000000" w:themeColor="text1"/>
          <w:lang w:val="en-JM"/>
        </w:rPr>
        <w:t xml:space="preserve"> such seizures could have been performed using ordinary criminal justice measures and laws. </w:t>
      </w:r>
    </w:p>
    <w:p w14:paraId="6B022DE3" w14:textId="5E1A686C" w:rsidR="00AC6304" w:rsidRDefault="00AC6304" w:rsidP="00AC6304">
      <w:pPr>
        <w:spacing w:line="480" w:lineRule="auto"/>
        <w:ind w:firstLine="720"/>
        <w:rPr>
          <w:rFonts w:ascii="Times New Roman" w:hAnsi="Times New Roman" w:cs="Times New Roman"/>
          <w:noProof/>
          <w:color w:val="000000" w:themeColor="text1"/>
        </w:rPr>
      </w:pPr>
      <w:r>
        <w:rPr>
          <w:rFonts w:ascii="Times New Roman" w:hAnsi="Times New Roman" w:cs="Times New Roman"/>
          <w:color w:val="000000" w:themeColor="text1"/>
          <w:lang w:val="en-JM"/>
        </w:rPr>
        <w:t>While the aforementioned ZOSO violations are the main ones which have been documented by the Public Defender,  a critical angle must also be used to critically examine the statute itself versus other available legal provisions such as the Constabulary Force and the Criminal Justice (Suppression of Criminal Organizations) Acts which provide the government with adequate criminal justice tools. Although SOCA was formally repealed in 1993, some of its more arbitrary, and some would say oppressive powers were subsumed under an amended Constabulary Force Act in 1994.</w:t>
      </w:r>
      <w:r>
        <w:rPr>
          <w:rStyle w:val="FootnoteReference"/>
          <w:rFonts w:ascii="Times New Roman" w:hAnsi="Times New Roman" w:cs="Times New Roman"/>
          <w:color w:val="000000" w:themeColor="text1"/>
          <w:lang w:val="en-JM"/>
        </w:rPr>
        <w:footnoteReference w:id="44"/>
      </w:r>
      <w:r>
        <w:rPr>
          <w:rFonts w:ascii="Times New Roman" w:hAnsi="Times New Roman" w:cs="Times New Roman"/>
          <w:color w:val="000000" w:themeColor="text1"/>
          <w:lang w:val="en-JM"/>
        </w:rPr>
        <w:t xml:space="preserve">  </w:t>
      </w:r>
      <w:r>
        <w:rPr>
          <w:rFonts w:ascii="Times New Roman" w:hAnsi="Times New Roman" w:cs="Times New Roman"/>
        </w:rPr>
        <w:t xml:space="preserve">Juxtaposing the Constabulary Force Act with ZOSO complicate things a bit further, whereby the police already had some of the aforementioned powers under the former statute. </w:t>
      </w:r>
      <w:r>
        <w:rPr>
          <w:rFonts w:ascii="Times New Roman" w:hAnsi="Times New Roman" w:cs="Times New Roman"/>
          <w:noProof/>
          <w:color w:val="000000" w:themeColor="text1"/>
        </w:rPr>
        <w:t>For example, the police commissioner under the Constabulary Force Act has “special powers” for crime prevention or detection whereby both cordons and curfews can be enforced on certain localities.</w:t>
      </w:r>
      <w:r>
        <w:rPr>
          <w:rStyle w:val="FootnoteReference"/>
          <w:rFonts w:ascii="Times New Roman" w:hAnsi="Times New Roman" w:cs="Times New Roman"/>
          <w:noProof/>
          <w:color w:val="000000" w:themeColor="text1"/>
        </w:rPr>
        <w:footnoteReference w:id="45"/>
      </w:r>
      <w:r>
        <w:rPr>
          <w:rFonts w:ascii="Times New Roman" w:hAnsi="Times New Roman" w:cs="Times New Roman"/>
          <w:noProof/>
          <w:color w:val="000000" w:themeColor="text1"/>
        </w:rPr>
        <w:t xml:space="preserve"> However, this provision for the nation’s top law enforcement officer had similar temporal constraints to ZOSOs whereby cordons have been increased from 12 to 24 hours whilst curfews have moved from 48 to 72 hours under the latter </w:t>
      </w:r>
      <w:r>
        <w:rPr>
          <w:rFonts w:ascii="Times New Roman" w:hAnsi="Times New Roman" w:cs="Times New Roman"/>
          <w:noProof/>
          <w:color w:val="000000" w:themeColor="text1"/>
        </w:rPr>
        <w:lastRenderedPageBreak/>
        <w:t>legislation.</w:t>
      </w:r>
      <w:r>
        <w:rPr>
          <w:rStyle w:val="FootnoteReference"/>
          <w:rFonts w:ascii="Times New Roman" w:hAnsi="Times New Roman" w:cs="Times New Roman"/>
          <w:noProof/>
          <w:color w:val="000000" w:themeColor="text1"/>
        </w:rPr>
        <w:footnoteReference w:id="46"/>
      </w:r>
      <w:r>
        <w:rPr>
          <w:rFonts w:ascii="Times New Roman" w:hAnsi="Times New Roman" w:cs="Times New Roman"/>
          <w:noProof/>
          <w:color w:val="000000" w:themeColor="text1"/>
        </w:rPr>
        <w:t xml:space="preserve"> Additionally, members of the police force are empowered to make certain arrests and searches of dwellings, houses, and vehicle with or without warrants.</w:t>
      </w:r>
      <w:r>
        <w:rPr>
          <w:rStyle w:val="FootnoteReference"/>
          <w:rFonts w:ascii="Times New Roman" w:hAnsi="Times New Roman" w:cs="Times New Roman"/>
          <w:noProof/>
          <w:color w:val="000000" w:themeColor="text1"/>
        </w:rPr>
        <w:footnoteReference w:id="47"/>
      </w:r>
      <w:r>
        <w:rPr>
          <w:rFonts w:ascii="Times New Roman" w:hAnsi="Times New Roman" w:cs="Times New Roman"/>
          <w:noProof/>
          <w:color w:val="000000" w:themeColor="text1"/>
        </w:rPr>
        <w:t xml:space="preserve"> Overall, the key point here is that the government already had these legislative resources </w:t>
      </w:r>
      <w:r w:rsidR="000D3B6A">
        <w:rPr>
          <w:rFonts w:ascii="Times New Roman" w:hAnsi="Times New Roman" w:cs="Times New Roman"/>
          <w:noProof/>
          <w:color w:val="000000" w:themeColor="text1"/>
        </w:rPr>
        <w:t xml:space="preserve">available </w:t>
      </w:r>
      <w:r>
        <w:rPr>
          <w:rFonts w:ascii="Times New Roman" w:hAnsi="Times New Roman" w:cs="Times New Roman"/>
          <w:noProof/>
          <w:color w:val="000000" w:themeColor="text1"/>
        </w:rPr>
        <w:t xml:space="preserve">for criminal justice. Furthermore, this begs the question as to why they there is an apparent intensification and multiplication of criminal justice laws with overlapping powers that give the government </w:t>
      </w:r>
      <w:r>
        <w:rPr>
          <w:rFonts w:ascii="Times New Roman" w:hAnsi="Times New Roman" w:cs="Times New Roman"/>
          <w:i/>
          <w:iCs/>
          <w:noProof/>
          <w:color w:val="000000" w:themeColor="text1"/>
        </w:rPr>
        <w:t>rule by law</w:t>
      </w:r>
      <w:r>
        <w:rPr>
          <w:rFonts w:ascii="Times New Roman" w:hAnsi="Times New Roman" w:cs="Times New Roman"/>
          <w:noProof/>
          <w:color w:val="000000" w:themeColor="text1"/>
        </w:rPr>
        <w:t xml:space="preserve"> emergency powers </w:t>
      </w:r>
      <w:r w:rsidR="000D3B6A">
        <w:rPr>
          <w:rFonts w:ascii="Times New Roman" w:hAnsi="Times New Roman" w:cs="Times New Roman"/>
          <w:noProof/>
          <w:color w:val="000000" w:themeColor="text1"/>
        </w:rPr>
        <w:t>as normal/ordinary statutes (at least in name only)</w:t>
      </w:r>
      <w:r>
        <w:rPr>
          <w:rFonts w:ascii="Times New Roman" w:hAnsi="Times New Roman" w:cs="Times New Roman"/>
          <w:noProof/>
          <w:color w:val="000000" w:themeColor="text1"/>
        </w:rPr>
        <w:t xml:space="preserve">? </w:t>
      </w:r>
      <w:r>
        <w:rPr>
          <w:rFonts w:ascii="Times New Roman" w:hAnsi="Times New Roman" w:cs="Times New Roman"/>
          <w:color w:val="000000" w:themeColor="text1"/>
          <w:lang w:val="en-JM"/>
        </w:rPr>
        <w:t xml:space="preserve">Essentially, the development of further extraordinary powers by successive Jamaican governments further complicates a strict distinction between norm and exception whereby ordinary criminal justice laws bestow extraordinary powers on some actors which </w:t>
      </w:r>
      <w:r w:rsidR="000D3B6A">
        <w:rPr>
          <w:rFonts w:ascii="Times New Roman" w:hAnsi="Times New Roman" w:cs="Times New Roman"/>
          <w:color w:val="000000" w:themeColor="text1"/>
          <w:lang w:val="en-JM"/>
        </w:rPr>
        <w:t xml:space="preserve">again </w:t>
      </w:r>
      <w:r>
        <w:rPr>
          <w:rFonts w:ascii="Times New Roman" w:hAnsi="Times New Roman" w:cs="Times New Roman"/>
          <w:color w:val="000000" w:themeColor="text1"/>
          <w:lang w:val="en-JM"/>
        </w:rPr>
        <w:t>begs the question: Why is there an emphasis on developing new extraordinary legislation? Finally, per the Public Defender’s Report, the police are asking for increased powers under the said ZOSO Act, powers that are already available to them</w:t>
      </w:r>
      <w:r w:rsidR="009C13B6">
        <w:rPr>
          <w:rFonts w:ascii="Times New Roman" w:hAnsi="Times New Roman" w:cs="Times New Roman"/>
          <w:color w:val="000000" w:themeColor="text1"/>
          <w:lang w:val="en-JM"/>
        </w:rPr>
        <w:t xml:space="preserve">. </w:t>
      </w:r>
    </w:p>
    <w:p w14:paraId="4DA743BE" w14:textId="0C22A9D0" w:rsidR="00AC6304" w:rsidRDefault="00AC6304" w:rsidP="00AC6304">
      <w:pPr>
        <w:spacing w:line="480" w:lineRule="auto"/>
        <w:ind w:firstLine="720"/>
        <w:rPr>
          <w:rFonts w:ascii="Times New Roman" w:hAnsi="Times New Roman" w:cs="Times New Roman"/>
        </w:rPr>
      </w:pPr>
      <w:r w:rsidRPr="00841580">
        <w:rPr>
          <w:rFonts w:ascii="Times New Roman" w:hAnsi="Times New Roman" w:cs="Times New Roman"/>
          <w:noProof/>
          <w:color w:val="000000" w:themeColor="text1"/>
        </w:rPr>
        <w:t xml:space="preserve">A potential answer to the question posed above can be found in </w:t>
      </w:r>
      <w:r w:rsidRPr="00C05B23">
        <w:rPr>
          <w:rFonts w:ascii="Times New Roman" w:hAnsi="Times New Roman" w:cs="Times New Roman"/>
          <w:noProof/>
          <w:color w:val="000000" w:themeColor="text1"/>
        </w:rPr>
        <w:t>what scholars like</w:t>
      </w:r>
      <w:r>
        <w:rPr>
          <w:rFonts w:ascii="Times New Roman" w:hAnsi="Times New Roman" w:cs="Times New Roman"/>
          <w:noProof/>
          <w:color w:val="000000" w:themeColor="text1"/>
        </w:rPr>
        <w:t xml:space="preserve"> Honig (2009) and</w:t>
      </w:r>
      <w:r w:rsidRPr="00C05B23">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Sarat (2010) calls the</w:t>
      </w:r>
      <w:r w:rsidRPr="00C05B23">
        <w:rPr>
          <w:rFonts w:ascii="Times New Roman" w:hAnsi="Times New Roman" w:cs="Times New Roman"/>
          <w:noProof/>
          <w:color w:val="000000" w:themeColor="text1"/>
        </w:rPr>
        <w:t xml:space="preserve"> jurisgenerative</w:t>
      </w:r>
      <w:r>
        <w:rPr>
          <w:rFonts w:ascii="Times New Roman" w:hAnsi="Times New Roman" w:cs="Times New Roman"/>
          <w:noProof/>
          <w:color w:val="000000" w:themeColor="text1"/>
        </w:rPr>
        <w:t xml:space="preserve"> nature of declarations of emergencies. </w:t>
      </w:r>
      <w:r w:rsidRPr="00C05B23">
        <w:rPr>
          <w:rFonts w:ascii="Times New Roman" w:hAnsi="Times New Roman" w:cs="Times New Roman"/>
          <w:noProof/>
          <w:color w:val="000000" w:themeColor="text1"/>
        </w:rPr>
        <w:t xml:space="preserve"> </w:t>
      </w:r>
      <w:r w:rsidRPr="00E348E7">
        <w:rPr>
          <w:rFonts w:ascii="Times New Roman" w:hAnsi="Times New Roman" w:cs="Times New Roman"/>
        </w:rPr>
        <w:t>In this sense,</w:t>
      </w:r>
      <w:r>
        <w:rPr>
          <w:rFonts w:ascii="Times New Roman" w:hAnsi="Times New Roman" w:cs="Times New Roman"/>
        </w:rPr>
        <w:t xml:space="preserve"> the law is the supposed basis</w:t>
      </w:r>
      <w:r w:rsidRPr="00E348E7">
        <w:rPr>
          <w:rFonts w:ascii="Times New Roman" w:hAnsi="Times New Roman" w:cs="Times New Roman"/>
        </w:rPr>
        <w:t xml:space="preserve"> </w:t>
      </w:r>
      <w:r>
        <w:rPr>
          <w:rFonts w:ascii="Times New Roman" w:hAnsi="Times New Roman" w:cs="Times New Roman"/>
        </w:rPr>
        <w:t xml:space="preserve">for thwarting “the ever-present threat of chaos” that lies </w:t>
      </w:r>
      <w:r w:rsidR="000D3B6A">
        <w:rPr>
          <w:rFonts w:ascii="Times New Roman" w:hAnsi="Times New Roman" w:cs="Times New Roman"/>
        </w:rPr>
        <w:t xml:space="preserve"> in juxtaposition to</w:t>
      </w:r>
      <w:r>
        <w:rPr>
          <w:rFonts w:ascii="Times New Roman" w:hAnsi="Times New Roman" w:cs="Times New Roman"/>
        </w:rPr>
        <w:t xml:space="preserve"> an emergency or declarations of such </w:t>
      </w:r>
      <w:r w:rsidRPr="00E348E7">
        <w:rPr>
          <w:rFonts w:ascii="Times New Roman" w:hAnsi="Times New Roman" w:cs="Times New Roman"/>
        </w:rPr>
        <w:t>(Sarat 2010, 4)</w:t>
      </w:r>
      <w:r>
        <w:rPr>
          <w:rFonts w:ascii="Times New Roman" w:hAnsi="Times New Roman" w:cs="Times New Roman"/>
        </w:rPr>
        <w:t>.</w:t>
      </w:r>
      <w:r w:rsidRPr="00E348E7">
        <w:rPr>
          <w:rFonts w:ascii="Times New Roman" w:hAnsi="Times New Roman" w:cs="Times New Roman"/>
        </w:rPr>
        <w:t xml:space="preserve"> </w:t>
      </w:r>
      <w:r>
        <w:rPr>
          <w:rFonts w:ascii="Times New Roman" w:hAnsi="Times New Roman" w:cs="Times New Roman"/>
        </w:rPr>
        <w:t xml:space="preserve">Honig (2009) meanwhile sees this nature has possessing potentialities for both positive and negative outcomes when law </w:t>
      </w:r>
      <w:r>
        <w:rPr>
          <w:rFonts w:ascii="Times New Roman" w:hAnsi="Times New Roman" w:cs="Times New Roman"/>
        </w:rPr>
        <w:lastRenderedPageBreak/>
        <w:t xml:space="preserve">and claims of emergency intersect. With this perspective in mind, we can see how assertions of </w:t>
      </w:r>
      <w:r w:rsidRPr="00C63DCB">
        <w:rPr>
          <w:rFonts w:ascii="Times New Roman" w:hAnsi="Times New Roman" w:cs="Times New Roman"/>
        </w:rPr>
        <w:t>emergencies maintain themselves via notions of: chaos, return to normalcy, necessity, and threat as the bases for new laws</w:t>
      </w:r>
      <w:r>
        <w:rPr>
          <w:rFonts w:ascii="Times New Roman" w:hAnsi="Times New Roman" w:cs="Times New Roman"/>
        </w:rPr>
        <w:t>. Such rhetoric has been quite prominent in the case of the government’s decision for declaring successive</w:t>
      </w:r>
      <w:r w:rsidRPr="00E348E7">
        <w:rPr>
          <w:rFonts w:ascii="Times New Roman" w:hAnsi="Times New Roman" w:cs="Times New Roman"/>
        </w:rPr>
        <w:t xml:space="preserve"> SOEs and ZOSOs. </w:t>
      </w:r>
      <w:r>
        <w:rPr>
          <w:rFonts w:ascii="Times New Roman" w:hAnsi="Times New Roman" w:cs="Times New Roman"/>
        </w:rPr>
        <w:t>Overall</w:t>
      </w:r>
      <w:r w:rsidRPr="00E348E7">
        <w:rPr>
          <w:rFonts w:ascii="Times New Roman" w:hAnsi="Times New Roman" w:cs="Times New Roman"/>
        </w:rPr>
        <w:t>,</w:t>
      </w:r>
      <w:r>
        <w:rPr>
          <w:rFonts w:ascii="Times New Roman" w:hAnsi="Times New Roman" w:cs="Times New Roman"/>
        </w:rPr>
        <w:t xml:space="preserve"> claims of emergencies</w:t>
      </w:r>
      <w:r w:rsidRPr="00E348E7">
        <w:rPr>
          <w:rFonts w:ascii="Times New Roman" w:hAnsi="Times New Roman" w:cs="Times New Roman"/>
        </w:rPr>
        <w:t xml:space="preserve"> </w:t>
      </w:r>
      <w:r>
        <w:rPr>
          <w:rFonts w:ascii="Times New Roman" w:hAnsi="Times New Roman" w:cs="Times New Roman"/>
        </w:rPr>
        <w:t xml:space="preserve">not only blur the existing legal order </w:t>
      </w:r>
      <w:r w:rsidRPr="00E348E7">
        <w:rPr>
          <w:rFonts w:ascii="Times New Roman" w:hAnsi="Times New Roman" w:cs="Times New Roman"/>
        </w:rPr>
        <w:t>but lead to the creation of new</w:t>
      </w:r>
      <w:r>
        <w:rPr>
          <w:rFonts w:ascii="Times New Roman" w:hAnsi="Times New Roman" w:cs="Times New Roman"/>
        </w:rPr>
        <w:t xml:space="preserve"> </w:t>
      </w:r>
      <w:r w:rsidRPr="00E348E7">
        <w:rPr>
          <w:rFonts w:ascii="Times New Roman" w:hAnsi="Times New Roman" w:cs="Times New Roman"/>
        </w:rPr>
        <w:t xml:space="preserve">laws and </w:t>
      </w:r>
      <w:r>
        <w:rPr>
          <w:rFonts w:ascii="Times New Roman" w:hAnsi="Times New Roman" w:cs="Times New Roman"/>
        </w:rPr>
        <w:t>amendments of older ones</w:t>
      </w:r>
      <w:r w:rsidRPr="00E348E7">
        <w:rPr>
          <w:rFonts w:ascii="Times New Roman" w:hAnsi="Times New Roman" w:cs="Times New Roman"/>
        </w:rPr>
        <w:t xml:space="preserve"> </w:t>
      </w:r>
      <w:r>
        <w:rPr>
          <w:rFonts w:ascii="Times New Roman" w:hAnsi="Times New Roman" w:cs="Times New Roman"/>
        </w:rPr>
        <w:t xml:space="preserve">in anticipation and response to said claims by virtue thus </w:t>
      </w:r>
      <w:r w:rsidRPr="00E348E7">
        <w:rPr>
          <w:rFonts w:ascii="Times New Roman" w:hAnsi="Times New Roman" w:cs="Times New Roman"/>
        </w:rPr>
        <w:t>be</w:t>
      </w:r>
      <w:r>
        <w:rPr>
          <w:rFonts w:ascii="Times New Roman" w:hAnsi="Times New Roman" w:cs="Times New Roman"/>
        </w:rPr>
        <w:t xml:space="preserve">coming self-fulfilling and </w:t>
      </w:r>
      <w:r w:rsidRPr="00E348E7">
        <w:rPr>
          <w:rFonts w:ascii="Times New Roman" w:hAnsi="Times New Roman" w:cs="Times New Roman"/>
        </w:rPr>
        <w:t>self-</w:t>
      </w:r>
      <w:r>
        <w:rPr>
          <w:rFonts w:ascii="Times New Roman" w:hAnsi="Times New Roman" w:cs="Times New Roman"/>
        </w:rPr>
        <w:t>perpetuating</w:t>
      </w:r>
      <w:r w:rsidRPr="00E348E7">
        <w:rPr>
          <w:rFonts w:ascii="Times New Roman" w:hAnsi="Times New Roman" w:cs="Times New Roman"/>
        </w:rPr>
        <w:t>.</w:t>
      </w:r>
    </w:p>
    <w:p w14:paraId="519C40E7" w14:textId="7272CF48" w:rsidR="00804D77" w:rsidRDefault="00804D77" w:rsidP="00AC6304">
      <w:pPr>
        <w:spacing w:line="480" w:lineRule="auto"/>
        <w:ind w:firstLine="720"/>
        <w:rPr>
          <w:rFonts w:ascii="Times New Roman" w:hAnsi="Times New Roman" w:cs="Times New Roman"/>
        </w:rPr>
      </w:pPr>
    </w:p>
    <w:p w14:paraId="3986F68A" w14:textId="0692EEA5" w:rsidR="00804D77" w:rsidRDefault="00804D77" w:rsidP="00AC6304">
      <w:pPr>
        <w:spacing w:line="480" w:lineRule="auto"/>
        <w:ind w:firstLine="720"/>
        <w:rPr>
          <w:rFonts w:ascii="Times New Roman" w:hAnsi="Times New Roman" w:cs="Times New Roman"/>
        </w:rPr>
      </w:pPr>
    </w:p>
    <w:p w14:paraId="4DD9E1FE" w14:textId="3ABFB400" w:rsidR="000D3B6A" w:rsidRDefault="000D3B6A" w:rsidP="00AC6304">
      <w:pPr>
        <w:spacing w:line="480" w:lineRule="auto"/>
        <w:ind w:firstLine="720"/>
        <w:rPr>
          <w:rFonts w:ascii="Times New Roman" w:hAnsi="Times New Roman" w:cs="Times New Roman"/>
        </w:rPr>
      </w:pPr>
    </w:p>
    <w:p w14:paraId="67693EF6" w14:textId="4BA150D6" w:rsidR="000D3B6A" w:rsidRDefault="000D3B6A" w:rsidP="00AC6304">
      <w:pPr>
        <w:spacing w:line="480" w:lineRule="auto"/>
        <w:ind w:firstLine="720"/>
        <w:rPr>
          <w:rFonts w:ascii="Times New Roman" w:hAnsi="Times New Roman" w:cs="Times New Roman"/>
        </w:rPr>
      </w:pPr>
    </w:p>
    <w:p w14:paraId="06A70A0C" w14:textId="51391BD7" w:rsidR="000D3B6A" w:rsidRDefault="000D3B6A" w:rsidP="00AC6304">
      <w:pPr>
        <w:spacing w:line="480" w:lineRule="auto"/>
        <w:ind w:firstLine="720"/>
        <w:rPr>
          <w:rFonts w:ascii="Times New Roman" w:hAnsi="Times New Roman" w:cs="Times New Roman"/>
        </w:rPr>
      </w:pPr>
    </w:p>
    <w:p w14:paraId="16EDEAC3" w14:textId="405404A5" w:rsidR="000D3B6A" w:rsidRDefault="000D3B6A" w:rsidP="00AC6304">
      <w:pPr>
        <w:spacing w:line="480" w:lineRule="auto"/>
        <w:ind w:firstLine="720"/>
        <w:rPr>
          <w:rFonts w:ascii="Times New Roman" w:hAnsi="Times New Roman" w:cs="Times New Roman"/>
        </w:rPr>
      </w:pPr>
    </w:p>
    <w:p w14:paraId="7243048E" w14:textId="1012BAE4" w:rsidR="000D3B6A" w:rsidRDefault="000D3B6A" w:rsidP="00AC6304">
      <w:pPr>
        <w:spacing w:line="480" w:lineRule="auto"/>
        <w:ind w:firstLine="720"/>
        <w:rPr>
          <w:rFonts w:ascii="Times New Roman" w:hAnsi="Times New Roman" w:cs="Times New Roman"/>
        </w:rPr>
      </w:pPr>
    </w:p>
    <w:p w14:paraId="399887AF" w14:textId="2B9A09A9" w:rsidR="000D3B6A" w:rsidRDefault="000D3B6A" w:rsidP="00AC6304">
      <w:pPr>
        <w:spacing w:line="480" w:lineRule="auto"/>
        <w:ind w:firstLine="720"/>
        <w:rPr>
          <w:rFonts w:ascii="Times New Roman" w:hAnsi="Times New Roman" w:cs="Times New Roman"/>
        </w:rPr>
      </w:pPr>
    </w:p>
    <w:p w14:paraId="4F715E01" w14:textId="4B301C63" w:rsidR="000D3B6A" w:rsidRDefault="000D3B6A" w:rsidP="00AC6304">
      <w:pPr>
        <w:spacing w:line="480" w:lineRule="auto"/>
        <w:ind w:firstLine="720"/>
        <w:rPr>
          <w:rFonts w:ascii="Times New Roman" w:hAnsi="Times New Roman" w:cs="Times New Roman"/>
        </w:rPr>
      </w:pPr>
    </w:p>
    <w:p w14:paraId="0FBDDB82" w14:textId="019AC007" w:rsidR="000D3B6A" w:rsidRDefault="000D3B6A" w:rsidP="00AC6304">
      <w:pPr>
        <w:spacing w:line="480" w:lineRule="auto"/>
        <w:ind w:firstLine="720"/>
        <w:rPr>
          <w:rFonts w:ascii="Times New Roman" w:hAnsi="Times New Roman" w:cs="Times New Roman"/>
        </w:rPr>
      </w:pPr>
    </w:p>
    <w:p w14:paraId="28C5900E" w14:textId="3E3435D0" w:rsidR="000D3B6A" w:rsidRDefault="000D3B6A" w:rsidP="00AC6304">
      <w:pPr>
        <w:spacing w:line="480" w:lineRule="auto"/>
        <w:ind w:firstLine="720"/>
        <w:rPr>
          <w:rFonts w:ascii="Times New Roman" w:hAnsi="Times New Roman" w:cs="Times New Roman"/>
        </w:rPr>
      </w:pPr>
    </w:p>
    <w:p w14:paraId="740151E6" w14:textId="71AFEB46" w:rsidR="000D3B6A" w:rsidRDefault="000D3B6A" w:rsidP="00AC6304">
      <w:pPr>
        <w:spacing w:line="480" w:lineRule="auto"/>
        <w:ind w:firstLine="720"/>
        <w:rPr>
          <w:rFonts w:ascii="Times New Roman" w:hAnsi="Times New Roman" w:cs="Times New Roman"/>
        </w:rPr>
      </w:pPr>
    </w:p>
    <w:p w14:paraId="04E1CD0D" w14:textId="65841F7F" w:rsidR="000D3B6A" w:rsidRDefault="000D3B6A" w:rsidP="00AC6304">
      <w:pPr>
        <w:spacing w:line="480" w:lineRule="auto"/>
        <w:ind w:firstLine="720"/>
        <w:rPr>
          <w:rFonts w:ascii="Times New Roman" w:hAnsi="Times New Roman" w:cs="Times New Roman"/>
        </w:rPr>
      </w:pPr>
    </w:p>
    <w:p w14:paraId="18B938AF" w14:textId="14C05A7B" w:rsidR="000D3B6A" w:rsidRDefault="000D3B6A" w:rsidP="00AC6304">
      <w:pPr>
        <w:spacing w:line="480" w:lineRule="auto"/>
        <w:ind w:firstLine="720"/>
        <w:rPr>
          <w:rFonts w:ascii="Times New Roman" w:hAnsi="Times New Roman" w:cs="Times New Roman"/>
        </w:rPr>
      </w:pPr>
    </w:p>
    <w:p w14:paraId="325BF069" w14:textId="77777777" w:rsidR="000D3B6A" w:rsidRDefault="000D3B6A" w:rsidP="00AC6304">
      <w:pPr>
        <w:spacing w:line="480" w:lineRule="auto"/>
        <w:ind w:firstLine="720"/>
        <w:rPr>
          <w:rFonts w:ascii="Times New Roman" w:hAnsi="Times New Roman" w:cs="Times New Roman"/>
        </w:rPr>
      </w:pPr>
    </w:p>
    <w:p w14:paraId="4A7AC20F" w14:textId="77777777" w:rsidR="00804D77" w:rsidRDefault="00804D77" w:rsidP="00AC6304">
      <w:pPr>
        <w:spacing w:line="480" w:lineRule="auto"/>
        <w:ind w:firstLine="720"/>
        <w:rPr>
          <w:rFonts w:ascii="Times New Roman" w:hAnsi="Times New Roman" w:cs="Times New Roman"/>
        </w:rPr>
      </w:pPr>
    </w:p>
    <w:p w14:paraId="40429562" w14:textId="77777777" w:rsidR="00B27CB3" w:rsidRPr="00E348E7" w:rsidRDefault="00B27CB3" w:rsidP="00B27CB3">
      <w:pPr>
        <w:spacing w:line="480" w:lineRule="auto"/>
        <w:ind w:firstLine="720"/>
        <w:jc w:val="center"/>
        <w:rPr>
          <w:rFonts w:ascii="Times New Roman" w:hAnsi="Times New Roman" w:cs="Times New Roman"/>
          <w:b/>
          <w:bCs/>
          <w:noProof/>
          <w:color w:val="000000" w:themeColor="text1"/>
          <w:u w:val="single"/>
        </w:rPr>
      </w:pPr>
      <w:r w:rsidRPr="00B34C46">
        <w:rPr>
          <w:rFonts w:ascii="Times New Roman" w:hAnsi="Times New Roman" w:cs="Times New Roman"/>
          <w:b/>
          <w:bCs/>
          <w:u w:val="single"/>
        </w:rPr>
        <w:lastRenderedPageBreak/>
        <w:t>SOEs</w:t>
      </w:r>
      <w:r>
        <w:rPr>
          <w:rFonts w:ascii="Times New Roman" w:hAnsi="Times New Roman" w:cs="Times New Roman"/>
          <w:b/>
          <w:bCs/>
          <w:u w:val="single"/>
        </w:rPr>
        <w:t xml:space="preserve"> Declared: Continued Merger of </w:t>
      </w:r>
      <w:r w:rsidRPr="00C83C7A">
        <w:rPr>
          <w:rFonts w:ascii="Times New Roman" w:hAnsi="Times New Roman" w:cs="Times New Roman"/>
          <w:b/>
          <w:bCs/>
          <w:u w:val="single"/>
        </w:rPr>
        <w:t xml:space="preserve">Emergency and Criminal Justice </w:t>
      </w:r>
      <w:r>
        <w:rPr>
          <w:rFonts w:ascii="Times New Roman" w:hAnsi="Times New Roman" w:cs="Times New Roman"/>
          <w:b/>
          <w:bCs/>
          <w:u w:val="single"/>
        </w:rPr>
        <w:t>again</w:t>
      </w:r>
      <w:r w:rsidRPr="00C83C7A">
        <w:rPr>
          <w:rFonts w:ascii="Times New Roman" w:hAnsi="Times New Roman" w:cs="Times New Roman"/>
          <w:b/>
          <w:bCs/>
          <w:u w:val="single"/>
        </w:rPr>
        <w:t>, 201</w:t>
      </w:r>
      <w:r>
        <w:rPr>
          <w:rFonts w:ascii="Times New Roman" w:hAnsi="Times New Roman" w:cs="Times New Roman"/>
          <w:b/>
          <w:bCs/>
          <w:u w:val="single"/>
        </w:rPr>
        <w:t>8</w:t>
      </w:r>
      <w:r w:rsidRPr="00C83C7A">
        <w:rPr>
          <w:rFonts w:ascii="Times New Roman" w:hAnsi="Times New Roman" w:cs="Times New Roman"/>
          <w:b/>
          <w:bCs/>
          <w:u w:val="single"/>
        </w:rPr>
        <w:t>-2020</w:t>
      </w:r>
      <w:r>
        <w:rPr>
          <w:rFonts w:ascii="Times New Roman" w:hAnsi="Times New Roman" w:cs="Times New Roman"/>
          <w:b/>
          <w:bCs/>
          <w:u w:val="single"/>
        </w:rPr>
        <w:t>.</w:t>
      </w:r>
    </w:p>
    <w:p w14:paraId="43EE4E32" w14:textId="34E584D8" w:rsidR="003C5325" w:rsidRDefault="00B27CB3" w:rsidP="009164F7">
      <w:pPr>
        <w:spacing w:line="480" w:lineRule="auto"/>
        <w:ind w:firstLine="720"/>
        <w:rPr>
          <w:rFonts w:ascii="Times New Roman" w:hAnsi="Times New Roman" w:cs="Times New Roman"/>
          <w:noProof/>
          <w:color w:val="000000" w:themeColor="text1"/>
        </w:rPr>
      </w:pPr>
      <w:r>
        <w:rPr>
          <w:rFonts w:ascii="Times New Roman" w:hAnsi="Times New Roman" w:cs="Times New Roman"/>
          <w:noProof/>
          <w:color w:val="000000" w:themeColor="text1"/>
        </w:rPr>
        <w:t>Since the last declared SOE of 2010 in West Kingston, there have been a flurry of them since 2018 with at least half of the island’s 14 parishes and its 19 police divions being under suchdesignations.</w:t>
      </w:r>
      <w:r>
        <w:rPr>
          <w:rStyle w:val="FootnoteReference"/>
          <w:rFonts w:ascii="Times New Roman" w:hAnsi="Times New Roman" w:cs="Times New Roman"/>
          <w:noProof/>
          <w:color w:val="000000" w:themeColor="text1"/>
        </w:rPr>
        <w:footnoteReference w:id="48"/>
      </w:r>
      <w:r>
        <w:rPr>
          <w:rFonts w:ascii="Times New Roman" w:hAnsi="Times New Roman" w:cs="Times New Roman"/>
          <w:noProof/>
          <w:color w:val="000000" w:themeColor="text1"/>
        </w:rPr>
        <w:t xml:space="preserve"> This represents a continuation of supposed exceptional governnance in Jamaica, albeit one whereby criminal justice and emeregency powers intersect to provide the state wit</w:t>
      </w:r>
      <w:r w:rsidR="004A2AF0" w:rsidRPr="004A2AF0">
        <w:rPr>
          <w:rFonts w:ascii="Times New Roman" w:hAnsi="Times New Roman" w:cs="Times New Roman"/>
          <w:noProof/>
          <w:color w:val="000000" w:themeColor="text1"/>
        </w:rPr>
        <w:t xml:space="preserve">h more </w:t>
      </w:r>
      <w:r w:rsidR="004A2AF0">
        <w:rPr>
          <w:rFonts w:ascii="Times New Roman" w:hAnsi="Times New Roman" w:cs="Times New Roman"/>
          <w:noProof/>
          <w:color w:val="000000" w:themeColor="text1"/>
        </w:rPr>
        <w:t>legal resources for potential abuses</w:t>
      </w:r>
      <w:r>
        <w:rPr>
          <w:rFonts w:ascii="Times New Roman" w:hAnsi="Times New Roman" w:cs="Times New Roman"/>
          <w:noProof/>
          <w:color w:val="000000" w:themeColor="text1"/>
        </w:rPr>
        <w:t xml:space="preserve">. </w:t>
      </w:r>
      <w:r w:rsidRPr="000D3B6A">
        <w:rPr>
          <w:rFonts w:ascii="Times New Roman" w:hAnsi="Times New Roman" w:cs="Times New Roman"/>
          <w:b/>
          <w:bCs/>
          <w:noProof/>
          <w:color w:val="000000" w:themeColor="text1"/>
        </w:rPr>
        <w:t xml:space="preserve">Table </w:t>
      </w:r>
      <w:r w:rsidR="000D3B6A" w:rsidRPr="000D3B6A">
        <w:rPr>
          <w:rFonts w:ascii="Times New Roman" w:hAnsi="Times New Roman" w:cs="Times New Roman"/>
          <w:b/>
          <w:bCs/>
          <w:noProof/>
          <w:color w:val="000000" w:themeColor="text1"/>
        </w:rPr>
        <w:t>2</w:t>
      </w:r>
      <w:r w:rsidRPr="000D3B6A">
        <w:rPr>
          <w:rFonts w:ascii="Times New Roman" w:hAnsi="Times New Roman" w:cs="Times New Roman"/>
          <w:b/>
          <w:bCs/>
          <w:noProof/>
          <w:color w:val="000000" w:themeColor="text1"/>
        </w:rPr>
        <w:t>.0</w:t>
      </w:r>
      <w:r>
        <w:rPr>
          <w:rFonts w:ascii="Times New Roman" w:hAnsi="Times New Roman" w:cs="Times New Roman"/>
          <w:noProof/>
          <w:color w:val="000000" w:themeColor="text1"/>
        </w:rPr>
        <w:t xml:space="preserve"> below provides the relevant spatial and temporal details about the Jamaica’s most recent declaration of emergencies. ZOSOs on the other hand have been around since 2017 and are still ongoing compared to the Supreme Court’s ruling in July 2020 which effectively terminated, at least for now</w:t>
      </w:r>
      <w:r>
        <w:rPr>
          <w:rStyle w:val="FootnoteReference"/>
          <w:rFonts w:ascii="Times New Roman" w:hAnsi="Times New Roman" w:cs="Times New Roman"/>
          <w:noProof/>
          <w:color w:val="000000" w:themeColor="text1"/>
        </w:rPr>
        <w:footnoteReference w:id="49"/>
      </w:r>
      <w:r>
        <w:rPr>
          <w:rFonts w:ascii="Times New Roman" w:hAnsi="Times New Roman" w:cs="Times New Roman"/>
          <w:noProof/>
          <w:color w:val="000000" w:themeColor="text1"/>
        </w:rPr>
        <w:t xml:space="preserve">, declared SOEs. </w:t>
      </w:r>
      <w:r w:rsidR="00333306">
        <w:rPr>
          <w:rFonts w:ascii="Times New Roman" w:hAnsi="Times New Roman" w:cs="Times New Roman"/>
          <w:noProof/>
          <w:color w:val="000000" w:themeColor="text1"/>
        </w:rPr>
        <w:t xml:space="preserve">The local parliamentary elections </w:t>
      </w:r>
      <w:r w:rsidR="00B31FD2">
        <w:rPr>
          <w:rFonts w:ascii="Times New Roman" w:hAnsi="Times New Roman" w:cs="Times New Roman"/>
          <w:noProof/>
          <w:color w:val="000000" w:themeColor="text1"/>
        </w:rPr>
        <w:t>in September were also a contributing factor whereby the government affirmed it would not go to the polls with SOEs intact</w:t>
      </w:r>
      <w:r w:rsidR="009164F7">
        <w:rPr>
          <w:rFonts w:ascii="Times New Roman" w:hAnsi="Times New Roman" w:cs="Times New Roman"/>
          <w:noProof/>
          <w:color w:val="000000" w:themeColor="text1"/>
        </w:rPr>
        <w:t>.</w:t>
      </w:r>
    </w:p>
    <w:p w14:paraId="6A675B87" w14:textId="1A2F3797" w:rsidR="009164F7" w:rsidRDefault="009164F7" w:rsidP="009164F7">
      <w:pPr>
        <w:spacing w:line="480" w:lineRule="auto"/>
        <w:ind w:firstLine="720"/>
        <w:rPr>
          <w:rFonts w:ascii="Times New Roman" w:hAnsi="Times New Roman" w:cs="Times New Roman"/>
          <w:noProof/>
          <w:color w:val="000000" w:themeColor="text1"/>
        </w:rPr>
      </w:pPr>
    </w:p>
    <w:p w14:paraId="207464C3" w14:textId="2C4A5C91" w:rsidR="009164F7" w:rsidRDefault="009164F7" w:rsidP="009164F7">
      <w:pPr>
        <w:spacing w:line="480" w:lineRule="auto"/>
        <w:ind w:firstLine="720"/>
        <w:rPr>
          <w:rFonts w:ascii="Times New Roman" w:hAnsi="Times New Roman" w:cs="Times New Roman"/>
          <w:noProof/>
          <w:color w:val="000000" w:themeColor="text1"/>
        </w:rPr>
      </w:pPr>
    </w:p>
    <w:p w14:paraId="3BCDE458" w14:textId="64BDCA40" w:rsidR="009164F7" w:rsidRDefault="009164F7" w:rsidP="009164F7">
      <w:pPr>
        <w:spacing w:line="480" w:lineRule="auto"/>
        <w:ind w:firstLine="720"/>
        <w:rPr>
          <w:rFonts w:ascii="Times New Roman" w:hAnsi="Times New Roman" w:cs="Times New Roman"/>
          <w:noProof/>
          <w:color w:val="000000" w:themeColor="text1"/>
        </w:rPr>
      </w:pPr>
    </w:p>
    <w:p w14:paraId="6004E1A0" w14:textId="365091F0" w:rsidR="009164F7" w:rsidRDefault="009164F7" w:rsidP="009164F7">
      <w:pPr>
        <w:spacing w:line="480" w:lineRule="auto"/>
        <w:ind w:firstLine="720"/>
        <w:rPr>
          <w:rFonts w:ascii="Times New Roman" w:hAnsi="Times New Roman" w:cs="Times New Roman"/>
          <w:noProof/>
          <w:color w:val="000000" w:themeColor="text1"/>
        </w:rPr>
      </w:pPr>
    </w:p>
    <w:p w14:paraId="4BFB83B8" w14:textId="0AF91A64" w:rsidR="009164F7" w:rsidRDefault="009164F7" w:rsidP="009164F7">
      <w:pPr>
        <w:spacing w:line="480" w:lineRule="auto"/>
        <w:ind w:firstLine="720"/>
        <w:rPr>
          <w:rFonts w:ascii="Times New Roman" w:hAnsi="Times New Roman" w:cs="Times New Roman"/>
          <w:noProof/>
          <w:color w:val="000000" w:themeColor="text1"/>
        </w:rPr>
      </w:pPr>
    </w:p>
    <w:p w14:paraId="11761B10" w14:textId="77777777" w:rsidR="009164F7" w:rsidRDefault="009164F7" w:rsidP="000D3B6A">
      <w:pPr>
        <w:spacing w:line="480" w:lineRule="auto"/>
        <w:rPr>
          <w:rFonts w:ascii="Times New Roman" w:hAnsi="Times New Roman" w:cs="Times New Roman"/>
          <w:noProof/>
          <w:color w:val="000000" w:themeColor="text1"/>
        </w:rPr>
      </w:pPr>
    </w:p>
    <w:p w14:paraId="6F26830A" w14:textId="337E115E" w:rsidR="003C5325" w:rsidRDefault="003C5325" w:rsidP="003C5325">
      <w:pPr>
        <w:spacing w:line="480" w:lineRule="auto"/>
        <w:ind w:firstLine="720"/>
        <w:rPr>
          <w:rFonts w:ascii="Times New Roman" w:hAnsi="Times New Roman" w:cs="Times New Roman"/>
          <w:noProof/>
          <w:color w:val="000000" w:themeColor="text1"/>
        </w:rPr>
      </w:pPr>
    </w:p>
    <w:p w14:paraId="066D0B02" w14:textId="77777777" w:rsidR="003C5325" w:rsidRPr="00804D77" w:rsidRDefault="003C5325" w:rsidP="003C5325">
      <w:pPr>
        <w:spacing w:line="480" w:lineRule="auto"/>
        <w:ind w:firstLine="720"/>
        <w:rPr>
          <w:rFonts w:ascii="Times New Roman" w:hAnsi="Times New Roman" w:cs="Times New Roman"/>
          <w:noProof/>
          <w:color w:val="000000" w:themeColor="text1"/>
        </w:rPr>
      </w:pPr>
    </w:p>
    <w:p w14:paraId="4FA42B33" w14:textId="459444A4" w:rsidR="00A85E99" w:rsidRPr="00A85E99" w:rsidRDefault="00A85E99" w:rsidP="00A85E99">
      <w:pPr>
        <w:spacing w:line="480" w:lineRule="auto"/>
        <w:ind w:firstLine="720"/>
        <w:jc w:val="center"/>
        <w:rPr>
          <w:rFonts w:ascii="Times New Roman" w:hAnsi="Times New Roman" w:cs="Times New Roman"/>
          <w:b/>
          <w:bCs/>
          <w:noProof/>
          <w:color w:val="000000" w:themeColor="text1"/>
          <w:u w:val="single"/>
        </w:rPr>
      </w:pPr>
      <w:r w:rsidRPr="00863C3D">
        <w:rPr>
          <w:rFonts w:ascii="Times New Roman" w:hAnsi="Times New Roman" w:cs="Times New Roman"/>
          <w:b/>
          <w:bCs/>
          <w:noProof/>
          <w:color w:val="000000" w:themeColor="text1"/>
          <w:u w:val="single"/>
        </w:rPr>
        <w:t xml:space="preserve">Table </w:t>
      </w:r>
      <w:r>
        <w:rPr>
          <w:rFonts w:ascii="Times New Roman" w:hAnsi="Times New Roman" w:cs="Times New Roman"/>
          <w:b/>
          <w:bCs/>
          <w:noProof/>
          <w:color w:val="000000" w:themeColor="text1"/>
          <w:u w:val="single"/>
        </w:rPr>
        <w:t>2</w:t>
      </w:r>
      <w:r w:rsidRPr="00863C3D">
        <w:rPr>
          <w:rFonts w:ascii="Times New Roman" w:hAnsi="Times New Roman" w:cs="Times New Roman"/>
          <w:b/>
          <w:bCs/>
          <w:noProof/>
          <w:color w:val="000000" w:themeColor="text1"/>
          <w:u w:val="single"/>
        </w:rPr>
        <w:t>.0 Declared SOEs across Jamaic</w:t>
      </w:r>
      <w:r w:rsidR="003C5325">
        <w:rPr>
          <w:rFonts w:ascii="Times New Roman" w:hAnsi="Times New Roman" w:cs="Times New Roman"/>
          <w:b/>
          <w:bCs/>
          <w:noProof/>
          <w:color w:val="000000" w:themeColor="text1"/>
          <w:u w:val="single"/>
        </w:rPr>
        <w:t>a</w:t>
      </w:r>
    </w:p>
    <w:tbl>
      <w:tblPr>
        <w:tblStyle w:val="TableGrid"/>
        <w:tblpPr w:leftFromText="180" w:rightFromText="180" w:vertAnchor="text" w:horzAnchor="page" w:tblpX="1988" w:tblpY="392"/>
        <w:tblW w:w="83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25"/>
        <w:gridCol w:w="1216"/>
        <w:gridCol w:w="1250"/>
        <w:gridCol w:w="1250"/>
        <w:gridCol w:w="1173"/>
        <w:gridCol w:w="994"/>
      </w:tblGrid>
      <w:tr w:rsidR="009164F7" w14:paraId="69D782A5" w14:textId="673C5A0B" w:rsidTr="002C002E">
        <w:tc>
          <w:tcPr>
            <w:tcW w:w="1383" w:type="dxa"/>
          </w:tcPr>
          <w:p w14:paraId="079AF4DF" w14:textId="77777777" w:rsidR="009164F7" w:rsidRPr="003C5325" w:rsidRDefault="009164F7" w:rsidP="00A85E99">
            <w:pPr>
              <w:spacing w:line="480" w:lineRule="auto"/>
              <w:rPr>
                <w:rFonts w:ascii="Times New Roman" w:hAnsi="Times New Roman" w:cs="Times New Roman"/>
                <w:b/>
                <w:bCs/>
                <w:noProof/>
                <w:color w:val="000000" w:themeColor="text1"/>
                <w:sz w:val="20"/>
                <w:szCs w:val="20"/>
              </w:rPr>
            </w:pPr>
            <w:r w:rsidRPr="003C5325">
              <w:rPr>
                <w:rFonts w:ascii="Times New Roman" w:hAnsi="Times New Roman" w:cs="Times New Roman"/>
                <w:b/>
                <w:bCs/>
                <w:noProof/>
                <w:color w:val="000000" w:themeColor="text1"/>
                <w:sz w:val="20"/>
                <w:szCs w:val="20"/>
              </w:rPr>
              <w:t>Parish</w:t>
            </w:r>
          </w:p>
        </w:tc>
        <w:tc>
          <w:tcPr>
            <w:tcW w:w="1125" w:type="dxa"/>
          </w:tcPr>
          <w:p w14:paraId="5EB0C9FB" w14:textId="6B9A256F" w:rsidR="009164F7" w:rsidRPr="003C5325" w:rsidRDefault="009164F7" w:rsidP="00A85E99">
            <w:pPr>
              <w:spacing w:line="480" w:lineRule="auto"/>
              <w:rPr>
                <w:rFonts w:ascii="Times New Roman" w:hAnsi="Times New Roman" w:cs="Times New Roman"/>
                <w:b/>
                <w:bCs/>
                <w:noProof/>
                <w:color w:val="000000" w:themeColor="text1"/>
                <w:sz w:val="20"/>
                <w:szCs w:val="20"/>
              </w:rPr>
            </w:pPr>
            <w:r w:rsidRPr="003C5325">
              <w:rPr>
                <w:rFonts w:ascii="Times New Roman" w:hAnsi="Times New Roman" w:cs="Times New Roman"/>
                <w:b/>
                <w:bCs/>
                <w:noProof/>
                <w:color w:val="000000" w:themeColor="text1"/>
                <w:sz w:val="20"/>
                <w:szCs w:val="20"/>
              </w:rPr>
              <w:t>Police Divisions</w:t>
            </w:r>
            <w:r w:rsidRPr="003C5325">
              <w:rPr>
                <w:rStyle w:val="FootnoteReference"/>
                <w:rFonts w:ascii="Times New Roman" w:hAnsi="Times New Roman" w:cs="Times New Roman"/>
                <w:noProof/>
                <w:color w:val="000000" w:themeColor="text1"/>
                <w:sz w:val="20"/>
                <w:szCs w:val="20"/>
              </w:rPr>
              <w:footnoteReference w:id="50"/>
            </w:r>
          </w:p>
        </w:tc>
        <w:tc>
          <w:tcPr>
            <w:tcW w:w="1216" w:type="dxa"/>
          </w:tcPr>
          <w:p w14:paraId="3F417A26" w14:textId="57BD6BF3" w:rsidR="009164F7" w:rsidRPr="003C5325" w:rsidRDefault="009164F7" w:rsidP="00A85E99">
            <w:pPr>
              <w:spacing w:line="480" w:lineRule="auto"/>
              <w:rPr>
                <w:rFonts w:ascii="Times New Roman" w:hAnsi="Times New Roman" w:cs="Times New Roman"/>
                <w:b/>
                <w:bCs/>
                <w:noProof/>
                <w:color w:val="000000" w:themeColor="text1"/>
                <w:sz w:val="20"/>
                <w:szCs w:val="20"/>
              </w:rPr>
            </w:pPr>
            <w:r w:rsidRPr="003C5325">
              <w:rPr>
                <w:rFonts w:ascii="Times New Roman" w:hAnsi="Times New Roman" w:cs="Times New Roman"/>
                <w:b/>
                <w:bCs/>
                <w:noProof/>
                <w:color w:val="000000" w:themeColor="text1"/>
                <w:sz w:val="20"/>
                <w:szCs w:val="20"/>
              </w:rPr>
              <w:t xml:space="preserve">Initial Declaration </w:t>
            </w:r>
          </w:p>
        </w:tc>
        <w:tc>
          <w:tcPr>
            <w:tcW w:w="1250" w:type="dxa"/>
          </w:tcPr>
          <w:p w14:paraId="4DF7E716" w14:textId="60DF42C8" w:rsidR="009164F7" w:rsidRPr="003C5325" w:rsidRDefault="009164F7" w:rsidP="00A85E99">
            <w:pPr>
              <w:spacing w:line="480" w:lineRule="auto"/>
              <w:rPr>
                <w:rFonts w:ascii="Times New Roman" w:hAnsi="Times New Roman" w:cs="Times New Roman"/>
                <w:b/>
                <w:bCs/>
                <w:noProof/>
                <w:color w:val="000000" w:themeColor="text1"/>
                <w:sz w:val="20"/>
                <w:szCs w:val="20"/>
              </w:rPr>
            </w:pPr>
            <w:r w:rsidRPr="003C5325">
              <w:rPr>
                <w:rFonts w:ascii="Times New Roman" w:hAnsi="Times New Roman" w:cs="Times New Roman"/>
                <w:b/>
                <w:bCs/>
                <w:noProof/>
                <w:color w:val="000000" w:themeColor="text1"/>
                <w:sz w:val="20"/>
                <w:szCs w:val="20"/>
              </w:rPr>
              <w:t xml:space="preserve">Temporay Suspensions </w:t>
            </w:r>
          </w:p>
        </w:tc>
        <w:tc>
          <w:tcPr>
            <w:tcW w:w="1250" w:type="dxa"/>
          </w:tcPr>
          <w:p w14:paraId="01C1A2ED" w14:textId="12D394BD" w:rsidR="009164F7" w:rsidRPr="003C5325" w:rsidRDefault="009164F7" w:rsidP="00A85E99">
            <w:pPr>
              <w:spacing w:line="480" w:lineRule="auto"/>
              <w:rPr>
                <w:rFonts w:ascii="Times New Roman" w:hAnsi="Times New Roman" w:cs="Times New Roman"/>
                <w:b/>
                <w:bCs/>
                <w:noProof/>
                <w:color w:val="000000" w:themeColor="text1"/>
                <w:sz w:val="20"/>
                <w:szCs w:val="20"/>
              </w:rPr>
            </w:pPr>
            <w:r w:rsidRPr="003C5325">
              <w:rPr>
                <w:rFonts w:ascii="Times New Roman" w:hAnsi="Times New Roman" w:cs="Times New Roman"/>
                <w:b/>
                <w:bCs/>
                <w:noProof/>
                <w:color w:val="000000" w:themeColor="text1"/>
                <w:sz w:val="20"/>
                <w:szCs w:val="20"/>
              </w:rPr>
              <w:t>Resumption</w:t>
            </w:r>
          </w:p>
        </w:tc>
        <w:tc>
          <w:tcPr>
            <w:tcW w:w="1173" w:type="dxa"/>
          </w:tcPr>
          <w:p w14:paraId="0F5FCC50" w14:textId="0B66CC8B" w:rsidR="009164F7" w:rsidRPr="003C5325" w:rsidRDefault="009164F7" w:rsidP="00A85E99">
            <w:pPr>
              <w:spacing w:line="480" w:lineRule="auto"/>
              <w:rPr>
                <w:rFonts w:ascii="Times New Roman" w:hAnsi="Times New Roman" w:cs="Times New Roman"/>
                <w:b/>
                <w:bCs/>
                <w:noProof/>
                <w:color w:val="000000" w:themeColor="text1"/>
                <w:sz w:val="20"/>
                <w:szCs w:val="20"/>
              </w:rPr>
            </w:pPr>
            <w:r w:rsidRPr="003C5325">
              <w:rPr>
                <w:rFonts w:ascii="Times New Roman" w:hAnsi="Times New Roman" w:cs="Times New Roman"/>
                <w:b/>
                <w:bCs/>
                <w:noProof/>
                <w:color w:val="000000" w:themeColor="text1"/>
                <w:sz w:val="20"/>
                <w:szCs w:val="20"/>
              </w:rPr>
              <w:t>General Election Suspension</w:t>
            </w:r>
          </w:p>
        </w:tc>
        <w:tc>
          <w:tcPr>
            <w:tcW w:w="994" w:type="dxa"/>
          </w:tcPr>
          <w:p w14:paraId="3A690452" w14:textId="241E44E9" w:rsidR="009164F7" w:rsidRPr="003C5325" w:rsidRDefault="009164F7" w:rsidP="00A85E99">
            <w:pPr>
              <w:spacing w:line="480" w:lineRule="auto"/>
              <w:rPr>
                <w:rFonts w:ascii="Times New Roman" w:hAnsi="Times New Roman" w:cs="Times New Roman"/>
                <w:b/>
                <w:bCs/>
                <w:noProof/>
                <w:color w:val="000000" w:themeColor="text1"/>
                <w:sz w:val="20"/>
                <w:szCs w:val="20"/>
              </w:rPr>
            </w:pPr>
            <w:r w:rsidRPr="003C5325">
              <w:rPr>
                <w:rFonts w:ascii="Times New Roman" w:hAnsi="Times New Roman" w:cs="Times New Roman"/>
                <w:b/>
                <w:bCs/>
                <w:noProof/>
                <w:color w:val="000000" w:themeColor="text1"/>
                <w:sz w:val="20"/>
                <w:szCs w:val="20"/>
              </w:rPr>
              <w:t>Total Duration</w:t>
            </w:r>
          </w:p>
        </w:tc>
      </w:tr>
      <w:tr w:rsidR="009164F7" w14:paraId="21067BB9" w14:textId="5B1F5965" w:rsidTr="002C002E">
        <w:tc>
          <w:tcPr>
            <w:tcW w:w="1383" w:type="dxa"/>
          </w:tcPr>
          <w:p w14:paraId="0BBBF160" w14:textId="2DCEC8B9"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St. James</w:t>
            </w:r>
          </w:p>
        </w:tc>
        <w:tc>
          <w:tcPr>
            <w:tcW w:w="1125" w:type="dxa"/>
          </w:tcPr>
          <w:p w14:paraId="4427A5E6" w14:textId="0FBD45E3"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216" w:type="dxa"/>
          </w:tcPr>
          <w:p w14:paraId="401440F8" w14:textId="375855DD"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 xml:space="preserve">01/18/2018 </w:t>
            </w:r>
          </w:p>
        </w:tc>
        <w:tc>
          <w:tcPr>
            <w:tcW w:w="1250" w:type="dxa"/>
          </w:tcPr>
          <w:p w14:paraId="640D50D2" w14:textId="77777777"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01/31/2019</w:t>
            </w:r>
          </w:p>
        </w:tc>
        <w:tc>
          <w:tcPr>
            <w:tcW w:w="1250" w:type="dxa"/>
          </w:tcPr>
          <w:p w14:paraId="58DA55E9" w14:textId="1120EE08"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04/30/2019</w:t>
            </w:r>
          </w:p>
        </w:tc>
        <w:tc>
          <w:tcPr>
            <w:tcW w:w="1173" w:type="dxa"/>
          </w:tcPr>
          <w:p w14:paraId="1F1D8403" w14:textId="7C941AF0"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6DE26340" w14:textId="739E46B9"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2 years &amp; 4 months</w:t>
            </w:r>
          </w:p>
        </w:tc>
      </w:tr>
      <w:tr w:rsidR="009164F7" w14:paraId="2FE237C2" w14:textId="324228E0" w:rsidTr="002C002E">
        <w:tc>
          <w:tcPr>
            <w:tcW w:w="1383" w:type="dxa"/>
          </w:tcPr>
          <w:p w14:paraId="10C52A39" w14:textId="77777777"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Hanover</w:t>
            </w:r>
          </w:p>
        </w:tc>
        <w:tc>
          <w:tcPr>
            <w:tcW w:w="1125" w:type="dxa"/>
          </w:tcPr>
          <w:p w14:paraId="76F18127" w14:textId="164701EA"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216" w:type="dxa"/>
          </w:tcPr>
          <w:p w14:paraId="29F4BB11" w14:textId="77777777"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04/30/2019</w:t>
            </w:r>
          </w:p>
        </w:tc>
        <w:tc>
          <w:tcPr>
            <w:tcW w:w="1250" w:type="dxa"/>
          </w:tcPr>
          <w:p w14:paraId="2CB9456E" w14:textId="10EA57E0"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250" w:type="dxa"/>
          </w:tcPr>
          <w:p w14:paraId="72AB0D1C" w14:textId="21606061"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173" w:type="dxa"/>
          </w:tcPr>
          <w:p w14:paraId="1875AF9B" w14:textId="4B1EABA1"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5AA96706" w14:textId="3F6B9EBC"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1 year &amp; 4 months</w:t>
            </w:r>
          </w:p>
        </w:tc>
      </w:tr>
      <w:tr w:rsidR="009164F7" w14:paraId="2D3DE5FE" w14:textId="003CC579" w:rsidTr="002C002E">
        <w:tc>
          <w:tcPr>
            <w:tcW w:w="1383" w:type="dxa"/>
          </w:tcPr>
          <w:p w14:paraId="1481DA81" w14:textId="77777777"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 xml:space="preserve">Westmoreland </w:t>
            </w:r>
          </w:p>
        </w:tc>
        <w:tc>
          <w:tcPr>
            <w:tcW w:w="1125" w:type="dxa"/>
          </w:tcPr>
          <w:p w14:paraId="54A85636" w14:textId="2E0860E5"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216" w:type="dxa"/>
          </w:tcPr>
          <w:p w14:paraId="59003D2B" w14:textId="77777777"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04/30/2019</w:t>
            </w:r>
          </w:p>
        </w:tc>
        <w:tc>
          <w:tcPr>
            <w:tcW w:w="1250" w:type="dxa"/>
          </w:tcPr>
          <w:p w14:paraId="79377582" w14:textId="412FD0C9"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250" w:type="dxa"/>
          </w:tcPr>
          <w:p w14:paraId="02B507BA" w14:textId="65821791"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173" w:type="dxa"/>
          </w:tcPr>
          <w:p w14:paraId="7843BF8B" w14:textId="2722F245"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5FA3E2BA" w14:textId="7FF99722"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1 year &amp; 4 months</w:t>
            </w:r>
          </w:p>
        </w:tc>
      </w:tr>
      <w:tr w:rsidR="009164F7" w14:paraId="104923CF" w14:textId="105E8A47" w:rsidTr="002C002E">
        <w:tc>
          <w:tcPr>
            <w:tcW w:w="1383" w:type="dxa"/>
          </w:tcPr>
          <w:p w14:paraId="3AAD14BF" w14:textId="59019C1C"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St.Catherine</w:t>
            </w:r>
          </w:p>
        </w:tc>
        <w:tc>
          <w:tcPr>
            <w:tcW w:w="1125" w:type="dxa"/>
          </w:tcPr>
          <w:p w14:paraId="1D01A434" w14:textId="77777777"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North</w:t>
            </w:r>
          </w:p>
        </w:tc>
        <w:tc>
          <w:tcPr>
            <w:tcW w:w="1216" w:type="dxa"/>
          </w:tcPr>
          <w:p w14:paraId="630516EF" w14:textId="5DF043E0"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 xml:space="preserve">03/18/2018 </w:t>
            </w:r>
          </w:p>
        </w:tc>
        <w:tc>
          <w:tcPr>
            <w:tcW w:w="1250" w:type="dxa"/>
          </w:tcPr>
          <w:p w14:paraId="554DC9EE" w14:textId="77777777"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01/2/2019</w:t>
            </w:r>
          </w:p>
        </w:tc>
        <w:tc>
          <w:tcPr>
            <w:tcW w:w="1250" w:type="dxa"/>
          </w:tcPr>
          <w:p w14:paraId="7F921105" w14:textId="02C0DDB0"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09/5/2019</w:t>
            </w:r>
          </w:p>
        </w:tc>
        <w:tc>
          <w:tcPr>
            <w:tcW w:w="1173" w:type="dxa"/>
          </w:tcPr>
          <w:p w14:paraId="6F1A9464" w14:textId="75F6290F"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24489A03" w14:textId="18D01E6E"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 year &amp; 8 months</w:t>
            </w:r>
          </w:p>
        </w:tc>
      </w:tr>
      <w:tr w:rsidR="009164F7" w14:paraId="1469D594" w14:textId="06F6CDF7" w:rsidTr="002C002E">
        <w:tc>
          <w:tcPr>
            <w:tcW w:w="1383" w:type="dxa"/>
          </w:tcPr>
          <w:p w14:paraId="60EF70F2" w14:textId="1279EEC9"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Kingston</w:t>
            </w:r>
            <w:r w:rsidRPr="003C5325">
              <w:rPr>
                <w:rStyle w:val="FootnoteReference"/>
                <w:rFonts w:ascii="Times New Roman" w:hAnsi="Times New Roman" w:cs="Times New Roman"/>
                <w:noProof/>
                <w:color w:val="000000" w:themeColor="text1"/>
                <w:sz w:val="20"/>
                <w:szCs w:val="20"/>
              </w:rPr>
              <w:footnoteReference w:id="51"/>
            </w:r>
          </w:p>
        </w:tc>
        <w:tc>
          <w:tcPr>
            <w:tcW w:w="1125" w:type="dxa"/>
          </w:tcPr>
          <w:p w14:paraId="5CCCEF52" w14:textId="2445487A"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 xml:space="preserve">Central </w:t>
            </w:r>
          </w:p>
        </w:tc>
        <w:tc>
          <w:tcPr>
            <w:tcW w:w="1216" w:type="dxa"/>
          </w:tcPr>
          <w:p w14:paraId="3D05FCD9" w14:textId="5ABC2D27"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 xml:space="preserve">09/23/2018 </w:t>
            </w:r>
          </w:p>
        </w:tc>
        <w:tc>
          <w:tcPr>
            <w:tcW w:w="1250" w:type="dxa"/>
          </w:tcPr>
          <w:p w14:paraId="29C1E56E" w14:textId="77777777"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01/7/2019</w:t>
            </w:r>
          </w:p>
        </w:tc>
        <w:tc>
          <w:tcPr>
            <w:tcW w:w="1250" w:type="dxa"/>
          </w:tcPr>
          <w:p w14:paraId="279DB804" w14:textId="0EC72CD4"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07/14/2020</w:t>
            </w:r>
          </w:p>
        </w:tc>
        <w:tc>
          <w:tcPr>
            <w:tcW w:w="1173" w:type="dxa"/>
          </w:tcPr>
          <w:p w14:paraId="613525FA" w14:textId="21A3E53A"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0E8B6336" w14:textId="4585C111"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 months</w:t>
            </w:r>
          </w:p>
        </w:tc>
      </w:tr>
      <w:tr w:rsidR="009164F7" w14:paraId="1E545FE0" w14:textId="7CC1BAAF" w:rsidTr="002C002E">
        <w:tc>
          <w:tcPr>
            <w:tcW w:w="1383" w:type="dxa"/>
          </w:tcPr>
          <w:p w14:paraId="6D58FDFA" w14:textId="4D120FD3"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Kingston </w:t>
            </w:r>
          </w:p>
        </w:tc>
        <w:tc>
          <w:tcPr>
            <w:tcW w:w="1125" w:type="dxa"/>
          </w:tcPr>
          <w:p w14:paraId="0A144ABF" w14:textId="4C52E205"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West</w:t>
            </w:r>
          </w:p>
        </w:tc>
        <w:tc>
          <w:tcPr>
            <w:tcW w:w="1216" w:type="dxa"/>
          </w:tcPr>
          <w:p w14:paraId="47843CA8" w14:textId="107FA4F4"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09/23/2018</w:t>
            </w:r>
          </w:p>
        </w:tc>
        <w:tc>
          <w:tcPr>
            <w:tcW w:w="1250" w:type="dxa"/>
          </w:tcPr>
          <w:p w14:paraId="3717C682" w14:textId="05D3E9E8"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01/7/2019</w:t>
            </w:r>
          </w:p>
        </w:tc>
        <w:tc>
          <w:tcPr>
            <w:tcW w:w="1250" w:type="dxa"/>
          </w:tcPr>
          <w:p w14:paraId="26273C06" w14:textId="6F15543E" w:rsidR="009164F7"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07/14/2020</w:t>
            </w:r>
          </w:p>
        </w:tc>
        <w:tc>
          <w:tcPr>
            <w:tcW w:w="1173" w:type="dxa"/>
          </w:tcPr>
          <w:p w14:paraId="4A368101" w14:textId="5073BB47"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27FFE080" w14:textId="1F6A0FE4"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 months</w:t>
            </w:r>
          </w:p>
        </w:tc>
      </w:tr>
      <w:tr w:rsidR="009164F7" w14:paraId="6F645059" w14:textId="080BC88C" w:rsidTr="002C002E">
        <w:tc>
          <w:tcPr>
            <w:tcW w:w="1383" w:type="dxa"/>
          </w:tcPr>
          <w:p w14:paraId="1BACF656" w14:textId="4C2AD76F"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Kingston </w:t>
            </w:r>
          </w:p>
        </w:tc>
        <w:tc>
          <w:tcPr>
            <w:tcW w:w="1125" w:type="dxa"/>
          </w:tcPr>
          <w:p w14:paraId="55730547" w14:textId="6763B09F"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East</w:t>
            </w:r>
          </w:p>
        </w:tc>
        <w:tc>
          <w:tcPr>
            <w:tcW w:w="1216" w:type="dxa"/>
          </w:tcPr>
          <w:p w14:paraId="389E4BEF" w14:textId="6D5F73A2"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01/26/2020</w:t>
            </w:r>
          </w:p>
        </w:tc>
        <w:tc>
          <w:tcPr>
            <w:tcW w:w="1250" w:type="dxa"/>
          </w:tcPr>
          <w:p w14:paraId="2BD3F32E" w14:textId="5F1571B2"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n/a</w:t>
            </w:r>
          </w:p>
        </w:tc>
        <w:tc>
          <w:tcPr>
            <w:tcW w:w="1250" w:type="dxa"/>
          </w:tcPr>
          <w:p w14:paraId="7D250000" w14:textId="0BC916AD" w:rsidR="009164F7"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n/a</w:t>
            </w:r>
          </w:p>
        </w:tc>
        <w:tc>
          <w:tcPr>
            <w:tcW w:w="1173" w:type="dxa"/>
          </w:tcPr>
          <w:p w14:paraId="0F7E0D78" w14:textId="1D203C96" w:rsidR="009164F7" w:rsidRPr="003C5325"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71D765AB" w14:textId="4BC28A77"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 months</w:t>
            </w:r>
          </w:p>
        </w:tc>
      </w:tr>
      <w:tr w:rsidR="009164F7" w14:paraId="0F65A4C0" w14:textId="33EC3D94" w:rsidTr="002C002E">
        <w:tc>
          <w:tcPr>
            <w:tcW w:w="1383" w:type="dxa"/>
          </w:tcPr>
          <w:p w14:paraId="3B3342C4" w14:textId="77777777"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lastRenderedPageBreak/>
              <w:t>St. Andrew</w:t>
            </w:r>
          </w:p>
        </w:tc>
        <w:tc>
          <w:tcPr>
            <w:tcW w:w="1125" w:type="dxa"/>
          </w:tcPr>
          <w:p w14:paraId="3895354A" w14:textId="77777777"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South</w:t>
            </w:r>
          </w:p>
        </w:tc>
        <w:tc>
          <w:tcPr>
            <w:tcW w:w="1216" w:type="dxa"/>
          </w:tcPr>
          <w:p w14:paraId="4F2A3ACA" w14:textId="15001711"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 xml:space="preserve">09/23/2018 </w:t>
            </w:r>
          </w:p>
        </w:tc>
        <w:tc>
          <w:tcPr>
            <w:tcW w:w="1250" w:type="dxa"/>
          </w:tcPr>
          <w:p w14:paraId="221E283C" w14:textId="77777777"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01/7/2019</w:t>
            </w:r>
          </w:p>
        </w:tc>
        <w:tc>
          <w:tcPr>
            <w:tcW w:w="1250" w:type="dxa"/>
          </w:tcPr>
          <w:p w14:paraId="3DF19980" w14:textId="60CC3452" w:rsidR="009164F7" w:rsidRPr="003C5325"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07/7/2019</w:t>
            </w:r>
          </w:p>
        </w:tc>
        <w:tc>
          <w:tcPr>
            <w:tcW w:w="1173" w:type="dxa"/>
          </w:tcPr>
          <w:p w14:paraId="23ADA4A3" w14:textId="68A9320A"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79FA38E5" w14:textId="4A274DF6" w:rsidR="009164F7" w:rsidRPr="003C5325" w:rsidDel="004F30DF" w:rsidRDefault="009164F7" w:rsidP="00564E4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 year and 5 months</w:t>
            </w:r>
          </w:p>
        </w:tc>
      </w:tr>
      <w:tr w:rsidR="009164F7" w14:paraId="5F164C12" w14:textId="5630CCBC" w:rsidTr="002C002E">
        <w:tc>
          <w:tcPr>
            <w:tcW w:w="1383" w:type="dxa"/>
          </w:tcPr>
          <w:p w14:paraId="0C50A032" w14:textId="3EBDBA86" w:rsidR="009164F7" w:rsidRPr="003C5325" w:rsidRDefault="009164F7" w:rsidP="003C532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Clarendon</w:t>
            </w:r>
          </w:p>
        </w:tc>
        <w:tc>
          <w:tcPr>
            <w:tcW w:w="1125" w:type="dxa"/>
          </w:tcPr>
          <w:p w14:paraId="0C1E54CA" w14:textId="541E93BB" w:rsidR="009164F7" w:rsidRPr="003C5325" w:rsidRDefault="009164F7" w:rsidP="003C532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216" w:type="dxa"/>
          </w:tcPr>
          <w:p w14:paraId="02A78CD3" w14:textId="79EFC490" w:rsidR="009164F7" w:rsidRPr="003C5325" w:rsidRDefault="009164F7" w:rsidP="003C532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09/5/2019</w:t>
            </w:r>
          </w:p>
        </w:tc>
        <w:tc>
          <w:tcPr>
            <w:tcW w:w="1250" w:type="dxa"/>
          </w:tcPr>
          <w:p w14:paraId="70D21A0B" w14:textId="1D08AF90" w:rsidR="009164F7" w:rsidRPr="003C5325" w:rsidRDefault="009164F7" w:rsidP="003C532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n/a</w:t>
            </w:r>
          </w:p>
        </w:tc>
        <w:tc>
          <w:tcPr>
            <w:tcW w:w="1250" w:type="dxa"/>
          </w:tcPr>
          <w:p w14:paraId="5FA9B7BB" w14:textId="4463BE0D" w:rsidR="009164F7" w:rsidRPr="003C5325" w:rsidRDefault="009164F7" w:rsidP="003C5325">
            <w:pPr>
              <w:spacing w:line="480"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n/a</w:t>
            </w:r>
          </w:p>
        </w:tc>
        <w:tc>
          <w:tcPr>
            <w:tcW w:w="1173" w:type="dxa"/>
          </w:tcPr>
          <w:p w14:paraId="473E1C52" w14:textId="789AA49B" w:rsidR="009164F7" w:rsidRPr="003C5325" w:rsidRDefault="009164F7" w:rsidP="003C532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08/17/2020</w:t>
            </w:r>
          </w:p>
        </w:tc>
        <w:tc>
          <w:tcPr>
            <w:tcW w:w="994" w:type="dxa"/>
          </w:tcPr>
          <w:p w14:paraId="34D15E2A" w14:textId="58BA850E" w:rsidR="009164F7" w:rsidRPr="003C5325" w:rsidDel="004F30DF" w:rsidRDefault="009164F7" w:rsidP="003C5325">
            <w:pPr>
              <w:spacing w:line="480" w:lineRule="auto"/>
              <w:rPr>
                <w:rFonts w:ascii="Times New Roman" w:hAnsi="Times New Roman" w:cs="Times New Roman"/>
                <w:noProof/>
                <w:color w:val="000000" w:themeColor="text1"/>
                <w:sz w:val="20"/>
                <w:szCs w:val="20"/>
              </w:rPr>
            </w:pPr>
            <w:r w:rsidRPr="003C5325">
              <w:rPr>
                <w:rFonts w:ascii="Times New Roman" w:hAnsi="Times New Roman" w:cs="Times New Roman"/>
                <w:noProof/>
                <w:color w:val="000000" w:themeColor="text1"/>
                <w:sz w:val="20"/>
                <w:szCs w:val="20"/>
              </w:rPr>
              <w:t>11 months</w:t>
            </w:r>
          </w:p>
        </w:tc>
      </w:tr>
    </w:tbl>
    <w:p w14:paraId="0958303F" w14:textId="77777777" w:rsidR="00B27CB3" w:rsidRDefault="00B27CB3" w:rsidP="00564E45">
      <w:pPr>
        <w:spacing w:line="480" w:lineRule="auto"/>
        <w:rPr>
          <w:rFonts w:ascii="Times New Roman" w:hAnsi="Times New Roman" w:cs="Times New Roman"/>
          <w:noProof/>
          <w:color w:val="000000" w:themeColor="text1"/>
        </w:rPr>
      </w:pPr>
    </w:p>
    <w:p w14:paraId="173F9783" w14:textId="1120F5C2" w:rsidR="00B27CB3" w:rsidRPr="002C002E" w:rsidRDefault="002C002E" w:rsidP="00B27CB3">
      <w:pPr>
        <w:spacing w:line="480" w:lineRule="auto"/>
        <w:ind w:firstLine="720"/>
        <w:rPr>
          <w:rFonts w:ascii="Times New Roman" w:hAnsi="Times New Roman" w:cs="Times New Roman"/>
          <w:b/>
          <w:bCs/>
          <w:noProof/>
          <w:color w:val="000000" w:themeColor="text1"/>
        </w:rPr>
      </w:pPr>
      <w:r w:rsidRPr="002C002E">
        <w:rPr>
          <w:rFonts w:ascii="Times New Roman" w:hAnsi="Times New Roman" w:cs="Times New Roman"/>
          <w:b/>
          <w:bCs/>
          <w:noProof/>
          <w:color w:val="000000" w:themeColor="text1"/>
        </w:rPr>
        <w:t>Key- n/a (not applicable)</w:t>
      </w:r>
    </w:p>
    <w:p w14:paraId="4BA3422C" w14:textId="5554EEB6" w:rsidR="00B27CB3" w:rsidRPr="00B17CF3" w:rsidRDefault="009164F7" w:rsidP="00B17CF3">
      <w:pPr>
        <w:spacing w:line="480" w:lineRule="auto"/>
        <w:ind w:firstLine="720"/>
        <w:rPr>
          <w:rFonts w:ascii="Times New Roman" w:hAnsi="Times New Roman" w:cs="Times New Roman"/>
          <w:noProof/>
          <w:color w:val="000000" w:themeColor="text1"/>
        </w:rPr>
      </w:pPr>
      <w:r>
        <w:rPr>
          <w:rFonts w:ascii="Times New Roman" w:hAnsi="Times New Roman" w:cs="Times New Roman"/>
          <w:noProof/>
          <w:color w:val="000000" w:themeColor="text1"/>
        </w:rPr>
        <w:t xml:space="preserve">Based on information contained in </w:t>
      </w:r>
      <w:r w:rsidRPr="000D3B6A">
        <w:rPr>
          <w:rFonts w:ascii="Times New Roman" w:hAnsi="Times New Roman" w:cs="Times New Roman"/>
          <w:b/>
          <w:bCs/>
          <w:noProof/>
          <w:color w:val="000000" w:themeColor="text1"/>
        </w:rPr>
        <w:t>Table 2.0</w:t>
      </w:r>
      <w:r>
        <w:rPr>
          <w:rFonts w:ascii="Times New Roman" w:hAnsi="Times New Roman" w:cs="Times New Roman"/>
          <w:noProof/>
          <w:color w:val="000000" w:themeColor="text1"/>
        </w:rPr>
        <w:t xml:space="preserve">, we can see that the Kingston Central and Western divisions had the least amount of months under a declared SOE whilst St. James experienced the longest </w:t>
      </w:r>
      <w:r w:rsidR="00103053">
        <w:rPr>
          <w:rFonts w:ascii="Times New Roman" w:hAnsi="Times New Roman" w:cs="Times New Roman"/>
          <w:noProof/>
          <w:color w:val="000000" w:themeColor="text1"/>
        </w:rPr>
        <w:t>imposition of said measure. The most common monthly value amongst all declared SOEs were 4 and 16 while the respective parishes and police divisions experienced an average of 13 months. Overall, the impositio</w:t>
      </w:r>
      <w:r w:rsidR="004A5ABC">
        <w:rPr>
          <w:rFonts w:ascii="Times New Roman" w:hAnsi="Times New Roman" w:cs="Times New Roman"/>
          <w:noProof/>
          <w:color w:val="000000" w:themeColor="text1"/>
        </w:rPr>
        <w:t xml:space="preserve">n of these exceptional measures seem to be governmental strategy for the long haul whereby it has admitted that </w:t>
      </w:r>
      <w:r w:rsidR="00B17CF3">
        <w:rPr>
          <w:rFonts w:ascii="Times New Roman" w:hAnsi="Times New Roman" w:cs="Times New Roman"/>
          <w:noProof/>
          <w:color w:val="000000" w:themeColor="text1"/>
        </w:rPr>
        <w:t>it could use declared SOEs for up to 7 years until murders reach 500 per annum.</w:t>
      </w:r>
      <w:r w:rsidR="00B17CF3">
        <w:rPr>
          <w:rStyle w:val="FootnoteReference"/>
          <w:rFonts w:ascii="Times New Roman" w:hAnsi="Times New Roman" w:cs="Times New Roman"/>
          <w:noProof/>
          <w:color w:val="000000" w:themeColor="text1"/>
        </w:rPr>
        <w:footnoteReference w:id="52"/>
      </w:r>
      <w:r w:rsidR="00B17CF3">
        <w:rPr>
          <w:rFonts w:ascii="Times New Roman" w:hAnsi="Times New Roman" w:cs="Times New Roman"/>
          <w:noProof/>
          <w:color w:val="000000" w:themeColor="text1"/>
        </w:rPr>
        <w:t xml:space="preserve"> Hitler’s proclamation of the Decree for the Protection of the People and the State effectively created a state of exception in Nazi Germany for 12 years </w:t>
      </w:r>
      <w:sdt>
        <w:sdtPr>
          <w:rPr>
            <w:rFonts w:ascii="Times New Roman" w:hAnsi="Times New Roman" w:cs="Times New Roman"/>
            <w:noProof/>
            <w:color w:val="000000" w:themeColor="text1"/>
          </w:rPr>
          <w:id w:val="-1437903754"/>
          <w:citation/>
        </w:sdtPr>
        <w:sdtContent>
          <w:r w:rsidR="001E5C75">
            <w:rPr>
              <w:rFonts w:ascii="Times New Roman" w:hAnsi="Times New Roman" w:cs="Times New Roman"/>
              <w:noProof/>
              <w:color w:val="000000" w:themeColor="text1"/>
            </w:rPr>
            <w:fldChar w:fldCharType="begin"/>
          </w:r>
          <w:r w:rsidR="001E5C75">
            <w:rPr>
              <w:rFonts w:ascii="Times New Roman" w:hAnsi="Times New Roman" w:cs="Times New Roman"/>
              <w:noProof/>
              <w:color w:val="000000" w:themeColor="text1"/>
            </w:rPr>
            <w:instrText xml:space="preserve"> CITATION Aga05 \l 1033 </w:instrText>
          </w:r>
          <w:r w:rsidR="001E5C75">
            <w:rPr>
              <w:rFonts w:ascii="Times New Roman" w:hAnsi="Times New Roman" w:cs="Times New Roman"/>
              <w:noProof/>
              <w:color w:val="000000" w:themeColor="text1"/>
            </w:rPr>
            <w:fldChar w:fldCharType="separate"/>
          </w:r>
          <w:r w:rsidR="001E5C75" w:rsidRPr="001E5C75">
            <w:rPr>
              <w:rFonts w:ascii="Times New Roman" w:hAnsi="Times New Roman" w:cs="Times New Roman"/>
              <w:noProof/>
              <w:color w:val="000000" w:themeColor="text1"/>
            </w:rPr>
            <w:t>(Agamben 2005)</w:t>
          </w:r>
          <w:r w:rsidR="001E5C75">
            <w:rPr>
              <w:rFonts w:ascii="Times New Roman" w:hAnsi="Times New Roman" w:cs="Times New Roman"/>
              <w:noProof/>
              <w:color w:val="000000" w:themeColor="text1"/>
            </w:rPr>
            <w:fldChar w:fldCharType="end"/>
          </w:r>
        </w:sdtContent>
      </w:sdt>
      <w:r w:rsidR="001E5C75">
        <w:rPr>
          <w:rFonts w:ascii="Times New Roman" w:hAnsi="Times New Roman" w:cs="Times New Roman"/>
          <w:noProof/>
          <w:color w:val="000000" w:themeColor="text1"/>
        </w:rPr>
        <w:t xml:space="preserve">. In this sense, Jamaica might be heading down a dangerous path as it relates to the designation of SOEs in the fight against crime. </w:t>
      </w:r>
    </w:p>
    <w:p w14:paraId="49F862C5" w14:textId="535FC43D" w:rsidR="00C506E3" w:rsidRPr="00C506E3" w:rsidRDefault="00B27CB3" w:rsidP="00C506E3">
      <w:pPr>
        <w:spacing w:line="480" w:lineRule="auto"/>
        <w:ind w:firstLine="720"/>
        <w:rPr>
          <w:rFonts w:ascii="Times New Roman" w:hAnsi="Times New Roman" w:cs="Times New Roman"/>
          <w:color w:val="222222"/>
          <w:highlight w:val="white"/>
        </w:rPr>
      </w:pPr>
      <w:r>
        <w:rPr>
          <w:rFonts w:ascii="Times New Roman" w:eastAsia="Times New Roman" w:hAnsi="Times New Roman" w:cs="Times New Roman"/>
          <w:color w:val="212529"/>
        </w:rPr>
        <w:tab/>
      </w:r>
      <w:r w:rsidR="00C506E3" w:rsidRPr="00C506E3">
        <w:rPr>
          <w:rFonts w:ascii="Times New Roman" w:eastAsia="Times New Roman" w:hAnsi="Times New Roman" w:cs="Times New Roman"/>
          <w:color w:val="212529"/>
        </w:rPr>
        <w:t>While there was an initial air of optimism about the declared SOEs as part of tackling crime, there have been concerns which have been raised about the potential for and actual abuses of power by the state security forces. These fears are grounded in past abuses by the security forces, in particular the most recent declaration of a SOE in 2010 for the community of Tivoli Gardens</w:t>
      </w:r>
      <w:r w:rsidR="004A2AF0">
        <w:rPr>
          <w:rFonts w:ascii="Times New Roman" w:eastAsia="Times New Roman" w:hAnsi="Times New Roman" w:cs="Times New Roman"/>
          <w:color w:val="212529"/>
        </w:rPr>
        <w:t xml:space="preserve"> which left nearly 70  civilians dead</w:t>
      </w:r>
      <w:r w:rsidR="00C506E3" w:rsidRPr="00C506E3">
        <w:rPr>
          <w:rFonts w:ascii="Times New Roman" w:eastAsia="Times New Roman" w:hAnsi="Times New Roman" w:cs="Times New Roman"/>
          <w:color w:val="212529"/>
        </w:rPr>
        <w:t xml:space="preserve">. </w:t>
      </w:r>
      <w:r w:rsidR="00C506E3" w:rsidRPr="00C506E3">
        <w:rPr>
          <w:rFonts w:ascii="Times New Roman" w:hAnsi="Times New Roman" w:cs="Times New Roman"/>
          <w:color w:val="222222"/>
          <w:highlight w:val="white"/>
        </w:rPr>
        <w:t xml:space="preserve">Jamaicans are seemingly in support of nearly any measure that would dent the country’s high homicide rate. Therefore, both ZOSOs in </w:t>
      </w:r>
      <w:r w:rsidR="00C506E3" w:rsidRPr="00C506E3">
        <w:rPr>
          <w:rFonts w:ascii="Times New Roman" w:hAnsi="Times New Roman" w:cs="Times New Roman"/>
          <w:color w:val="222222"/>
          <w:highlight w:val="white"/>
        </w:rPr>
        <w:lastRenderedPageBreak/>
        <w:t>Mount Salem and Denham Town saw 75% of Jamaicans supporting this move.</w:t>
      </w:r>
      <w:r w:rsidR="00C506E3" w:rsidRPr="00C506E3">
        <w:rPr>
          <w:rFonts w:ascii="Times New Roman" w:hAnsi="Times New Roman" w:cs="Times New Roman"/>
          <w:color w:val="222222"/>
          <w:highlight w:val="white"/>
          <w:vertAlign w:val="superscript"/>
        </w:rPr>
        <w:footnoteReference w:id="53"/>
      </w:r>
      <w:r w:rsidR="00C506E3" w:rsidRPr="00C506E3">
        <w:rPr>
          <w:rFonts w:ascii="Times New Roman" w:hAnsi="Times New Roman" w:cs="Times New Roman"/>
          <w:color w:val="222222"/>
          <w:highlight w:val="white"/>
        </w:rPr>
        <w:t xml:space="preserve"> A major local poll in early 2019 found that 90% of Jamaicans were supportive of SOEs.</w:t>
      </w:r>
      <w:r w:rsidR="00C506E3" w:rsidRPr="00C506E3">
        <w:rPr>
          <w:rFonts w:ascii="Times New Roman" w:hAnsi="Times New Roman" w:cs="Times New Roman"/>
          <w:color w:val="222222"/>
          <w:highlight w:val="white"/>
          <w:vertAlign w:val="superscript"/>
        </w:rPr>
        <w:footnoteReference w:id="54"/>
      </w:r>
      <w:r w:rsidR="00C506E3" w:rsidRPr="00C506E3">
        <w:rPr>
          <w:rFonts w:ascii="Times New Roman" w:hAnsi="Times New Roman" w:cs="Times New Roman"/>
          <w:color w:val="222222"/>
          <w:highlight w:val="white"/>
        </w:rPr>
        <w:t xml:space="preserve"> An upsurge in homicides in 2017 and fear of crime initially led to support (from the business community and ordinary denizens) of the Western tri-parish SOEs and this move was credited with a 70% reduction in murders within the parish of St. James in 2018.</w:t>
      </w:r>
      <w:r w:rsidR="00C506E3" w:rsidRPr="00C506E3">
        <w:rPr>
          <w:rFonts w:ascii="Times New Roman" w:hAnsi="Times New Roman" w:cs="Times New Roman"/>
          <w:color w:val="222222"/>
          <w:highlight w:val="white"/>
          <w:vertAlign w:val="superscript"/>
        </w:rPr>
        <w:footnoteReference w:id="55"/>
      </w:r>
      <w:r w:rsidR="00C506E3" w:rsidRPr="00C506E3">
        <w:rPr>
          <w:rFonts w:ascii="Times New Roman" w:hAnsi="Times New Roman" w:cs="Times New Roman"/>
          <w:color w:val="222222"/>
          <w:highlight w:val="white"/>
        </w:rPr>
        <w:t xml:space="preserve">  However, despite the early successes of the SOEs throughout 2018 and 2019, murders have continued largely on the same trajectory</w:t>
      </w:r>
      <w:r w:rsidR="00C506E3" w:rsidRPr="00C506E3">
        <w:rPr>
          <w:rFonts w:ascii="Times New Roman" w:hAnsi="Times New Roman" w:cs="Times New Roman"/>
          <w:color w:val="222222"/>
          <w:highlight w:val="white"/>
          <w:vertAlign w:val="superscript"/>
        </w:rPr>
        <w:footnoteReference w:id="56"/>
      </w:r>
      <w:r w:rsidR="00C506E3" w:rsidRPr="00C506E3">
        <w:rPr>
          <w:rFonts w:ascii="Times New Roman" w:hAnsi="Times New Roman" w:cs="Times New Roman"/>
          <w:color w:val="222222"/>
          <w:highlight w:val="white"/>
        </w:rPr>
        <w:t xml:space="preserve"> and as such the Jamaican public was split on its support for these measures with 49% believing  that they are effective while 44 percent voicing that they are ineffective.</w:t>
      </w:r>
      <w:r w:rsidR="00C506E3" w:rsidRPr="00C506E3">
        <w:rPr>
          <w:rFonts w:ascii="Times New Roman" w:hAnsi="Times New Roman" w:cs="Times New Roman"/>
          <w:color w:val="222222"/>
          <w:highlight w:val="white"/>
          <w:vertAlign w:val="superscript"/>
        </w:rPr>
        <w:footnoteReference w:id="57"/>
      </w:r>
    </w:p>
    <w:p w14:paraId="6AD31E69" w14:textId="76AC45A3" w:rsidR="00B27CB3" w:rsidRDefault="00B27CB3" w:rsidP="00B27CB3">
      <w:pPr>
        <w:spacing w:line="480" w:lineRule="auto"/>
        <w:ind w:firstLine="720"/>
        <w:rPr>
          <w:rFonts w:ascii="Times New Roman" w:eastAsia="Times New Roman" w:hAnsi="Times New Roman" w:cs="Times New Roman"/>
          <w:color w:val="212529"/>
        </w:rPr>
      </w:pPr>
      <w:r>
        <w:rPr>
          <w:rFonts w:ascii="Times New Roman" w:eastAsia="Times New Roman" w:hAnsi="Times New Roman" w:cs="Times New Roman"/>
          <w:color w:val="212529"/>
        </w:rPr>
        <w:t xml:space="preserve">The declared SOEs have largely been operating in conjunction with ZOSOs in the parishes and police divisions where they overlap. </w:t>
      </w:r>
      <w:r>
        <w:rPr>
          <w:rFonts w:ascii="Times New Roman" w:hAnsi="Times New Roman" w:cs="Times New Roman"/>
          <w:noProof/>
          <w:color w:val="000000" w:themeColor="text1"/>
        </w:rPr>
        <w:t>Both have been euphemistically termed as “enhanced security measures.”</w:t>
      </w:r>
      <w:r>
        <w:rPr>
          <w:rStyle w:val="FootnoteReference"/>
          <w:rFonts w:ascii="Times New Roman" w:hAnsi="Times New Roman" w:cs="Times New Roman"/>
          <w:noProof/>
          <w:color w:val="000000" w:themeColor="text1"/>
        </w:rPr>
        <w:footnoteReference w:id="58"/>
      </w:r>
      <w:r>
        <w:rPr>
          <w:rFonts w:ascii="Times New Roman" w:hAnsi="Times New Roman" w:cs="Times New Roman"/>
          <w:noProof/>
          <w:color w:val="000000" w:themeColor="text1"/>
        </w:rPr>
        <w:t xml:space="preserve"> However, we must ask </w:t>
      </w:r>
      <w:r>
        <w:rPr>
          <w:rFonts w:ascii="Times New Roman" w:eastAsia="Times New Roman" w:hAnsi="Times New Roman" w:cs="Times New Roman"/>
          <w:color w:val="212529"/>
        </w:rPr>
        <w:t xml:space="preserve">what these aforementioned declared </w:t>
      </w:r>
      <w:r>
        <w:rPr>
          <w:rFonts w:ascii="Times New Roman" w:eastAsia="Times New Roman" w:hAnsi="Times New Roman" w:cs="Times New Roman"/>
          <w:color w:val="212529"/>
        </w:rPr>
        <w:lastRenderedPageBreak/>
        <w:t>SOEs tell us about norm-exception in Jamaica? To answer this, I will discuss and provide how declared SOEs have reemerged as a criminal justice state policy, one which hopefully aids to challenge the strict binary distinctions between norm-exception which continue to get blurred in Post-Independence Jamaica. This is arguably due in part to the fact that claims of emergencies and the range of powers accorded to them, in the case of Jamaica, operate on a continuum whereby they can be deployed at anytime and anywhere, with or without appropriate reason.</w:t>
      </w:r>
    </w:p>
    <w:p w14:paraId="6803C0D4" w14:textId="4634E5B1" w:rsidR="002A12E8" w:rsidRDefault="00B27CB3" w:rsidP="00A85E99">
      <w:pPr>
        <w:spacing w:line="480" w:lineRule="auto"/>
        <w:ind w:firstLine="720"/>
        <w:rPr>
          <w:rFonts w:ascii="Times New Roman" w:hAnsi="Times New Roman" w:cs="Times New Roman"/>
          <w:noProof/>
        </w:rPr>
      </w:pPr>
      <w:r>
        <w:rPr>
          <w:rFonts w:ascii="Times New Roman" w:eastAsia="Times New Roman" w:hAnsi="Times New Roman" w:cs="Times New Roman"/>
          <w:color w:val="212529"/>
        </w:rPr>
        <w:t xml:space="preserve">Similar to ZOSOs, the governments utilization of SOEs as part of the criminal justice system have come under scrutiny within the political sphere, </w:t>
      </w:r>
      <w:r w:rsidR="00EC18E7">
        <w:rPr>
          <w:rFonts w:ascii="Times New Roman" w:eastAsia="Times New Roman" w:hAnsi="Times New Roman" w:cs="Times New Roman"/>
          <w:color w:val="212529"/>
        </w:rPr>
        <w:t xml:space="preserve">non-governmental organizations, the media, and international partners of Jamaica. In terms of key violations of civil liberties, arbitrary arrests and </w:t>
      </w:r>
      <w:r w:rsidR="003A0701">
        <w:rPr>
          <w:rFonts w:ascii="Times New Roman" w:eastAsia="Times New Roman" w:hAnsi="Times New Roman" w:cs="Times New Roman"/>
          <w:color w:val="212529"/>
        </w:rPr>
        <w:t xml:space="preserve">extended detentions have been the main ones which some citizens have endured as a result of state actions. </w:t>
      </w:r>
      <w:r w:rsidR="003A0701" w:rsidRPr="002A12E8">
        <w:rPr>
          <w:rFonts w:ascii="Times New Roman" w:eastAsia="Times New Roman" w:hAnsi="Times New Roman" w:cs="Times New Roman"/>
          <w:color w:val="212529"/>
        </w:rPr>
        <w:t>For example</w:t>
      </w:r>
      <w:r w:rsidR="004A2AF0">
        <w:rPr>
          <w:rFonts w:ascii="Times New Roman" w:eastAsia="Times New Roman" w:hAnsi="Times New Roman" w:cs="Times New Roman"/>
          <w:color w:val="212529"/>
        </w:rPr>
        <w:t xml:space="preserve">, </w:t>
      </w:r>
      <w:r w:rsidR="003A0701" w:rsidRPr="002A12E8">
        <w:rPr>
          <w:rFonts w:ascii="Times New Roman" w:eastAsia="Times New Roman" w:hAnsi="Times New Roman" w:cs="Times New Roman"/>
          <w:color w:val="212529"/>
        </w:rPr>
        <w:t>the Public Defender</w:t>
      </w:r>
      <w:r w:rsidR="004A2AF0">
        <w:rPr>
          <w:rFonts w:ascii="Times New Roman" w:eastAsia="Times New Roman" w:hAnsi="Times New Roman" w:cs="Times New Roman"/>
          <w:color w:val="212529"/>
        </w:rPr>
        <w:t xml:space="preserve">, Harrison-Henry </w:t>
      </w:r>
      <w:r w:rsidR="003A0701" w:rsidRPr="002A12E8">
        <w:rPr>
          <w:rFonts w:ascii="Times New Roman" w:eastAsia="Times New Roman" w:hAnsi="Times New Roman" w:cs="Times New Roman"/>
          <w:color w:val="212529"/>
        </w:rPr>
        <w:t xml:space="preserve">noted that </w:t>
      </w:r>
      <w:r w:rsidR="002A12E8" w:rsidRPr="002A12E8">
        <w:rPr>
          <w:rFonts w:ascii="Times New Roman" w:hAnsi="Times New Roman" w:cs="Times New Roman"/>
        </w:rPr>
        <w:t>the security force</w:t>
      </w:r>
      <w:r w:rsidR="002A12E8">
        <w:rPr>
          <w:rFonts w:ascii="Times New Roman" w:hAnsi="Times New Roman" w:cs="Times New Roman"/>
        </w:rPr>
        <w:t>s are still arbitrarily detaining citizens, a practice also seen with ZOSOs.</w:t>
      </w:r>
      <w:r w:rsidR="002A12E8">
        <w:rPr>
          <w:vertAlign w:val="superscript"/>
        </w:rPr>
        <w:footnoteReference w:id="59"/>
      </w:r>
      <w:r w:rsidR="002A12E8">
        <w:rPr>
          <w:rFonts w:ascii="Times New Roman" w:hAnsi="Times New Roman" w:cs="Times New Roman"/>
        </w:rPr>
        <w:t xml:space="preserve">  Based on police statistics, </w:t>
      </w:r>
      <w:r w:rsidR="004A2AF0">
        <w:rPr>
          <w:rFonts w:ascii="Times New Roman" w:hAnsi="Times New Roman" w:cs="Times New Roman"/>
        </w:rPr>
        <w:t>Harrison-Henry</w:t>
      </w:r>
      <w:r w:rsidR="002A12E8">
        <w:rPr>
          <w:rFonts w:ascii="Times New Roman" w:hAnsi="Times New Roman" w:cs="Times New Roman"/>
        </w:rPr>
        <w:t xml:space="preserve"> noted </w:t>
      </w:r>
      <w:r w:rsidR="004A2AF0">
        <w:rPr>
          <w:rFonts w:ascii="Times New Roman" w:hAnsi="Times New Roman" w:cs="Times New Roman"/>
        </w:rPr>
        <w:t xml:space="preserve">that </w:t>
      </w:r>
      <w:r w:rsidR="002A12E8">
        <w:rPr>
          <w:rFonts w:ascii="Times New Roman" w:hAnsi="Times New Roman" w:cs="Times New Roman"/>
        </w:rPr>
        <w:t>a little over 4, 000 persons had been detained under the</w:t>
      </w:r>
      <w:r w:rsidR="004A2AF0">
        <w:rPr>
          <w:rFonts w:ascii="Times New Roman" w:hAnsi="Times New Roman" w:cs="Times New Roman"/>
        </w:rPr>
        <w:t xml:space="preserve"> declared</w:t>
      </w:r>
      <w:r w:rsidR="002A12E8">
        <w:rPr>
          <w:rFonts w:ascii="Times New Roman" w:hAnsi="Times New Roman" w:cs="Times New Roman"/>
        </w:rPr>
        <w:t xml:space="preserve"> SOE in St. James for an average of 4 days with only 153 persons being charged, primarily with minor offences.</w:t>
      </w:r>
      <w:r w:rsidR="002A12E8">
        <w:rPr>
          <w:rStyle w:val="FootnoteReference"/>
          <w:rFonts w:ascii="Times New Roman" w:hAnsi="Times New Roman" w:cs="Times New Roman"/>
        </w:rPr>
        <w:footnoteReference w:id="60"/>
      </w:r>
      <w:r w:rsidR="002A12E8">
        <w:rPr>
          <w:rFonts w:ascii="Times New Roman" w:hAnsi="Times New Roman" w:cs="Times New Roman"/>
        </w:rPr>
        <w:t xml:space="preserve"> </w:t>
      </w:r>
      <w:r w:rsidR="00895830">
        <w:rPr>
          <w:rFonts w:ascii="Times New Roman" w:hAnsi="Times New Roman" w:cs="Times New Roman"/>
        </w:rPr>
        <w:t xml:space="preserve">Similarly, the U.S. State Departments Annual Human Rights Report noted that </w:t>
      </w:r>
      <w:r w:rsidR="00A85E99">
        <w:rPr>
          <w:rFonts w:ascii="Times New Roman" w:hAnsi="Times New Roman" w:cs="Times New Roman"/>
        </w:rPr>
        <w:t xml:space="preserve">during 2018 over 6, 000 persons were detained across the island with very few arrests leading to charges. </w:t>
      </w:r>
      <w:r w:rsidR="00895830" w:rsidRPr="00772A39">
        <w:rPr>
          <w:rFonts w:ascii="Times New Roman" w:hAnsi="Times New Roman" w:cs="Times New Roman"/>
          <w:noProof/>
        </w:rPr>
        <w:t xml:space="preserve">Campbell </w:t>
      </w:r>
      <w:r w:rsidR="00895830">
        <w:rPr>
          <w:rFonts w:ascii="Times New Roman" w:hAnsi="Times New Roman" w:cs="Times New Roman"/>
          <w:noProof/>
        </w:rPr>
        <w:t>(</w:t>
      </w:r>
      <w:r w:rsidR="00895830" w:rsidRPr="00772A39">
        <w:rPr>
          <w:rFonts w:ascii="Times New Roman" w:hAnsi="Times New Roman" w:cs="Times New Roman"/>
          <w:noProof/>
        </w:rPr>
        <w:t>2020)</w:t>
      </w:r>
      <w:r w:rsidR="00895830">
        <w:rPr>
          <w:rFonts w:ascii="Times New Roman" w:hAnsi="Times New Roman" w:cs="Times New Roman"/>
          <w:noProof/>
        </w:rPr>
        <w:t xml:space="preserve"> notes that recent the security practices </w:t>
      </w:r>
      <w:r w:rsidR="00895830">
        <w:rPr>
          <w:rFonts w:ascii="Times New Roman" w:hAnsi="Times New Roman" w:cs="Times New Roman"/>
          <w:noProof/>
        </w:rPr>
        <w:lastRenderedPageBreak/>
        <w:t xml:space="preserve">of the Jamaican state by way of declarations of emergencies underpin and develop concerns about the erosion of citizenship rights in marginalized spaces. In this sense, citizens from areas under declared SOEs, which are primarily working class areas, will have a different interaction with the state security forces compared to persons from middle to upper class strata thereby reaffirming the latter’s constitutional rights and disavowing the former’s own. </w:t>
      </w:r>
    </w:p>
    <w:p w14:paraId="5170DE0A" w14:textId="5F66453C" w:rsidR="003A0701" w:rsidRPr="00B31FD2" w:rsidRDefault="00FB3A8F" w:rsidP="00B31FD2">
      <w:pPr>
        <w:spacing w:line="480" w:lineRule="auto"/>
        <w:ind w:firstLine="720"/>
        <w:rPr>
          <w:rFonts w:ascii="Times New Roman" w:hAnsi="Times New Roman" w:cs="Times New Roman"/>
        </w:rPr>
      </w:pPr>
      <w:r>
        <w:rPr>
          <w:rFonts w:ascii="Times New Roman" w:hAnsi="Times New Roman" w:cs="Times New Roman"/>
          <w:noProof/>
        </w:rPr>
        <w:t xml:space="preserve">The extended detentions of </w:t>
      </w:r>
      <w:r w:rsidR="004A2AF0">
        <w:rPr>
          <w:rFonts w:ascii="Times New Roman" w:hAnsi="Times New Roman" w:cs="Times New Roman"/>
          <w:noProof/>
        </w:rPr>
        <w:t xml:space="preserve">five men, some of whom were held between a range of 204 to </w:t>
      </w:r>
      <w:r w:rsidR="004A2AF0" w:rsidRPr="00437B67">
        <w:rPr>
          <w:rFonts w:ascii="Times New Roman" w:hAnsi="Times New Roman" w:cs="Times New Roman"/>
          <w:noProof/>
          <w:color w:val="000000" w:themeColor="text1"/>
        </w:rPr>
        <w:t>458 days</w:t>
      </w:r>
      <w:r w:rsidR="001610F0">
        <w:rPr>
          <w:rFonts w:ascii="Times New Roman" w:hAnsi="Times New Roman" w:cs="Times New Roman"/>
          <w:noProof/>
          <w:color w:val="000000" w:themeColor="text1"/>
        </w:rPr>
        <w:t xml:space="preserve"> without charge</w:t>
      </w:r>
      <w:r w:rsidR="00BC5144">
        <w:rPr>
          <w:rFonts w:ascii="Times New Roman" w:hAnsi="Times New Roman" w:cs="Times New Roman"/>
          <w:noProof/>
          <w:color w:val="000000" w:themeColor="text1"/>
        </w:rPr>
        <w:t xml:space="preserve"> respectively</w:t>
      </w:r>
      <w:r w:rsidR="004A2AF0" w:rsidRPr="00437B67">
        <w:rPr>
          <w:rFonts w:ascii="Times New Roman" w:hAnsi="Times New Roman" w:cs="Times New Roman"/>
          <w:noProof/>
          <w:color w:val="000000" w:themeColor="text1"/>
        </w:rPr>
        <w:t xml:space="preserve">, would ultimately lead to downfall of the SOEs </w:t>
      </w:r>
      <w:r w:rsidR="00437B67" w:rsidRPr="00437B67">
        <w:rPr>
          <w:rFonts w:ascii="Times New Roman" w:hAnsi="Times New Roman" w:cs="Times New Roman"/>
          <w:noProof/>
          <w:color w:val="000000" w:themeColor="text1"/>
        </w:rPr>
        <w:t xml:space="preserve">in July 2020. </w:t>
      </w:r>
      <w:r w:rsidR="00B66445">
        <w:rPr>
          <w:rFonts w:ascii="Times New Roman" w:hAnsi="Times New Roman" w:cs="Times New Roman"/>
          <w:noProof/>
          <w:color w:val="000000" w:themeColor="text1"/>
        </w:rPr>
        <w:t xml:space="preserve">The </w:t>
      </w:r>
      <w:r w:rsidR="00B66445">
        <w:rPr>
          <w:rFonts w:ascii="Times New Roman" w:eastAsia="Times New Roman" w:hAnsi="Times New Roman" w:cs="Times New Roman"/>
          <w:color w:val="212529"/>
        </w:rPr>
        <w:t>police have argued that they use the SOEs as an investigative tool thus justifying extended detentions.</w:t>
      </w:r>
      <w:r w:rsidR="00B66445">
        <w:rPr>
          <w:rStyle w:val="FootnoteReference"/>
          <w:rFonts w:ascii="Times New Roman" w:eastAsia="Times New Roman" w:hAnsi="Times New Roman" w:cs="Times New Roman"/>
          <w:color w:val="212529"/>
        </w:rPr>
        <w:footnoteReference w:id="61"/>
      </w:r>
      <w:r w:rsidR="00B66445">
        <w:rPr>
          <w:rFonts w:ascii="Times New Roman" w:hAnsi="Times New Roman" w:cs="Times New Roman"/>
          <w:noProof/>
          <w:color w:val="000000" w:themeColor="text1"/>
        </w:rPr>
        <w:t xml:space="preserve"> </w:t>
      </w:r>
      <w:r w:rsidR="000D3B6A" w:rsidRPr="000D3B6A">
        <w:rPr>
          <w:rFonts w:ascii="Times New Roman" w:hAnsi="Times New Roman" w:cs="Times New Roman"/>
          <w:noProof/>
          <w:color w:val="000000" w:themeColor="text1"/>
        </w:rPr>
        <w:t xml:space="preserve">However, </w:t>
      </w:r>
      <w:r w:rsidR="000D3B6A">
        <w:rPr>
          <w:rFonts w:ascii="Times New Roman" w:hAnsi="Times New Roman" w:cs="Times New Roman"/>
        </w:rPr>
        <w:t>d</w:t>
      </w:r>
      <w:r w:rsidR="000D3B6A" w:rsidRPr="000D3B6A">
        <w:rPr>
          <w:rFonts w:ascii="Times New Roman" w:hAnsi="Times New Roman" w:cs="Times New Roman"/>
        </w:rPr>
        <w:t xml:space="preserve">efense attorney Bert Samuels, in an opinion piece for </w:t>
      </w:r>
      <w:r w:rsidR="000D3B6A" w:rsidRPr="000D3B6A">
        <w:rPr>
          <w:rFonts w:ascii="Times New Roman" w:hAnsi="Times New Roman" w:cs="Times New Roman"/>
          <w:i/>
        </w:rPr>
        <w:t>The Gleaner</w:t>
      </w:r>
      <w:r w:rsidR="000D3B6A" w:rsidRPr="000D3B6A">
        <w:rPr>
          <w:rFonts w:ascii="Times New Roman" w:hAnsi="Times New Roman" w:cs="Times New Roman"/>
        </w:rPr>
        <w:t xml:space="preserve"> on April 17, 2019 </w:t>
      </w:r>
      <w:r w:rsidR="000D3B6A">
        <w:rPr>
          <w:rFonts w:ascii="Times New Roman" w:hAnsi="Times New Roman" w:cs="Times New Roman"/>
        </w:rPr>
        <w:t xml:space="preserve">questioned whether Guantanamo Bay-styled </w:t>
      </w:r>
      <w:r w:rsidR="000D3B6A" w:rsidRPr="000D3B6A">
        <w:rPr>
          <w:rFonts w:ascii="Times New Roman" w:hAnsi="Times New Roman" w:cs="Times New Roman"/>
        </w:rPr>
        <w:t>permanent detentions</w:t>
      </w:r>
      <w:r w:rsidR="000D3B6A">
        <w:rPr>
          <w:rFonts w:ascii="Times New Roman" w:hAnsi="Times New Roman" w:cs="Times New Roman"/>
        </w:rPr>
        <w:t xml:space="preserve"> are the new criminal justice normal for Jamaica</w:t>
      </w:r>
      <w:r w:rsidR="000D3B6A" w:rsidRPr="000D3B6A">
        <w:rPr>
          <w:rFonts w:ascii="Times New Roman" w:hAnsi="Times New Roman" w:cs="Times New Roman"/>
        </w:rPr>
        <w:t>.</w:t>
      </w:r>
      <w:r w:rsidR="000D3B6A">
        <w:rPr>
          <w:rStyle w:val="FootnoteReference"/>
          <w:rFonts w:ascii="Times New Roman" w:hAnsi="Times New Roman" w:cs="Times New Roman"/>
        </w:rPr>
        <w:footnoteReference w:id="62"/>
      </w:r>
      <w:r w:rsidR="000D3B6A">
        <w:rPr>
          <w:rFonts w:ascii="Times New Roman" w:hAnsi="Times New Roman" w:cs="Times New Roman"/>
        </w:rPr>
        <w:t xml:space="preserve"> </w:t>
      </w:r>
      <w:r w:rsidR="00B66445">
        <w:rPr>
          <w:rFonts w:ascii="Times New Roman" w:hAnsi="Times New Roman" w:cs="Times New Roman"/>
          <w:noProof/>
          <w:color w:val="000000" w:themeColor="text1"/>
        </w:rPr>
        <w:t>The</w:t>
      </w:r>
      <w:r w:rsidR="00BC5144">
        <w:rPr>
          <w:rFonts w:ascii="Times New Roman" w:hAnsi="Times New Roman" w:cs="Times New Roman"/>
          <w:noProof/>
          <w:color w:val="000000" w:themeColor="text1"/>
        </w:rPr>
        <w:t xml:space="preserve"> case </w:t>
      </w:r>
      <w:r w:rsidR="001610F0">
        <w:rPr>
          <w:rFonts w:ascii="Times New Roman" w:eastAsia="Times New Roman" w:hAnsi="Times New Roman" w:cs="Times New Roman"/>
          <w:color w:val="000000" w:themeColor="text1"/>
        </w:rPr>
        <w:t xml:space="preserve"> </w:t>
      </w:r>
      <w:r w:rsidR="00BC5144">
        <w:rPr>
          <w:rFonts w:ascii="Times New Roman" w:eastAsia="Times New Roman" w:hAnsi="Times New Roman" w:cs="Times New Roman"/>
          <w:color w:val="000000" w:themeColor="text1"/>
        </w:rPr>
        <w:t xml:space="preserve">of </w:t>
      </w:r>
      <w:r w:rsidR="001610F0" w:rsidRPr="001610F0">
        <w:rPr>
          <w:rFonts w:ascii="Times New Roman" w:hAnsi="Times New Roman" w:cs="Times New Roman"/>
          <w:i/>
          <w:iCs/>
          <w:noProof/>
          <w:color w:val="000000" w:themeColor="text1"/>
          <w:shd w:val="clear" w:color="auto" w:fill="FFFFFF"/>
        </w:rPr>
        <w:t>Everton et al v The Minister of National Security et al</w:t>
      </w:r>
      <w:r w:rsidR="00BC5144">
        <w:rPr>
          <w:rFonts w:ascii="Times New Roman" w:hAnsi="Times New Roman" w:cs="Times New Roman"/>
          <w:i/>
          <w:iCs/>
          <w:noProof/>
          <w:color w:val="000000" w:themeColor="text1"/>
          <w:shd w:val="clear" w:color="auto" w:fill="FFFFFF"/>
        </w:rPr>
        <w:t xml:space="preserve"> </w:t>
      </w:r>
      <w:r w:rsidR="00BC5144">
        <w:rPr>
          <w:rFonts w:ascii="Times New Roman" w:hAnsi="Times New Roman" w:cs="Times New Roman"/>
          <w:noProof/>
          <w:color w:val="000000" w:themeColor="text1"/>
          <w:shd w:val="clear" w:color="auto" w:fill="FFFFFF"/>
        </w:rPr>
        <w:t xml:space="preserve">esssentially noted, according to Justice Bertram Morrison’s oral and written decisions, that the men’s constitutional rights and the Constitution itself were being infringed upon. For example, </w:t>
      </w:r>
      <w:r w:rsidR="00333306">
        <w:rPr>
          <w:rFonts w:ascii="Times New Roman" w:hAnsi="Times New Roman" w:cs="Times New Roman"/>
          <w:noProof/>
          <w:color w:val="000000" w:themeColor="text1"/>
          <w:shd w:val="clear" w:color="auto" w:fill="FFFFFF"/>
        </w:rPr>
        <w:t>Morrison’s ruling noted</w:t>
      </w:r>
      <w:r w:rsidR="00BC5144">
        <w:rPr>
          <w:rFonts w:ascii="Times New Roman" w:hAnsi="Times New Roman" w:cs="Times New Roman"/>
          <w:noProof/>
          <w:color w:val="000000" w:themeColor="text1"/>
          <w:shd w:val="clear" w:color="auto" w:fill="FFFFFF"/>
        </w:rPr>
        <w:t xml:space="preserve"> that the </w:t>
      </w:r>
      <w:r w:rsidR="00BE4FA1">
        <w:rPr>
          <w:rFonts w:ascii="Times New Roman" w:hAnsi="Times New Roman" w:cs="Times New Roman"/>
          <w:noProof/>
          <w:color w:val="000000" w:themeColor="text1"/>
          <w:shd w:val="clear" w:color="auto" w:fill="FFFFFF"/>
        </w:rPr>
        <w:t xml:space="preserve">circumstances under which the men were detained did not qualify or satisfy </w:t>
      </w:r>
      <w:r w:rsidR="00BC5144">
        <w:rPr>
          <w:rFonts w:ascii="Times New Roman" w:hAnsi="Times New Roman" w:cs="Times New Roman"/>
          <w:noProof/>
          <w:color w:val="000000" w:themeColor="text1"/>
          <w:shd w:val="clear" w:color="auto" w:fill="FFFFFF"/>
        </w:rPr>
        <w:t>some sections of the Constitution as an emergency</w:t>
      </w:r>
      <w:r w:rsidR="00BC5144">
        <w:rPr>
          <w:rStyle w:val="FootnoteReference"/>
          <w:rFonts w:ascii="Times New Roman" w:hAnsi="Times New Roman" w:cs="Times New Roman"/>
          <w:noProof/>
          <w:color w:val="000000" w:themeColor="text1"/>
          <w:shd w:val="clear" w:color="auto" w:fill="FFFFFF"/>
        </w:rPr>
        <w:footnoteReference w:id="63"/>
      </w:r>
      <w:r w:rsidR="00BC5144">
        <w:rPr>
          <w:rFonts w:ascii="Times New Roman" w:hAnsi="Times New Roman" w:cs="Times New Roman"/>
          <w:noProof/>
          <w:color w:val="000000" w:themeColor="text1"/>
          <w:shd w:val="clear" w:color="auto" w:fill="FFFFFF"/>
        </w:rPr>
        <w:t xml:space="preserve"> </w:t>
      </w:r>
      <w:r w:rsidR="00B66445">
        <w:rPr>
          <w:rFonts w:ascii="Times New Roman" w:hAnsi="Times New Roman" w:cs="Times New Roman"/>
          <w:noProof/>
          <w:color w:val="000000" w:themeColor="text1"/>
          <w:shd w:val="clear" w:color="auto" w:fill="FFFFFF"/>
        </w:rPr>
        <w:lastRenderedPageBreak/>
        <w:t>as well as being</w:t>
      </w:r>
      <w:r w:rsidR="00BE4FA1">
        <w:rPr>
          <w:rFonts w:ascii="Times New Roman" w:hAnsi="Times New Roman" w:cs="Times New Roman"/>
          <w:noProof/>
          <w:color w:val="000000" w:themeColor="text1"/>
          <w:shd w:val="clear" w:color="auto" w:fill="FFFFFF"/>
        </w:rPr>
        <w:t xml:space="preserve"> held under an executive detention system thus breaching their constitutional rights.</w:t>
      </w:r>
      <w:r w:rsidR="00BE4FA1">
        <w:rPr>
          <w:rStyle w:val="FootnoteReference"/>
          <w:rFonts w:ascii="Times New Roman" w:hAnsi="Times New Roman" w:cs="Times New Roman"/>
          <w:noProof/>
          <w:color w:val="000000" w:themeColor="text1"/>
          <w:shd w:val="clear" w:color="auto" w:fill="FFFFFF"/>
        </w:rPr>
        <w:footnoteReference w:id="64"/>
      </w:r>
      <w:r w:rsidR="00333306">
        <w:rPr>
          <w:rFonts w:ascii="Times New Roman" w:hAnsi="Times New Roman" w:cs="Times New Roman"/>
          <w:noProof/>
          <w:color w:val="000000" w:themeColor="text1"/>
          <w:shd w:val="clear" w:color="auto" w:fill="FFFFFF"/>
        </w:rPr>
        <w:t xml:space="preserve"> </w:t>
      </w:r>
      <w:r w:rsidR="00DD2D28">
        <w:rPr>
          <w:rFonts w:ascii="Times New Roman" w:hAnsi="Times New Roman" w:cs="Times New Roman"/>
          <w:noProof/>
          <w:color w:val="000000" w:themeColor="text1"/>
          <w:shd w:val="clear" w:color="auto" w:fill="FFFFFF"/>
        </w:rPr>
        <w:t>Furthermore, the ruling also importantly noted that both EPA and Emergency Powers Regulations</w:t>
      </w:r>
      <w:r w:rsidR="002C002E">
        <w:rPr>
          <w:rFonts w:ascii="Times New Roman" w:hAnsi="Times New Roman" w:cs="Times New Roman"/>
          <w:noProof/>
          <w:color w:val="000000" w:themeColor="text1"/>
          <w:shd w:val="clear" w:color="auto" w:fill="FFFFFF"/>
        </w:rPr>
        <w:t xml:space="preserve"> (EPR)</w:t>
      </w:r>
      <w:r w:rsidR="00DD2D28">
        <w:rPr>
          <w:rFonts w:ascii="Times New Roman" w:hAnsi="Times New Roman" w:cs="Times New Roman"/>
          <w:noProof/>
          <w:color w:val="000000" w:themeColor="text1"/>
          <w:shd w:val="clear" w:color="auto" w:fill="FFFFFF"/>
        </w:rPr>
        <w:t xml:space="preserve">, in their contemporary forms, were not compliant with the updated constitutional amendment in 2011 </w:t>
      </w:r>
      <w:r w:rsidR="002C002E">
        <w:rPr>
          <w:rFonts w:ascii="Times New Roman" w:hAnsi="Times New Roman" w:cs="Times New Roman"/>
          <w:noProof/>
          <w:color w:val="000000" w:themeColor="text1"/>
          <w:shd w:val="clear" w:color="auto" w:fill="FFFFFF"/>
        </w:rPr>
        <w:t>that</w:t>
      </w:r>
      <w:r w:rsidR="00DD2D28">
        <w:rPr>
          <w:rFonts w:ascii="Times New Roman" w:hAnsi="Times New Roman" w:cs="Times New Roman"/>
          <w:noProof/>
          <w:color w:val="000000" w:themeColor="text1"/>
          <w:shd w:val="clear" w:color="auto" w:fill="FFFFFF"/>
        </w:rPr>
        <w:t xml:space="preserve"> created the aforementioned Fundamental Charter of Rights and th</w:t>
      </w:r>
      <w:r w:rsidR="002C002E">
        <w:rPr>
          <w:rFonts w:ascii="Times New Roman" w:hAnsi="Times New Roman" w:cs="Times New Roman"/>
          <w:noProof/>
          <w:color w:val="000000" w:themeColor="text1"/>
          <w:shd w:val="clear" w:color="auto" w:fill="FFFFFF"/>
        </w:rPr>
        <w:t>is</w:t>
      </w:r>
      <w:r w:rsidR="00DD2D28">
        <w:rPr>
          <w:rFonts w:ascii="Times New Roman" w:hAnsi="Times New Roman" w:cs="Times New Roman"/>
          <w:noProof/>
          <w:color w:val="000000" w:themeColor="text1"/>
          <w:shd w:val="clear" w:color="auto" w:fill="FFFFFF"/>
        </w:rPr>
        <w:t xml:space="preserve"> reflected the tension between Crown Colony laws and the current constitutional realities of Jamaica.</w:t>
      </w:r>
      <w:r w:rsidR="00DD2D28">
        <w:rPr>
          <w:rStyle w:val="FootnoteReference"/>
          <w:rFonts w:ascii="Times New Roman" w:hAnsi="Times New Roman" w:cs="Times New Roman"/>
          <w:noProof/>
          <w:color w:val="000000" w:themeColor="text1"/>
          <w:shd w:val="clear" w:color="auto" w:fill="FFFFFF"/>
        </w:rPr>
        <w:footnoteReference w:id="65"/>
      </w:r>
      <w:r w:rsidR="00DD2D28">
        <w:rPr>
          <w:rFonts w:ascii="Times New Roman" w:hAnsi="Times New Roman" w:cs="Times New Roman"/>
          <w:noProof/>
          <w:color w:val="000000" w:themeColor="text1"/>
          <w:shd w:val="clear" w:color="auto" w:fill="FFFFFF"/>
        </w:rPr>
        <w:t xml:space="preserve"> </w:t>
      </w:r>
      <w:r w:rsidR="00333306">
        <w:rPr>
          <w:rFonts w:ascii="Times New Roman" w:hAnsi="Times New Roman" w:cs="Times New Roman"/>
          <w:noProof/>
          <w:color w:val="000000" w:themeColor="text1"/>
          <w:shd w:val="clear" w:color="auto" w:fill="FFFFFF"/>
        </w:rPr>
        <w:t>The judgement explicitly noted that the executive detention system equated a breach of the separation of powers doctrine. “</w:t>
      </w:r>
      <w:r w:rsidR="00B66445" w:rsidRPr="00B66445">
        <w:rPr>
          <w:rFonts w:ascii="Times New Roman" w:hAnsi="Times New Roman" w:cs="Times New Roman"/>
          <w:noProof/>
          <w:color w:val="000000" w:themeColor="text1"/>
          <w:shd w:val="clear" w:color="auto" w:fill="FFFFFF"/>
        </w:rPr>
        <w:t>The use of detention order for criminal offences breach the separation</w:t>
      </w:r>
      <w:r w:rsidR="00B66445">
        <w:rPr>
          <w:rFonts w:ascii="Times New Roman" w:hAnsi="Times New Roman" w:cs="Times New Roman"/>
          <w:noProof/>
          <w:color w:val="000000" w:themeColor="text1"/>
          <w:shd w:val="clear" w:color="auto" w:fill="FFFFFF"/>
        </w:rPr>
        <w:t xml:space="preserve"> </w:t>
      </w:r>
      <w:r w:rsidR="00B66445" w:rsidRPr="00B66445">
        <w:rPr>
          <w:rFonts w:ascii="Times New Roman" w:hAnsi="Times New Roman" w:cs="Times New Roman"/>
          <w:noProof/>
          <w:color w:val="000000" w:themeColor="text1"/>
          <w:shd w:val="clear" w:color="auto" w:fill="FFFFFF"/>
        </w:rPr>
        <w:t>of power doctrine and cannot be countenanced</w:t>
      </w:r>
      <w:r w:rsidR="00333306">
        <w:rPr>
          <w:rFonts w:ascii="Times New Roman" w:hAnsi="Times New Roman" w:cs="Times New Roman"/>
          <w:noProof/>
          <w:color w:val="000000" w:themeColor="text1"/>
          <w:shd w:val="clear" w:color="auto" w:fill="FFFFFF"/>
        </w:rPr>
        <w:t>…</w:t>
      </w:r>
      <w:r w:rsidR="00B66445" w:rsidRPr="00B66445">
        <w:rPr>
          <w:rFonts w:ascii="Times New Roman" w:hAnsi="Times New Roman" w:cs="Times New Roman"/>
        </w:rPr>
        <w:t>This, I find to be the egregious overstepping of the bounds of the power of the Executive.</w:t>
      </w:r>
      <w:r w:rsidR="00333306">
        <w:rPr>
          <w:rFonts w:ascii="Times New Roman" w:hAnsi="Times New Roman" w:cs="Times New Roman"/>
        </w:rPr>
        <w:t>”</w:t>
      </w:r>
      <w:r w:rsidR="00333306">
        <w:rPr>
          <w:rStyle w:val="FootnoteReference"/>
          <w:rFonts w:ascii="Times New Roman" w:hAnsi="Times New Roman" w:cs="Times New Roman"/>
        </w:rPr>
        <w:footnoteReference w:id="66"/>
      </w:r>
      <w:r w:rsidR="00333306">
        <w:rPr>
          <w:rFonts w:ascii="Times New Roman" w:hAnsi="Times New Roman" w:cs="Times New Roman"/>
        </w:rPr>
        <w:t xml:space="preserve"> Overall, the local </w:t>
      </w:r>
      <w:r w:rsidR="00333306">
        <w:rPr>
          <w:rFonts w:ascii="Times New Roman" w:hAnsi="Times New Roman" w:cs="Times New Roman"/>
        </w:rPr>
        <w:lastRenderedPageBreak/>
        <w:t>judiciary acted as a constraint on executive power while also p</w:t>
      </w:r>
      <w:r w:rsidR="00B31FD2">
        <w:rPr>
          <w:rFonts w:ascii="Times New Roman" w:hAnsi="Times New Roman" w:cs="Times New Roman"/>
        </w:rPr>
        <w:t xml:space="preserve">roblematizing the government’s resort to a state of exception policy for combatting crime. </w:t>
      </w:r>
    </w:p>
    <w:p w14:paraId="7865D2BF" w14:textId="3D780B51" w:rsidR="003A0701" w:rsidRDefault="003A0701" w:rsidP="00B31FD2">
      <w:pPr>
        <w:spacing w:line="480" w:lineRule="auto"/>
        <w:ind w:firstLine="720"/>
        <w:rPr>
          <w:rFonts w:ascii="Times New Roman" w:eastAsia="Times New Roman" w:hAnsi="Times New Roman" w:cs="Times New Roman"/>
          <w:color w:val="212529"/>
        </w:rPr>
      </w:pPr>
      <w:r>
        <w:rPr>
          <w:rFonts w:ascii="Times New Roman" w:eastAsia="Times New Roman" w:hAnsi="Times New Roman" w:cs="Times New Roman"/>
          <w:color w:val="212529"/>
        </w:rPr>
        <w:t>Finally, the extraordinary rendition</w:t>
      </w:r>
      <w:r w:rsidR="00B31FD2">
        <w:rPr>
          <w:rStyle w:val="FootnoteReference"/>
          <w:rFonts w:ascii="Times New Roman" w:eastAsia="Times New Roman" w:hAnsi="Times New Roman" w:cs="Times New Roman"/>
          <w:color w:val="212529"/>
        </w:rPr>
        <w:footnoteReference w:id="67"/>
      </w:r>
      <w:r>
        <w:rPr>
          <w:rFonts w:ascii="Times New Roman" w:eastAsia="Times New Roman" w:hAnsi="Times New Roman" w:cs="Times New Roman"/>
          <w:color w:val="212529"/>
        </w:rPr>
        <w:t xml:space="preserve"> of a local dancehall artiste who goes by the moniker “Tommy Lee Sparta”, whose given name is Leroy Russell</w:t>
      </w:r>
      <w:r w:rsidR="00CE29E0">
        <w:rPr>
          <w:rFonts w:ascii="Times New Roman" w:eastAsia="Times New Roman" w:hAnsi="Times New Roman" w:cs="Times New Roman"/>
          <w:color w:val="212529"/>
        </w:rPr>
        <w:t>, is of utmost importance in analyzing Jamaica’s resort to</w:t>
      </w:r>
      <w:r w:rsidR="00B31FD2">
        <w:rPr>
          <w:rFonts w:ascii="Times New Roman" w:eastAsia="Times New Roman" w:hAnsi="Times New Roman" w:cs="Times New Roman"/>
          <w:color w:val="212529"/>
        </w:rPr>
        <w:t xml:space="preserve"> claims of exception</w:t>
      </w:r>
      <w:r w:rsidR="00CE29E0">
        <w:rPr>
          <w:rFonts w:ascii="Times New Roman" w:eastAsia="Times New Roman" w:hAnsi="Times New Roman" w:cs="Times New Roman"/>
          <w:color w:val="212529"/>
        </w:rPr>
        <w:t xml:space="preserve"> solve its criminal justice issues.</w:t>
      </w:r>
      <w:r w:rsidR="00B31FD2">
        <w:rPr>
          <w:rFonts w:ascii="Times New Roman" w:eastAsia="Times New Roman" w:hAnsi="Times New Roman" w:cs="Times New Roman"/>
          <w:color w:val="212529"/>
        </w:rPr>
        <w:t xml:space="preserve"> Russell’s arrest, de</w:t>
      </w:r>
      <w:r w:rsidR="004D4D4C">
        <w:rPr>
          <w:rFonts w:ascii="Times New Roman" w:eastAsia="Times New Roman" w:hAnsi="Times New Roman" w:cs="Times New Roman"/>
          <w:color w:val="212529"/>
        </w:rPr>
        <w:t>scribed as a kidnapping by his lawyer,</w:t>
      </w:r>
      <w:r w:rsidR="004D4D4C">
        <w:rPr>
          <w:rStyle w:val="FootnoteReference"/>
          <w:rFonts w:ascii="Times New Roman" w:eastAsia="Times New Roman" w:hAnsi="Times New Roman" w:cs="Times New Roman"/>
          <w:color w:val="212529"/>
        </w:rPr>
        <w:footnoteReference w:id="68"/>
      </w:r>
      <w:r w:rsidR="004D4D4C">
        <w:rPr>
          <w:rFonts w:ascii="Times New Roman" w:eastAsia="Times New Roman" w:hAnsi="Times New Roman" w:cs="Times New Roman"/>
          <w:color w:val="212529"/>
        </w:rPr>
        <w:t xml:space="preserve"> saw him being arrested by police in the capital of Kingston (which was not under a declared SOE) and subsequently transferred to the western city of Montego Bay </w:t>
      </w:r>
      <w:r w:rsidR="00E471E6">
        <w:rPr>
          <w:rFonts w:ascii="Times New Roman" w:eastAsia="Times New Roman" w:hAnsi="Times New Roman" w:cs="Times New Roman"/>
          <w:color w:val="212529"/>
        </w:rPr>
        <w:t>and held there under</w:t>
      </w:r>
      <w:r w:rsidR="004D4D4C">
        <w:rPr>
          <w:rFonts w:ascii="Times New Roman" w:eastAsia="Times New Roman" w:hAnsi="Times New Roman" w:cs="Times New Roman"/>
          <w:color w:val="212529"/>
        </w:rPr>
        <w:t xml:space="preserve"> emergency rules. </w:t>
      </w:r>
      <w:r w:rsidR="00E471E6">
        <w:rPr>
          <w:rFonts w:ascii="Times New Roman" w:eastAsia="Times New Roman" w:hAnsi="Times New Roman" w:cs="Times New Roman"/>
          <w:color w:val="212529"/>
        </w:rPr>
        <w:t xml:space="preserve">Essentially, this action can be arguably conceived of as a form of rendition by the police. Following a </w:t>
      </w:r>
      <w:r w:rsidR="00E471E6">
        <w:rPr>
          <w:rFonts w:ascii="Times New Roman" w:eastAsia="Times New Roman" w:hAnsi="Times New Roman" w:cs="Times New Roman"/>
          <w:i/>
          <w:iCs/>
          <w:color w:val="212529"/>
        </w:rPr>
        <w:t>habea</w:t>
      </w:r>
      <w:r w:rsidR="00E471E6">
        <w:rPr>
          <w:rFonts w:ascii="Times New Roman" w:eastAsia="Times New Roman" w:hAnsi="Times New Roman" w:cs="Times New Roman"/>
          <w:color w:val="212529"/>
        </w:rPr>
        <w:t xml:space="preserve">s </w:t>
      </w:r>
      <w:r w:rsidR="00E471E6">
        <w:rPr>
          <w:rFonts w:ascii="Times New Roman" w:eastAsia="Times New Roman" w:hAnsi="Times New Roman" w:cs="Times New Roman"/>
          <w:i/>
          <w:iCs/>
          <w:color w:val="212529"/>
        </w:rPr>
        <w:t xml:space="preserve">corpus </w:t>
      </w:r>
      <w:r w:rsidR="00E471E6">
        <w:rPr>
          <w:rFonts w:ascii="Times New Roman" w:eastAsia="Times New Roman" w:hAnsi="Times New Roman" w:cs="Times New Roman"/>
          <w:color w:val="212529"/>
        </w:rPr>
        <w:t>application, a parish judge eventually ruled that Russell had been improperly detained, after initially giving the police a week to justify the artiste’s detention, under the declared SOE and that he was to be immediately released.</w:t>
      </w:r>
      <w:r w:rsidR="00E471E6">
        <w:rPr>
          <w:rStyle w:val="FootnoteReference"/>
          <w:rFonts w:ascii="Times New Roman" w:eastAsia="Times New Roman" w:hAnsi="Times New Roman" w:cs="Times New Roman"/>
          <w:color w:val="212529"/>
        </w:rPr>
        <w:footnoteReference w:id="69"/>
      </w:r>
    </w:p>
    <w:p w14:paraId="6868E9A6" w14:textId="07F4EDCE" w:rsidR="00254938" w:rsidRPr="00254938" w:rsidRDefault="00254938" w:rsidP="00254938">
      <w:pPr>
        <w:spacing w:line="480" w:lineRule="auto"/>
        <w:ind w:firstLine="720"/>
        <w:rPr>
          <w:rFonts w:ascii="Times New Roman" w:eastAsia="Times New Roman" w:hAnsi="Times New Roman" w:cs="Times New Roman"/>
          <w:color w:val="212529"/>
        </w:rPr>
      </w:pPr>
      <w:r>
        <w:rPr>
          <w:rFonts w:ascii="Times New Roman" w:eastAsia="Times New Roman" w:hAnsi="Times New Roman" w:cs="Times New Roman"/>
          <w:color w:val="212529"/>
        </w:rPr>
        <w:t xml:space="preserve">The aforementioned violations, while </w:t>
      </w:r>
      <w:r w:rsidR="00581AF2">
        <w:rPr>
          <w:rFonts w:ascii="Times New Roman" w:eastAsia="Times New Roman" w:hAnsi="Times New Roman" w:cs="Times New Roman"/>
          <w:color w:val="212529"/>
        </w:rPr>
        <w:t xml:space="preserve">they don’t represent the entire gamut of these supposed “enhanced security measures,” </w:t>
      </w:r>
      <w:r w:rsidR="00882861">
        <w:rPr>
          <w:rFonts w:ascii="Times New Roman" w:eastAsia="Times New Roman" w:hAnsi="Times New Roman" w:cs="Times New Roman"/>
          <w:color w:val="212529"/>
        </w:rPr>
        <w:t xml:space="preserve">at least </w:t>
      </w:r>
      <w:r>
        <w:rPr>
          <w:rFonts w:ascii="Times New Roman" w:eastAsia="Times New Roman" w:hAnsi="Times New Roman" w:cs="Times New Roman"/>
          <w:color w:val="212529"/>
        </w:rPr>
        <w:t>provide us with some</w:t>
      </w:r>
      <w:r w:rsidR="00581AF2">
        <w:rPr>
          <w:rFonts w:ascii="Times New Roman" w:eastAsia="Times New Roman" w:hAnsi="Times New Roman" w:cs="Times New Roman"/>
          <w:color w:val="212529"/>
        </w:rPr>
        <w:t xml:space="preserve"> preliminary</w:t>
      </w:r>
      <w:r>
        <w:rPr>
          <w:rFonts w:ascii="Times New Roman" w:eastAsia="Times New Roman" w:hAnsi="Times New Roman" w:cs="Times New Roman"/>
          <w:color w:val="212529"/>
        </w:rPr>
        <w:t xml:space="preserve"> insights into the normalization of </w:t>
      </w:r>
      <w:r w:rsidR="00581AF2">
        <w:rPr>
          <w:rFonts w:ascii="Times New Roman" w:eastAsia="Times New Roman" w:hAnsi="Times New Roman" w:cs="Times New Roman"/>
          <w:color w:val="212529"/>
        </w:rPr>
        <w:t xml:space="preserve">a declared </w:t>
      </w:r>
      <w:r>
        <w:rPr>
          <w:rFonts w:ascii="Times New Roman" w:eastAsia="Times New Roman" w:hAnsi="Times New Roman" w:cs="Times New Roman"/>
          <w:color w:val="212529"/>
        </w:rPr>
        <w:t xml:space="preserve">exception </w:t>
      </w:r>
      <w:r w:rsidR="00581AF2">
        <w:rPr>
          <w:rFonts w:ascii="Times New Roman" w:eastAsia="Times New Roman" w:hAnsi="Times New Roman" w:cs="Times New Roman"/>
          <w:color w:val="212529"/>
        </w:rPr>
        <w:t xml:space="preserve">within the </w:t>
      </w:r>
      <w:r>
        <w:rPr>
          <w:rFonts w:ascii="Times New Roman" w:eastAsia="Times New Roman" w:hAnsi="Times New Roman" w:cs="Times New Roman"/>
          <w:color w:val="212529"/>
        </w:rPr>
        <w:t xml:space="preserve">Jamaican criminal justice sphere </w:t>
      </w:r>
      <w:r w:rsidR="00581AF2">
        <w:rPr>
          <w:rFonts w:ascii="Times New Roman" w:eastAsia="Times New Roman" w:hAnsi="Times New Roman" w:cs="Times New Roman"/>
          <w:color w:val="212529"/>
        </w:rPr>
        <w:t>over</w:t>
      </w:r>
      <w:r>
        <w:rPr>
          <w:rFonts w:ascii="Times New Roman" w:eastAsia="Times New Roman" w:hAnsi="Times New Roman" w:cs="Times New Roman"/>
          <w:color w:val="212529"/>
        </w:rPr>
        <w:t xml:space="preserve"> the past 3 years. They further represent the gravamen of several complaints </w:t>
      </w:r>
      <w:r w:rsidR="00882861">
        <w:rPr>
          <w:rFonts w:ascii="Times New Roman" w:eastAsia="Times New Roman" w:hAnsi="Times New Roman" w:cs="Times New Roman"/>
          <w:color w:val="212529"/>
        </w:rPr>
        <w:t xml:space="preserve">and suspicions </w:t>
      </w:r>
      <w:r>
        <w:rPr>
          <w:rFonts w:ascii="Times New Roman" w:eastAsia="Times New Roman" w:hAnsi="Times New Roman" w:cs="Times New Roman"/>
          <w:color w:val="212529"/>
        </w:rPr>
        <w:t xml:space="preserve">by the main opposition party, local human rights bodies, and even the press that have resulted in an </w:t>
      </w:r>
      <w:r>
        <w:rPr>
          <w:rFonts w:ascii="Times New Roman" w:eastAsia="Times New Roman" w:hAnsi="Times New Roman" w:cs="Times New Roman"/>
          <w:color w:val="212529"/>
        </w:rPr>
        <w:lastRenderedPageBreak/>
        <w:t xml:space="preserve">ongoing dialectic between constitutional rights/rule of law versus the security needs of the state. For example, </w:t>
      </w:r>
      <w:r>
        <w:rPr>
          <w:rFonts w:ascii="Times New Roman" w:hAnsi="Times New Roman" w:cs="Times New Roman"/>
        </w:rPr>
        <w:t>Lloyd Barnett makes the following observation about the usage of both emergency measures:</w:t>
      </w:r>
    </w:p>
    <w:p w14:paraId="29A1603C" w14:textId="2153D3C1" w:rsidR="00254938" w:rsidRDefault="00254938" w:rsidP="00254938">
      <w:pPr>
        <w:shd w:val="clear" w:color="auto" w:fill="FFFFFF"/>
        <w:spacing w:after="100" w:afterAutospacing="1"/>
        <w:ind w:left="720"/>
        <w:rPr>
          <w:rFonts w:ascii="Times New Roman" w:eastAsia="Times New Roman" w:hAnsi="Times New Roman" w:cs="Times New Roman"/>
          <w:color w:val="212529"/>
        </w:rPr>
      </w:pPr>
      <w:r w:rsidRPr="003C6C6D">
        <w:rPr>
          <w:rFonts w:ascii="Times New Roman" w:eastAsia="Times New Roman" w:hAnsi="Times New Roman" w:cs="Times New Roman"/>
          <w:color w:val="212529"/>
        </w:rPr>
        <w:t>It is, however, quite clear that the Charter mandates that these extraordinary measures should be of limited duration and be continued for no longer than it is necessary. Secondly, the elaborate emergency provisions established by the charter implicitly exclude any competing emergency measures such as ZOSOs, which do not conform with the constitutional standards and leave it to the Executive to impose stringent restrictions on the liberties of citizens.</w:t>
      </w:r>
      <w:r>
        <w:rPr>
          <w:rStyle w:val="FootnoteReference"/>
          <w:rFonts w:ascii="Times New Roman" w:eastAsia="Times New Roman" w:hAnsi="Times New Roman" w:cs="Times New Roman"/>
          <w:color w:val="212529"/>
        </w:rPr>
        <w:footnoteReference w:id="70"/>
      </w:r>
    </w:p>
    <w:p w14:paraId="3BEA71D7" w14:textId="77777777" w:rsidR="006A35B8" w:rsidRDefault="00254938" w:rsidP="006A35B8">
      <w:pPr>
        <w:shd w:val="clear" w:color="auto" w:fill="FFFFFF"/>
        <w:spacing w:after="100" w:afterAutospacing="1" w:line="480" w:lineRule="auto"/>
        <w:rPr>
          <w:rFonts w:ascii="Times New Roman" w:eastAsia="Times New Roman" w:hAnsi="Times New Roman" w:cs="Times New Roman"/>
          <w:color w:val="212529"/>
        </w:rPr>
      </w:pPr>
      <w:r>
        <w:rPr>
          <w:rFonts w:ascii="Times New Roman" w:eastAsia="Times New Roman" w:hAnsi="Times New Roman" w:cs="Times New Roman"/>
          <w:color w:val="212529"/>
        </w:rPr>
        <w:t xml:space="preserve">The point here is that the government has embarked on a path of instituting </w:t>
      </w:r>
      <w:r w:rsidR="00BC2D92">
        <w:rPr>
          <w:rFonts w:ascii="Times New Roman" w:eastAsia="Times New Roman" w:hAnsi="Times New Roman" w:cs="Times New Roman"/>
          <w:color w:val="212529"/>
        </w:rPr>
        <w:t>dubious emergency provisions</w:t>
      </w:r>
      <w:r>
        <w:rPr>
          <w:rFonts w:ascii="Times New Roman" w:eastAsia="Times New Roman" w:hAnsi="Times New Roman" w:cs="Times New Roman"/>
          <w:color w:val="212529"/>
        </w:rPr>
        <w:t xml:space="preserve"> for the long haul which more or less translates to </w:t>
      </w:r>
      <w:r w:rsidR="00882861">
        <w:rPr>
          <w:rFonts w:ascii="Times New Roman" w:eastAsia="Times New Roman" w:hAnsi="Times New Roman" w:cs="Times New Roman"/>
          <w:color w:val="212529"/>
        </w:rPr>
        <w:t xml:space="preserve">a declarative </w:t>
      </w:r>
      <w:r>
        <w:rPr>
          <w:rFonts w:ascii="Times New Roman" w:eastAsia="Times New Roman" w:hAnsi="Times New Roman" w:cs="Times New Roman"/>
          <w:color w:val="212529"/>
        </w:rPr>
        <w:t xml:space="preserve">state of exception becoming a </w:t>
      </w:r>
      <w:r w:rsidR="00BC2D92">
        <w:rPr>
          <w:rFonts w:ascii="Times New Roman" w:eastAsia="Times New Roman" w:hAnsi="Times New Roman" w:cs="Times New Roman"/>
          <w:color w:val="212529"/>
        </w:rPr>
        <w:t>quasi-permanent</w:t>
      </w:r>
      <w:r>
        <w:rPr>
          <w:rFonts w:ascii="Times New Roman" w:eastAsia="Times New Roman" w:hAnsi="Times New Roman" w:cs="Times New Roman"/>
          <w:color w:val="212529"/>
        </w:rPr>
        <w:t xml:space="preserve"> way of life for Jamaicans in the years to come</w:t>
      </w:r>
      <w:r w:rsidR="00BC2D92">
        <w:rPr>
          <w:rFonts w:ascii="Times New Roman" w:eastAsia="Times New Roman" w:hAnsi="Times New Roman" w:cs="Times New Roman"/>
          <w:color w:val="212529"/>
        </w:rPr>
        <w:t xml:space="preserve"> with </w:t>
      </w:r>
      <w:r w:rsidR="00882861">
        <w:rPr>
          <w:rFonts w:ascii="Times New Roman" w:eastAsia="Times New Roman" w:hAnsi="Times New Roman" w:cs="Times New Roman"/>
          <w:color w:val="212529"/>
        </w:rPr>
        <w:t xml:space="preserve">justified fears of </w:t>
      </w:r>
      <w:r w:rsidR="00BC2D92">
        <w:rPr>
          <w:rFonts w:ascii="Times New Roman" w:eastAsia="Times New Roman" w:hAnsi="Times New Roman" w:cs="Times New Roman"/>
          <w:color w:val="212529"/>
        </w:rPr>
        <w:t xml:space="preserve">continued constitutional violations. </w:t>
      </w:r>
      <w:r>
        <w:rPr>
          <w:rFonts w:ascii="Times New Roman" w:eastAsia="Times New Roman" w:hAnsi="Times New Roman" w:cs="Times New Roman"/>
          <w:color w:val="212529"/>
        </w:rPr>
        <w:t xml:space="preserve"> </w:t>
      </w:r>
    </w:p>
    <w:p w14:paraId="127AA8D9" w14:textId="1F705233" w:rsidR="00A91357" w:rsidRDefault="00A91357" w:rsidP="00793E98">
      <w:pPr>
        <w:shd w:val="clear" w:color="auto" w:fill="FFFFFF"/>
        <w:spacing w:after="100" w:afterAutospacing="1" w:line="480" w:lineRule="auto"/>
        <w:rPr>
          <w:rFonts w:ascii="Times New Roman" w:eastAsia="Times New Roman" w:hAnsi="Times New Roman" w:cs="Times New Roman"/>
          <w:color w:val="212529"/>
        </w:rPr>
      </w:pPr>
      <w:r w:rsidRPr="006A35B8">
        <w:rPr>
          <w:rFonts w:ascii="Times New Roman" w:eastAsia="Times New Roman" w:hAnsi="Times New Roman" w:cs="Times New Roman"/>
          <w:color w:val="212529"/>
        </w:rPr>
        <w:t xml:space="preserve">Both ZOSOs and SOEs have not successfully managed to make a meaningful dent in Jamaica’s crime figures. For example, </w:t>
      </w:r>
      <w:r w:rsidR="009F6C66" w:rsidRPr="009F6C66">
        <w:rPr>
          <w:rFonts w:ascii="Times New Roman" w:eastAsia="Times New Roman" w:hAnsi="Times New Roman" w:cs="Times New Roman"/>
          <w:b/>
          <w:bCs/>
          <w:color w:val="212529"/>
        </w:rPr>
        <w:t>Table 3.0</w:t>
      </w:r>
      <w:r w:rsidR="009F6C66">
        <w:rPr>
          <w:rFonts w:ascii="Times New Roman" w:eastAsia="Times New Roman" w:hAnsi="Times New Roman" w:cs="Times New Roman"/>
          <w:color w:val="212529"/>
        </w:rPr>
        <w:t xml:space="preserve"> below shows the </w:t>
      </w:r>
      <w:r w:rsidRPr="006A35B8">
        <w:rPr>
          <w:rFonts w:ascii="Times New Roman" w:eastAsia="Times New Roman" w:hAnsi="Times New Roman" w:cs="Times New Roman"/>
          <w:color w:val="212529"/>
        </w:rPr>
        <w:t xml:space="preserve">national </w:t>
      </w:r>
      <w:r w:rsidR="009F6C66">
        <w:rPr>
          <w:rFonts w:ascii="Times New Roman" w:eastAsia="Times New Roman" w:hAnsi="Times New Roman" w:cs="Times New Roman"/>
          <w:color w:val="212529"/>
        </w:rPr>
        <w:t xml:space="preserve">homicide </w:t>
      </w:r>
      <w:r w:rsidRPr="006A35B8">
        <w:rPr>
          <w:rFonts w:ascii="Times New Roman" w:eastAsia="Times New Roman" w:hAnsi="Times New Roman" w:cs="Times New Roman"/>
          <w:color w:val="212529"/>
        </w:rPr>
        <w:t xml:space="preserve">figures </w:t>
      </w:r>
      <w:r w:rsidR="009F6C66">
        <w:rPr>
          <w:rFonts w:ascii="Times New Roman" w:eastAsia="Times New Roman" w:hAnsi="Times New Roman" w:cs="Times New Roman"/>
          <w:color w:val="212529"/>
        </w:rPr>
        <w:t>and the percentage change since the implementation of declared ZOSO’s and SOEs, starting in late 2017 and early 2018</w:t>
      </w:r>
      <w:r w:rsidRPr="006A35B8">
        <w:rPr>
          <w:rFonts w:ascii="Times New Roman" w:eastAsia="Times New Roman" w:hAnsi="Times New Roman" w:cs="Times New Roman"/>
          <w:color w:val="212529"/>
        </w:rPr>
        <w:t xml:space="preserve">. </w:t>
      </w:r>
      <w:r w:rsidR="00793E98">
        <w:rPr>
          <w:rFonts w:ascii="Times New Roman" w:eastAsia="Times New Roman" w:hAnsi="Times New Roman" w:cs="Times New Roman"/>
          <w:color w:val="212529"/>
        </w:rPr>
        <w:t>Despite Jamaica’s declared state of exception across several sections of the island, for 2020 the homicide rate was still at 46.5 per 100, 000.</w:t>
      </w:r>
      <w:r w:rsidR="00793E98">
        <w:rPr>
          <w:rStyle w:val="FootnoteReference"/>
          <w:rFonts w:ascii="Times New Roman" w:eastAsia="Times New Roman" w:hAnsi="Times New Roman" w:cs="Times New Roman"/>
          <w:color w:val="212529"/>
        </w:rPr>
        <w:footnoteReference w:id="71"/>
      </w:r>
      <w:r w:rsidRPr="006A35B8">
        <w:rPr>
          <w:rFonts w:ascii="Times New Roman" w:eastAsia="Times New Roman" w:hAnsi="Times New Roman" w:cs="Times New Roman"/>
          <w:color w:val="212529"/>
        </w:rPr>
        <w:t xml:space="preserve">However, </w:t>
      </w:r>
      <w:r w:rsidR="009F6C66">
        <w:rPr>
          <w:rFonts w:ascii="Times New Roman" w:eastAsia="Times New Roman" w:hAnsi="Times New Roman" w:cs="Times New Roman"/>
          <w:color w:val="212529"/>
        </w:rPr>
        <w:t xml:space="preserve">these figures have to be compared and analyzed against the specific areas where such measures have been deployed to determine their efficacy and this is outside the scope of the current paper due to data and time constraints. The focus here is on the violations that have been uncovered in this exploratory investigation of Jamaica’s ongoing declared state of exception. </w:t>
      </w:r>
    </w:p>
    <w:p w14:paraId="0C520B09" w14:textId="427DFD36" w:rsidR="009F6C66" w:rsidRDefault="009F6C66" w:rsidP="006A35B8">
      <w:pPr>
        <w:shd w:val="clear" w:color="auto" w:fill="FFFFFF"/>
        <w:spacing w:after="100" w:afterAutospacing="1" w:line="480" w:lineRule="auto"/>
        <w:ind w:firstLine="720"/>
        <w:rPr>
          <w:rFonts w:ascii="Times New Roman" w:eastAsia="Times New Roman" w:hAnsi="Times New Roman" w:cs="Times New Roman"/>
          <w:color w:val="212529"/>
        </w:rPr>
      </w:pPr>
    </w:p>
    <w:p w14:paraId="7667C925" w14:textId="77777777" w:rsidR="009F6C66" w:rsidRPr="006A35B8" w:rsidRDefault="009F6C66" w:rsidP="006A35B8">
      <w:pPr>
        <w:shd w:val="clear" w:color="auto" w:fill="FFFFFF"/>
        <w:spacing w:after="100" w:afterAutospacing="1" w:line="480" w:lineRule="auto"/>
        <w:ind w:firstLine="720"/>
        <w:rPr>
          <w:rFonts w:ascii="Times New Roman" w:eastAsia="Times New Roman" w:hAnsi="Times New Roman" w:cs="Times New Roman"/>
          <w:color w:val="212529"/>
        </w:rPr>
      </w:pPr>
    </w:p>
    <w:p w14:paraId="48AA5864" w14:textId="77777777" w:rsidR="009F6C66" w:rsidRDefault="009F6C66" w:rsidP="009F6C66">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r w:rsidRPr="00D41DDB">
        <w:rPr>
          <w:rFonts w:ascii="Times New Roman" w:eastAsia="Times New Roman" w:hAnsi="Times New Roman" w:cs="Times New Roman"/>
          <w:b/>
          <w:bCs/>
          <w:color w:val="212529"/>
          <w:u w:val="single"/>
        </w:rPr>
        <w:t xml:space="preserve">Table 3.0 showing </w:t>
      </w:r>
      <w:r>
        <w:rPr>
          <w:rFonts w:ascii="Times New Roman" w:eastAsia="Times New Roman" w:hAnsi="Times New Roman" w:cs="Times New Roman"/>
          <w:b/>
          <w:bCs/>
          <w:color w:val="212529"/>
          <w:u w:val="single"/>
        </w:rPr>
        <w:t>Annual Homicides</w:t>
      </w:r>
      <w:r w:rsidRPr="00D41DDB">
        <w:rPr>
          <w:rFonts w:ascii="Times New Roman" w:eastAsia="Times New Roman" w:hAnsi="Times New Roman" w:cs="Times New Roman"/>
          <w:b/>
          <w:bCs/>
          <w:color w:val="212529"/>
          <w:u w:val="single"/>
        </w:rPr>
        <w:t xml:space="preserve"> for Jamaica over a 5-year period</w:t>
      </w:r>
    </w:p>
    <w:tbl>
      <w:tblPr>
        <w:tblStyle w:val="TableGrid"/>
        <w:tblW w:w="0" w:type="auto"/>
        <w:tblInd w:w="7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9F6C66" w14:paraId="0EBA72C6" w14:textId="77777777" w:rsidTr="009F6C66">
        <w:tc>
          <w:tcPr>
            <w:tcW w:w="2876" w:type="dxa"/>
          </w:tcPr>
          <w:p w14:paraId="4A0DD729" w14:textId="77777777" w:rsidR="009F6C66" w:rsidRDefault="009F6C66" w:rsidP="009F6C66">
            <w:pPr>
              <w:pStyle w:val="ListParagraph"/>
              <w:spacing w:after="100" w:afterAutospacing="1" w:line="480" w:lineRule="auto"/>
              <w:ind w:left="0"/>
              <w:rPr>
                <w:rFonts w:ascii="Times New Roman" w:eastAsia="Times New Roman" w:hAnsi="Times New Roman" w:cs="Times New Roman"/>
                <w:b/>
                <w:bCs/>
                <w:color w:val="212529"/>
                <w:u w:val="single"/>
              </w:rPr>
            </w:pPr>
            <w:r w:rsidRPr="00CF5EDA">
              <w:rPr>
                <w:rFonts w:ascii="Times New Roman" w:hAnsi="Times New Roman" w:cs="Times New Roman"/>
                <w:b/>
                <w:bCs/>
                <w:color w:val="000000" w:themeColor="text1"/>
              </w:rPr>
              <w:t xml:space="preserve">Year </w:t>
            </w:r>
          </w:p>
        </w:tc>
        <w:tc>
          <w:tcPr>
            <w:tcW w:w="2877" w:type="dxa"/>
          </w:tcPr>
          <w:p w14:paraId="100409C7" w14:textId="77777777" w:rsidR="009F6C66" w:rsidRDefault="009F6C66" w:rsidP="009F6C66">
            <w:pPr>
              <w:pStyle w:val="ListParagraph"/>
              <w:spacing w:after="100" w:afterAutospacing="1" w:line="480" w:lineRule="auto"/>
              <w:ind w:left="0"/>
              <w:rPr>
                <w:rFonts w:ascii="Times New Roman" w:eastAsia="Times New Roman" w:hAnsi="Times New Roman" w:cs="Times New Roman"/>
                <w:b/>
                <w:bCs/>
                <w:color w:val="212529"/>
                <w:u w:val="single"/>
              </w:rPr>
            </w:pPr>
            <w:r w:rsidRPr="00CF5EDA">
              <w:rPr>
                <w:rFonts w:ascii="Times New Roman" w:hAnsi="Times New Roman" w:cs="Times New Roman"/>
                <w:b/>
                <w:bCs/>
                <w:color w:val="000000" w:themeColor="text1"/>
              </w:rPr>
              <w:t>Homicides</w:t>
            </w:r>
          </w:p>
        </w:tc>
        <w:tc>
          <w:tcPr>
            <w:tcW w:w="2877" w:type="dxa"/>
          </w:tcPr>
          <w:p w14:paraId="05F7CE85" w14:textId="77777777" w:rsidR="009F6C66" w:rsidRDefault="009F6C66" w:rsidP="009F6C66">
            <w:pPr>
              <w:pStyle w:val="ListParagraph"/>
              <w:spacing w:after="100" w:afterAutospacing="1" w:line="480" w:lineRule="auto"/>
              <w:ind w:left="0"/>
              <w:rPr>
                <w:rFonts w:ascii="Times New Roman" w:eastAsia="Times New Roman" w:hAnsi="Times New Roman" w:cs="Times New Roman"/>
                <w:b/>
                <w:bCs/>
                <w:color w:val="212529"/>
                <w:u w:val="single"/>
              </w:rPr>
            </w:pPr>
            <w:r w:rsidRPr="00CF5EDA">
              <w:rPr>
                <w:rFonts w:ascii="Times New Roman" w:hAnsi="Times New Roman" w:cs="Times New Roman"/>
                <w:b/>
                <w:bCs/>
                <w:color w:val="000000" w:themeColor="text1"/>
              </w:rPr>
              <w:t>Annual % Change</w:t>
            </w:r>
          </w:p>
        </w:tc>
      </w:tr>
      <w:tr w:rsidR="009F6C66" w14:paraId="578A6AB4" w14:textId="77777777" w:rsidTr="009F6C66">
        <w:tc>
          <w:tcPr>
            <w:tcW w:w="2876" w:type="dxa"/>
          </w:tcPr>
          <w:p w14:paraId="21D1E116"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DC5CFB">
              <w:rPr>
                <w:rFonts w:ascii="Times New Roman" w:eastAsia="Times New Roman" w:hAnsi="Times New Roman" w:cs="Times New Roman"/>
                <w:color w:val="212529"/>
              </w:rPr>
              <w:t>2016</w:t>
            </w:r>
          </w:p>
        </w:tc>
        <w:tc>
          <w:tcPr>
            <w:tcW w:w="2877" w:type="dxa"/>
          </w:tcPr>
          <w:p w14:paraId="0BB4C397"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Pr>
                <w:rFonts w:ascii="Times New Roman" w:eastAsia="Times New Roman" w:hAnsi="Times New Roman" w:cs="Times New Roman"/>
                <w:color w:val="212529"/>
              </w:rPr>
              <w:t>1354</w:t>
            </w:r>
          </w:p>
        </w:tc>
        <w:tc>
          <w:tcPr>
            <w:tcW w:w="2877" w:type="dxa"/>
          </w:tcPr>
          <w:p w14:paraId="30C02CFB" w14:textId="77777777" w:rsidR="009F6C66" w:rsidRDefault="009F6C66" w:rsidP="009F6C66">
            <w:pPr>
              <w:pStyle w:val="ListParagraph"/>
              <w:spacing w:after="100" w:afterAutospacing="1" w:line="480" w:lineRule="auto"/>
              <w:ind w:left="0"/>
              <w:rPr>
                <w:rFonts w:ascii="Times New Roman" w:eastAsia="Times New Roman" w:hAnsi="Times New Roman" w:cs="Times New Roman"/>
                <w:b/>
                <w:bCs/>
                <w:color w:val="212529"/>
                <w:u w:val="single"/>
              </w:rPr>
            </w:pPr>
            <w:r>
              <w:rPr>
                <w:rFonts w:ascii="Times New Roman" w:eastAsia="Times New Roman" w:hAnsi="Times New Roman" w:cs="Times New Roman"/>
                <w:b/>
                <w:bCs/>
                <w:color w:val="212529"/>
                <w:u w:val="single"/>
              </w:rPr>
              <w:t>_</w:t>
            </w:r>
          </w:p>
        </w:tc>
      </w:tr>
      <w:tr w:rsidR="009F6C66" w14:paraId="60ABFE61" w14:textId="77777777" w:rsidTr="009F6C66">
        <w:tc>
          <w:tcPr>
            <w:tcW w:w="2876" w:type="dxa"/>
          </w:tcPr>
          <w:p w14:paraId="742C6D34"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DC5CFB">
              <w:rPr>
                <w:rFonts w:ascii="Times New Roman" w:eastAsia="Times New Roman" w:hAnsi="Times New Roman" w:cs="Times New Roman"/>
                <w:color w:val="212529"/>
              </w:rPr>
              <w:t>2017</w:t>
            </w:r>
          </w:p>
        </w:tc>
        <w:tc>
          <w:tcPr>
            <w:tcW w:w="2877" w:type="dxa"/>
          </w:tcPr>
          <w:p w14:paraId="676660B8"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DC5CFB">
              <w:rPr>
                <w:rFonts w:ascii="Times New Roman" w:eastAsia="Times New Roman" w:hAnsi="Times New Roman" w:cs="Times New Roman"/>
                <w:color w:val="212529"/>
              </w:rPr>
              <w:t>1647</w:t>
            </w:r>
          </w:p>
        </w:tc>
        <w:tc>
          <w:tcPr>
            <w:tcW w:w="2877" w:type="dxa"/>
          </w:tcPr>
          <w:p w14:paraId="5D99645C" w14:textId="77777777" w:rsidR="009F6C66" w:rsidRPr="0055026D"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55026D">
              <w:rPr>
                <w:rFonts w:ascii="Times New Roman" w:eastAsia="Times New Roman" w:hAnsi="Times New Roman" w:cs="Times New Roman"/>
                <w:color w:val="212529"/>
              </w:rPr>
              <w:t>21.6</w:t>
            </w:r>
          </w:p>
        </w:tc>
      </w:tr>
      <w:tr w:rsidR="009F6C66" w14:paraId="04C50D75" w14:textId="77777777" w:rsidTr="009F6C66">
        <w:tc>
          <w:tcPr>
            <w:tcW w:w="2876" w:type="dxa"/>
          </w:tcPr>
          <w:p w14:paraId="414AAABA"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DC5CFB">
              <w:rPr>
                <w:rFonts w:ascii="Times New Roman" w:eastAsia="Times New Roman" w:hAnsi="Times New Roman" w:cs="Times New Roman"/>
                <w:color w:val="212529"/>
              </w:rPr>
              <w:t>2018</w:t>
            </w:r>
          </w:p>
        </w:tc>
        <w:tc>
          <w:tcPr>
            <w:tcW w:w="2877" w:type="dxa"/>
          </w:tcPr>
          <w:p w14:paraId="68847317"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DC5CFB">
              <w:rPr>
                <w:rFonts w:ascii="Times New Roman" w:eastAsia="Times New Roman" w:hAnsi="Times New Roman" w:cs="Times New Roman"/>
                <w:color w:val="212529"/>
              </w:rPr>
              <w:t>1287</w:t>
            </w:r>
          </w:p>
        </w:tc>
        <w:tc>
          <w:tcPr>
            <w:tcW w:w="2877" w:type="dxa"/>
          </w:tcPr>
          <w:p w14:paraId="3C402B2C" w14:textId="77777777" w:rsidR="009F6C66" w:rsidRPr="0055026D" w:rsidRDefault="009F6C66" w:rsidP="009F6C66">
            <w:pPr>
              <w:pStyle w:val="ListParagraph"/>
              <w:spacing w:after="100" w:afterAutospacing="1" w:line="480" w:lineRule="auto"/>
              <w:ind w:left="0"/>
              <w:rPr>
                <w:rFonts w:ascii="Times New Roman" w:eastAsia="Times New Roman" w:hAnsi="Times New Roman" w:cs="Times New Roman"/>
                <w:color w:val="212529"/>
              </w:rPr>
            </w:pPr>
            <w:r>
              <w:rPr>
                <w:rFonts w:ascii="Times New Roman" w:eastAsia="Times New Roman" w:hAnsi="Times New Roman" w:cs="Times New Roman"/>
                <w:color w:val="212529"/>
              </w:rPr>
              <w:t>-</w:t>
            </w:r>
            <w:r w:rsidRPr="0055026D">
              <w:rPr>
                <w:rFonts w:ascii="Times New Roman" w:eastAsia="Times New Roman" w:hAnsi="Times New Roman" w:cs="Times New Roman"/>
                <w:color w:val="212529"/>
              </w:rPr>
              <w:t>21.9</w:t>
            </w:r>
          </w:p>
        </w:tc>
      </w:tr>
      <w:tr w:rsidR="009F6C66" w14:paraId="7096145A" w14:textId="77777777" w:rsidTr="009F6C66">
        <w:tc>
          <w:tcPr>
            <w:tcW w:w="2876" w:type="dxa"/>
          </w:tcPr>
          <w:p w14:paraId="16A1E626"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DC5CFB">
              <w:rPr>
                <w:rFonts w:ascii="Times New Roman" w:eastAsia="Times New Roman" w:hAnsi="Times New Roman" w:cs="Times New Roman"/>
                <w:color w:val="212529"/>
              </w:rPr>
              <w:t>2019</w:t>
            </w:r>
          </w:p>
        </w:tc>
        <w:tc>
          <w:tcPr>
            <w:tcW w:w="2877" w:type="dxa"/>
          </w:tcPr>
          <w:p w14:paraId="5C06EC76" w14:textId="77777777" w:rsidR="009F6C66" w:rsidRPr="0055026D"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55026D">
              <w:rPr>
                <w:rFonts w:ascii="Times New Roman" w:eastAsia="Times New Roman" w:hAnsi="Times New Roman" w:cs="Times New Roman"/>
                <w:color w:val="212529"/>
              </w:rPr>
              <w:t>1326</w:t>
            </w:r>
          </w:p>
        </w:tc>
        <w:tc>
          <w:tcPr>
            <w:tcW w:w="2877" w:type="dxa"/>
          </w:tcPr>
          <w:p w14:paraId="10AA4E9A" w14:textId="77777777" w:rsidR="009F6C66" w:rsidRPr="0055026D"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55026D">
              <w:rPr>
                <w:rFonts w:ascii="Times New Roman" w:eastAsia="Times New Roman" w:hAnsi="Times New Roman" w:cs="Times New Roman"/>
                <w:color w:val="212529"/>
              </w:rPr>
              <w:t>3.0</w:t>
            </w:r>
          </w:p>
        </w:tc>
      </w:tr>
      <w:tr w:rsidR="009F6C66" w14:paraId="4079661D" w14:textId="77777777" w:rsidTr="009F6C66">
        <w:tc>
          <w:tcPr>
            <w:tcW w:w="2876" w:type="dxa"/>
          </w:tcPr>
          <w:p w14:paraId="4897B98E" w14:textId="77777777" w:rsidR="009F6C66" w:rsidRPr="00DC5CFB"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DC5CFB">
              <w:rPr>
                <w:rFonts w:ascii="Times New Roman" w:eastAsia="Times New Roman" w:hAnsi="Times New Roman" w:cs="Times New Roman"/>
                <w:color w:val="212529"/>
              </w:rPr>
              <w:t>2020</w:t>
            </w:r>
          </w:p>
        </w:tc>
        <w:tc>
          <w:tcPr>
            <w:tcW w:w="2877" w:type="dxa"/>
          </w:tcPr>
          <w:p w14:paraId="7FB655F9" w14:textId="77777777" w:rsidR="009F6C66" w:rsidRPr="0055026D"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55026D">
              <w:rPr>
                <w:rFonts w:ascii="Times New Roman" w:eastAsia="Times New Roman" w:hAnsi="Times New Roman" w:cs="Times New Roman"/>
                <w:color w:val="212529"/>
              </w:rPr>
              <w:t>1323</w:t>
            </w:r>
          </w:p>
        </w:tc>
        <w:tc>
          <w:tcPr>
            <w:tcW w:w="2877" w:type="dxa"/>
          </w:tcPr>
          <w:p w14:paraId="110D260C" w14:textId="77777777" w:rsidR="009F6C66" w:rsidRPr="0055026D" w:rsidRDefault="009F6C66" w:rsidP="009F6C66">
            <w:pPr>
              <w:pStyle w:val="ListParagraph"/>
              <w:spacing w:after="100" w:afterAutospacing="1" w:line="480" w:lineRule="auto"/>
              <w:ind w:left="0"/>
              <w:rPr>
                <w:rFonts w:ascii="Times New Roman" w:eastAsia="Times New Roman" w:hAnsi="Times New Roman" w:cs="Times New Roman"/>
                <w:color w:val="212529"/>
              </w:rPr>
            </w:pPr>
            <w:r w:rsidRPr="0055026D">
              <w:rPr>
                <w:rFonts w:ascii="Times New Roman" w:eastAsia="Times New Roman" w:hAnsi="Times New Roman" w:cs="Times New Roman"/>
                <w:color w:val="212529"/>
              </w:rPr>
              <w:t>-0.2</w:t>
            </w:r>
          </w:p>
        </w:tc>
      </w:tr>
    </w:tbl>
    <w:p w14:paraId="2405FAEC" w14:textId="0D307C21" w:rsidR="00DC5CFB" w:rsidRDefault="00793E98" w:rsidP="00793E98">
      <w:pPr>
        <w:shd w:val="clear" w:color="auto" w:fill="FFFFFF"/>
        <w:spacing w:after="100" w:afterAutospacing="1" w:line="480" w:lineRule="auto"/>
        <w:rPr>
          <w:rFonts w:ascii="Times New Roman" w:eastAsia="Times New Roman" w:hAnsi="Times New Roman" w:cs="Times New Roman"/>
          <w:color w:val="212529"/>
        </w:rPr>
      </w:pPr>
      <w:r>
        <w:rPr>
          <w:rFonts w:ascii="Times New Roman" w:eastAsia="Times New Roman" w:hAnsi="Times New Roman" w:cs="Times New Roman"/>
          <w:color w:val="212529"/>
        </w:rPr>
        <w:tab/>
      </w:r>
    </w:p>
    <w:p w14:paraId="1816B836" w14:textId="704C88F4" w:rsidR="00793E98" w:rsidRPr="00793E98" w:rsidRDefault="00793E98" w:rsidP="00793E98">
      <w:pPr>
        <w:shd w:val="clear" w:color="auto" w:fill="FFFFFF"/>
        <w:spacing w:after="100" w:afterAutospacing="1" w:line="480" w:lineRule="auto"/>
        <w:rPr>
          <w:rFonts w:ascii="Times New Roman" w:eastAsia="Times New Roman" w:hAnsi="Times New Roman" w:cs="Times New Roman"/>
          <w:color w:val="212529"/>
        </w:rPr>
      </w:pPr>
      <w:r>
        <w:rPr>
          <w:rFonts w:ascii="Times New Roman" w:eastAsia="Times New Roman" w:hAnsi="Times New Roman" w:cs="Times New Roman"/>
          <w:color w:val="212529"/>
        </w:rPr>
        <w:tab/>
      </w:r>
    </w:p>
    <w:p w14:paraId="588AA6D0" w14:textId="5A2E4CBB" w:rsidR="00DC5CFB" w:rsidRDefault="00DC5CFB"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3D42939A" w14:textId="3E25437A" w:rsidR="00DC5CFB" w:rsidRDefault="00DC5CFB"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369A7291" w14:textId="5903D766" w:rsidR="00DC5CFB" w:rsidRDefault="00DC5CFB"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036B5BB8" w14:textId="069C8A0E" w:rsidR="009F6C66" w:rsidRDefault="009F6C66"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3E68E712" w14:textId="597568EA" w:rsidR="009F6C66" w:rsidRDefault="009F6C66"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0846CEE0" w14:textId="1F7B1023" w:rsidR="009F6C66" w:rsidRDefault="009F6C66"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4F26E15C" w14:textId="21A06DAD" w:rsidR="009F6C66" w:rsidRDefault="009F6C66"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229C44DD" w14:textId="600AA2E8" w:rsidR="009F6C66" w:rsidRDefault="009F6C66" w:rsidP="006A35B8">
      <w:pPr>
        <w:pStyle w:val="ListParagraph"/>
        <w:shd w:val="clear" w:color="auto" w:fill="FFFFFF"/>
        <w:spacing w:after="100" w:afterAutospacing="1" w:line="480" w:lineRule="auto"/>
        <w:rPr>
          <w:rFonts w:ascii="Times New Roman" w:eastAsia="Times New Roman" w:hAnsi="Times New Roman" w:cs="Times New Roman"/>
          <w:b/>
          <w:bCs/>
          <w:color w:val="212529"/>
          <w:u w:val="single"/>
        </w:rPr>
      </w:pPr>
    </w:p>
    <w:p w14:paraId="1C87ED20" w14:textId="77777777" w:rsidR="009F6C66" w:rsidRPr="00793E98" w:rsidRDefault="009F6C66" w:rsidP="00793E98">
      <w:pPr>
        <w:shd w:val="clear" w:color="auto" w:fill="FFFFFF"/>
        <w:spacing w:after="100" w:afterAutospacing="1" w:line="480" w:lineRule="auto"/>
        <w:rPr>
          <w:rFonts w:ascii="Times New Roman" w:eastAsia="Times New Roman" w:hAnsi="Times New Roman" w:cs="Times New Roman"/>
          <w:b/>
          <w:bCs/>
          <w:color w:val="212529"/>
          <w:u w:val="single"/>
        </w:rPr>
      </w:pPr>
    </w:p>
    <w:p w14:paraId="0FD130A6" w14:textId="3587AD7D" w:rsidR="009C13B6" w:rsidRPr="00A91357" w:rsidRDefault="00BC2D92" w:rsidP="00A91357">
      <w:pPr>
        <w:shd w:val="clear" w:color="auto" w:fill="FFFFFF"/>
        <w:spacing w:after="100" w:afterAutospacing="1" w:line="480" w:lineRule="auto"/>
        <w:jc w:val="center"/>
        <w:rPr>
          <w:rFonts w:ascii="Times New Roman" w:eastAsia="Times New Roman" w:hAnsi="Times New Roman" w:cs="Times New Roman"/>
          <w:b/>
          <w:bCs/>
          <w:color w:val="212529"/>
          <w:u w:val="single"/>
        </w:rPr>
      </w:pPr>
      <w:r w:rsidRPr="00BC2D92">
        <w:rPr>
          <w:rFonts w:ascii="Times New Roman" w:eastAsia="Times New Roman" w:hAnsi="Times New Roman" w:cs="Times New Roman"/>
          <w:b/>
          <w:bCs/>
          <w:color w:val="212529"/>
          <w:u w:val="single"/>
        </w:rPr>
        <w:lastRenderedPageBreak/>
        <w:t xml:space="preserve">Rule </w:t>
      </w:r>
      <w:r w:rsidRPr="00BC2D92">
        <w:rPr>
          <w:rFonts w:ascii="Times New Roman" w:eastAsia="Times New Roman" w:hAnsi="Times New Roman" w:cs="Times New Roman"/>
          <w:b/>
          <w:bCs/>
          <w:i/>
          <w:iCs/>
          <w:color w:val="212529"/>
          <w:u w:val="single"/>
        </w:rPr>
        <w:t xml:space="preserve">of </w:t>
      </w:r>
      <w:r w:rsidRPr="00BC2D92">
        <w:rPr>
          <w:rFonts w:ascii="Times New Roman" w:eastAsia="Times New Roman" w:hAnsi="Times New Roman" w:cs="Times New Roman"/>
          <w:b/>
          <w:bCs/>
          <w:color w:val="212529"/>
          <w:u w:val="single"/>
        </w:rPr>
        <w:t xml:space="preserve">Law vs Rule </w:t>
      </w:r>
      <w:r w:rsidRPr="00BC2D92">
        <w:rPr>
          <w:rFonts w:ascii="Times New Roman" w:eastAsia="Times New Roman" w:hAnsi="Times New Roman" w:cs="Times New Roman"/>
          <w:b/>
          <w:bCs/>
          <w:i/>
          <w:iCs/>
          <w:color w:val="212529"/>
          <w:u w:val="single"/>
        </w:rPr>
        <w:t xml:space="preserve">by </w:t>
      </w:r>
      <w:r w:rsidRPr="00BC2D92">
        <w:rPr>
          <w:rFonts w:ascii="Times New Roman" w:eastAsia="Times New Roman" w:hAnsi="Times New Roman" w:cs="Times New Roman"/>
          <w:b/>
          <w:bCs/>
          <w:color w:val="212529"/>
          <w:u w:val="single"/>
        </w:rPr>
        <w:t>Law: An Indefinite Conclusion</w:t>
      </w:r>
    </w:p>
    <w:p w14:paraId="448CD15E" w14:textId="1FD70338" w:rsidR="00BC2D92" w:rsidRDefault="00BC2D92" w:rsidP="00BC2D92">
      <w:pPr>
        <w:pStyle w:val="ListParagraph"/>
        <w:shd w:val="clear" w:color="auto" w:fill="FFFFFF"/>
        <w:spacing w:after="100" w:afterAutospacing="1" w:line="480" w:lineRule="auto"/>
        <w:ind w:firstLine="720"/>
        <w:rPr>
          <w:rFonts w:ascii="Times New Roman" w:eastAsia="Times New Roman" w:hAnsi="Times New Roman" w:cs="Times New Roman"/>
          <w:color w:val="212529"/>
        </w:rPr>
      </w:pPr>
      <w:r>
        <w:rPr>
          <w:rFonts w:ascii="Times New Roman" w:eastAsia="Times New Roman" w:hAnsi="Times New Roman" w:cs="Times New Roman"/>
          <w:color w:val="212529"/>
        </w:rPr>
        <w:t>Agamben’s problematization of the origins of the state of exception and by exception Schmitt</w:t>
      </w:r>
      <w:r w:rsidR="00793E98">
        <w:rPr>
          <w:rFonts w:ascii="Times New Roman" w:eastAsia="Times New Roman" w:hAnsi="Times New Roman" w:cs="Times New Roman"/>
          <w:color w:val="212529"/>
        </w:rPr>
        <w:t>’s classical account of it</w:t>
      </w:r>
      <w:r>
        <w:rPr>
          <w:rFonts w:ascii="Times New Roman" w:eastAsia="Times New Roman" w:hAnsi="Times New Roman" w:cs="Times New Roman"/>
          <w:color w:val="212529"/>
        </w:rPr>
        <w:t xml:space="preserve"> </w:t>
      </w:r>
      <w:r w:rsidR="00793E98">
        <w:rPr>
          <w:rFonts w:ascii="Times New Roman" w:eastAsia="Times New Roman" w:hAnsi="Times New Roman" w:cs="Times New Roman"/>
          <w:color w:val="212529"/>
        </w:rPr>
        <w:t>creates</w:t>
      </w:r>
      <w:r>
        <w:rPr>
          <w:rFonts w:ascii="Times New Roman" w:eastAsia="Times New Roman" w:hAnsi="Times New Roman" w:cs="Times New Roman"/>
          <w:color w:val="212529"/>
        </w:rPr>
        <w:t xml:space="preserve"> more questions than answers</w:t>
      </w:r>
      <w:r w:rsidR="00793E98">
        <w:rPr>
          <w:rFonts w:ascii="Times New Roman" w:eastAsia="Times New Roman" w:hAnsi="Times New Roman" w:cs="Times New Roman"/>
          <w:color w:val="212529"/>
        </w:rPr>
        <w:t xml:space="preserve">. Classical notions elide the </w:t>
      </w:r>
      <w:r>
        <w:rPr>
          <w:rFonts w:ascii="Times New Roman" w:eastAsia="Times New Roman" w:hAnsi="Times New Roman" w:cs="Times New Roman"/>
          <w:color w:val="212529"/>
        </w:rPr>
        <w:t>blurr</w:t>
      </w:r>
      <w:r w:rsidR="00793E98">
        <w:rPr>
          <w:rFonts w:ascii="Times New Roman" w:eastAsia="Times New Roman" w:hAnsi="Times New Roman" w:cs="Times New Roman"/>
          <w:color w:val="212529"/>
        </w:rPr>
        <w:t>y nature of the state of exception</w:t>
      </w:r>
      <w:r>
        <w:rPr>
          <w:rFonts w:ascii="Times New Roman" w:eastAsia="Times New Roman" w:hAnsi="Times New Roman" w:cs="Times New Roman"/>
          <w:color w:val="212529"/>
        </w:rPr>
        <w:t xml:space="preserve">, one that is both within and external to the juridical order. Similarly, Jamaica’s own experience hopefully provides some empirical and theoretical problematization of declarative exceptions whereby they seemingly </w:t>
      </w:r>
      <w:r w:rsidR="000908DB">
        <w:rPr>
          <w:rFonts w:ascii="Times New Roman" w:eastAsia="Times New Roman" w:hAnsi="Times New Roman" w:cs="Times New Roman"/>
          <w:color w:val="212529"/>
        </w:rPr>
        <w:t>are a threshold for the island’s own legal order</w:t>
      </w:r>
      <w:r>
        <w:rPr>
          <w:rFonts w:ascii="Times New Roman" w:eastAsia="Times New Roman" w:hAnsi="Times New Roman" w:cs="Times New Roman"/>
          <w:color w:val="212529"/>
        </w:rPr>
        <w:t>. Th</w:t>
      </w:r>
      <w:r w:rsidR="000B5481">
        <w:rPr>
          <w:rFonts w:ascii="Times New Roman" w:eastAsia="Times New Roman" w:hAnsi="Times New Roman" w:cs="Times New Roman"/>
          <w:color w:val="212529"/>
        </w:rPr>
        <w:t xml:space="preserve">e indeterminateness of Jamaica’s experiment with this criminal justice method challenges us to think beyond neat distinctions of norm and exception whereby we have to interrogate both areas in general public law to find how they interact and reinforce each other. The Jamaican government’s criminal justice approach seems reminiscent to a rule </w:t>
      </w:r>
      <w:r w:rsidR="000B5481">
        <w:rPr>
          <w:rFonts w:ascii="Times New Roman" w:eastAsia="Times New Roman" w:hAnsi="Times New Roman" w:cs="Times New Roman"/>
          <w:i/>
          <w:iCs/>
          <w:color w:val="212529"/>
        </w:rPr>
        <w:t>by</w:t>
      </w:r>
      <w:r w:rsidR="000B5481">
        <w:rPr>
          <w:rFonts w:ascii="Times New Roman" w:eastAsia="Times New Roman" w:hAnsi="Times New Roman" w:cs="Times New Roman"/>
          <w:color w:val="212529"/>
        </w:rPr>
        <w:t xml:space="preserve"> law project instead of the rule </w:t>
      </w:r>
      <w:r w:rsidR="000B5481">
        <w:rPr>
          <w:rFonts w:ascii="Times New Roman" w:eastAsia="Times New Roman" w:hAnsi="Times New Roman" w:cs="Times New Roman"/>
          <w:i/>
          <w:iCs/>
          <w:color w:val="212529"/>
        </w:rPr>
        <w:t xml:space="preserve">of </w:t>
      </w:r>
      <w:r w:rsidR="000B5481">
        <w:rPr>
          <w:rFonts w:ascii="Times New Roman" w:eastAsia="Times New Roman" w:hAnsi="Times New Roman" w:cs="Times New Roman"/>
          <w:color w:val="212529"/>
        </w:rPr>
        <w:t xml:space="preserve"> law as seen by the number of constitutional violations in the form of arbitrary arrests, extended detentions, and extraordinary rendition. </w:t>
      </w:r>
    </w:p>
    <w:p w14:paraId="46DDA025" w14:textId="1AC35F05" w:rsidR="000B5481" w:rsidRPr="000B5481" w:rsidRDefault="00B305B7" w:rsidP="00B305B7">
      <w:pPr>
        <w:pStyle w:val="ListParagraph"/>
        <w:shd w:val="clear" w:color="auto" w:fill="FFFFFF"/>
        <w:spacing w:after="100" w:afterAutospacing="1" w:line="480" w:lineRule="auto"/>
        <w:ind w:firstLine="720"/>
        <w:jc w:val="both"/>
        <w:rPr>
          <w:rFonts w:ascii="Times New Roman" w:eastAsia="Times New Roman" w:hAnsi="Times New Roman" w:cs="Times New Roman"/>
          <w:color w:val="212529"/>
        </w:rPr>
      </w:pPr>
      <w:r>
        <w:rPr>
          <w:rFonts w:ascii="Times New Roman" w:eastAsia="Times New Roman" w:hAnsi="Times New Roman" w:cs="Times New Roman"/>
          <w:color w:val="212529"/>
        </w:rPr>
        <w:t xml:space="preserve">Overall, the political future of Jamaica seems very interesting from emergency powers literature standpoint. The actions of the government in the short to medium term raises more questions than answers but there should still be an attempt to empirically and/or theoretically analyze Jamaica’s latest deployment of exceptional powers. </w:t>
      </w:r>
      <w:r w:rsidRPr="00B305B7">
        <w:rPr>
          <w:rFonts w:ascii="Times New Roman" w:hAnsi="Times New Roman" w:cs="Times New Roman"/>
        </w:rPr>
        <w:t>In what ways does the Jamaican government’s current usage of emergency powers for crime-fighting challenge our understandings of the simple dichotomy between norm and exception?  Are we seeing the emergence</w:t>
      </w:r>
      <w:r>
        <w:rPr>
          <w:rFonts w:ascii="Times New Roman" w:hAnsi="Times New Roman" w:cs="Times New Roman"/>
        </w:rPr>
        <w:t xml:space="preserve"> </w:t>
      </w:r>
      <w:r w:rsidRPr="00B305B7">
        <w:rPr>
          <w:rFonts w:ascii="Times New Roman" w:hAnsi="Times New Roman" w:cs="Times New Roman"/>
        </w:rPr>
        <w:t>of a constitutional dictatorship, state of exception, or a blurry combination of both within post-independent Jamaica?</w:t>
      </w:r>
      <w:r w:rsidR="000908DB">
        <w:rPr>
          <w:rFonts w:ascii="Times New Roman" w:hAnsi="Times New Roman" w:cs="Times New Roman"/>
        </w:rPr>
        <w:t xml:space="preserve"> Is it a </w:t>
      </w:r>
      <w:r w:rsidR="002F4EAB">
        <w:rPr>
          <w:rFonts w:ascii="Times New Roman" w:hAnsi="Times New Roman" w:cs="Times New Roman"/>
        </w:rPr>
        <w:t xml:space="preserve">paradigm </w:t>
      </w:r>
      <w:r w:rsidR="000908DB">
        <w:rPr>
          <w:rFonts w:ascii="Times New Roman" w:hAnsi="Times New Roman" w:cs="Times New Roman"/>
        </w:rPr>
        <w:t>of governance in Jamaica?</w:t>
      </w:r>
      <w:r>
        <w:rPr>
          <w:rFonts w:ascii="Times New Roman" w:hAnsi="Times New Roman" w:cs="Times New Roman"/>
        </w:rPr>
        <w:t xml:space="preserve"> These questions are pertinent for developing a richer and more nuanced account of ideas about norm, exception, and in general emergency power theories. </w:t>
      </w:r>
    </w:p>
    <w:sdt>
      <w:sdtPr>
        <w:id w:val="-1122605742"/>
        <w:docPartObj>
          <w:docPartGallery w:val="Bibliographies"/>
          <w:docPartUnique/>
        </w:docPartObj>
      </w:sdtPr>
      <w:sdtEndPr>
        <w:rPr>
          <w:rFonts w:asciiTheme="minorHAnsi" w:eastAsiaTheme="minorHAnsi" w:hAnsiTheme="minorHAnsi" w:cstheme="minorBidi"/>
          <w:b w:val="0"/>
          <w:bCs w:val="0"/>
          <w:color w:val="auto"/>
          <w:sz w:val="24"/>
          <w:szCs w:val="24"/>
          <w:lang w:bidi="ar-SA"/>
        </w:rPr>
      </w:sdtEndPr>
      <w:sdtContent>
        <w:p w14:paraId="75BF7FC3" w14:textId="463AD8E7" w:rsidR="009F6C66" w:rsidRPr="002F4EAB" w:rsidRDefault="009F6C66" w:rsidP="009F6C66">
          <w:pPr>
            <w:pStyle w:val="Heading1"/>
            <w:jc w:val="center"/>
            <w:rPr>
              <w:rFonts w:ascii="Times New Roman" w:hAnsi="Times New Roman" w:cs="Times New Roman"/>
              <w:b w:val="0"/>
              <w:bCs w:val="0"/>
              <w:color w:val="000000" w:themeColor="text1"/>
              <w:sz w:val="24"/>
              <w:szCs w:val="24"/>
            </w:rPr>
          </w:pPr>
          <w:r w:rsidRPr="002F4EAB">
            <w:rPr>
              <w:rFonts w:ascii="Times New Roman" w:hAnsi="Times New Roman" w:cs="Times New Roman"/>
              <w:b w:val="0"/>
              <w:bCs w:val="0"/>
              <w:color w:val="000000" w:themeColor="text1"/>
              <w:sz w:val="24"/>
              <w:szCs w:val="24"/>
            </w:rPr>
            <w:t>References</w:t>
          </w:r>
        </w:p>
        <w:sdt>
          <w:sdtPr>
            <w:rPr>
              <w:rFonts w:ascii="Times New Roman" w:hAnsi="Times New Roman" w:cs="Times New Roman"/>
            </w:rPr>
            <w:id w:val="111145805"/>
            <w:bibliography/>
          </w:sdtPr>
          <w:sdtEndPr>
            <w:rPr>
              <w:rFonts w:asciiTheme="minorHAnsi" w:hAnsiTheme="minorHAnsi" w:cstheme="minorBidi"/>
            </w:rPr>
          </w:sdtEndPr>
          <w:sdtContent>
            <w:p w14:paraId="6517780D"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rPr>
                <w:fldChar w:fldCharType="begin"/>
              </w:r>
              <w:r w:rsidRPr="009F6C66">
                <w:rPr>
                  <w:rFonts w:ascii="Times New Roman" w:hAnsi="Times New Roman" w:cs="Times New Roman"/>
                </w:rPr>
                <w:instrText xml:space="preserve"> BIBLIOGRAPHY </w:instrText>
              </w:r>
              <w:r w:rsidRPr="009F6C66">
                <w:rPr>
                  <w:rFonts w:ascii="Times New Roman" w:hAnsi="Times New Roman" w:cs="Times New Roman"/>
                </w:rPr>
                <w:fldChar w:fldCharType="separate"/>
              </w:r>
              <w:r w:rsidRPr="009F6C66">
                <w:rPr>
                  <w:rFonts w:ascii="Times New Roman" w:hAnsi="Times New Roman" w:cs="Times New Roman"/>
                  <w:noProof/>
                </w:rPr>
                <w:t xml:space="preserve">Agamben, Giorgio. 2005. </w:t>
              </w:r>
              <w:r w:rsidRPr="009F6C66">
                <w:rPr>
                  <w:rFonts w:ascii="Times New Roman" w:hAnsi="Times New Roman" w:cs="Times New Roman"/>
                  <w:i/>
                  <w:iCs/>
                  <w:noProof/>
                </w:rPr>
                <w:t>State of Exception .</w:t>
              </w:r>
              <w:r w:rsidRPr="009F6C66">
                <w:rPr>
                  <w:rFonts w:ascii="Times New Roman" w:hAnsi="Times New Roman" w:cs="Times New Roman"/>
                  <w:noProof/>
                </w:rPr>
                <w:t xml:space="preserve"> Chicago : University of Chicago Press.</w:t>
              </w:r>
            </w:p>
            <w:p w14:paraId="50658634"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Campbell, Yonique. 2020. </w:t>
              </w:r>
              <w:r w:rsidRPr="009F6C66">
                <w:rPr>
                  <w:rFonts w:ascii="Times New Roman" w:hAnsi="Times New Roman" w:cs="Times New Roman"/>
                  <w:i/>
                  <w:iCs/>
                  <w:noProof/>
                </w:rPr>
                <w:t>Citizenship on the Margins: State Power, Security and Precariousness in 21st Century Jamaica.</w:t>
              </w:r>
              <w:r w:rsidRPr="009F6C66">
                <w:rPr>
                  <w:rFonts w:ascii="Times New Roman" w:hAnsi="Times New Roman" w:cs="Times New Roman"/>
                  <w:noProof/>
                </w:rPr>
                <w:t xml:space="preserve"> Cham: Springer International Publishing.</w:t>
              </w:r>
            </w:p>
            <w:p w14:paraId="61DA5FEA"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i/>
                  <w:iCs/>
                  <w:noProof/>
                </w:rPr>
                <w:t>Douglas et al v The Minister of National Security et al.</w:t>
              </w:r>
              <w:r w:rsidRPr="009F6C66">
                <w:rPr>
                  <w:rFonts w:ascii="Times New Roman" w:hAnsi="Times New Roman" w:cs="Times New Roman"/>
                  <w:noProof/>
                </w:rPr>
                <w:t xml:space="preserve"> 2020. SU2020CV02455-7 (Supreme Court of Judicaturre of Jamaica, October 1).</w:t>
              </w:r>
            </w:p>
            <w:p w14:paraId="119E8AD9"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Fatovic, Clement. 2013. "Blurring the LInes: The Continuities between Executive Power and Prerogative." </w:t>
              </w:r>
              <w:r w:rsidRPr="009F6C66">
                <w:rPr>
                  <w:rFonts w:ascii="Times New Roman" w:hAnsi="Times New Roman" w:cs="Times New Roman"/>
                  <w:i/>
                  <w:iCs/>
                  <w:noProof/>
                </w:rPr>
                <w:t>Maryland Law Review</w:t>
              </w:r>
              <w:r w:rsidRPr="009F6C66">
                <w:rPr>
                  <w:rFonts w:ascii="Times New Roman" w:hAnsi="Times New Roman" w:cs="Times New Roman"/>
                  <w:noProof/>
                </w:rPr>
                <w:t xml:space="preserve"> 73 (15): 15-53.</w:t>
              </w:r>
            </w:p>
            <w:p w14:paraId="0A415D75"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Fatovic, Clement. 2019. "Emergencies and the Rule of Law." </w:t>
              </w:r>
              <w:r w:rsidRPr="009F6C66">
                <w:rPr>
                  <w:rFonts w:ascii="Times New Roman" w:hAnsi="Times New Roman" w:cs="Times New Roman"/>
                  <w:i/>
                  <w:iCs/>
                  <w:noProof/>
                </w:rPr>
                <w:t>Oxford Research Encyclopedia Politics.</w:t>
              </w:r>
              <w:r w:rsidRPr="009F6C66">
                <w:rPr>
                  <w:rFonts w:ascii="Times New Roman" w:hAnsi="Times New Roman" w:cs="Times New Roman"/>
                  <w:noProof/>
                </w:rPr>
                <w:t xml:space="preserve"> </w:t>
              </w:r>
            </w:p>
            <w:p w14:paraId="08AB14F1"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Ferejohn, John, and Pasquale Pasquino. 2004. "The law of the exception: A typology of emergency powers." </w:t>
              </w:r>
              <w:r w:rsidRPr="009F6C66">
                <w:rPr>
                  <w:rFonts w:ascii="Times New Roman" w:hAnsi="Times New Roman" w:cs="Times New Roman"/>
                  <w:i/>
                  <w:iCs/>
                  <w:noProof/>
                </w:rPr>
                <w:t>International Journal of Constitutional Law</w:t>
              </w:r>
              <w:r w:rsidRPr="009F6C66">
                <w:rPr>
                  <w:rFonts w:ascii="Times New Roman" w:hAnsi="Times New Roman" w:cs="Times New Roman"/>
                  <w:noProof/>
                </w:rPr>
                <w:t xml:space="preserve"> 2 (2): 210-239.</w:t>
              </w:r>
            </w:p>
            <w:p w14:paraId="264F2750"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Harrison-Henry, Arlene. 2021. "REPORT OF THE OFFICE OF THE PUBLIC DEFENDER ON THE ZONES OF SPECIAL OPERATIONS ." Kingston.</w:t>
              </w:r>
            </w:p>
            <w:p w14:paraId="45A3DFA9"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Honnie, Bonnie. 2009. </w:t>
              </w:r>
              <w:r w:rsidRPr="009F6C66">
                <w:rPr>
                  <w:rFonts w:ascii="Times New Roman" w:hAnsi="Times New Roman" w:cs="Times New Roman"/>
                  <w:i/>
                  <w:iCs/>
                  <w:noProof/>
                </w:rPr>
                <w:t>Emergency Politics: Paradox, Law, Democracy.</w:t>
              </w:r>
              <w:r w:rsidRPr="009F6C66">
                <w:rPr>
                  <w:rFonts w:ascii="Times New Roman" w:hAnsi="Times New Roman" w:cs="Times New Roman"/>
                  <w:noProof/>
                </w:rPr>
                <w:t xml:space="preserve"> Princeton: Princeton University Press.</w:t>
              </w:r>
            </w:p>
            <w:p w14:paraId="3AC827B1"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Hussain, Nasser. 2003. </w:t>
              </w:r>
              <w:r w:rsidRPr="009F6C66">
                <w:rPr>
                  <w:rFonts w:ascii="Times New Roman" w:hAnsi="Times New Roman" w:cs="Times New Roman"/>
                  <w:i/>
                  <w:iCs/>
                  <w:noProof/>
                </w:rPr>
                <w:t>The Jurisprudence of Emergency: Colonialism &amp; the Rule of Law.</w:t>
              </w:r>
              <w:r w:rsidRPr="009F6C66">
                <w:rPr>
                  <w:rFonts w:ascii="Times New Roman" w:hAnsi="Times New Roman" w:cs="Times New Roman"/>
                  <w:noProof/>
                </w:rPr>
                <w:t xml:space="preserve"> Ann Arbor: University of Michigan Press.</w:t>
              </w:r>
            </w:p>
            <w:p w14:paraId="2BA78E37"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Kostal, Rande W. 2005. </w:t>
              </w:r>
              <w:r w:rsidRPr="009F6C66">
                <w:rPr>
                  <w:rFonts w:ascii="Times New Roman" w:hAnsi="Times New Roman" w:cs="Times New Roman"/>
                  <w:i/>
                  <w:iCs/>
                  <w:noProof/>
                </w:rPr>
                <w:t>A Jurisprudence of Power: Victorian Empire and the Rule of Law.</w:t>
              </w:r>
              <w:r w:rsidRPr="009F6C66">
                <w:rPr>
                  <w:rFonts w:ascii="Times New Roman" w:hAnsi="Times New Roman" w:cs="Times New Roman"/>
                  <w:noProof/>
                </w:rPr>
                <w:t xml:space="preserve"> New York: Oxford University Press.</w:t>
              </w:r>
            </w:p>
            <w:p w14:paraId="56079072"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Lazar, Nomi Claire. 2006. "Must Exceptionalism Prove the Rule? An Angle on Emergency Government in the History of Political Thought." </w:t>
              </w:r>
              <w:r w:rsidRPr="009F6C66">
                <w:rPr>
                  <w:rFonts w:ascii="Times New Roman" w:hAnsi="Times New Roman" w:cs="Times New Roman"/>
                  <w:i/>
                  <w:iCs/>
                  <w:noProof/>
                </w:rPr>
                <w:t>Politics and Society</w:t>
              </w:r>
              <w:r w:rsidRPr="009F6C66">
                <w:rPr>
                  <w:rFonts w:ascii="Times New Roman" w:hAnsi="Times New Roman" w:cs="Times New Roman"/>
                  <w:noProof/>
                </w:rPr>
                <w:t xml:space="preserve"> 34 (2): 245-275.</w:t>
              </w:r>
            </w:p>
            <w:p w14:paraId="7B3D55A7"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 2009. </w:t>
              </w:r>
              <w:r w:rsidRPr="009F6C66">
                <w:rPr>
                  <w:rFonts w:ascii="Times New Roman" w:hAnsi="Times New Roman" w:cs="Times New Roman"/>
                  <w:i/>
                  <w:iCs/>
                  <w:noProof/>
                </w:rPr>
                <w:t>States of emergency in liberal democracies.</w:t>
              </w:r>
              <w:r w:rsidRPr="009F6C66">
                <w:rPr>
                  <w:rFonts w:ascii="Times New Roman" w:hAnsi="Times New Roman" w:cs="Times New Roman"/>
                  <w:noProof/>
                </w:rPr>
                <w:t xml:space="preserve"> Cambrdige: Cambridge University Press.</w:t>
              </w:r>
            </w:p>
            <w:p w14:paraId="7B0BEB9D"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Rossiter, Clinton. 1948. </w:t>
              </w:r>
              <w:r w:rsidRPr="009F6C66">
                <w:rPr>
                  <w:rFonts w:ascii="Times New Roman" w:hAnsi="Times New Roman" w:cs="Times New Roman"/>
                  <w:i/>
                  <w:iCs/>
                  <w:noProof/>
                </w:rPr>
                <w:t>Constitutional Dictatorship: Crisis Government in the Modern Democracies.</w:t>
              </w:r>
              <w:r w:rsidRPr="009F6C66">
                <w:rPr>
                  <w:rFonts w:ascii="Times New Roman" w:hAnsi="Times New Roman" w:cs="Times New Roman"/>
                  <w:noProof/>
                </w:rPr>
                <w:t xml:space="preserve"> New Brunswick: Transaction Publishers.</w:t>
              </w:r>
            </w:p>
            <w:p w14:paraId="135AE14C"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Sarat, Austin. 2010. </w:t>
              </w:r>
              <w:r w:rsidRPr="009F6C66">
                <w:rPr>
                  <w:rFonts w:ascii="Times New Roman" w:hAnsi="Times New Roman" w:cs="Times New Roman"/>
                  <w:i/>
                  <w:iCs/>
                  <w:noProof/>
                </w:rPr>
                <w:t>Sovereignty, Emergecny, and Legality.</w:t>
              </w:r>
              <w:r w:rsidRPr="009F6C66">
                <w:rPr>
                  <w:rFonts w:ascii="Times New Roman" w:hAnsi="Times New Roman" w:cs="Times New Roman"/>
                  <w:noProof/>
                </w:rPr>
                <w:t xml:space="preserve"> Edited by Austin Sarat. Cambridge: Cambridge University Press.</w:t>
              </w:r>
            </w:p>
            <w:p w14:paraId="2081CC72"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Schmitt, Carl. 2005. </w:t>
              </w:r>
              <w:r w:rsidRPr="009F6C66">
                <w:rPr>
                  <w:rFonts w:ascii="Times New Roman" w:hAnsi="Times New Roman" w:cs="Times New Roman"/>
                  <w:i/>
                  <w:iCs/>
                  <w:noProof/>
                </w:rPr>
                <w:t>Political Theology: Four Chapters on the Concept of Sovereignty.</w:t>
              </w:r>
              <w:r w:rsidRPr="009F6C66">
                <w:rPr>
                  <w:rFonts w:ascii="Times New Roman" w:hAnsi="Times New Roman" w:cs="Times New Roman"/>
                  <w:noProof/>
                </w:rPr>
                <w:t xml:space="preserve"> Translated by George Schwab. Chicago: University of Chicago Press.</w:t>
              </w:r>
            </w:p>
            <w:p w14:paraId="2E8CEEDB" w14:textId="77777777" w:rsidR="009F6C66" w:rsidRPr="009F6C66" w:rsidRDefault="009F6C66" w:rsidP="009F6C66">
              <w:pPr>
                <w:pStyle w:val="Bibliography"/>
                <w:ind w:left="720" w:hanging="720"/>
                <w:rPr>
                  <w:rFonts w:ascii="Times New Roman" w:hAnsi="Times New Roman" w:cs="Times New Roman"/>
                  <w:noProof/>
                </w:rPr>
              </w:pPr>
              <w:r w:rsidRPr="009F6C66">
                <w:rPr>
                  <w:rFonts w:ascii="Times New Roman" w:hAnsi="Times New Roman" w:cs="Times New Roman"/>
                  <w:noProof/>
                </w:rPr>
                <w:t xml:space="preserve">—. 1985. </w:t>
              </w:r>
              <w:r w:rsidRPr="009F6C66">
                <w:rPr>
                  <w:rFonts w:ascii="Times New Roman" w:hAnsi="Times New Roman" w:cs="Times New Roman"/>
                  <w:i/>
                  <w:iCs/>
                  <w:noProof/>
                </w:rPr>
                <w:t>The Crisis of Parliamentary Democracy.</w:t>
              </w:r>
              <w:r w:rsidRPr="009F6C66">
                <w:rPr>
                  <w:rFonts w:ascii="Times New Roman" w:hAnsi="Times New Roman" w:cs="Times New Roman"/>
                  <w:noProof/>
                </w:rPr>
                <w:t xml:space="preserve"> Cambridge: Massachusetts Institute of Technology Press.</w:t>
              </w:r>
            </w:p>
            <w:p w14:paraId="4E954770" w14:textId="60517F2B" w:rsidR="009F6C66" w:rsidRDefault="009F6C66" w:rsidP="009F6C66">
              <w:r w:rsidRPr="009F6C66">
                <w:rPr>
                  <w:rFonts w:ascii="Times New Roman" w:hAnsi="Times New Roman" w:cs="Times New Roman"/>
                  <w:b/>
                  <w:bCs/>
                  <w:noProof/>
                </w:rPr>
                <w:fldChar w:fldCharType="end"/>
              </w:r>
            </w:p>
          </w:sdtContent>
        </w:sdt>
      </w:sdtContent>
    </w:sdt>
    <w:p w14:paraId="20E1B6A5" w14:textId="77777777" w:rsidR="00BC2D92" w:rsidRPr="00BC2D92" w:rsidRDefault="00BC2D92" w:rsidP="00BC2D92">
      <w:pPr>
        <w:shd w:val="clear" w:color="auto" w:fill="FFFFFF"/>
        <w:spacing w:after="100" w:afterAutospacing="1" w:line="480" w:lineRule="auto"/>
        <w:rPr>
          <w:rFonts w:ascii="Times New Roman" w:eastAsia="Times New Roman" w:hAnsi="Times New Roman" w:cs="Times New Roman"/>
          <w:color w:val="212529"/>
        </w:rPr>
      </w:pPr>
    </w:p>
    <w:p w14:paraId="0B30C101" w14:textId="77777777" w:rsidR="00254938" w:rsidRPr="00B31FD2" w:rsidRDefault="00254938" w:rsidP="00B31FD2">
      <w:pPr>
        <w:spacing w:line="480" w:lineRule="auto"/>
        <w:ind w:firstLine="720"/>
        <w:rPr>
          <w:rFonts w:ascii="Times New Roman" w:eastAsia="Times New Roman" w:hAnsi="Times New Roman" w:cs="Times New Roman"/>
          <w:color w:val="212529"/>
        </w:rPr>
      </w:pPr>
    </w:p>
    <w:p w14:paraId="0F08ABF5" w14:textId="77777777" w:rsidR="00AC6304" w:rsidRPr="00AC6304" w:rsidRDefault="00AC6304" w:rsidP="00AC6304">
      <w:pPr>
        <w:spacing w:line="480" w:lineRule="auto"/>
        <w:ind w:firstLine="720"/>
        <w:rPr>
          <w:rFonts w:ascii="Times New Roman" w:hAnsi="Times New Roman" w:cs="Times New Roman"/>
          <w:noProof/>
        </w:rPr>
      </w:pPr>
    </w:p>
    <w:p w14:paraId="6EC76ED1" w14:textId="7E0F6091" w:rsidR="00C81B0D" w:rsidRDefault="00C81B0D">
      <w:pPr>
        <w:rPr>
          <w:rFonts w:ascii="Times New Roman" w:hAnsi="Times New Roman" w:cs="Times New Roman"/>
        </w:rPr>
      </w:pPr>
    </w:p>
    <w:p w14:paraId="2EF887EC" w14:textId="0F833C48" w:rsidR="00BE4FA1" w:rsidRDefault="00BE4FA1">
      <w:pPr>
        <w:rPr>
          <w:rFonts w:ascii="Times New Roman" w:hAnsi="Times New Roman" w:cs="Times New Roman"/>
        </w:rPr>
      </w:pPr>
    </w:p>
    <w:p w14:paraId="38AC5DF0" w14:textId="479C9A7A" w:rsidR="00BE4FA1" w:rsidRDefault="00BE4FA1">
      <w:pPr>
        <w:rPr>
          <w:rFonts w:ascii="Times New Roman" w:hAnsi="Times New Roman" w:cs="Times New Roman"/>
        </w:rPr>
      </w:pPr>
    </w:p>
    <w:p w14:paraId="69D9EE99" w14:textId="342E4626" w:rsidR="00BE4FA1" w:rsidRPr="000908DB" w:rsidRDefault="00BE4FA1" w:rsidP="000908DB">
      <w:pPr>
        <w:pStyle w:val="Heading1"/>
        <w:rPr>
          <w:noProof/>
          <w:sz w:val="24"/>
          <w:szCs w:val="24"/>
        </w:rPr>
      </w:pPr>
    </w:p>
    <w:sectPr w:rsidR="00BE4FA1" w:rsidRPr="000908DB" w:rsidSect="00AF01C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F9903" w14:textId="77777777" w:rsidR="00A748BB" w:rsidRDefault="00A748BB" w:rsidP="00C81B0D">
      <w:r>
        <w:separator/>
      </w:r>
    </w:p>
  </w:endnote>
  <w:endnote w:type="continuationSeparator" w:id="0">
    <w:p w14:paraId="650BA927" w14:textId="77777777" w:rsidR="00A748BB" w:rsidRDefault="00A748BB" w:rsidP="00C8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175971"/>
      <w:docPartObj>
        <w:docPartGallery w:val="Page Numbers (Bottom of Page)"/>
        <w:docPartUnique/>
      </w:docPartObj>
    </w:sdtPr>
    <w:sdtContent>
      <w:p w14:paraId="2F1E7062" w14:textId="0F52E369" w:rsidR="009F6C66" w:rsidRDefault="009F6C66" w:rsidP="00C14E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2BE5E0" w14:textId="77777777" w:rsidR="009F6C66" w:rsidRDefault="009F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2872022"/>
      <w:docPartObj>
        <w:docPartGallery w:val="Page Numbers (Bottom of Page)"/>
        <w:docPartUnique/>
      </w:docPartObj>
    </w:sdtPr>
    <w:sdtContent>
      <w:p w14:paraId="3694D0B9" w14:textId="18959235" w:rsidR="009F6C66" w:rsidRDefault="009F6C66" w:rsidP="00C14E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8C25D9" w14:textId="77777777" w:rsidR="009F6C66" w:rsidRDefault="009F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6237B" w14:textId="77777777" w:rsidR="00A748BB" w:rsidRDefault="00A748BB" w:rsidP="00C81B0D">
      <w:r>
        <w:separator/>
      </w:r>
    </w:p>
  </w:footnote>
  <w:footnote w:type="continuationSeparator" w:id="0">
    <w:p w14:paraId="5593A97B" w14:textId="77777777" w:rsidR="00A748BB" w:rsidRDefault="00A748BB" w:rsidP="00C81B0D">
      <w:r>
        <w:continuationSeparator/>
      </w:r>
    </w:p>
  </w:footnote>
  <w:footnote w:id="1">
    <w:p w14:paraId="0A46D87A" w14:textId="77777777" w:rsidR="009F6C66" w:rsidRPr="00AC6304" w:rsidRDefault="009F6C66" w:rsidP="00AC6304">
      <w:pPr>
        <w:pStyle w:val="FootnoteText"/>
        <w:ind w:firstLine="720"/>
        <w:rPr>
          <w:sz w:val="24"/>
          <w:szCs w:val="24"/>
        </w:rPr>
      </w:pPr>
      <w:r w:rsidRPr="00AC6304">
        <w:rPr>
          <w:rStyle w:val="FootnoteReference"/>
          <w:rFonts w:ascii="Times New Roman" w:hAnsi="Times New Roman" w:cs="Times New Roman"/>
          <w:sz w:val="24"/>
          <w:szCs w:val="24"/>
        </w:rPr>
        <w:footnoteRef/>
      </w:r>
      <w:r w:rsidRPr="00AC6304">
        <w:rPr>
          <w:rFonts w:ascii="Times New Roman" w:hAnsi="Times New Roman" w:cs="Times New Roman"/>
          <w:sz w:val="24"/>
          <w:szCs w:val="24"/>
        </w:rPr>
        <w:t xml:space="preserve"> </w:t>
      </w:r>
      <w:r w:rsidRPr="00AC6304">
        <w:rPr>
          <w:rFonts w:ascii="Times New Roman" w:hAnsi="Times New Roman" w:cs="Times New Roman"/>
          <w:i/>
          <w:color w:val="000000"/>
          <w:sz w:val="24"/>
          <w:szCs w:val="24"/>
        </w:rPr>
        <w:t>Political Theology: Four Chapters on the Concept of Sovereignty</w:t>
      </w:r>
      <w:r w:rsidRPr="00AC6304">
        <w:rPr>
          <w:rFonts w:ascii="Times New Roman" w:hAnsi="Times New Roman" w:cs="Times New Roman"/>
          <w:color w:val="000000"/>
          <w:sz w:val="24"/>
          <w:szCs w:val="24"/>
        </w:rPr>
        <w:t>, by Carl Schmitt, vii-xxxv. Translated and edited by George Schwaab. Chicago: University of Chicago Press, 2000. Schmitt (6) says: “The exception, which is not codified in the existing legal order, can at best be characterized as a case of extreme peril, a danger to the existence of the state, or the like. But it cannot be circumscribed factually and made to conform to a preformed law.”</w:t>
      </w:r>
    </w:p>
  </w:footnote>
  <w:footnote w:id="2">
    <w:p w14:paraId="56DB60C4" w14:textId="77777777" w:rsidR="009F6C66" w:rsidRPr="001E5C75" w:rsidRDefault="009F6C66" w:rsidP="001E5C75">
      <w:pPr>
        <w:pStyle w:val="Heading1"/>
        <w:shd w:val="clear" w:color="auto" w:fill="FFFFFF"/>
        <w:spacing w:before="0" w:after="315" w:line="240" w:lineRule="auto"/>
        <w:ind w:firstLine="720"/>
        <w:rPr>
          <w:rFonts w:ascii="Times New Roman" w:eastAsia="Calibri" w:hAnsi="Times New Roman" w:cs="Times New Roman"/>
          <w:sz w:val="24"/>
          <w:szCs w:val="24"/>
        </w:rPr>
      </w:pPr>
      <w:r w:rsidRPr="001E5C75">
        <w:rPr>
          <w:rStyle w:val="FootnoteReference"/>
          <w:rFonts w:ascii="Times New Roman" w:hAnsi="Times New Roman" w:cs="Times New Roman"/>
          <w:b w:val="0"/>
          <w:bCs w:val="0"/>
          <w:color w:val="000000" w:themeColor="text1"/>
          <w:sz w:val="24"/>
          <w:szCs w:val="24"/>
        </w:rPr>
        <w:footnoteRef/>
      </w:r>
      <w:r w:rsidRPr="001E5C75">
        <w:rPr>
          <w:rFonts w:ascii="Times New Roman" w:hAnsi="Times New Roman" w:cs="Times New Roman"/>
          <w:color w:val="000000" w:themeColor="text1"/>
          <w:sz w:val="24"/>
          <w:szCs w:val="24"/>
        </w:rPr>
        <w:t xml:space="preserve"> </w:t>
      </w:r>
      <w:r w:rsidRPr="001E5C75">
        <w:rPr>
          <w:rFonts w:ascii="Times New Roman" w:eastAsia="Times New Roman" w:hAnsi="Times New Roman" w:cs="Times New Roman"/>
          <w:b w:val="0"/>
          <w:color w:val="000000"/>
          <w:sz w:val="24"/>
          <w:szCs w:val="24"/>
        </w:rPr>
        <w:t xml:space="preserve">Gopal Balakrishnan, </w:t>
      </w:r>
      <w:r w:rsidRPr="001E5C75">
        <w:rPr>
          <w:rFonts w:ascii="Times New Roman" w:eastAsia="Times New Roman" w:hAnsi="Times New Roman" w:cs="Times New Roman"/>
          <w:b w:val="0"/>
          <w:i/>
          <w:color w:val="000000"/>
          <w:sz w:val="24"/>
          <w:szCs w:val="24"/>
        </w:rPr>
        <w:t xml:space="preserve">The Enemy: An Intellectual Portrait of Carl Schmitt, </w:t>
      </w:r>
      <w:r w:rsidRPr="001E5C75">
        <w:rPr>
          <w:rFonts w:ascii="Times New Roman" w:eastAsia="Times New Roman" w:hAnsi="Times New Roman" w:cs="Times New Roman"/>
          <w:b w:val="0"/>
          <w:color w:val="000000"/>
          <w:sz w:val="24"/>
          <w:szCs w:val="24"/>
        </w:rPr>
        <w:t>(London: Verso, 2000), 182.</w:t>
      </w:r>
    </w:p>
  </w:footnote>
  <w:footnote w:id="3">
    <w:p w14:paraId="391C2734" w14:textId="77777777" w:rsidR="009F6C66" w:rsidRDefault="009F6C66" w:rsidP="001E5C75">
      <w:pPr>
        <w:pBdr>
          <w:top w:val="nil"/>
          <w:left w:val="nil"/>
          <w:bottom w:val="nil"/>
          <w:right w:val="nil"/>
          <w:between w:val="nil"/>
        </w:pBdr>
        <w:ind w:firstLine="720"/>
        <w:rPr>
          <w:color w:val="000000"/>
        </w:rPr>
      </w:pPr>
      <w:r w:rsidRPr="001E5C75">
        <w:rPr>
          <w:rStyle w:val="FootnoteReference"/>
          <w:rFonts w:ascii="Times New Roman" w:hAnsi="Times New Roman" w:cs="Times New Roman"/>
        </w:rPr>
        <w:footnoteRef/>
      </w:r>
      <w:r w:rsidRPr="001E5C75">
        <w:rPr>
          <w:rFonts w:ascii="Times New Roman" w:hAnsi="Times New Roman" w:cs="Times New Roman"/>
          <w:color w:val="000000"/>
        </w:rPr>
        <w:t xml:space="preserve"> Tracy B. Strong, foreword to </w:t>
      </w:r>
      <w:r w:rsidRPr="001E5C75">
        <w:rPr>
          <w:rFonts w:ascii="Times New Roman" w:hAnsi="Times New Roman" w:cs="Times New Roman"/>
          <w:i/>
          <w:color w:val="000000"/>
        </w:rPr>
        <w:t>Political Theology: Four Chapters on the Concept of Sovereignty</w:t>
      </w:r>
      <w:r w:rsidRPr="001E5C75">
        <w:rPr>
          <w:rFonts w:ascii="Times New Roman" w:hAnsi="Times New Roman" w:cs="Times New Roman"/>
          <w:color w:val="000000"/>
        </w:rPr>
        <w:t>, by Carl Schmitt, vii-xxxv. Translated and edited by George Schwaab. Chicago: University of Chicago Press, 2005</w:t>
      </w:r>
      <w:r>
        <w:rPr>
          <w:color w:val="000000"/>
        </w:rPr>
        <w:t xml:space="preserve">. </w:t>
      </w:r>
    </w:p>
  </w:footnote>
  <w:footnote w:id="4">
    <w:p w14:paraId="6E809B2E" w14:textId="3192E82F" w:rsidR="009F6C66" w:rsidRDefault="009F6C66" w:rsidP="0052134D">
      <w:pPr>
        <w:pBdr>
          <w:top w:val="nil"/>
          <w:left w:val="nil"/>
          <w:bottom w:val="nil"/>
          <w:right w:val="nil"/>
          <w:between w:val="nil"/>
        </w:pBdr>
        <w:ind w:firstLine="720"/>
        <w:rPr>
          <w:rFonts w:ascii="Times New Roman" w:hAnsi="Times New Roman" w:cs="Times New Roman"/>
          <w:color w:val="000000"/>
        </w:rPr>
      </w:pPr>
      <w:r w:rsidRPr="0052134D">
        <w:rPr>
          <w:rStyle w:val="FootnoteReference"/>
          <w:rFonts w:ascii="Times New Roman" w:hAnsi="Times New Roman" w:cs="Times New Roman"/>
        </w:rPr>
        <w:footnoteRef/>
      </w:r>
      <w:r w:rsidRPr="0052134D">
        <w:rPr>
          <w:rFonts w:ascii="Times New Roman" w:eastAsia="Calibri" w:hAnsi="Times New Roman" w:cs="Times New Roman"/>
          <w:color w:val="000000"/>
          <w:sz w:val="20"/>
          <w:szCs w:val="20"/>
        </w:rPr>
        <w:t xml:space="preserve"> </w:t>
      </w:r>
      <w:r w:rsidRPr="0052134D">
        <w:rPr>
          <w:rFonts w:ascii="Times New Roman" w:hAnsi="Times New Roman" w:cs="Times New Roman"/>
          <w:color w:val="000000"/>
        </w:rPr>
        <w:t xml:space="preserve">Renowned historical figures of this committee include: John Stuart Mill, Charles Buxton, John Bright, Charles Darwin and Thomas Huxley as noted by Nasser Hussain in </w:t>
      </w:r>
      <w:r w:rsidRPr="0052134D">
        <w:rPr>
          <w:rFonts w:ascii="Times New Roman" w:hAnsi="Times New Roman" w:cs="Times New Roman"/>
          <w:i/>
          <w:color w:val="000000"/>
        </w:rPr>
        <w:t>The Jurisprudence of Emergency: Colonialism and the Rule of Law</w:t>
      </w:r>
      <w:r w:rsidRPr="0052134D">
        <w:rPr>
          <w:rFonts w:ascii="Times New Roman" w:hAnsi="Times New Roman" w:cs="Times New Roman"/>
          <w:color w:val="000000"/>
        </w:rPr>
        <w:t xml:space="preserve"> (Ann Arbor: The University of Michigan Press, 2003), p.110.</w:t>
      </w:r>
    </w:p>
    <w:p w14:paraId="6BE21011" w14:textId="77777777" w:rsidR="009F6C66" w:rsidRPr="0052134D" w:rsidRDefault="009F6C66" w:rsidP="0052134D">
      <w:pPr>
        <w:pBdr>
          <w:top w:val="nil"/>
          <w:left w:val="nil"/>
          <w:bottom w:val="nil"/>
          <w:right w:val="nil"/>
          <w:between w:val="nil"/>
        </w:pBdr>
        <w:ind w:firstLine="720"/>
        <w:rPr>
          <w:rFonts w:ascii="Times New Roman" w:eastAsia="Calibri" w:hAnsi="Times New Roman" w:cs="Times New Roman"/>
          <w:color w:val="000000"/>
          <w:sz w:val="20"/>
          <w:szCs w:val="20"/>
        </w:rPr>
      </w:pPr>
    </w:p>
  </w:footnote>
  <w:footnote w:id="5">
    <w:p w14:paraId="56CE1711" w14:textId="7F832B52" w:rsidR="009F6C66" w:rsidRDefault="009F6C66" w:rsidP="0052134D">
      <w:pPr>
        <w:pBdr>
          <w:top w:val="nil"/>
          <w:left w:val="nil"/>
          <w:bottom w:val="nil"/>
          <w:right w:val="nil"/>
          <w:between w:val="nil"/>
        </w:pBdr>
        <w:ind w:firstLine="720"/>
        <w:rPr>
          <w:rFonts w:ascii="Times New Roman" w:hAnsi="Times New Roman" w:cs="Times New Roman"/>
          <w:color w:val="000000"/>
        </w:rPr>
      </w:pPr>
      <w:r w:rsidRPr="0052134D">
        <w:rPr>
          <w:rStyle w:val="FootnoteReference"/>
          <w:rFonts w:ascii="Times New Roman" w:hAnsi="Times New Roman" w:cs="Times New Roman"/>
        </w:rPr>
        <w:footnoteRef/>
      </w:r>
      <w:r w:rsidRPr="0052134D">
        <w:rPr>
          <w:rFonts w:ascii="Times New Roman" w:hAnsi="Times New Roman" w:cs="Times New Roman"/>
          <w:color w:val="000000"/>
        </w:rPr>
        <w:t xml:space="preserve">SOEs are also called SOPEs (States of Public Emergencies). However, the former abbreviation will be </w:t>
      </w:r>
      <w:r>
        <w:rPr>
          <w:rFonts w:ascii="Times New Roman" w:hAnsi="Times New Roman" w:cs="Times New Roman"/>
          <w:color w:val="000000"/>
        </w:rPr>
        <w:t>preferred here and further on in the paper</w:t>
      </w:r>
      <w:r w:rsidRPr="0052134D">
        <w:rPr>
          <w:rFonts w:ascii="Times New Roman" w:hAnsi="Times New Roman" w:cs="Times New Roman"/>
          <w:color w:val="000000"/>
        </w:rPr>
        <w:t>.</w:t>
      </w:r>
    </w:p>
    <w:p w14:paraId="45B5CAFE" w14:textId="77777777" w:rsidR="009F6C66" w:rsidRPr="0052134D" w:rsidRDefault="009F6C66" w:rsidP="0052134D">
      <w:pPr>
        <w:pBdr>
          <w:top w:val="nil"/>
          <w:left w:val="nil"/>
          <w:bottom w:val="nil"/>
          <w:right w:val="nil"/>
          <w:between w:val="nil"/>
        </w:pBdr>
        <w:ind w:firstLine="720"/>
        <w:rPr>
          <w:rFonts w:ascii="Times New Roman" w:eastAsia="Calibri" w:hAnsi="Times New Roman" w:cs="Times New Roman"/>
          <w:color w:val="000000"/>
          <w:sz w:val="20"/>
          <w:szCs w:val="20"/>
        </w:rPr>
      </w:pPr>
    </w:p>
  </w:footnote>
  <w:footnote w:id="6">
    <w:p w14:paraId="3B57BB9F" w14:textId="6A394A89" w:rsidR="009F6C66" w:rsidRDefault="009F6C66" w:rsidP="0052134D">
      <w:pPr>
        <w:ind w:firstLine="720"/>
        <w:rPr>
          <w:rFonts w:ascii="Times New Roman" w:hAnsi="Times New Roman" w:cs="Times New Roman"/>
        </w:rPr>
      </w:pPr>
      <w:r w:rsidRPr="0052134D">
        <w:rPr>
          <w:rStyle w:val="FootnoteReference"/>
          <w:rFonts w:ascii="Times New Roman" w:hAnsi="Times New Roman" w:cs="Times New Roman"/>
        </w:rPr>
        <w:footnoteRef/>
      </w:r>
      <w:r w:rsidRPr="0052134D">
        <w:rPr>
          <w:rFonts w:ascii="Times New Roman" w:hAnsi="Times New Roman" w:cs="Times New Roman"/>
        </w:rPr>
        <w:t xml:space="preserve"> “What’s A State of Emergency? Things You Should Know,” </w:t>
      </w:r>
      <w:r w:rsidRPr="0052134D">
        <w:rPr>
          <w:rFonts w:ascii="Times New Roman" w:hAnsi="Times New Roman" w:cs="Times New Roman"/>
          <w:i/>
        </w:rPr>
        <w:t>The Gleaner</w:t>
      </w:r>
      <w:r w:rsidRPr="0052134D">
        <w:rPr>
          <w:rFonts w:ascii="Times New Roman" w:hAnsi="Times New Roman" w:cs="Times New Roman"/>
        </w:rPr>
        <w:t xml:space="preserve">, January 18, 2018. </w:t>
      </w:r>
    </w:p>
    <w:p w14:paraId="32ED68ED" w14:textId="77777777" w:rsidR="009F6C66" w:rsidRPr="0052134D" w:rsidRDefault="009F6C66" w:rsidP="0052134D">
      <w:pPr>
        <w:ind w:firstLine="720"/>
        <w:rPr>
          <w:rFonts w:ascii="Times New Roman" w:hAnsi="Times New Roman" w:cs="Times New Roman"/>
          <w:color w:val="000000"/>
        </w:rPr>
      </w:pPr>
    </w:p>
  </w:footnote>
  <w:footnote w:id="7">
    <w:p w14:paraId="2FC59170" w14:textId="77777777" w:rsidR="009F6C66" w:rsidRPr="0052134D" w:rsidRDefault="009F6C66" w:rsidP="0052134D">
      <w:pPr>
        <w:ind w:firstLine="720"/>
        <w:rPr>
          <w:rFonts w:ascii="Times New Roman" w:hAnsi="Times New Roman" w:cs="Times New Roman"/>
          <w:color w:val="000000"/>
        </w:rPr>
      </w:pPr>
      <w:r w:rsidRPr="0052134D">
        <w:rPr>
          <w:rStyle w:val="FootnoteReference"/>
          <w:rFonts w:ascii="Times New Roman" w:hAnsi="Times New Roman" w:cs="Times New Roman"/>
        </w:rPr>
        <w:footnoteRef/>
      </w:r>
      <w:r w:rsidRPr="0052134D">
        <w:rPr>
          <w:rFonts w:ascii="Times New Roman" w:hAnsi="Times New Roman" w:cs="Times New Roman"/>
        </w:rPr>
        <w:t xml:space="preserve"> </w:t>
      </w:r>
      <w:r w:rsidRPr="0052134D">
        <w:rPr>
          <w:rFonts w:ascii="Times New Roman" w:hAnsi="Times New Roman" w:cs="Times New Roman"/>
          <w:iCs/>
        </w:rPr>
        <w:t>Emergency Powers Act</w:t>
      </w:r>
      <w:r w:rsidRPr="0052134D">
        <w:rPr>
          <w:rFonts w:ascii="Times New Roman" w:hAnsi="Times New Roman" w:cs="Times New Roman"/>
        </w:rPr>
        <w:t xml:space="preserve"> of 1938, §2 (b).</w:t>
      </w:r>
    </w:p>
  </w:footnote>
  <w:footnote w:id="8">
    <w:p w14:paraId="496944E3" w14:textId="4E3B1EC8" w:rsidR="009F6C66" w:rsidRDefault="009F6C66" w:rsidP="0052134D">
      <w:pPr>
        <w:pBdr>
          <w:top w:val="nil"/>
          <w:left w:val="nil"/>
          <w:bottom w:val="nil"/>
          <w:right w:val="nil"/>
          <w:between w:val="nil"/>
        </w:pBdr>
        <w:ind w:firstLine="720"/>
        <w:rPr>
          <w:rFonts w:ascii="Times New Roman" w:hAnsi="Times New Roman" w:cs="Times New Roman"/>
          <w:i/>
          <w:color w:val="000000"/>
        </w:rPr>
      </w:pPr>
      <w:r w:rsidRPr="0052134D">
        <w:rPr>
          <w:rStyle w:val="FootnoteReference"/>
          <w:rFonts w:ascii="Times New Roman" w:hAnsi="Times New Roman" w:cs="Times New Roman"/>
        </w:rPr>
        <w:footnoteRef/>
      </w:r>
      <w:r w:rsidRPr="0052134D">
        <w:rPr>
          <w:rFonts w:ascii="Times New Roman" w:hAnsi="Times New Roman" w:cs="Times New Roman"/>
          <w:color w:val="000000"/>
        </w:rPr>
        <w:t xml:space="preserve"> Andrew Holness’ Contribution to the Budget Debate for fiscal year 2017-2018. The new legislation here is the </w:t>
      </w:r>
      <w:r w:rsidRPr="0052134D">
        <w:rPr>
          <w:rFonts w:ascii="Times New Roman" w:hAnsi="Times New Roman" w:cs="Times New Roman"/>
          <w:iCs/>
          <w:color w:val="000000"/>
        </w:rPr>
        <w:t>Law Reform (Zones of Special Operations-ZOSO) (Special Security and Community Development) Act</w:t>
      </w:r>
      <w:r w:rsidRPr="0052134D">
        <w:rPr>
          <w:rFonts w:ascii="Times New Roman" w:hAnsi="Times New Roman" w:cs="Times New Roman"/>
          <w:i/>
          <w:color w:val="000000"/>
        </w:rPr>
        <w:t>.</w:t>
      </w:r>
    </w:p>
    <w:p w14:paraId="4D18BD24" w14:textId="77777777" w:rsidR="009F6C66" w:rsidRPr="0052134D" w:rsidRDefault="009F6C66" w:rsidP="0052134D">
      <w:pPr>
        <w:pBdr>
          <w:top w:val="nil"/>
          <w:left w:val="nil"/>
          <w:bottom w:val="nil"/>
          <w:right w:val="nil"/>
          <w:between w:val="nil"/>
        </w:pBdr>
        <w:ind w:firstLine="720"/>
        <w:rPr>
          <w:rFonts w:ascii="Times New Roman" w:hAnsi="Times New Roman" w:cs="Times New Roman"/>
          <w:color w:val="000000"/>
        </w:rPr>
      </w:pPr>
    </w:p>
  </w:footnote>
  <w:footnote w:id="9">
    <w:p w14:paraId="66849214" w14:textId="2CC0E9F3" w:rsidR="009F6C66" w:rsidRPr="0052134D" w:rsidRDefault="009F6C66" w:rsidP="0052134D">
      <w:pPr>
        <w:pBdr>
          <w:top w:val="nil"/>
          <w:left w:val="nil"/>
          <w:bottom w:val="nil"/>
          <w:right w:val="nil"/>
          <w:between w:val="nil"/>
        </w:pBdr>
        <w:ind w:firstLine="720"/>
        <w:rPr>
          <w:rFonts w:ascii="Times New Roman" w:hAnsi="Times New Roman" w:cs="Times New Roman"/>
          <w:color w:val="000000"/>
        </w:rPr>
      </w:pPr>
      <w:r w:rsidRPr="0052134D">
        <w:rPr>
          <w:rStyle w:val="FootnoteReference"/>
          <w:rFonts w:ascii="Times New Roman" w:hAnsi="Times New Roman" w:cs="Times New Roman"/>
        </w:rPr>
        <w:footnoteRef/>
      </w:r>
      <w:r w:rsidRPr="0052134D">
        <w:rPr>
          <w:rFonts w:ascii="Times New Roman" w:eastAsia="Calibri" w:hAnsi="Times New Roman" w:cs="Times New Roman"/>
          <w:color w:val="000000"/>
          <w:sz w:val="20"/>
          <w:szCs w:val="20"/>
        </w:rPr>
        <w:t xml:space="preserve"> </w:t>
      </w:r>
      <w:r w:rsidRPr="0052134D">
        <w:rPr>
          <w:rFonts w:ascii="Times New Roman" w:hAnsi="Times New Roman" w:cs="Times New Roman"/>
          <w:color w:val="000000"/>
        </w:rPr>
        <w:t xml:space="preserve">See Hussain p. 108 in </w:t>
      </w:r>
      <w:r w:rsidRPr="0052134D">
        <w:rPr>
          <w:rFonts w:ascii="Times New Roman" w:hAnsi="Times New Roman" w:cs="Times New Roman"/>
          <w:i/>
          <w:color w:val="000000"/>
        </w:rPr>
        <w:t>The Jurisprudence of Emergency: Colonialism and the Rule of Law</w:t>
      </w:r>
      <w:r w:rsidRPr="0052134D">
        <w:rPr>
          <w:rFonts w:ascii="Times New Roman" w:hAnsi="Times New Roman" w:cs="Times New Roman"/>
          <w:color w:val="000000"/>
        </w:rPr>
        <w:t xml:space="preserve"> for a brief overview of martial law declarations in a number of disparate geographical colonies. Jamaica’s experience was based on the experiences of the Baptist War (Sam Sharpe Rebellion/Christmas Uprising) of 1831-32 and the Morant Bay Rebellion of 1865.</w:t>
      </w:r>
    </w:p>
    <w:p w14:paraId="7FDBE31E" w14:textId="77777777" w:rsidR="009F6C66" w:rsidRPr="0052134D" w:rsidRDefault="009F6C66" w:rsidP="0052134D">
      <w:pPr>
        <w:pBdr>
          <w:top w:val="nil"/>
          <w:left w:val="nil"/>
          <w:bottom w:val="nil"/>
          <w:right w:val="nil"/>
          <w:between w:val="nil"/>
        </w:pBdr>
        <w:ind w:firstLine="720"/>
        <w:rPr>
          <w:rFonts w:ascii="Times New Roman" w:eastAsia="Calibri" w:hAnsi="Times New Roman" w:cs="Times New Roman"/>
          <w:color w:val="000000"/>
          <w:sz w:val="20"/>
          <w:szCs w:val="20"/>
        </w:rPr>
      </w:pPr>
    </w:p>
  </w:footnote>
  <w:footnote w:id="10">
    <w:p w14:paraId="06E4EC66" w14:textId="244C37F1" w:rsidR="009F6C66" w:rsidRPr="0052134D" w:rsidRDefault="009F6C66" w:rsidP="0052134D">
      <w:pPr>
        <w:ind w:firstLine="720"/>
        <w:rPr>
          <w:rFonts w:ascii="Times New Roman" w:hAnsi="Times New Roman" w:cs="Times New Roman"/>
          <w:color w:val="000000"/>
        </w:rPr>
      </w:pPr>
      <w:r w:rsidRPr="0052134D">
        <w:rPr>
          <w:rStyle w:val="FootnoteReference"/>
          <w:rFonts w:ascii="Times New Roman" w:hAnsi="Times New Roman" w:cs="Times New Roman"/>
        </w:rPr>
        <w:footnoteRef/>
      </w:r>
      <w:r w:rsidRPr="0052134D">
        <w:rPr>
          <w:rFonts w:ascii="Times New Roman" w:hAnsi="Times New Roman" w:cs="Times New Roman"/>
        </w:rPr>
        <w:t xml:space="preserve"> 2010 saw a SOE being used to enforce and capture a local crime boss, Christopher (Dudus) Coke, for extradition to the U.S. </w:t>
      </w:r>
      <w:r>
        <w:rPr>
          <w:rFonts w:ascii="Times New Roman" w:hAnsi="Times New Roman" w:cs="Times New Roman"/>
        </w:rPr>
        <w:t xml:space="preserve">See </w:t>
      </w:r>
      <w:r w:rsidRPr="0052134D">
        <w:rPr>
          <w:rFonts w:ascii="Times New Roman" w:hAnsi="Times New Roman" w:cs="Times New Roman"/>
        </w:rPr>
        <w:t>Mattathias</w:t>
      </w:r>
      <w:r>
        <w:rPr>
          <w:rFonts w:ascii="Times New Roman" w:hAnsi="Times New Roman" w:cs="Times New Roman"/>
        </w:rPr>
        <w:t xml:space="preserve"> S</w:t>
      </w:r>
      <w:r w:rsidRPr="0052134D">
        <w:rPr>
          <w:rFonts w:ascii="Times New Roman" w:hAnsi="Times New Roman" w:cs="Times New Roman"/>
        </w:rPr>
        <w:t xml:space="preserve">chwartz,  “Massacre in Jamaica.” </w:t>
      </w:r>
      <w:r w:rsidRPr="0052134D">
        <w:rPr>
          <w:rFonts w:ascii="Times New Roman" w:hAnsi="Times New Roman" w:cs="Times New Roman"/>
          <w:i/>
        </w:rPr>
        <w:t xml:space="preserve">The New Yorker, </w:t>
      </w:r>
      <w:r w:rsidRPr="0052134D">
        <w:rPr>
          <w:rFonts w:ascii="Times New Roman" w:hAnsi="Times New Roman" w:cs="Times New Roman"/>
        </w:rPr>
        <w:t xml:space="preserve">December 12, 2011 Issue.  Retrieved from </w:t>
      </w:r>
      <w:r w:rsidRPr="0052134D">
        <w:rPr>
          <w:rFonts w:ascii="Times New Roman" w:hAnsi="Times New Roman" w:cs="Times New Roman"/>
          <w:color w:val="000000"/>
        </w:rPr>
        <w:t>https://www.newyorker.com/magazine/2011/12/12/a-massacre-in-jamaica</w:t>
      </w:r>
    </w:p>
    <w:p w14:paraId="174DC472" w14:textId="77777777" w:rsidR="009F6C66" w:rsidRDefault="009F6C66" w:rsidP="00C81B0D">
      <w:pPr>
        <w:pBdr>
          <w:top w:val="nil"/>
          <w:left w:val="nil"/>
          <w:bottom w:val="nil"/>
          <w:right w:val="nil"/>
          <w:between w:val="nil"/>
        </w:pBdr>
        <w:rPr>
          <w:rFonts w:ascii="Calibri" w:eastAsia="Calibri" w:hAnsi="Calibri" w:cs="Calibri"/>
          <w:color w:val="000000"/>
          <w:sz w:val="20"/>
          <w:szCs w:val="20"/>
        </w:rPr>
      </w:pPr>
    </w:p>
  </w:footnote>
  <w:footnote w:id="11">
    <w:p w14:paraId="7697718E" w14:textId="2D79156F" w:rsidR="009F6C66" w:rsidRDefault="009F6C66" w:rsidP="00BC3D5E">
      <w:pPr>
        <w:pStyle w:val="FootnoteText"/>
        <w:ind w:firstLine="720"/>
        <w:rPr>
          <w:rFonts w:ascii="Times New Roman" w:hAnsi="Times New Roman" w:cs="Times New Roman"/>
          <w:sz w:val="24"/>
          <w:szCs w:val="24"/>
        </w:rPr>
      </w:pPr>
      <w:r>
        <w:rPr>
          <w:rStyle w:val="FootnoteReference"/>
        </w:rPr>
        <w:footnoteRef/>
      </w:r>
      <w:r>
        <w:t xml:space="preserve"> </w:t>
      </w:r>
      <w:r w:rsidRPr="00D86D74">
        <w:rPr>
          <w:rFonts w:ascii="Times New Roman" w:hAnsi="Times New Roman" w:cs="Times New Roman"/>
          <w:sz w:val="24"/>
          <w:szCs w:val="24"/>
        </w:rPr>
        <w:t>Keble Munn, Minister of National Security</w:t>
      </w:r>
      <w:r w:rsidRPr="009219FC">
        <w:rPr>
          <w:rFonts w:ascii="Times New Roman" w:hAnsi="Times New Roman" w:cs="Times New Roman"/>
          <w:i/>
          <w:iCs/>
          <w:sz w:val="24"/>
          <w:szCs w:val="24"/>
        </w:rPr>
        <w:t>. Ministry Paper 22</w:t>
      </w:r>
      <w:r w:rsidRPr="00D86D74">
        <w:rPr>
          <w:rFonts w:ascii="Times New Roman" w:hAnsi="Times New Roman" w:cs="Times New Roman"/>
          <w:sz w:val="24"/>
          <w:szCs w:val="24"/>
        </w:rPr>
        <w:t>, “Review of the State of Emergency,” June 7, 1977</w:t>
      </w:r>
      <w:r>
        <w:rPr>
          <w:rFonts w:ascii="Times New Roman" w:hAnsi="Times New Roman" w:cs="Times New Roman"/>
          <w:sz w:val="24"/>
          <w:szCs w:val="24"/>
        </w:rPr>
        <w:t xml:space="preserve">, p.1. See also </w:t>
      </w:r>
      <w:r w:rsidRPr="009219FC">
        <w:rPr>
          <w:rFonts w:ascii="Times New Roman" w:hAnsi="Times New Roman" w:cs="Times New Roman"/>
          <w:sz w:val="24"/>
          <w:szCs w:val="24"/>
        </w:rPr>
        <w:t xml:space="preserve"> </w:t>
      </w:r>
      <w:r>
        <w:rPr>
          <w:rFonts w:ascii="Times New Roman" w:hAnsi="Times New Roman" w:cs="Times New Roman"/>
          <w:sz w:val="24"/>
          <w:szCs w:val="24"/>
        </w:rPr>
        <w:t xml:space="preserve">Ralph Blumenthal, “Jamaica’s Emergency Rule Reduces Political Violence,” </w:t>
      </w:r>
      <w:r w:rsidRPr="009219FC">
        <w:rPr>
          <w:rFonts w:ascii="Times New Roman" w:hAnsi="Times New Roman" w:cs="Times New Roman"/>
          <w:i/>
          <w:iCs/>
          <w:sz w:val="24"/>
          <w:szCs w:val="24"/>
        </w:rPr>
        <w:t>The New York Times</w:t>
      </w:r>
      <w:r>
        <w:rPr>
          <w:rFonts w:ascii="Times New Roman" w:hAnsi="Times New Roman" w:cs="Times New Roman"/>
          <w:sz w:val="24"/>
          <w:szCs w:val="24"/>
        </w:rPr>
        <w:t xml:space="preserve">, July 16, 1976. Retrieved from: </w:t>
      </w:r>
      <w:r w:rsidRPr="00BC3D5E">
        <w:rPr>
          <w:rFonts w:ascii="Times New Roman" w:hAnsi="Times New Roman" w:cs="Times New Roman"/>
          <w:sz w:val="24"/>
          <w:szCs w:val="24"/>
        </w:rPr>
        <w:t>https://www.nytimes.com/1976/07/16/archives/jamaicas-emergency-rule-reduces-political-violence.html</w:t>
      </w:r>
    </w:p>
    <w:p w14:paraId="5AE577AB" w14:textId="2AEC46A1" w:rsidR="009F6C66" w:rsidRDefault="009F6C66" w:rsidP="00BC3D5E">
      <w:pPr>
        <w:pStyle w:val="FootnoteText"/>
        <w:ind w:firstLine="720"/>
      </w:pPr>
    </w:p>
  </w:footnote>
  <w:footnote w:id="12">
    <w:p w14:paraId="1D761685" w14:textId="5714EF67" w:rsidR="009F6C66" w:rsidRPr="00AC6304" w:rsidRDefault="009F6C66" w:rsidP="00AC6304">
      <w:pPr>
        <w:pBdr>
          <w:top w:val="nil"/>
          <w:left w:val="nil"/>
          <w:bottom w:val="nil"/>
          <w:right w:val="nil"/>
          <w:between w:val="nil"/>
        </w:pBdr>
        <w:ind w:firstLine="720"/>
        <w:rPr>
          <w:rFonts w:ascii="Times New Roman" w:hAnsi="Times New Roman" w:cs="Times New Roman"/>
          <w:color w:val="000000"/>
        </w:rPr>
      </w:pPr>
      <w:r w:rsidRPr="00AC6304">
        <w:rPr>
          <w:rStyle w:val="FootnoteReference"/>
          <w:rFonts w:ascii="Times New Roman" w:hAnsi="Times New Roman" w:cs="Times New Roman"/>
        </w:rPr>
        <w:footnoteRef/>
      </w:r>
      <w:r w:rsidRPr="00AC6304">
        <w:rPr>
          <w:rFonts w:ascii="Times New Roman" w:hAnsi="Times New Roman" w:cs="Times New Roman"/>
          <w:color w:val="000000"/>
        </w:rPr>
        <w:t xml:space="preserve"> Original emphasis retained.</w:t>
      </w:r>
    </w:p>
    <w:p w14:paraId="59312818" w14:textId="77777777" w:rsidR="009F6C66" w:rsidRPr="00AC6304" w:rsidRDefault="009F6C66" w:rsidP="00AC6304">
      <w:pPr>
        <w:pBdr>
          <w:top w:val="nil"/>
          <w:left w:val="nil"/>
          <w:bottom w:val="nil"/>
          <w:right w:val="nil"/>
          <w:between w:val="nil"/>
        </w:pBdr>
        <w:ind w:firstLine="720"/>
        <w:rPr>
          <w:rFonts w:ascii="Times New Roman" w:hAnsi="Times New Roman" w:cs="Times New Roman"/>
          <w:color w:val="000000"/>
        </w:rPr>
      </w:pPr>
    </w:p>
  </w:footnote>
  <w:footnote w:id="13">
    <w:p w14:paraId="6B74DFB2" w14:textId="77777777" w:rsidR="009F6C66" w:rsidRPr="00BC3D5E" w:rsidRDefault="009F6C66" w:rsidP="00BC3D5E">
      <w:pPr>
        <w:pBdr>
          <w:top w:val="nil"/>
          <w:left w:val="nil"/>
          <w:bottom w:val="nil"/>
          <w:right w:val="nil"/>
          <w:between w:val="nil"/>
        </w:pBdr>
        <w:ind w:firstLine="720"/>
        <w:rPr>
          <w:rFonts w:ascii="Times New Roman" w:hAnsi="Times New Roman" w:cs="Times New Roman"/>
          <w:color w:val="000000"/>
        </w:rPr>
      </w:pPr>
      <w:r w:rsidRPr="00BC3D5E">
        <w:rPr>
          <w:rStyle w:val="FootnoteReference"/>
          <w:rFonts w:ascii="Times New Roman" w:hAnsi="Times New Roman" w:cs="Times New Roman"/>
        </w:rPr>
        <w:footnoteRef/>
      </w:r>
      <w:r w:rsidRPr="00BC3D5E">
        <w:rPr>
          <w:rFonts w:ascii="Times New Roman" w:hAnsi="Times New Roman" w:cs="Times New Roman"/>
        </w:rPr>
        <w:t xml:space="preserve"> </w:t>
      </w:r>
      <w:r w:rsidRPr="00BC3D5E">
        <w:rPr>
          <w:rFonts w:ascii="Times New Roman" w:hAnsi="Times New Roman" w:cs="Times New Roman"/>
          <w:color w:val="000000"/>
        </w:rPr>
        <w:t xml:space="preserve">Tracy B. Strong, foreword to </w:t>
      </w:r>
      <w:r w:rsidRPr="00BC3D5E">
        <w:rPr>
          <w:rFonts w:ascii="Times New Roman" w:hAnsi="Times New Roman" w:cs="Times New Roman"/>
          <w:i/>
          <w:color w:val="000000"/>
        </w:rPr>
        <w:t>Political Theology: Four Chapters on the Concept of Sovereignty</w:t>
      </w:r>
      <w:r w:rsidRPr="00BC3D5E">
        <w:rPr>
          <w:rFonts w:ascii="Times New Roman" w:hAnsi="Times New Roman" w:cs="Times New Roman"/>
          <w:color w:val="000000"/>
        </w:rPr>
        <w:t xml:space="preserve">, by Carl Schmitt, vii-xxxv. Translated and edited by George Schwaab. Chicago: University of Chicago Press, 2000. See pages xiv-xvi as a reason why Schmitt locates “genuine decisions” within his famous friend/enemy distinction of the political. </w:t>
      </w:r>
    </w:p>
    <w:p w14:paraId="7DB6AC6B" w14:textId="77777777" w:rsidR="009F6C66" w:rsidRPr="00BC3D5E" w:rsidRDefault="009F6C66" w:rsidP="00BC3D5E">
      <w:pPr>
        <w:pStyle w:val="FootnoteText"/>
        <w:ind w:firstLine="720"/>
        <w:rPr>
          <w:sz w:val="24"/>
          <w:szCs w:val="24"/>
        </w:rPr>
      </w:pPr>
    </w:p>
  </w:footnote>
  <w:footnote w:id="14">
    <w:p w14:paraId="01D1FF7D" w14:textId="255E7B62" w:rsidR="009F6C66" w:rsidRDefault="009F6C66" w:rsidP="009548DD">
      <w:pPr>
        <w:pStyle w:val="FootnoteText"/>
        <w:ind w:firstLine="720"/>
        <w:rPr>
          <w:rFonts w:ascii="Times New Roman" w:hAnsi="Times New Roman" w:cs="Times New Roman"/>
          <w:sz w:val="24"/>
          <w:szCs w:val="24"/>
        </w:rPr>
      </w:pPr>
      <w:r w:rsidRPr="00AC6304">
        <w:rPr>
          <w:rStyle w:val="FootnoteReference"/>
          <w:rFonts w:ascii="Times New Roman" w:hAnsi="Times New Roman" w:cs="Times New Roman"/>
          <w:sz w:val="24"/>
          <w:szCs w:val="24"/>
        </w:rPr>
        <w:footnoteRef/>
      </w:r>
      <w:r w:rsidRPr="00AC6304">
        <w:rPr>
          <w:rFonts w:ascii="Times New Roman" w:hAnsi="Times New Roman" w:cs="Times New Roman"/>
          <w:sz w:val="24"/>
          <w:szCs w:val="24"/>
        </w:rPr>
        <w:t xml:space="preserve"> Lawmakers in St. Kitts and Nevis urged the then Prime Minister, Denzil Douglas, to declare a SOE similar to Trinidad and Tobago’s. St. Lucia’s then National Security Minister, Guy Mayers, admitted in 2011 that St. Lucia also came close to similarly imposing a SOE to fight rising crime as well but opted against this course of action due to potential economic fallouts. Retrieved from: </w:t>
      </w:r>
      <w:hyperlink r:id="rId1" w:history="1">
        <w:r w:rsidRPr="00D56607">
          <w:rPr>
            <w:rStyle w:val="Hyperlink"/>
            <w:rFonts w:ascii="Times New Roman" w:hAnsi="Times New Roman" w:cs="Times New Roman"/>
            <w:sz w:val="24"/>
            <w:szCs w:val="24"/>
          </w:rPr>
          <w:t>http://jamaica-gleaner.com/power/31364</w:t>
        </w:r>
      </w:hyperlink>
    </w:p>
    <w:p w14:paraId="6E4459B0" w14:textId="77777777" w:rsidR="009F6C66" w:rsidRPr="00AC6304" w:rsidRDefault="009F6C66" w:rsidP="009548DD">
      <w:pPr>
        <w:pStyle w:val="FootnoteText"/>
        <w:ind w:firstLine="720"/>
        <w:rPr>
          <w:rFonts w:ascii="Times New Roman" w:hAnsi="Times New Roman" w:cs="Times New Roman"/>
          <w:sz w:val="24"/>
          <w:szCs w:val="24"/>
        </w:rPr>
      </w:pPr>
    </w:p>
  </w:footnote>
  <w:footnote w:id="15">
    <w:p w14:paraId="70430F7C" w14:textId="77777777" w:rsidR="009F6C66" w:rsidRDefault="009F6C66" w:rsidP="009548DD">
      <w:pPr>
        <w:ind w:firstLine="720"/>
      </w:pPr>
      <w:r w:rsidRPr="00AC6304">
        <w:rPr>
          <w:rStyle w:val="FootnoteReference"/>
          <w:rFonts w:ascii="Times New Roman" w:hAnsi="Times New Roman" w:cs="Times New Roman"/>
        </w:rPr>
        <w:footnoteRef/>
      </w:r>
      <w:r w:rsidRPr="00AC6304">
        <w:rPr>
          <w:rFonts w:ascii="Times New Roman" w:hAnsi="Times New Roman" w:cs="Times New Roman"/>
        </w:rPr>
        <w:t xml:space="preserve"> Archibold, Randal C. “Trinidad and Tobago Declares Emergency Over Drug Crimes.” </w:t>
      </w:r>
      <w:r w:rsidRPr="00AC6304">
        <w:rPr>
          <w:rFonts w:ascii="Times New Roman" w:hAnsi="Times New Roman" w:cs="Times New Roman"/>
          <w:i/>
        </w:rPr>
        <w:t xml:space="preserve">The New York Times, </w:t>
      </w:r>
      <w:r w:rsidRPr="00AC6304">
        <w:rPr>
          <w:rFonts w:ascii="Times New Roman" w:hAnsi="Times New Roman" w:cs="Times New Roman"/>
        </w:rPr>
        <w:t>August 24, 2011. https://www.nytimes.com/2011/08/25/world/americas/25trinidad.html</w:t>
      </w:r>
    </w:p>
  </w:footnote>
  <w:footnote w:id="16">
    <w:p w14:paraId="1EFA8A24" w14:textId="77777777" w:rsidR="009F6C66" w:rsidRDefault="009F6C66" w:rsidP="00B5613F">
      <w:pPr>
        <w:pStyle w:val="FootnoteText"/>
        <w:ind w:firstLine="720"/>
        <w:rPr>
          <w:rFonts w:ascii="Times New Roman" w:hAnsi="Times New Roman" w:cs="Times New Roman"/>
          <w:sz w:val="24"/>
          <w:szCs w:val="24"/>
        </w:rPr>
      </w:pPr>
      <w:r w:rsidRPr="00343DD2">
        <w:rPr>
          <w:rStyle w:val="FootnoteReference"/>
          <w:rFonts w:ascii="Times New Roman" w:hAnsi="Times New Roman" w:cs="Times New Roman"/>
          <w:sz w:val="24"/>
          <w:szCs w:val="24"/>
        </w:rPr>
        <w:footnoteRef/>
      </w:r>
      <w:r w:rsidRPr="00343DD2">
        <w:rPr>
          <w:rFonts w:ascii="Times New Roman" w:hAnsi="Times New Roman" w:cs="Times New Roman"/>
          <w:sz w:val="24"/>
          <w:szCs w:val="24"/>
        </w:rPr>
        <w:t xml:space="preserve"> “Jamaica ‘murder capital of the world’,” </w:t>
      </w:r>
      <w:r w:rsidRPr="00343DD2">
        <w:rPr>
          <w:rFonts w:ascii="Times New Roman" w:hAnsi="Times New Roman" w:cs="Times New Roman"/>
          <w:i/>
          <w:iCs/>
          <w:sz w:val="24"/>
          <w:szCs w:val="24"/>
        </w:rPr>
        <w:t xml:space="preserve">BBC Caribbean. </w:t>
      </w:r>
      <w:r w:rsidRPr="00343DD2">
        <w:rPr>
          <w:rFonts w:ascii="Times New Roman" w:hAnsi="Times New Roman" w:cs="Times New Roman"/>
          <w:sz w:val="24"/>
          <w:szCs w:val="24"/>
        </w:rPr>
        <w:t>Retrieved from: http://www.bbc.co.uk/caribbean/news/story/2006/01/060103_murderlist.shtml</w:t>
      </w:r>
    </w:p>
    <w:p w14:paraId="0C92559B" w14:textId="77777777" w:rsidR="009F6C66" w:rsidRPr="00E348E7" w:rsidRDefault="009F6C66" w:rsidP="00B5613F">
      <w:pPr>
        <w:pStyle w:val="FootnoteText"/>
        <w:ind w:firstLine="720"/>
        <w:rPr>
          <w:rFonts w:ascii="Times New Roman" w:hAnsi="Times New Roman" w:cs="Times New Roman"/>
          <w:sz w:val="24"/>
          <w:szCs w:val="24"/>
        </w:rPr>
      </w:pPr>
    </w:p>
  </w:footnote>
  <w:footnote w:id="17">
    <w:p w14:paraId="64EADC92" w14:textId="77777777" w:rsidR="009F6C66" w:rsidRPr="00E348E7" w:rsidRDefault="009F6C66" w:rsidP="00B5613F">
      <w:pPr>
        <w:ind w:firstLine="720"/>
        <w:rPr>
          <w:rFonts w:ascii="Times New Roman" w:hAnsi="Times New Roman" w:cs="Times New Roman"/>
        </w:rPr>
      </w:pPr>
      <w:r w:rsidRPr="00E348E7">
        <w:rPr>
          <w:rStyle w:val="FootnoteReference"/>
          <w:rFonts w:ascii="Times New Roman" w:hAnsi="Times New Roman" w:cs="Times New Roman"/>
        </w:rPr>
        <w:footnoteRef/>
      </w:r>
      <w:r w:rsidRPr="00E348E7">
        <w:rPr>
          <w:rFonts w:ascii="Times New Roman" w:hAnsi="Times New Roman" w:cs="Times New Roman"/>
        </w:rPr>
        <w:t xml:space="preserve"> Horace</w:t>
      </w:r>
      <w:r>
        <w:rPr>
          <w:rFonts w:ascii="Times New Roman" w:hAnsi="Times New Roman" w:cs="Times New Roman"/>
        </w:rPr>
        <w:t xml:space="preserve"> </w:t>
      </w:r>
      <w:r w:rsidRPr="00E348E7">
        <w:rPr>
          <w:rFonts w:ascii="Times New Roman" w:hAnsi="Times New Roman" w:cs="Times New Roman"/>
        </w:rPr>
        <w:t>Chang, “</w:t>
      </w:r>
      <w:r w:rsidRPr="00E348E7">
        <w:rPr>
          <w:rFonts w:ascii="Times New Roman" w:hAnsi="Times New Roman" w:cs="Times New Roman"/>
          <w:i/>
        </w:rPr>
        <w:t xml:space="preserve">Building Capacity for Security Resilience”, </w:t>
      </w:r>
      <w:r w:rsidRPr="00E348E7">
        <w:rPr>
          <w:rFonts w:ascii="Times New Roman" w:hAnsi="Times New Roman" w:cs="Times New Roman"/>
        </w:rPr>
        <w:t>presented as part of the Sectoral Debate by the Ministry of National Security, June 30, 2020. Retrieved from https://jis.gov.jm/media/2020/07/Min.-Chang-Sectoral-Presentation-2020-E.pdf</w:t>
      </w:r>
    </w:p>
    <w:p w14:paraId="211CAEE6" w14:textId="77777777" w:rsidR="009F6C66" w:rsidRDefault="009F6C66" w:rsidP="00B5613F">
      <w:pPr>
        <w:pBdr>
          <w:top w:val="nil"/>
          <w:left w:val="nil"/>
          <w:bottom w:val="nil"/>
          <w:right w:val="nil"/>
          <w:between w:val="nil"/>
        </w:pBdr>
        <w:ind w:firstLine="720"/>
        <w:rPr>
          <w:color w:val="000000"/>
        </w:rPr>
      </w:pPr>
      <w:r>
        <w:rPr>
          <w:color w:val="000000"/>
        </w:rPr>
        <w:t xml:space="preserve"> </w:t>
      </w:r>
    </w:p>
  </w:footnote>
  <w:footnote w:id="18">
    <w:p w14:paraId="646E6992" w14:textId="77777777" w:rsidR="009F6C66" w:rsidRDefault="009F6C66" w:rsidP="00AC6304">
      <w:pPr>
        <w:pStyle w:val="FootnoteText"/>
        <w:ind w:firstLine="720"/>
        <w:rPr>
          <w:rFonts w:ascii="Times New Roman" w:hAnsi="Times New Roman" w:cs="Times New Roman"/>
          <w:sz w:val="24"/>
          <w:szCs w:val="24"/>
        </w:rPr>
      </w:pPr>
      <w:r w:rsidRPr="007C195A">
        <w:rPr>
          <w:rStyle w:val="FootnoteReference"/>
          <w:rFonts w:ascii="Times New Roman" w:hAnsi="Times New Roman" w:cs="Times New Roman"/>
          <w:sz w:val="24"/>
          <w:szCs w:val="24"/>
        </w:rPr>
        <w:footnoteRef/>
      </w:r>
      <w:r w:rsidRPr="007C195A">
        <w:rPr>
          <w:rFonts w:ascii="Times New Roman" w:hAnsi="Times New Roman" w:cs="Times New Roman"/>
          <w:sz w:val="24"/>
          <w:szCs w:val="24"/>
        </w:rPr>
        <w:t xml:space="preserve"> Andrew Holness (2017). </w:t>
      </w:r>
      <w:r w:rsidRPr="00F10BB6">
        <w:rPr>
          <w:rFonts w:ascii="Times New Roman" w:hAnsi="Times New Roman" w:cs="Times New Roman"/>
          <w:i/>
          <w:iCs/>
          <w:sz w:val="24"/>
          <w:szCs w:val="24"/>
        </w:rPr>
        <w:t>Prime Minister’s Contribution to the Budget Debate 2017-2018</w:t>
      </w:r>
      <w:r w:rsidRPr="007C195A">
        <w:rPr>
          <w:rFonts w:ascii="Times New Roman" w:hAnsi="Times New Roman" w:cs="Times New Roman"/>
          <w:sz w:val="24"/>
          <w:szCs w:val="24"/>
        </w:rPr>
        <w:t xml:space="preserve">. </w:t>
      </w:r>
    </w:p>
    <w:p w14:paraId="7AD4F2D5" w14:textId="77777777" w:rsidR="009F6C66" w:rsidRPr="00E348E7" w:rsidRDefault="009F6C66" w:rsidP="00AC6304">
      <w:pPr>
        <w:pStyle w:val="FootnoteText"/>
        <w:ind w:firstLine="720"/>
        <w:rPr>
          <w:rFonts w:ascii="Times New Roman" w:hAnsi="Times New Roman" w:cs="Times New Roman"/>
          <w:sz w:val="24"/>
          <w:szCs w:val="24"/>
        </w:rPr>
      </w:pPr>
    </w:p>
  </w:footnote>
  <w:footnote w:id="19">
    <w:p w14:paraId="64DC7A1E" w14:textId="3BA62A59" w:rsidR="009F6C66" w:rsidRPr="00F10BB6" w:rsidRDefault="009F6C66" w:rsidP="00F10BB6">
      <w:pPr>
        <w:pStyle w:val="Default"/>
        <w:ind w:firstLine="720"/>
        <w:rPr>
          <w:rFonts w:ascii="Times New Roman" w:hAnsi="Times New Roman" w:cs="Times New Roman"/>
          <w:sz w:val="22"/>
          <w:szCs w:val="22"/>
        </w:rPr>
      </w:pPr>
      <w:r>
        <w:rPr>
          <w:rStyle w:val="FootnoteReference"/>
        </w:rPr>
        <w:footnoteRef/>
      </w:r>
      <w:r>
        <w:t xml:space="preserve"> </w:t>
      </w:r>
      <w:r w:rsidRPr="00F10BB6">
        <w:rPr>
          <w:rFonts w:ascii="Times New Roman" w:hAnsi="Times New Roman" w:cs="Times New Roman"/>
          <w:i/>
          <w:iCs/>
        </w:rPr>
        <w:t xml:space="preserve">Ibid, </w:t>
      </w:r>
      <w:r w:rsidRPr="00F10BB6">
        <w:rPr>
          <w:rFonts w:ascii="Times New Roman" w:hAnsi="Times New Roman" w:cs="Times New Roman"/>
        </w:rPr>
        <w:t xml:space="preserve">p.22. </w:t>
      </w:r>
      <w:r>
        <w:rPr>
          <w:rFonts w:ascii="Times New Roman" w:hAnsi="Times New Roman" w:cs="Times New Roman"/>
        </w:rPr>
        <w:t>“</w:t>
      </w:r>
      <w:r w:rsidRPr="00F10BB6">
        <w:rPr>
          <w:rFonts w:ascii="Times New Roman" w:hAnsi="Times New Roman" w:cs="Times New Roman"/>
          <w:sz w:val="22"/>
          <w:szCs w:val="22"/>
        </w:rPr>
        <w:t>Mr. Speaker, this legislation is designed to give effect to a well-established and practised security and community building strategy termed Clear, Hold, Build</w:t>
      </w:r>
      <w:r w:rsidR="002C002E">
        <w:rPr>
          <w:rFonts w:ascii="Times New Roman" w:hAnsi="Times New Roman" w:cs="Times New Roman"/>
          <w:sz w:val="22"/>
          <w:szCs w:val="22"/>
        </w:rPr>
        <w:t>’</w:t>
      </w:r>
      <w:r w:rsidRPr="00F10BB6">
        <w:rPr>
          <w:rFonts w:ascii="Times New Roman" w:hAnsi="Times New Roman" w:cs="Times New Roman"/>
          <w:sz w:val="22"/>
          <w:szCs w:val="22"/>
        </w:rPr>
        <w:t xml:space="preserve">. </w:t>
      </w:r>
    </w:p>
    <w:p w14:paraId="7945CD0D" w14:textId="29F454B9" w:rsidR="009F6C66" w:rsidRPr="00F10BB6" w:rsidRDefault="009F6C66" w:rsidP="00F10BB6">
      <w:pPr>
        <w:autoSpaceDE w:val="0"/>
        <w:autoSpaceDN w:val="0"/>
        <w:adjustRightInd w:val="0"/>
        <w:spacing w:after="46"/>
        <w:ind w:firstLine="720"/>
        <w:rPr>
          <w:rFonts w:ascii="Times New Roman" w:hAnsi="Times New Roman" w:cs="Times New Roman"/>
          <w:color w:val="000000"/>
          <w:sz w:val="23"/>
          <w:szCs w:val="23"/>
        </w:rPr>
      </w:pPr>
      <w:r w:rsidRPr="00F10BB6">
        <w:rPr>
          <w:rFonts w:ascii="Times New Roman" w:hAnsi="Times New Roman" w:cs="Times New Roman"/>
          <w:b/>
          <w:bCs/>
          <w:color w:val="000000"/>
          <w:sz w:val="23"/>
          <w:szCs w:val="23"/>
        </w:rPr>
        <w:t xml:space="preserve">Clear - </w:t>
      </w:r>
      <w:r w:rsidRPr="00F10BB6">
        <w:rPr>
          <w:rFonts w:ascii="Times New Roman" w:hAnsi="Times New Roman" w:cs="Times New Roman"/>
          <w:color w:val="000000"/>
          <w:sz w:val="23"/>
          <w:szCs w:val="23"/>
        </w:rPr>
        <w:t xml:space="preserve">Law Enforcement goes into selected community and saturate community with their presence and displaces the criminal element and removes their space to operate while at the same time reassuring law-abiding citizens. </w:t>
      </w:r>
    </w:p>
    <w:p w14:paraId="05D86B1B" w14:textId="5C4AF51D" w:rsidR="009F6C66" w:rsidRPr="00F10BB6" w:rsidRDefault="009F6C66" w:rsidP="00F10BB6">
      <w:pPr>
        <w:autoSpaceDE w:val="0"/>
        <w:autoSpaceDN w:val="0"/>
        <w:adjustRightInd w:val="0"/>
        <w:spacing w:after="46"/>
        <w:ind w:firstLine="720"/>
        <w:rPr>
          <w:rFonts w:ascii="Times New Roman" w:hAnsi="Times New Roman" w:cs="Times New Roman"/>
          <w:color w:val="000000"/>
          <w:sz w:val="23"/>
          <w:szCs w:val="23"/>
        </w:rPr>
      </w:pPr>
      <w:r w:rsidRPr="00F10BB6">
        <w:rPr>
          <w:rFonts w:ascii="Times New Roman" w:hAnsi="Times New Roman" w:cs="Times New Roman"/>
          <w:b/>
          <w:bCs/>
          <w:color w:val="000000"/>
          <w:sz w:val="23"/>
          <w:szCs w:val="23"/>
        </w:rPr>
        <w:t>Hold -</w:t>
      </w:r>
      <w:r w:rsidRPr="00F10BB6">
        <w:rPr>
          <w:rFonts w:ascii="Times New Roman" w:hAnsi="Times New Roman" w:cs="Times New Roman"/>
          <w:color w:val="000000"/>
          <w:sz w:val="23"/>
          <w:szCs w:val="23"/>
        </w:rPr>
        <w:t xml:space="preserve"> Law Enforcement maintains a sustainable level of presence and control over the area, creating the space and support for a multi-sectoral intervention into the community to address outstanding and critical human needs and basic infrastructure. </w:t>
      </w:r>
    </w:p>
    <w:p w14:paraId="5A919631" w14:textId="1FFA3F20" w:rsidR="009F6C66" w:rsidRPr="00F10BB6" w:rsidRDefault="009F6C66" w:rsidP="00F10BB6">
      <w:pPr>
        <w:autoSpaceDE w:val="0"/>
        <w:autoSpaceDN w:val="0"/>
        <w:adjustRightInd w:val="0"/>
        <w:ind w:firstLine="720"/>
        <w:rPr>
          <w:rFonts w:ascii="Times New Roman" w:hAnsi="Times New Roman" w:cs="Times New Roman"/>
          <w:color w:val="000000"/>
          <w:sz w:val="23"/>
          <w:szCs w:val="23"/>
        </w:rPr>
      </w:pPr>
      <w:r w:rsidRPr="00F10BB6">
        <w:rPr>
          <w:rFonts w:ascii="Times New Roman" w:hAnsi="Times New Roman" w:cs="Times New Roman"/>
          <w:b/>
          <w:bCs/>
          <w:color w:val="000000"/>
          <w:sz w:val="23"/>
          <w:szCs w:val="23"/>
        </w:rPr>
        <w:t xml:space="preserve">Build </w:t>
      </w:r>
      <w:r w:rsidRPr="00F10BB6">
        <w:rPr>
          <w:rFonts w:ascii="Times New Roman" w:hAnsi="Times New Roman" w:cs="Times New Roman"/>
          <w:color w:val="000000"/>
          <w:sz w:val="23"/>
          <w:szCs w:val="23"/>
        </w:rPr>
        <w:t>- Psycho-cultural, social capital, and leadership and organization building and support.</w:t>
      </w:r>
      <w:r>
        <w:rPr>
          <w:rFonts w:ascii="Times New Roman" w:hAnsi="Times New Roman" w:cs="Times New Roman"/>
          <w:color w:val="000000"/>
          <w:sz w:val="23"/>
          <w:szCs w:val="23"/>
        </w:rPr>
        <w:t>”</w:t>
      </w:r>
    </w:p>
    <w:p w14:paraId="27742B6C" w14:textId="1E3BB629" w:rsidR="009F6C66" w:rsidRPr="00F10BB6" w:rsidRDefault="009F6C66">
      <w:pPr>
        <w:pStyle w:val="FootnoteText"/>
      </w:pPr>
    </w:p>
  </w:footnote>
  <w:footnote w:id="20">
    <w:p w14:paraId="5674CBB1" w14:textId="77777777" w:rsidR="009F6C66" w:rsidRPr="00343DD2" w:rsidRDefault="009F6C66" w:rsidP="00AC6304">
      <w:pPr>
        <w:pStyle w:val="FootnoteText"/>
        <w:ind w:firstLine="720"/>
        <w:rPr>
          <w:rFonts w:ascii="Times New Roman" w:hAnsi="Times New Roman" w:cs="Times New Roman"/>
          <w:sz w:val="24"/>
          <w:szCs w:val="24"/>
        </w:rPr>
      </w:pPr>
      <w:r w:rsidRPr="00343DD2">
        <w:rPr>
          <w:rStyle w:val="FootnoteReference"/>
          <w:rFonts w:ascii="Times New Roman" w:hAnsi="Times New Roman" w:cs="Times New Roman"/>
          <w:sz w:val="24"/>
          <w:szCs w:val="24"/>
        </w:rPr>
        <w:footnoteRef/>
      </w:r>
      <w:r w:rsidRPr="00343DD2">
        <w:rPr>
          <w:rFonts w:ascii="Times New Roman" w:hAnsi="Times New Roman" w:cs="Times New Roman"/>
          <w:sz w:val="24"/>
          <w:szCs w:val="24"/>
        </w:rPr>
        <w:t xml:space="preserve"> Latonya Linton, “All Clear for Zones of Special Operations Legislation,” </w:t>
      </w:r>
      <w:r w:rsidRPr="00343DD2">
        <w:rPr>
          <w:rFonts w:ascii="Times New Roman" w:hAnsi="Times New Roman" w:cs="Times New Roman"/>
          <w:i/>
          <w:iCs/>
          <w:sz w:val="24"/>
          <w:szCs w:val="24"/>
        </w:rPr>
        <w:t>Jamaica Information Service</w:t>
      </w:r>
      <w:r w:rsidRPr="0019747E">
        <w:rPr>
          <w:rFonts w:ascii="Times New Roman" w:hAnsi="Times New Roman" w:cs="Times New Roman"/>
          <w:sz w:val="24"/>
          <w:szCs w:val="24"/>
        </w:rPr>
        <w:t xml:space="preserve">, July 12, 2017. Retrieved from </w:t>
      </w:r>
      <w:r w:rsidRPr="00E348E7">
        <w:rPr>
          <w:rFonts w:ascii="Times New Roman" w:hAnsi="Times New Roman" w:cs="Times New Roman"/>
          <w:sz w:val="24"/>
          <w:szCs w:val="24"/>
        </w:rPr>
        <w:t>https://jis.gov.jm/clear-zones-special-operations-legislation/</w:t>
      </w:r>
    </w:p>
    <w:p w14:paraId="59B717F2" w14:textId="77777777" w:rsidR="009F6C66" w:rsidRPr="00E348E7" w:rsidRDefault="009F6C66" w:rsidP="00AC6304">
      <w:pPr>
        <w:pStyle w:val="FootnoteText"/>
        <w:ind w:firstLine="720"/>
        <w:rPr>
          <w:rFonts w:ascii="Times New Roman" w:hAnsi="Times New Roman" w:cs="Times New Roman"/>
          <w:sz w:val="24"/>
          <w:szCs w:val="24"/>
        </w:rPr>
      </w:pPr>
    </w:p>
  </w:footnote>
  <w:footnote w:id="21">
    <w:p w14:paraId="601E862A" w14:textId="77777777" w:rsidR="009F6C66" w:rsidRPr="00EB1169" w:rsidRDefault="009F6C66" w:rsidP="00AC6304">
      <w:pPr>
        <w:pStyle w:val="FootnoteText"/>
        <w:ind w:firstLine="720"/>
        <w:rPr>
          <w:rFonts w:ascii="Times New Roman" w:hAnsi="Times New Roman" w:cs="Times New Roman"/>
          <w:sz w:val="24"/>
          <w:szCs w:val="24"/>
        </w:rPr>
      </w:pPr>
      <w:r w:rsidRPr="00343DD2">
        <w:rPr>
          <w:rStyle w:val="FootnoteReference"/>
          <w:rFonts w:ascii="Times New Roman" w:hAnsi="Times New Roman" w:cs="Times New Roman"/>
          <w:sz w:val="24"/>
          <w:szCs w:val="24"/>
        </w:rPr>
        <w:footnoteRef/>
      </w:r>
      <w:r w:rsidRPr="00343DD2">
        <w:rPr>
          <w:rFonts w:ascii="Times New Roman" w:hAnsi="Times New Roman" w:cs="Times New Roman"/>
          <w:sz w:val="24"/>
          <w:szCs w:val="24"/>
        </w:rPr>
        <w:t xml:space="preserve"> This is an argument that was advanced by Gordon Robinson, an attorney, in a weekly </w:t>
      </w:r>
      <w:r w:rsidRPr="004F30DF">
        <w:rPr>
          <w:rFonts w:ascii="Times New Roman" w:hAnsi="Times New Roman" w:cs="Times New Roman"/>
          <w:sz w:val="24"/>
          <w:szCs w:val="24"/>
        </w:rPr>
        <w:t xml:space="preserve">column (op-ed) titled “Where have I heard  this before?”, column, </w:t>
      </w:r>
      <w:r w:rsidRPr="00863C3D">
        <w:rPr>
          <w:rFonts w:ascii="Times New Roman" w:hAnsi="Times New Roman" w:cs="Times New Roman"/>
          <w:i/>
          <w:iCs/>
          <w:sz w:val="24"/>
          <w:szCs w:val="24"/>
        </w:rPr>
        <w:t xml:space="preserve">The Gleaner, </w:t>
      </w:r>
      <w:r w:rsidRPr="00EF6540">
        <w:rPr>
          <w:rFonts w:ascii="Times New Roman" w:hAnsi="Times New Roman" w:cs="Times New Roman"/>
          <w:sz w:val="24"/>
          <w:szCs w:val="24"/>
        </w:rPr>
        <w:t>June 15, 2017</w:t>
      </w:r>
      <w:r w:rsidRPr="00EB1169">
        <w:rPr>
          <w:rFonts w:ascii="Times New Roman" w:hAnsi="Times New Roman" w:cs="Times New Roman"/>
          <w:sz w:val="24"/>
          <w:szCs w:val="24"/>
        </w:rPr>
        <w:t xml:space="preserve">. </w:t>
      </w:r>
      <w:r w:rsidRPr="00EB1169">
        <w:rPr>
          <w:rFonts w:ascii="Times New Roman" w:hAnsi="Times New Roman" w:cs="Times New Roman"/>
          <w:i/>
          <w:iCs/>
          <w:sz w:val="24"/>
          <w:szCs w:val="24"/>
        </w:rPr>
        <w:t xml:space="preserve"> </w:t>
      </w:r>
      <w:r w:rsidRPr="00EB1169">
        <w:rPr>
          <w:rFonts w:ascii="Times New Roman" w:hAnsi="Times New Roman" w:cs="Times New Roman"/>
          <w:sz w:val="24"/>
          <w:szCs w:val="24"/>
        </w:rPr>
        <w:t xml:space="preserve"> </w:t>
      </w:r>
    </w:p>
    <w:p w14:paraId="0E0DDEA4" w14:textId="77777777" w:rsidR="009F6C66" w:rsidRPr="00EB1169" w:rsidRDefault="009F6C66" w:rsidP="00AC6304">
      <w:pPr>
        <w:pStyle w:val="FootnoteText"/>
        <w:ind w:firstLine="720"/>
        <w:rPr>
          <w:rFonts w:ascii="Times New Roman" w:hAnsi="Times New Roman" w:cs="Times New Roman"/>
          <w:sz w:val="24"/>
          <w:szCs w:val="24"/>
        </w:rPr>
      </w:pPr>
    </w:p>
  </w:footnote>
  <w:footnote w:id="22">
    <w:p w14:paraId="4522E3D6" w14:textId="77777777" w:rsidR="009F6C66" w:rsidRPr="00B570FF" w:rsidRDefault="009F6C66" w:rsidP="00AC6304">
      <w:pPr>
        <w:pBdr>
          <w:top w:val="nil"/>
          <w:left w:val="nil"/>
          <w:bottom w:val="nil"/>
          <w:right w:val="nil"/>
          <w:between w:val="nil"/>
        </w:pBdr>
        <w:ind w:firstLine="720"/>
        <w:rPr>
          <w:rFonts w:ascii="Times New Roman" w:hAnsi="Times New Roman" w:cs="Times New Roman"/>
          <w:color w:val="000000"/>
        </w:rPr>
      </w:pPr>
      <w:r w:rsidRPr="00B570FF">
        <w:rPr>
          <w:rStyle w:val="FootnoteReference"/>
          <w:rFonts w:ascii="Times New Roman" w:hAnsi="Times New Roman" w:cs="Times New Roman"/>
        </w:rPr>
        <w:footnoteRef/>
      </w:r>
      <w:r w:rsidRPr="00B570FF">
        <w:rPr>
          <w:rFonts w:ascii="Times New Roman" w:hAnsi="Times New Roman" w:cs="Times New Roman"/>
          <w:color w:val="000000"/>
        </w:rPr>
        <w:t xml:space="preserve"> The Law Reform (Zone of Special Operations) (Special Security and Community Development Measures) Act 2017, §4 (1), §5 (1-2). </w:t>
      </w:r>
    </w:p>
    <w:p w14:paraId="668B73AA" w14:textId="77777777" w:rsidR="009F6C66" w:rsidRPr="00EB1169" w:rsidRDefault="009F6C66" w:rsidP="00AC6304">
      <w:pPr>
        <w:pBdr>
          <w:top w:val="nil"/>
          <w:left w:val="nil"/>
          <w:bottom w:val="nil"/>
          <w:right w:val="nil"/>
          <w:between w:val="nil"/>
        </w:pBdr>
        <w:ind w:firstLine="720"/>
        <w:rPr>
          <w:rFonts w:ascii="Times New Roman" w:hAnsi="Times New Roman" w:cs="Times New Roman"/>
          <w:color w:val="000000"/>
        </w:rPr>
      </w:pPr>
    </w:p>
  </w:footnote>
  <w:footnote w:id="23">
    <w:p w14:paraId="0EE12251" w14:textId="77777777" w:rsidR="009F6C66" w:rsidRPr="00B570FF" w:rsidRDefault="009F6C66" w:rsidP="00AC6304">
      <w:pPr>
        <w:pBdr>
          <w:top w:val="nil"/>
          <w:left w:val="nil"/>
          <w:bottom w:val="nil"/>
          <w:right w:val="nil"/>
          <w:between w:val="nil"/>
        </w:pBdr>
        <w:ind w:firstLine="720"/>
        <w:rPr>
          <w:rFonts w:ascii="Times New Roman" w:hAnsi="Times New Roman" w:cs="Times New Roman"/>
          <w:color w:val="000000"/>
        </w:rPr>
      </w:pPr>
      <w:r w:rsidRPr="00E348E7">
        <w:rPr>
          <w:rStyle w:val="FootnoteReference"/>
          <w:rFonts w:ascii="Times New Roman" w:hAnsi="Times New Roman" w:cs="Times New Roman"/>
        </w:rPr>
        <w:footnoteRef/>
      </w:r>
      <w:r w:rsidRPr="00E348E7">
        <w:rPr>
          <w:rFonts w:ascii="Times New Roman" w:hAnsi="Times New Roman" w:cs="Times New Roman"/>
          <w:color w:val="000000"/>
        </w:rPr>
        <w:t xml:space="preserve"> </w:t>
      </w:r>
      <w:r w:rsidRPr="00E348E7">
        <w:rPr>
          <w:rFonts w:ascii="Times New Roman" w:hAnsi="Times New Roman" w:cs="Times New Roman"/>
          <w:i/>
          <w:iCs/>
          <w:color w:val="000000"/>
        </w:rPr>
        <w:t>Ibid</w:t>
      </w:r>
      <w:r w:rsidRPr="00E348E7">
        <w:rPr>
          <w:rFonts w:ascii="Times New Roman" w:hAnsi="Times New Roman" w:cs="Times New Roman"/>
          <w:color w:val="000000"/>
        </w:rPr>
        <w:t>, §14 (1).</w:t>
      </w:r>
      <w:r w:rsidRPr="00B570FF">
        <w:rPr>
          <w:rFonts w:ascii="Times New Roman" w:hAnsi="Times New Roman" w:cs="Times New Roman"/>
          <w:color w:val="000000"/>
        </w:rPr>
        <w:t xml:space="preserve"> The language specifies “reasonable suspicion” as the basis for such searches. </w:t>
      </w:r>
    </w:p>
    <w:p w14:paraId="6DEE43EE" w14:textId="77777777" w:rsidR="009F6C66" w:rsidRPr="00E348E7" w:rsidRDefault="009F6C66" w:rsidP="00AC6304">
      <w:pPr>
        <w:pBdr>
          <w:top w:val="nil"/>
          <w:left w:val="nil"/>
          <w:bottom w:val="nil"/>
          <w:right w:val="nil"/>
          <w:between w:val="nil"/>
        </w:pBdr>
        <w:ind w:firstLine="720"/>
        <w:rPr>
          <w:rFonts w:ascii="Times New Roman" w:hAnsi="Times New Roman" w:cs="Times New Roman"/>
          <w:color w:val="000000"/>
        </w:rPr>
      </w:pPr>
    </w:p>
  </w:footnote>
  <w:footnote w:id="24">
    <w:p w14:paraId="68B0FEBD" w14:textId="77777777" w:rsidR="009F6C66" w:rsidRDefault="009F6C66" w:rsidP="00AC6304">
      <w:pPr>
        <w:pStyle w:val="FootnoteText"/>
        <w:ind w:firstLine="720"/>
        <w:rPr>
          <w:rFonts w:ascii="Times New Roman" w:hAnsi="Times New Roman" w:cs="Times New Roman"/>
          <w:color w:val="000000"/>
          <w:sz w:val="24"/>
          <w:szCs w:val="24"/>
        </w:rPr>
      </w:pPr>
      <w:r w:rsidRPr="00E348E7">
        <w:rPr>
          <w:rStyle w:val="FootnoteReference"/>
          <w:rFonts w:ascii="Times New Roman" w:hAnsi="Times New Roman" w:cs="Times New Roman"/>
          <w:sz w:val="24"/>
          <w:szCs w:val="24"/>
        </w:rPr>
        <w:footnoteRef/>
      </w:r>
      <w:r w:rsidRPr="00E348E7">
        <w:rPr>
          <w:rFonts w:ascii="Times New Roman" w:hAnsi="Times New Roman" w:cs="Times New Roman"/>
          <w:sz w:val="24"/>
          <w:szCs w:val="24"/>
        </w:rPr>
        <w:t xml:space="preserve"> </w:t>
      </w:r>
      <w:r w:rsidRPr="00E348E7">
        <w:rPr>
          <w:rFonts w:ascii="Times New Roman" w:hAnsi="Times New Roman" w:cs="Times New Roman"/>
          <w:i/>
          <w:iCs/>
          <w:color w:val="000000"/>
          <w:sz w:val="24"/>
          <w:szCs w:val="24"/>
        </w:rPr>
        <w:t>Ibid,</w:t>
      </w:r>
      <w:r w:rsidRPr="00E348E7">
        <w:rPr>
          <w:rFonts w:ascii="Times New Roman" w:hAnsi="Times New Roman" w:cs="Times New Roman"/>
          <w:color w:val="000000"/>
          <w:sz w:val="24"/>
          <w:szCs w:val="24"/>
        </w:rPr>
        <w:t xml:space="preserve"> §12 (1) (a-b).</w:t>
      </w:r>
    </w:p>
    <w:p w14:paraId="69298D79" w14:textId="77777777" w:rsidR="009F6C66" w:rsidRPr="007149DB" w:rsidRDefault="009F6C66" w:rsidP="00AC6304">
      <w:pPr>
        <w:pStyle w:val="FootnoteText"/>
        <w:ind w:firstLine="720"/>
        <w:rPr>
          <w:rFonts w:ascii="Times New Roman" w:hAnsi="Times New Roman" w:cs="Times New Roman"/>
          <w:sz w:val="24"/>
          <w:szCs w:val="24"/>
        </w:rPr>
      </w:pPr>
    </w:p>
  </w:footnote>
  <w:footnote w:id="25">
    <w:p w14:paraId="7A253B9C" w14:textId="77777777" w:rsidR="009F6C66" w:rsidRPr="00E348E7" w:rsidRDefault="009F6C66" w:rsidP="00AC6304">
      <w:pPr>
        <w:pStyle w:val="FootnoteText"/>
        <w:ind w:firstLine="720"/>
        <w:rPr>
          <w:rFonts w:ascii="Times New Roman" w:hAnsi="Times New Roman" w:cs="Times New Roman"/>
          <w:sz w:val="24"/>
          <w:szCs w:val="24"/>
        </w:rPr>
      </w:pPr>
      <w:r w:rsidRPr="007149DB">
        <w:rPr>
          <w:rStyle w:val="FootnoteReference"/>
          <w:rFonts w:ascii="Times New Roman" w:hAnsi="Times New Roman" w:cs="Times New Roman"/>
          <w:sz w:val="24"/>
          <w:szCs w:val="24"/>
        </w:rPr>
        <w:footnoteRef/>
      </w:r>
      <w:r w:rsidRPr="00E64A7E">
        <w:rPr>
          <w:rFonts w:ascii="Times New Roman" w:hAnsi="Times New Roman" w:cs="Times New Roman"/>
          <w:i/>
          <w:iCs/>
          <w:color w:val="000000"/>
          <w:sz w:val="24"/>
          <w:szCs w:val="24"/>
        </w:rPr>
        <w:t>Ibid</w:t>
      </w:r>
      <w:r w:rsidRPr="00E348E7">
        <w:rPr>
          <w:rFonts w:ascii="Times New Roman" w:hAnsi="Times New Roman" w:cs="Times New Roman"/>
          <w:color w:val="000000"/>
          <w:sz w:val="24"/>
          <w:szCs w:val="24"/>
        </w:rPr>
        <w:t xml:space="preserve">, §16 (1). </w:t>
      </w:r>
    </w:p>
    <w:p w14:paraId="016CDC04" w14:textId="77777777" w:rsidR="009F6C66" w:rsidRDefault="009F6C66" w:rsidP="00AC6304">
      <w:pPr>
        <w:pStyle w:val="FootnoteText"/>
        <w:ind w:firstLine="720"/>
      </w:pPr>
    </w:p>
  </w:footnote>
  <w:footnote w:id="26">
    <w:p w14:paraId="171DAEC6" w14:textId="77777777" w:rsidR="009F6C66" w:rsidRPr="002103C6" w:rsidRDefault="009F6C66" w:rsidP="00B941FD">
      <w:pPr>
        <w:pStyle w:val="FootnoteText"/>
        <w:ind w:firstLine="720"/>
        <w:rPr>
          <w:rFonts w:ascii="Times New Roman" w:hAnsi="Times New Roman" w:cs="Times New Roman"/>
          <w:sz w:val="24"/>
          <w:szCs w:val="24"/>
        </w:rPr>
      </w:pPr>
      <w:r w:rsidRPr="002103C6">
        <w:rPr>
          <w:rStyle w:val="FootnoteReference"/>
          <w:rFonts w:ascii="Times New Roman" w:hAnsi="Times New Roman" w:cs="Times New Roman"/>
          <w:sz w:val="24"/>
          <w:szCs w:val="24"/>
        </w:rPr>
        <w:footnoteRef/>
      </w:r>
      <w:r w:rsidRPr="002103C6">
        <w:rPr>
          <w:rFonts w:ascii="Times New Roman" w:hAnsi="Times New Roman" w:cs="Times New Roman"/>
          <w:sz w:val="24"/>
          <w:szCs w:val="24"/>
        </w:rPr>
        <w:t xml:space="preserve"> According to the </w:t>
      </w:r>
      <w:r>
        <w:rPr>
          <w:rFonts w:ascii="Times New Roman" w:hAnsi="Times New Roman" w:cs="Times New Roman"/>
          <w:sz w:val="24"/>
          <w:szCs w:val="24"/>
        </w:rPr>
        <w:t xml:space="preserve">current Public Defender’s </w:t>
      </w:r>
      <w:r w:rsidRPr="002103C6">
        <w:rPr>
          <w:rFonts w:ascii="Times New Roman" w:hAnsi="Times New Roman" w:cs="Times New Roman"/>
          <w:sz w:val="24"/>
          <w:szCs w:val="24"/>
        </w:rPr>
        <w:t>Report</w:t>
      </w:r>
      <w:r>
        <w:rPr>
          <w:rFonts w:ascii="Times New Roman" w:hAnsi="Times New Roman" w:cs="Times New Roman"/>
          <w:sz w:val="24"/>
          <w:szCs w:val="24"/>
        </w:rPr>
        <w:t xml:space="preserve">, </w:t>
      </w:r>
      <w:r w:rsidRPr="002103C6">
        <w:rPr>
          <w:rFonts w:ascii="Times New Roman" w:hAnsi="Times New Roman" w:cs="Times New Roman"/>
          <w:sz w:val="24"/>
          <w:szCs w:val="24"/>
        </w:rPr>
        <w:t xml:space="preserve">the Mount Salem ZOSO was transitioning from the holding to building phase in April 2018. For Denham Town, the transition date is not available according to communication from the JCF. Greenwich Town is still in the holding phase while August Town started its transition from holding to building on July 30, 2020. </w:t>
      </w:r>
    </w:p>
    <w:p w14:paraId="68C69FAB" w14:textId="77777777" w:rsidR="009F6C66" w:rsidRPr="002103C6" w:rsidRDefault="009F6C66" w:rsidP="00B941FD">
      <w:pPr>
        <w:pStyle w:val="FootnoteText"/>
        <w:ind w:firstLine="720"/>
        <w:rPr>
          <w:rFonts w:ascii="Times New Roman" w:hAnsi="Times New Roman" w:cs="Times New Roman"/>
          <w:sz w:val="24"/>
          <w:szCs w:val="24"/>
        </w:rPr>
      </w:pPr>
    </w:p>
  </w:footnote>
  <w:footnote w:id="27">
    <w:p w14:paraId="26E856BD" w14:textId="302CC847" w:rsidR="009F6C66" w:rsidRPr="002103C6" w:rsidRDefault="009F6C66" w:rsidP="00B941FD">
      <w:pPr>
        <w:pStyle w:val="FootnoteText"/>
        <w:ind w:firstLine="720"/>
        <w:rPr>
          <w:rFonts w:ascii="Times New Roman" w:hAnsi="Times New Roman" w:cs="Times New Roman"/>
          <w:sz w:val="24"/>
          <w:szCs w:val="24"/>
        </w:rPr>
      </w:pPr>
      <w:r w:rsidRPr="002103C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Nadine Wilson, “Minimum six years for ZOSO turnaround, says Sweeney-Crime dips in August Town but views mixed over social work ‘build phase’,” </w:t>
      </w:r>
      <w:r>
        <w:rPr>
          <w:rFonts w:ascii="Times New Roman" w:hAnsi="Times New Roman" w:cs="Times New Roman"/>
          <w:i/>
          <w:iCs/>
          <w:sz w:val="24"/>
          <w:szCs w:val="24"/>
        </w:rPr>
        <w:t xml:space="preserve">The Gleaner, </w:t>
      </w:r>
      <w:r>
        <w:rPr>
          <w:rFonts w:ascii="Times New Roman" w:hAnsi="Times New Roman" w:cs="Times New Roman"/>
          <w:sz w:val="24"/>
          <w:szCs w:val="24"/>
        </w:rPr>
        <w:t>February 1, 2021. Retrieved from</w:t>
      </w:r>
      <w:r w:rsidRPr="002103C6">
        <w:rPr>
          <w:rFonts w:ascii="Times New Roman" w:hAnsi="Times New Roman" w:cs="Times New Roman"/>
          <w:sz w:val="24"/>
          <w:szCs w:val="24"/>
        </w:rPr>
        <w:t xml:space="preserve"> </w:t>
      </w:r>
      <w:r w:rsidRPr="002C002E">
        <w:rPr>
          <w:rFonts w:ascii="Times New Roman" w:hAnsi="Times New Roman" w:cs="Times New Roman"/>
          <w:sz w:val="24"/>
          <w:szCs w:val="24"/>
        </w:rPr>
        <w:t>http://jamaica-gle</w:t>
      </w:r>
      <w:r w:rsidRPr="002C002E">
        <w:rPr>
          <w:rFonts w:ascii="Times New Roman" w:hAnsi="Times New Roman" w:cs="Times New Roman"/>
          <w:sz w:val="24"/>
          <w:szCs w:val="24"/>
        </w:rPr>
        <w:t>a</w:t>
      </w:r>
      <w:r w:rsidRPr="002C002E">
        <w:rPr>
          <w:rFonts w:ascii="Times New Roman" w:hAnsi="Times New Roman" w:cs="Times New Roman"/>
          <w:sz w:val="24"/>
          <w:szCs w:val="24"/>
        </w:rPr>
        <w:t>ner.com/article/lead-stories/20210201/minimum-six-years-zoso-turnaround-says-sweeney-crime-dips-august-town</w:t>
      </w:r>
      <w:r>
        <w:rPr>
          <w:rFonts w:ascii="Times New Roman" w:hAnsi="Times New Roman" w:cs="Times New Roman"/>
          <w:sz w:val="24"/>
          <w:szCs w:val="24"/>
        </w:rPr>
        <w:t xml:space="preserve">. Omar Sweeney is the managing director of the Jamaica Social Investment Fund (JSIF) and the comments were recorded at a Joint-Select Committee for reviewing the ZOSO Act every 3 years-a statutory requirement. </w:t>
      </w:r>
    </w:p>
    <w:p w14:paraId="3A544E8D" w14:textId="77777777" w:rsidR="009F6C66" w:rsidRDefault="009F6C66" w:rsidP="00B941FD">
      <w:pPr>
        <w:pStyle w:val="FootnoteText"/>
        <w:ind w:firstLine="720"/>
      </w:pPr>
    </w:p>
  </w:footnote>
  <w:footnote w:id="28">
    <w:p w14:paraId="4841412C" w14:textId="77777777" w:rsidR="009F6C66" w:rsidRDefault="009F6C66" w:rsidP="00AC6304">
      <w:pPr>
        <w:pStyle w:val="FootnoteText"/>
        <w:ind w:firstLine="720"/>
        <w:rPr>
          <w:rFonts w:ascii="Times New Roman" w:hAnsi="Times New Roman" w:cs="Times New Roman"/>
          <w:color w:val="000000"/>
          <w:sz w:val="24"/>
          <w:szCs w:val="24"/>
        </w:rPr>
      </w:pPr>
      <w:r w:rsidRPr="00B24BA8">
        <w:rPr>
          <w:rStyle w:val="FootnoteReference"/>
        </w:rPr>
        <w:footnoteRef/>
      </w:r>
      <w:r w:rsidRPr="00B24BA8">
        <w:rPr>
          <w:color w:val="000000"/>
        </w:rPr>
        <w:t xml:space="preserve"> </w:t>
      </w:r>
      <w:r w:rsidRPr="00E64A7E">
        <w:rPr>
          <w:rFonts w:ascii="Times New Roman" w:hAnsi="Times New Roman" w:cs="Times New Roman"/>
          <w:i/>
          <w:iCs/>
          <w:color w:val="000000"/>
          <w:sz w:val="24"/>
          <w:szCs w:val="24"/>
        </w:rPr>
        <w:t>Ibid,</w:t>
      </w:r>
      <w:r w:rsidRPr="00E64A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23</w:t>
      </w:r>
      <w:r w:rsidRPr="00E64A7E">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 24 (1) (a-e).</w:t>
      </w:r>
    </w:p>
    <w:p w14:paraId="0A6E05E9" w14:textId="77777777" w:rsidR="009F6C66" w:rsidRPr="00B24BA8" w:rsidRDefault="009F6C66" w:rsidP="00AC6304">
      <w:pPr>
        <w:pBdr>
          <w:top w:val="nil"/>
          <w:left w:val="nil"/>
          <w:bottom w:val="nil"/>
          <w:right w:val="nil"/>
          <w:between w:val="nil"/>
        </w:pBdr>
        <w:ind w:firstLine="720"/>
        <w:rPr>
          <w:color w:val="000000"/>
        </w:rPr>
      </w:pPr>
    </w:p>
  </w:footnote>
  <w:footnote w:id="29">
    <w:p w14:paraId="39E5812E" w14:textId="74AB01A1" w:rsidR="009F6C66" w:rsidRPr="00EF58BA" w:rsidRDefault="009F6C66" w:rsidP="00AC6304">
      <w:pPr>
        <w:pStyle w:val="FootnoteText"/>
        <w:ind w:firstLine="720"/>
        <w:rPr>
          <w:rFonts w:ascii="Times New Roman" w:hAnsi="Times New Roman" w:cs="Times New Roman"/>
          <w:sz w:val="24"/>
          <w:szCs w:val="24"/>
        </w:rPr>
      </w:pPr>
      <w:r w:rsidRPr="00EF58BA">
        <w:rPr>
          <w:rStyle w:val="FootnoteReference"/>
          <w:rFonts w:ascii="Times New Roman" w:hAnsi="Times New Roman" w:cs="Times New Roman"/>
          <w:sz w:val="24"/>
          <w:szCs w:val="24"/>
        </w:rPr>
        <w:footnoteRef/>
      </w:r>
      <w:r w:rsidRPr="00EF58BA">
        <w:rPr>
          <w:rFonts w:ascii="Times New Roman" w:hAnsi="Times New Roman" w:cs="Times New Roman"/>
          <w:sz w:val="24"/>
          <w:szCs w:val="24"/>
        </w:rPr>
        <w:t xml:space="preserve"> </w:t>
      </w:r>
      <w:r w:rsidRPr="00EF58BA">
        <w:rPr>
          <w:rFonts w:ascii="Times New Roman" w:hAnsi="Times New Roman" w:cs="Times New Roman"/>
          <w:sz w:val="24"/>
          <w:szCs w:val="24"/>
        </w:rPr>
        <w:t xml:space="preserve">Douglas Mcintosh, “Private Sector Leaders Support Zones of Special Operations Bill,” </w:t>
      </w:r>
      <w:r w:rsidRPr="00EF58BA">
        <w:rPr>
          <w:rFonts w:ascii="Times New Roman" w:hAnsi="Times New Roman" w:cs="Times New Roman"/>
          <w:i/>
          <w:iCs/>
          <w:sz w:val="24"/>
          <w:szCs w:val="24"/>
        </w:rPr>
        <w:t xml:space="preserve">Jamaica Information Service, </w:t>
      </w:r>
      <w:r w:rsidRPr="00EF58BA">
        <w:rPr>
          <w:rFonts w:ascii="Times New Roman" w:hAnsi="Times New Roman" w:cs="Times New Roman"/>
          <w:sz w:val="24"/>
          <w:szCs w:val="24"/>
        </w:rPr>
        <w:t>July 10, 2017.</w:t>
      </w:r>
      <w:r>
        <w:rPr>
          <w:rFonts w:ascii="Times New Roman" w:hAnsi="Times New Roman" w:cs="Times New Roman"/>
          <w:sz w:val="24"/>
          <w:szCs w:val="24"/>
        </w:rPr>
        <w:t xml:space="preserve"> Retrieved from</w:t>
      </w:r>
      <w:r w:rsidRPr="00EF58BA">
        <w:rPr>
          <w:rFonts w:ascii="Times New Roman" w:hAnsi="Times New Roman" w:cs="Times New Roman"/>
          <w:sz w:val="24"/>
          <w:szCs w:val="24"/>
        </w:rPr>
        <w:t xml:space="preserve"> </w:t>
      </w:r>
      <w:r w:rsidRPr="00C820D0">
        <w:rPr>
          <w:rFonts w:ascii="Times New Roman" w:hAnsi="Times New Roman" w:cs="Times New Roman"/>
          <w:sz w:val="24"/>
          <w:szCs w:val="24"/>
        </w:rPr>
        <w:t>ht</w:t>
      </w:r>
      <w:r w:rsidRPr="00C820D0">
        <w:rPr>
          <w:rFonts w:ascii="Times New Roman" w:hAnsi="Times New Roman" w:cs="Times New Roman"/>
          <w:sz w:val="24"/>
          <w:szCs w:val="24"/>
        </w:rPr>
        <w:t>t</w:t>
      </w:r>
      <w:r w:rsidRPr="00C820D0">
        <w:rPr>
          <w:rFonts w:ascii="Times New Roman" w:hAnsi="Times New Roman" w:cs="Times New Roman"/>
          <w:sz w:val="24"/>
          <w:szCs w:val="24"/>
        </w:rPr>
        <w:t>ps://jis.gov.jm/private-sector-leaders-support-zones-special-operations-b</w:t>
      </w:r>
      <w:r w:rsidRPr="00C820D0">
        <w:rPr>
          <w:rFonts w:ascii="Times New Roman" w:hAnsi="Times New Roman" w:cs="Times New Roman"/>
          <w:sz w:val="24"/>
          <w:szCs w:val="24"/>
        </w:rPr>
        <w:t>ill</w:t>
      </w:r>
      <w:r>
        <w:rPr>
          <w:rFonts w:ascii="Times New Roman" w:hAnsi="Times New Roman" w:cs="Times New Roman"/>
          <w:sz w:val="24"/>
          <w:szCs w:val="24"/>
        </w:rPr>
        <w:t xml:space="preserve">. The role of Jamaica’s private sector has been critiqued by several works which denounce the cozy relationship between itself and the state in crafting policy-Carl Stone etc. </w:t>
      </w:r>
    </w:p>
    <w:p w14:paraId="34998AC4" w14:textId="77777777" w:rsidR="009F6C66" w:rsidRPr="00EF58BA" w:rsidRDefault="009F6C66" w:rsidP="00AC6304">
      <w:pPr>
        <w:pStyle w:val="FootnoteText"/>
        <w:ind w:firstLine="720"/>
        <w:rPr>
          <w:rFonts w:ascii="Times New Roman" w:hAnsi="Times New Roman" w:cs="Times New Roman"/>
          <w:sz w:val="24"/>
          <w:szCs w:val="24"/>
        </w:rPr>
      </w:pPr>
    </w:p>
  </w:footnote>
  <w:footnote w:id="30">
    <w:p w14:paraId="016D5EDE" w14:textId="2EF18962" w:rsidR="009F6C66" w:rsidRPr="00EF58BA" w:rsidRDefault="009F6C66" w:rsidP="00AC6304">
      <w:pPr>
        <w:pStyle w:val="FootnoteText"/>
        <w:ind w:firstLine="720"/>
        <w:rPr>
          <w:rFonts w:ascii="Times New Roman" w:hAnsi="Times New Roman" w:cs="Times New Roman"/>
          <w:sz w:val="24"/>
          <w:szCs w:val="24"/>
        </w:rPr>
      </w:pPr>
      <w:r w:rsidRPr="00EF58BA">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Alphea Saunders, “Opposition questions constitutionality of Bill to create zones,” </w:t>
      </w:r>
      <w:r>
        <w:rPr>
          <w:rFonts w:ascii="Times New Roman" w:hAnsi="Times New Roman" w:cs="Times New Roman"/>
          <w:i/>
          <w:iCs/>
          <w:sz w:val="24"/>
          <w:szCs w:val="24"/>
        </w:rPr>
        <w:t xml:space="preserve">Jamaica Observer, </w:t>
      </w:r>
      <w:r w:rsidRPr="00EF58BA">
        <w:rPr>
          <w:rFonts w:ascii="Times New Roman" w:hAnsi="Times New Roman" w:cs="Times New Roman"/>
          <w:sz w:val="24"/>
          <w:szCs w:val="24"/>
        </w:rPr>
        <w:t>June 22, 2017.</w:t>
      </w:r>
      <w:r>
        <w:rPr>
          <w:rFonts w:ascii="Times New Roman" w:hAnsi="Times New Roman" w:cs="Times New Roman"/>
          <w:i/>
          <w:iCs/>
          <w:sz w:val="24"/>
          <w:szCs w:val="24"/>
        </w:rPr>
        <w:t xml:space="preserve"> </w:t>
      </w:r>
      <w:r w:rsidRPr="00EF58BA">
        <w:rPr>
          <w:rFonts w:ascii="Times New Roman" w:hAnsi="Times New Roman" w:cs="Times New Roman"/>
          <w:sz w:val="24"/>
          <w:szCs w:val="24"/>
        </w:rPr>
        <w:t xml:space="preserve"> </w:t>
      </w:r>
      <w:r>
        <w:rPr>
          <w:rFonts w:ascii="Times New Roman" w:hAnsi="Times New Roman" w:cs="Times New Roman"/>
          <w:sz w:val="24"/>
          <w:szCs w:val="24"/>
        </w:rPr>
        <w:t xml:space="preserve">Retrieved from </w:t>
      </w:r>
      <w:r w:rsidRPr="00EF58BA">
        <w:rPr>
          <w:rFonts w:ascii="Times New Roman" w:hAnsi="Times New Roman" w:cs="Times New Roman"/>
          <w:sz w:val="24"/>
          <w:szCs w:val="24"/>
        </w:rPr>
        <w:t>https://www.jamaicaob</w:t>
      </w:r>
      <w:r w:rsidRPr="00EF58BA">
        <w:rPr>
          <w:rFonts w:ascii="Times New Roman" w:hAnsi="Times New Roman" w:cs="Times New Roman"/>
          <w:sz w:val="24"/>
          <w:szCs w:val="24"/>
        </w:rPr>
        <w:t>s</w:t>
      </w:r>
      <w:r w:rsidRPr="00EF58BA">
        <w:rPr>
          <w:rFonts w:ascii="Times New Roman" w:hAnsi="Times New Roman" w:cs="Times New Roman"/>
          <w:sz w:val="24"/>
          <w:szCs w:val="24"/>
        </w:rPr>
        <w:t>erver.com/news/opposition-questions-constitutionality-of-bill-to-create-crime-zones_102678?profile=151</w:t>
      </w:r>
    </w:p>
    <w:p w14:paraId="5BDD2012" w14:textId="77777777" w:rsidR="009F6C66" w:rsidRPr="00EF58BA" w:rsidRDefault="009F6C66" w:rsidP="00AC6304">
      <w:pPr>
        <w:pStyle w:val="FootnoteText"/>
        <w:ind w:firstLine="720"/>
        <w:rPr>
          <w:rFonts w:ascii="Times New Roman" w:hAnsi="Times New Roman" w:cs="Times New Roman"/>
          <w:sz w:val="24"/>
          <w:szCs w:val="24"/>
        </w:rPr>
      </w:pPr>
    </w:p>
  </w:footnote>
  <w:footnote w:id="31">
    <w:p w14:paraId="4D243FEF" w14:textId="77777777" w:rsidR="009F6C66" w:rsidRPr="00746BC0" w:rsidRDefault="009F6C66" w:rsidP="00746BC0">
      <w:pPr>
        <w:pStyle w:val="FootnoteText"/>
        <w:ind w:firstLine="720"/>
        <w:rPr>
          <w:rFonts w:ascii="Times New Roman" w:hAnsi="Times New Roman" w:cs="Times New Roman"/>
          <w:i/>
          <w:iCs/>
          <w:sz w:val="24"/>
          <w:szCs w:val="24"/>
        </w:rPr>
      </w:pPr>
      <w:r w:rsidRPr="00746BC0">
        <w:rPr>
          <w:rStyle w:val="FootnoteReference"/>
          <w:rFonts w:ascii="Times New Roman" w:hAnsi="Times New Roman" w:cs="Times New Roman"/>
          <w:sz w:val="24"/>
          <w:szCs w:val="24"/>
        </w:rPr>
        <w:footnoteRef/>
      </w:r>
      <w:r w:rsidRPr="00746BC0">
        <w:rPr>
          <w:rFonts w:ascii="Times New Roman" w:hAnsi="Times New Roman" w:cs="Times New Roman"/>
          <w:sz w:val="24"/>
          <w:szCs w:val="24"/>
        </w:rPr>
        <w:t xml:space="preserve"> </w:t>
      </w:r>
      <w:r w:rsidRPr="00746BC0">
        <w:rPr>
          <w:rFonts w:ascii="Times New Roman" w:hAnsi="Times New Roman" w:cs="Times New Roman"/>
          <w:i/>
          <w:iCs/>
          <w:sz w:val="24"/>
          <w:szCs w:val="24"/>
        </w:rPr>
        <w:t>Ibid</w:t>
      </w:r>
    </w:p>
    <w:p w14:paraId="02B5A0A0" w14:textId="77777777" w:rsidR="009F6C66" w:rsidRPr="00746BC0" w:rsidRDefault="009F6C66" w:rsidP="00746BC0">
      <w:pPr>
        <w:pStyle w:val="FootnoteText"/>
        <w:ind w:firstLine="720"/>
        <w:rPr>
          <w:rFonts w:ascii="Times New Roman" w:hAnsi="Times New Roman" w:cs="Times New Roman"/>
          <w:i/>
          <w:iCs/>
          <w:sz w:val="24"/>
          <w:szCs w:val="24"/>
        </w:rPr>
      </w:pPr>
    </w:p>
  </w:footnote>
  <w:footnote w:id="32">
    <w:p w14:paraId="236EA200" w14:textId="2D54F4E3" w:rsidR="009F6C66" w:rsidRDefault="009F6C66" w:rsidP="00746BC0">
      <w:pPr>
        <w:autoSpaceDE w:val="0"/>
        <w:autoSpaceDN w:val="0"/>
        <w:adjustRightInd w:val="0"/>
        <w:ind w:firstLine="720"/>
        <w:rPr>
          <w:rFonts w:ascii="Times New Roman" w:hAnsi="Times New Roman" w:cs="Times New Roman"/>
          <w:noProof/>
        </w:rPr>
      </w:pPr>
      <w:r w:rsidRPr="00746BC0">
        <w:rPr>
          <w:rStyle w:val="FootnoteReference"/>
          <w:rFonts w:ascii="Times New Roman" w:hAnsi="Times New Roman" w:cs="Times New Roman"/>
        </w:rPr>
        <w:footnoteRef/>
      </w:r>
      <w:r w:rsidRPr="00746BC0">
        <w:rPr>
          <w:rFonts w:ascii="Times New Roman" w:hAnsi="Times New Roman" w:cs="Times New Roman"/>
        </w:rPr>
        <w:t xml:space="preserve"> </w:t>
      </w:r>
      <w:r w:rsidRPr="00746BC0">
        <w:rPr>
          <w:rFonts w:ascii="Times New Roman" w:hAnsi="Times New Roman" w:cs="Times New Roman"/>
          <w:noProof/>
        </w:rPr>
        <w:t>Schmitt</w:t>
      </w:r>
      <w:r>
        <w:rPr>
          <w:rFonts w:ascii="Times New Roman" w:hAnsi="Times New Roman" w:cs="Times New Roman"/>
          <w:noProof/>
        </w:rPr>
        <w:t xml:space="preserve"> (1985, 50) further argues that: </w:t>
      </w:r>
    </w:p>
    <w:p w14:paraId="2F4380E2" w14:textId="77777777" w:rsidR="009F6C66" w:rsidRDefault="009F6C66" w:rsidP="00746BC0">
      <w:pPr>
        <w:autoSpaceDE w:val="0"/>
        <w:autoSpaceDN w:val="0"/>
        <w:adjustRightInd w:val="0"/>
        <w:ind w:firstLine="720"/>
        <w:rPr>
          <w:rFonts w:ascii="Times New Roman" w:hAnsi="Times New Roman" w:cs="Times New Roman"/>
          <w:noProof/>
        </w:rPr>
      </w:pPr>
    </w:p>
    <w:p w14:paraId="08FACD32" w14:textId="51D9C724" w:rsidR="009F6C66" w:rsidRDefault="009F6C66" w:rsidP="00746BC0">
      <w:pPr>
        <w:autoSpaceDE w:val="0"/>
        <w:autoSpaceDN w:val="0"/>
        <w:adjustRightInd w:val="0"/>
        <w:ind w:left="720"/>
        <w:rPr>
          <w:rFonts w:ascii="Times New Roman" w:hAnsi="Times New Roman" w:cs="Times New Roman"/>
        </w:rPr>
      </w:pPr>
      <w:r>
        <w:rPr>
          <w:rFonts w:ascii="Times New Roman" w:hAnsi="Times New Roman" w:cs="Times New Roman"/>
        </w:rPr>
        <w:t>The idea of modern parliamentarism, the demand for checks, and the belief in openness and publicity were born in the struggle against the secret politics of absolute princes. The popular sense of freedom and justice was outraged by arcane practices that decided the fate of nations in secret resolutions. But how harmless and idyllic are the objects of cabinet politics in the seventeenth and eighteenth centuries compared with the fate that is at stake today and which is the subject of all manner of secrets. (50)</w:t>
      </w:r>
    </w:p>
    <w:p w14:paraId="5BDBFE46" w14:textId="77777777" w:rsidR="009F6C66" w:rsidRPr="00746BC0" w:rsidRDefault="009F6C66" w:rsidP="00746BC0">
      <w:pPr>
        <w:autoSpaceDE w:val="0"/>
        <w:autoSpaceDN w:val="0"/>
        <w:adjustRightInd w:val="0"/>
        <w:ind w:left="720" w:firstLine="720"/>
        <w:rPr>
          <w:rFonts w:ascii="Times New Roman" w:hAnsi="Times New Roman" w:cs="Times New Roman"/>
        </w:rPr>
      </w:pPr>
    </w:p>
  </w:footnote>
  <w:footnote w:id="33">
    <w:p w14:paraId="0CDFC3B7" w14:textId="77777777" w:rsidR="009F6C66" w:rsidRPr="00B34C46" w:rsidRDefault="009F6C66" w:rsidP="00746BC0">
      <w:pPr>
        <w:ind w:firstLine="720"/>
        <w:rPr>
          <w:rFonts w:ascii="Times New Roman" w:hAnsi="Times New Roman" w:cs="Times New Roman"/>
          <w:color w:val="000000"/>
        </w:rPr>
      </w:pPr>
      <w:r w:rsidRPr="00114E3C">
        <w:rPr>
          <w:rStyle w:val="FootnoteReference"/>
          <w:rFonts w:ascii="Times New Roman" w:hAnsi="Times New Roman" w:cs="Times New Roman"/>
        </w:rPr>
        <w:footnoteRef/>
      </w:r>
      <w:r w:rsidRPr="00114E3C">
        <w:rPr>
          <w:rFonts w:ascii="Times New Roman" w:hAnsi="Times New Roman" w:cs="Times New Roman"/>
          <w:color w:val="000000"/>
        </w:rPr>
        <w:t xml:space="preserve"> The most notable examples here are Mount Salem and Denham Town that seen their ZOSOs extended from 2017 to the present</w:t>
      </w:r>
      <w:r w:rsidRPr="00B34C46">
        <w:rPr>
          <w:rFonts w:ascii="Times New Roman" w:hAnsi="Times New Roman" w:cs="Times New Roman"/>
          <w:color w:val="000000"/>
        </w:rPr>
        <w:t xml:space="preserve"> as seen in Table 5.0. Both communities were also the first and second Zones, respectively, to be declared on the island in said year. </w:t>
      </w:r>
    </w:p>
    <w:p w14:paraId="7F63EFB0" w14:textId="77777777" w:rsidR="009F6C66" w:rsidRPr="004E5F65" w:rsidRDefault="009F6C66" w:rsidP="00746BC0">
      <w:pPr>
        <w:pBdr>
          <w:top w:val="nil"/>
          <w:left w:val="nil"/>
          <w:bottom w:val="nil"/>
          <w:right w:val="nil"/>
          <w:between w:val="nil"/>
        </w:pBdr>
        <w:ind w:firstLine="720"/>
        <w:rPr>
          <w:rFonts w:ascii="Times New Roman" w:hAnsi="Times New Roman" w:cs="Times New Roman"/>
          <w:color w:val="000000"/>
        </w:rPr>
      </w:pPr>
    </w:p>
  </w:footnote>
  <w:footnote w:id="34">
    <w:p w14:paraId="37EF2A37" w14:textId="3D4EC73A" w:rsidR="009F6C66" w:rsidRPr="00114E3C" w:rsidRDefault="009F6C66" w:rsidP="00746BC0">
      <w:pPr>
        <w:pBdr>
          <w:top w:val="nil"/>
          <w:left w:val="nil"/>
          <w:bottom w:val="nil"/>
          <w:right w:val="nil"/>
          <w:between w:val="nil"/>
        </w:pBdr>
        <w:ind w:firstLine="720"/>
        <w:rPr>
          <w:rFonts w:ascii="Times New Roman" w:hAnsi="Times New Roman" w:cs="Times New Roman"/>
          <w:color w:val="000000"/>
        </w:rPr>
      </w:pPr>
      <w:r w:rsidRPr="00114E3C">
        <w:rPr>
          <w:rStyle w:val="FootnoteReference"/>
          <w:rFonts w:ascii="Times New Roman" w:hAnsi="Times New Roman" w:cs="Times New Roman"/>
        </w:rPr>
        <w:footnoteRef/>
      </w:r>
      <w:r>
        <w:rPr>
          <w:rFonts w:ascii="Times New Roman" w:hAnsi="Times New Roman" w:cs="Times New Roman"/>
          <w:color w:val="000000"/>
        </w:rPr>
        <w:t xml:space="preserve">Adrian Frater, “Faulty data!-Residents challenge crime figures used to declare Mount Salem zone of special operations,” </w:t>
      </w:r>
      <w:r>
        <w:rPr>
          <w:rFonts w:ascii="Times New Roman" w:hAnsi="Times New Roman" w:cs="Times New Roman"/>
          <w:i/>
          <w:color w:val="000000"/>
        </w:rPr>
        <w:t xml:space="preserve">The Gleaner, </w:t>
      </w:r>
      <w:r>
        <w:rPr>
          <w:rFonts w:ascii="Times New Roman" w:hAnsi="Times New Roman" w:cs="Times New Roman"/>
          <w:color w:val="000000"/>
        </w:rPr>
        <w:t xml:space="preserve">September 2, 2017. Retrieved from </w:t>
      </w:r>
      <w:r w:rsidRPr="00196EB5">
        <w:rPr>
          <w:rFonts w:ascii="Times New Roman" w:hAnsi="Times New Roman" w:cs="Times New Roman"/>
          <w:color w:val="000000"/>
        </w:rPr>
        <w:t>http://jamaica-gleaner.com/arti</w:t>
      </w:r>
      <w:r w:rsidRPr="00196EB5">
        <w:rPr>
          <w:rFonts w:ascii="Times New Roman" w:hAnsi="Times New Roman" w:cs="Times New Roman"/>
          <w:color w:val="000000"/>
        </w:rPr>
        <w:t>cle/lead-stories/20170903/faulty-data-residents-challenge-crime-figures-used-declare-mount-salem</w:t>
      </w:r>
    </w:p>
    <w:p w14:paraId="6D335146" w14:textId="77777777" w:rsidR="009F6C66" w:rsidRPr="00B34C46" w:rsidRDefault="009F6C66" w:rsidP="00746BC0">
      <w:pPr>
        <w:pBdr>
          <w:top w:val="nil"/>
          <w:left w:val="nil"/>
          <w:bottom w:val="nil"/>
          <w:right w:val="nil"/>
          <w:between w:val="nil"/>
        </w:pBdr>
        <w:ind w:firstLine="720"/>
        <w:rPr>
          <w:rFonts w:ascii="Times New Roman" w:hAnsi="Times New Roman" w:cs="Times New Roman"/>
          <w:color w:val="000000"/>
        </w:rPr>
      </w:pPr>
    </w:p>
  </w:footnote>
  <w:footnote w:id="35">
    <w:p w14:paraId="64C1EDB4" w14:textId="77777777" w:rsidR="009F6C66" w:rsidRDefault="009F6C66" w:rsidP="00AC6304">
      <w:pPr>
        <w:pStyle w:val="FootnoteText"/>
        <w:ind w:firstLine="720"/>
        <w:rPr>
          <w:rFonts w:ascii="Times New Roman" w:hAnsi="Times New Roman" w:cs="Times New Roman"/>
          <w:sz w:val="24"/>
          <w:szCs w:val="24"/>
        </w:rPr>
      </w:pPr>
      <w:r w:rsidRPr="00B34C46">
        <w:rPr>
          <w:rStyle w:val="FootnoteReference"/>
          <w:rFonts w:ascii="Times New Roman" w:hAnsi="Times New Roman" w:cs="Times New Roman"/>
          <w:sz w:val="24"/>
          <w:szCs w:val="24"/>
        </w:rPr>
        <w:footnoteRef/>
      </w:r>
      <w:r w:rsidRPr="00B34C46">
        <w:rPr>
          <w:rFonts w:ascii="Times New Roman" w:hAnsi="Times New Roman" w:cs="Times New Roman"/>
          <w:sz w:val="24"/>
          <w:szCs w:val="24"/>
        </w:rPr>
        <w:t xml:space="preserve"> </w:t>
      </w:r>
      <w:r>
        <w:rPr>
          <w:rFonts w:ascii="Times New Roman" w:hAnsi="Times New Roman" w:cs="Times New Roman"/>
          <w:sz w:val="24"/>
          <w:szCs w:val="24"/>
        </w:rPr>
        <w:t>“NSC stands by Mount Salem zone declaration,”</w:t>
      </w:r>
      <w:r>
        <w:rPr>
          <w:rFonts w:ascii="Times New Roman" w:hAnsi="Times New Roman" w:cs="Times New Roman"/>
          <w:i/>
          <w:iCs/>
          <w:sz w:val="24"/>
          <w:szCs w:val="24"/>
        </w:rPr>
        <w:t xml:space="preserve"> Jamaica Observer, </w:t>
      </w:r>
      <w:r>
        <w:rPr>
          <w:rFonts w:ascii="Times New Roman" w:hAnsi="Times New Roman" w:cs="Times New Roman"/>
          <w:sz w:val="24"/>
          <w:szCs w:val="24"/>
        </w:rPr>
        <w:t xml:space="preserve">September 6, 2017. Retrieved from </w:t>
      </w:r>
      <w:r w:rsidRPr="00E348E7">
        <w:rPr>
          <w:rFonts w:ascii="Times New Roman" w:hAnsi="Times New Roman" w:cs="Times New Roman"/>
          <w:sz w:val="24"/>
          <w:szCs w:val="24"/>
        </w:rPr>
        <w:t>https://www.jamaicaobserver.com/news/nsc-stands-by-mount-salem-zone-declaration_110113?profile=1031</w:t>
      </w:r>
      <w:r>
        <w:rPr>
          <w:rFonts w:ascii="Times New Roman" w:hAnsi="Times New Roman" w:cs="Times New Roman"/>
          <w:sz w:val="24"/>
          <w:szCs w:val="24"/>
        </w:rPr>
        <w:t xml:space="preserve">. See also, Tristan Clavel, “Jamaica’s New Security Plan Off to Inauspicious Beginning,” </w:t>
      </w:r>
      <w:r>
        <w:rPr>
          <w:rFonts w:ascii="Times New Roman" w:hAnsi="Times New Roman" w:cs="Times New Roman"/>
          <w:i/>
          <w:iCs/>
          <w:sz w:val="24"/>
          <w:szCs w:val="24"/>
        </w:rPr>
        <w:t xml:space="preserve">Insight Crime, </w:t>
      </w:r>
      <w:r>
        <w:rPr>
          <w:rFonts w:ascii="Times New Roman" w:hAnsi="Times New Roman" w:cs="Times New Roman"/>
          <w:sz w:val="24"/>
          <w:szCs w:val="24"/>
        </w:rPr>
        <w:t xml:space="preserve">September 8, 2017. Retrieved from: </w:t>
      </w:r>
      <w:r w:rsidRPr="00B34C46">
        <w:rPr>
          <w:rFonts w:ascii="Times New Roman" w:hAnsi="Times New Roman" w:cs="Times New Roman"/>
          <w:sz w:val="24"/>
          <w:szCs w:val="24"/>
        </w:rPr>
        <w:t>https://insightcrime.org/news/brief/jamaica-new-security-plan-inauspicious-beginning/</w:t>
      </w:r>
      <w:r>
        <w:rPr>
          <w:rFonts w:ascii="Times New Roman" w:hAnsi="Times New Roman" w:cs="Times New Roman"/>
          <w:sz w:val="24"/>
          <w:szCs w:val="24"/>
        </w:rPr>
        <w:t xml:space="preserve"> </w:t>
      </w:r>
    </w:p>
    <w:p w14:paraId="7EC8F538" w14:textId="77777777" w:rsidR="009F6C66" w:rsidRPr="00E348E7" w:rsidRDefault="009F6C66" w:rsidP="00AC6304">
      <w:pPr>
        <w:pStyle w:val="FootnoteText"/>
        <w:ind w:firstLine="720"/>
        <w:rPr>
          <w:rFonts w:ascii="Times New Roman" w:hAnsi="Times New Roman" w:cs="Times New Roman"/>
          <w:sz w:val="24"/>
          <w:szCs w:val="24"/>
        </w:rPr>
      </w:pPr>
    </w:p>
  </w:footnote>
  <w:footnote w:id="36">
    <w:p w14:paraId="7E745595" w14:textId="77777777" w:rsidR="009F6C66" w:rsidRPr="00B34C46" w:rsidRDefault="009F6C66" w:rsidP="00B941FD">
      <w:pPr>
        <w:pBdr>
          <w:top w:val="nil"/>
          <w:left w:val="nil"/>
          <w:bottom w:val="nil"/>
          <w:right w:val="nil"/>
          <w:between w:val="nil"/>
        </w:pBdr>
        <w:ind w:firstLine="720"/>
        <w:rPr>
          <w:rFonts w:ascii="Times New Roman" w:hAnsi="Times New Roman" w:cs="Times New Roman"/>
          <w:color w:val="000000"/>
        </w:rPr>
      </w:pPr>
      <w:r w:rsidRPr="00114E3C">
        <w:rPr>
          <w:rStyle w:val="FootnoteReference"/>
          <w:rFonts w:ascii="Times New Roman" w:hAnsi="Times New Roman" w:cs="Times New Roman"/>
        </w:rPr>
        <w:footnoteRef/>
      </w:r>
      <w:r w:rsidRPr="00114E3C">
        <w:rPr>
          <w:rFonts w:ascii="Times New Roman" w:hAnsi="Times New Roman" w:cs="Times New Roman"/>
          <w:color w:val="000000"/>
        </w:rPr>
        <w:t xml:space="preserve"> The Law Reform (Zone of Special Operations) (Special Security and Community Development Measures) Act 2017, § 6. </w:t>
      </w:r>
    </w:p>
    <w:p w14:paraId="5004393A" w14:textId="77777777" w:rsidR="009F6C66" w:rsidRPr="00B34C46" w:rsidRDefault="009F6C66" w:rsidP="00B941FD">
      <w:pPr>
        <w:pBdr>
          <w:top w:val="nil"/>
          <w:left w:val="nil"/>
          <w:bottom w:val="nil"/>
          <w:right w:val="nil"/>
          <w:between w:val="nil"/>
        </w:pBdr>
        <w:ind w:firstLine="720"/>
        <w:rPr>
          <w:rFonts w:ascii="Times New Roman" w:hAnsi="Times New Roman" w:cs="Times New Roman"/>
          <w:color w:val="000000"/>
        </w:rPr>
      </w:pPr>
    </w:p>
  </w:footnote>
  <w:footnote w:id="37">
    <w:p w14:paraId="4D1448E6" w14:textId="208812B1" w:rsidR="009F6C66" w:rsidRPr="00E348E7" w:rsidRDefault="009F6C66" w:rsidP="00B941FD">
      <w:pPr>
        <w:pStyle w:val="FootnoteText"/>
        <w:ind w:firstLine="720"/>
        <w:rPr>
          <w:rFonts w:ascii="Times New Roman" w:hAnsi="Times New Roman" w:cs="Times New Roman"/>
          <w:sz w:val="24"/>
          <w:szCs w:val="24"/>
        </w:rPr>
      </w:pPr>
      <w:r w:rsidRPr="00E348E7">
        <w:rPr>
          <w:rStyle w:val="FootnoteReference"/>
          <w:rFonts w:ascii="Times New Roman" w:hAnsi="Times New Roman" w:cs="Times New Roman"/>
          <w:sz w:val="24"/>
          <w:szCs w:val="24"/>
        </w:rPr>
        <w:footnoteRef/>
      </w:r>
      <w:r w:rsidRPr="00E348E7">
        <w:rPr>
          <w:rFonts w:ascii="Times New Roman" w:hAnsi="Times New Roman" w:cs="Times New Roman"/>
          <w:sz w:val="24"/>
          <w:szCs w:val="24"/>
        </w:rPr>
        <w:t xml:space="preserve"> </w:t>
      </w:r>
      <w:r>
        <w:rPr>
          <w:rFonts w:ascii="Times New Roman" w:hAnsi="Times New Roman" w:cs="Times New Roman"/>
          <w:sz w:val="24"/>
          <w:szCs w:val="24"/>
        </w:rPr>
        <w:t xml:space="preserve">Ryon Jones, “Mount Salem chose itself,” </w:t>
      </w:r>
      <w:r w:rsidRPr="00B941FD">
        <w:rPr>
          <w:rFonts w:ascii="Times New Roman" w:hAnsi="Times New Roman" w:cs="Times New Roman"/>
          <w:i/>
          <w:iCs/>
          <w:sz w:val="24"/>
          <w:szCs w:val="24"/>
        </w:rPr>
        <w:t>The Gleaner</w:t>
      </w:r>
      <w:r>
        <w:rPr>
          <w:rFonts w:ascii="Times New Roman" w:hAnsi="Times New Roman" w:cs="Times New Roman"/>
          <w:sz w:val="24"/>
          <w:szCs w:val="24"/>
        </w:rPr>
        <w:t xml:space="preserve">, September 1, 2017. Retrieved from </w:t>
      </w:r>
      <w:r w:rsidRPr="00B941FD">
        <w:rPr>
          <w:rFonts w:ascii="Times New Roman" w:hAnsi="Times New Roman" w:cs="Times New Roman"/>
          <w:sz w:val="24"/>
          <w:szCs w:val="24"/>
        </w:rPr>
        <w:t>https://jamaica-gleaner.com/article/lead-stories/20170902/mo</w:t>
      </w:r>
      <w:r w:rsidRPr="00B941FD">
        <w:rPr>
          <w:rFonts w:ascii="Times New Roman" w:hAnsi="Times New Roman" w:cs="Times New Roman"/>
          <w:sz w:val="24"/>
          <w:szCs w:val="24"/>
        </w:rPr>
        <w:t>unt-salem-chose-itself-holness</w:t>
      </w:r>
    </w:p>
    <w:p w14:paraId="1E3D8FCD" w14:textId="77777777" w:rsidR="009F6C66" w:rsidRDefault="009F6C66" w:rsidP="00B941FD">
      <w:pPr>
        <w:pStyle w:val="FootnoteText"/>
        <w:ind w:firstLine="720"/>
      </w:pPr>
    </w:p>
  </w:footnote>
  <w:footnote w:id="38">
    <w:p w14:paraId="3AC262B2" w14:textId="77777777" w:rsidR="009F6C66" w:rsidRPr="00B12A6C" w:rsidRDefault="009F6C66" w:rsidP="00B941FD">
      <w:pPr>
        <w:pStyle w:val="FootnoteText"/>
        <w:ind w:firstLine="720"/>
        <w:rPr>
          <w:rFonts w:ascii="Times New Roman" w:hAnsi="Times New Roman" w:cs="Times New Roman"/>
          <w:sz w:val="24"/>
          <w:szCs w:val="24"/>
        </w:rPr>
      </w:pPr>
      <w:r w:rsidRPr="00301031">
        <w:rPr>
          <w:rStyle w:val="FootnoteReference"/>
          <w:rFonts w:ascii="Times New Roman" w:hAnsi="Times New Roman" w:cs="Times New Roman"/>
          <w:sz w:val="24"/>
          <w:szCs w:val="24"/>
        </w:rPr>
        <w:footnoteRef/>
      </w:r>
      <w:r w:rsidRPr="00301031">
        <w:rPr>
          <w:rFonts w:ascii="Times New Roman" w:hAnsi="Times New Roman" w:cs="Times New Roman"/>
          <w:sz w:val="24"/>
          <w:szCs w:val="24"/>
        </w:rPr>
        <w:t xml:space="preserve"> </w:t>
      </w:r>
      <w:r w:rsidRPr="00301031">
        <w:rPr>
          <w:rFonts w:ascii="Times New Roman" w:hAnsi="Times New Roman" w:cs="Times New Roman"/>
          <w:color w:val="000000"/>
          <w:sz w:val="24"/>
          <w:szCs w:val="24"/>
        </w:rPr>
        <w:t>Jamaican Const. Ch. III. §</w:t>
      </w:r>
      <w:r w:rsidRPr="00B12A6C">
        <w:rPr>
          <w:rFonts w:ascii="Times New Roman" w:hAnsi="Times New Roman" w:cs="Times New Roman"/>
          <w:color w:val="000000"/>
          <w:sz w:val="24"/>
          <w:szCs w:val="24"/>
        </w:rPr>
        <w:t>13 (2) (b).</w:t>
      </w:r>
    </w:p>
    <w:p w14:paraId="4E511B7B" w14:textId="77777777" w:rsidR="009F6C66" w:rsidRDefault="009F6C66" w:rsidP="00AC6304">
      <w:pPr>
        <w:pStyle w:val="FootnoteText"/>
      </w:pPr>
    </w:p>
  </w:footnote>
  <w:footnote w:id="39">
    <w:p w14:paraId="18982F34" w14:textId="77777777" w:rsidR="009F6C66" w:rsidRPr="00EA58D6" w:rsidRDefault="009F6C66" w:rsidP="00AC6304">
      <w:pPr>
        <w:pBdr>
          <w:top w:val="nil"/>
          <w:left w:val="nil"/>
          <w:bottom w:val="nil"/>
          <w:right w:val="nil"/>
          <w:between w:val="nil"/>
        </w:pBdr>
        <w:ind w:firstLine="720"/>
        <w:rPr>
          <w:rFonts w:ascii="Times New Roman" w:hAnsi="Times New Roman" w:cs="Times New Roman"/>
          <w:color w:val="000000"/>
        </w:rPr>
      </w:pPr>
      <w:r w:rsidRPr="00EA58D6">
        <w:rPr>
          <w:rStyle w:val="FootnoteReference"/>
          <w:rFonts w:ascii="Times New Roman" w:hAnsi="Times New Roman" w:cs="Times New Roman"/>
        </w:rPr>
        <w:footnoteRef/>
      </w:r>
      <w:r w:rsidRPr="00EA58D6">
        <w:rPr>
          <w:rFonts w:ascii="Times New Roman" w:hAnsi="Times New Roman" w:cs="Times New Roman"/>
          <w:color w:val="000000"/>
        </w:rPr>
        <w:t xml:space="preserve"> Jamaican Const. Ch. III. §13 (3) (j) (i).</w:t>
      </w:r>
    </w:p>
    <w:p w14:paraId="2157987D" w14:textId="77777777" w:rsidR="009F6C66" w:rsidRPr="003C6C6D" w:rsidRDefault="009F6C66" w:rsidP="00AC6304">
      <w:pPr>
        <w:pBdr>
          <w:top w:val="nil"/>
          <w:left w:val="nil"/>
          <w:bottom w:val="nil"/>
          <w:right w:val="nil"/>
          <w:between w:val="nil"/>
        </w:pBdr>
        <w:ind w:firstLine="720"/>
        <w:rPr>
          <w:rFonts w:ascii="Times New Roman" w:hAnsi="Times New Roman" w:cs="Times New Roman"/>
          <w:color w:val="000000"/>
        </w:rPr>
      </w:pPr>
    </w:p>
  </w:footnote>
  <w:footnote w:id="40">
    <w:p w14:paraId="3881A889" w14:textId="77777777" w:rsidR="009F6C66" w:rsidRPr="00EA58D6" w:rsidRDefault="009F6C66" w:rsidP="00AC6304">
      <w:pPr>
        <w:pBdr>
          <w:top w:val="nil"/>
          <w:left w:val="nil"/>
          <w:bottom w:val="nil"/>
          <w:right w:val="nil"/>
          <w:between w:val="nil"/>
        </w:pBdr>
        <w:ind w:firstLine="720"/>
        <w:rPr>
          <w:rFonts w:ascii="Times New Roman" w:hAnsi="Times New Roman" w:cs="Times New Roman"/>
          <w:color w:val="000000"/>
        </w:rPr>
      </w:pPr>
      <w:r w:rsidRPr="00EA58D6">
        <w:rPr>
          <w:rStyle w:val="FootnoteReference"/>
          <w:rFonts w:ascii="Times New Roman" w:hAnsi="Times New Roman" w:cs="Times New Roman"/>
        </w:rPr>
        <w:footnoteRef/>
      </w:r>
      <w:r w:rsidRPr="00EA58D6">
        <w:rPr>
          <w:rFonts w:ascii="Times New Roman" w:hAnsi="Times New Roman" w:cs="Times New Roman"/>
          <w:color w:val="000000"/>
        </w:rPr>
        <w:t xml:space="preserve"> Jamaican Const. Ch. III. §13 (3) (j) (ii).</w:t>
      </w:r>
    </w:p>
    <w:p w14:paraId="612B614A" w14:textId="77777777" w:rsidR="009F6C66" w:rsidRPr="003C6C6D" w:rsidRDefault="009F6C66" w:rsidP="00AC6304">
      <w:pPr>
        <w:pBdr>
          <w:top w:val="nil"/>
          <w:left w:val="nil"/>
          <w:bottom w:val="nil"/>
          <w:right w:val="nil"/>
          <w:between w:val="nil"/>
        </w:pBdr>
        <w:ind w:firstLine="720"/>
        <w:rPr>
          <w:rFonts w:ascii="Times New Roman" w:hAnsi="Times New Roman" w:cs="Times New Roman"/>
          <w:color w:val="000000"/>
        </w:rPr>
      </w:pPr>
    </w:p>
  </w:footnote>
  <w:footnote w:id="41">
    <w:p w14:paraId="584045B3" w14:textId="77777777" w:rsidR="009F6C66" w:rsidRPr="00EA58D6" w:rsidRDefault="009F6C66" w:rsidP="00AC6304">
      <w:pPr>
        <w:pBdr>
          <w:top w:val="nil"/>
          <w:left w:val="nil"/>
          <w:bottom w:val="nil"/>
          <w:right w:val="nil"/>
          <w:between w:val="nil"/>
        </w:pBdr>
        <w:ind w:firstLine="720"/>
        <w:rPr>
          <w:rFonts w:ascii="Times New Roman" w:hAnsi="Times New Roman" w:cs="Times New Roman"/>
          <w:color w:val="000000"/>
        </w:rPr>
      </w:pPr>
      <w:r w:rsidRPr="00EA58D6">
        <w:rPr>
          <w:rStyle w:val="FootnoteReference"/>
          <w:rFonts w:ascii="Times New Roman" w:hAnsi="Times New Roman" w:cs="Times New Roman"/>
        </w:rPr>
        <w:footnoteRef/>
      </w:r>
      <w:r w:rsidRPr="00EA58D6">
        <w:rPr>
          <w:rFonts w:ascii="Times New Roman" w:eastAsia="Calibri" w:hAnsi="Times New Roman" w:cs="Times New Roman"/>
          <w:color w:val="000000"/>
        </w:rPr>
        <w:t xml:space="preserve"> </w:t>
      </w:r>
      <w:r w:rsidRPr="00EA58D6">
        <w:rPr>
          <w:rFonts w:ascii="Times New Roman" w:hAnsi="Times New Roman" w:cs="Times New Roman"/>
          <w:color w:val="000000"/>
        </w:rPr>
        <w:t>Jamaican Const. Ch. III. §13 (3) (o).</w:t>
      </w:r>
    </w:p>
    <w:p w14:paraId="34BEBA7F" w14:textId="77777777" w:rsidR="009F6C66" w:rsidRPr="00EA58D6" w:rsidRDefault="009F6C66" w:rsidP="00AC6304">
      <w:pPr>
        <w:pBdr>
          <w:top w:val="nil"/>
          <w:left w:val="nil"/>
          <w:bottom w:val="nil"/>
          <w:right w:val="nil"/>
          <w:between w:val="nil"/>
        </w:pBdr>
        <w:ind w:firstLine="720"/>
        <w:rPr>
          <w:rFonts w:ascii="Times New Roman" w:eastAsia="Calibri" w:hAnsi="Times New Roman" w:cs="Times New Roman"/>
          <w:color w:val="000000"/>
        </w:rPr>
      </w:pPr>
    </w:p>
  </w:footnote>
  <w:footnote w:id="42">
    <w:p w14:paraId="14056525" w14:textId="531533C2" w:rsidR="009F6C66" w:rsidRDefault="009F6C66" w:rsidP="002152A3">
      <w:pPr>
        <w:pStyle w:val="FootnoteText"/>
        <w:ind w:firstLine="720"/>
        <w:rPr>
          <w:rFonts w:ascii="Times New Roman" w:hAnsi="Times New Roman" w:cs="Times New Roman"/>
          <w:sz w:val="24"/>
          <w:szCs w:val="24"/>
        </w:rPr>
      </w:pPr>
      <w:r w:rsidRPr="00EA58D6">
        <w:rPr>
          <w:rStyle w:val="FootnoteReference"/>
          <w:rFonts w:ascii="Times New Roman" w:hAnsi="Times New Roman" w:cs="Times New Roman"/>
          <w:sz w:val="24"/>
          <w:szCs w:val="24"/>
        </w:rPr>
        <w:footnoteRef/>
      </w:r>
      <w:r w:rsidRPr="00EA58D6">
        <w:rPr>
          <w:rFonts w:ascii="Times New Roman" w:hAnsi="Times New Roman" w:cs="Times New Roman"/>
          <w:sz w:val="24"/>
          <w:szCs w:val="24"/>
        </w:rPr>
        <w:t xml:space="preserve"> This argument has been pursued by a noted Jamaican constitution</w:t>
      </w:r>
      <w:r>
        <w:rPr>
          <w:rFonts w:ascii="Times New Roman" w:hAnsi="Times New Roman" w:cs="Times New Roman"/>
          <w:sz w:val="24"/>
          <w:szCs w:val="24"/>
        </w:rPr>
        <w:t>al</w:t>
      </w:r>
      <w:r w:rsidRPr="00EA58D6">
        <w:rPr>
          <w:rFonts w:ascii="Times New Roman" w:hAnsi="Times New Roman" w:cs="Times New Roman"/>
          <w:sz w:val="24"/>
          <w:szCs w:val="24"/>
        </w:rPr>
        <w:t xml:space="preserve"> scholar</w:t>
      </w:r>
      <w:r>
        <w:rPr>
          <w:rFonts w:ascii="Times New Roman" w:hAnsi="Times New Roman" w:cs="Times New Roman"/>
          <w:sz w:val="24"/>
          <w:szCs w:val="24"/>
        </w:rPr>
        <w:t xml:space="preserve">, Lloyd Barnett, </w:t>
      </w:r>
      <w:r w:rsidRPr="00EA58D6">
        <w:rPr>
          <w:rFonts w:ascii="Times New Roman" w:hAnsi="Times New Roman" w:cs="Times New Roman"/>
          <w:sz w:val="24"/>
          <w:szCs w:val="24"/>
        </w:rPr>
        <w:t xml:space="preserve"> in a column (op-ed) entitled: Lloyd Barnett, “States of Emergency, ZOSOs and the fundamental rights of individuals,” </w:t>
      </w:r>
      <w:r w:rsidRPr="00EA58D6">
        <w:rPr>
          <w:rFonts w:ascii="Times New Roman" w:hAnsi="Times New Roman" w:cs="Times New Roman"/>
          <w:i/>
          <w:iCs/>
          <w:sz w:val="24"/>
          <w:szCs w:val="24"/>
        </w:rPr>
        <w:t xml:space="preserve">Jamaica Observer, </w:t>
      </w:r>
      <w:r w:rsidRPr="00EA58D6">
        <w:rPr>
          <w:rFonts w:ascii="Times New Roman" w:hAnsi="Times New Roman" w:cs="Times New Roman"/>
          <w:sz w:val="24"/>
          <w:szCs w:val="24"/>
        </w:rPr>
        <w:t xml:space="preserve">January 20, 2019. Retrieved from: </w:t>
      </w:r>
      <w:r w:rsidRPr="002152A3">
        <w:rPr>
          <w:rFonts w:ascii="Times New Roman" w:hAnsi="Times New Roman" w:cs="Times New Roman"/>
          <w:sz w:val="24"/>
          <w:szCs w:val="24"/>
        </w:rPr>
        <w:t>https://www.jamaicaobserver.com/news/states-of-emergency-zozos-and-states-of-emergency-zozos-and-the-fundamental_154611?profile=1444</w:t>
      </w:r>
    </w:p>
    <w:p w14:paraId="25D6413A" w14:textId="77777777" w:rsidR="009F6C66" w:rsidRPr="00EA58D6" w:rsidRDefault="009F6C66" w:rsidP="002152A3">
      <w:pPr>
        <w:pStyle w:val="FootnoteText"/>
        <w:ind w:firstLine="720"/>
      </w:pPr>
    </w:p>
  </w:footnote>
  <w:footnote w:id="43">
    <w:p w14:paraId="260D1824" w14:textId="23CB7AA2" w:rsidR="009F6C66" w:rsidRPr="00744AF1" w:rsidRDefault="009F6C66" w:rsidP="000D3B6A">
      <w:pPr>
        <w:pStyle w:val="FootnoteText"/>
        <w:ind w:firstLine="720"/>
        <w:rPr>
          <w:rFonts w:ascii="Times New Roman" w:hAnsi="Times New Roman" w:cs="Times New Roman"/>
          <w:sz w:val="24"/>
          <w:szCs w:val="24"/>
        </w:rPr>
      </w:pPr>
      <w:r w:rsidRPr="00744AF1">
        <w:rPr>
          <w:rStyle w:val="FootnoteReference"/>
          <w:rFonts w:ascii="Times New Roman" w:hAnsi="Times New Roman" w:cs="Times New Roman"/>
          <w:sz w:val="24"/>
          <w:szCs w:val="24"/>
        </w:rPr>
        <w:footnoteRef/>
      </w:r>
      <w:r w:rsidRPr="00744AF1">
        <w:rPr>
          <w:rFonts w:ascii="Times New Roman" w:hAnsi="Times New Roman" w:cs="Times New Roman"/>
          <w:sz w:val="24"/>
          <w:szCs w:val="24"/>
        </w:rPr>
        <w:t xml:space="preserve"> “Four more illegal guns seized in Mount Salem,” </w:t>
      </w:r>
      <w:r w:rsidRPr="00744AF1">
        <w:rPr>
          <w:rFonts w:ascii="Times New Roman" w:hAnsi="Times New Roman" w:cs="Times New Roman"/>
          <w:i/>
          <w:iCs/>
          <w:sz w:val="24"/>
          <w:szCs w:val="24"/>
        </w:rPr>
        <w:t xml:space="preserve">Loop News, </w:t>
      </w:r>
      <w:r w:rsidRPr="00744AF1">
        <w:rPr>
          <w:rFonts w:ascii="Times New Roman" w:hAnsi="Times New Roman" w:cs="Times New Roman"/>
          <w:sz w:val="24"/>
          <w:szCs w:val="24"/>
        </w:rPr>
        <w:t xml:space="preserve">September 10, 2017. </w:t>
      </w:r>
    </w:p>
    <w:p w14:paraId="5F63E8AE" w14:textId="77777777" w:rsidR="009F6C66" w:rsidRDefault="009F6C66" w:rsidP="000D3B6A">
      <w:pPr>
        <w:pStyle w:val="FootnoteText"/>
        <w:ind w:firstLine="720"/>
      </w:pPr>
    </w:p>
  </w:footnote>
  <w:footnote w:id="44">
    <w:p w14:paraId="16E23F9E" w14:textId="28C07A11" w:rsidR="009F6C66" w:rsidRDefault="009F6C66" w:rsidP="000D3B6A">
      <w:pPr>
        <w:pStyle w:val="FootnoteText"/>
        <w:ind w:firstLine="720"/>
        <w:rPr>
          <w:rFonts w:ascii="Times New Roman" w:hAnsi="Times New Roman" w:cs="Times New Roman"/>
          <w:sz w:val="24"/>
          <w:szCs w:val="24"/>
        </w:rPr>
      </w:pPr>
      <w:r w:rsidRPr="006B36F2">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6B36F2">
        <w:rPr>
          <w:rFonts w:ascii="Times New Roman" w:hAnsi="Times New Roman" w:cs="Times New Roman"/>
          <w:sz w:val="24"/>
          <w:szCs w:val="24"/>
        </w:rPr>
        <w:t>The Constabulary Force Act 1935</w:t>
      </w:r>
      <w:r>
        <w:rPr>
          <w:rFonts w:ascii="Times New Roman" w:hAnsi="Times New Roman" w:cs="Times New Roman"/>
          <w:sz w:val="24"/>
          <w:szCs w:val="24"/>
        </w:rPr>
        <w:t xml:space="preserve">, </w:t>
      </w:r>
      <w:r w:rsidRPr="006B36F2">
        <w:rPr>
          <w:rFonts w:ascii="Times New Roman" w:hAnsi="Times New Roman" w:cs="Times New Roman"/>
          <w:sz w:val="24"/>
          <w:szCs w:val="24"/>
        </w:rPr>
        <w:t>Act 14 1994, S</w:t>
      </w:r>
      <w:r>
        <w:rPr>
          <w:rFonts w:ascii="Times New Roman" w:hAnsi="Times New Roman" w:cs="Times New Roman"/>
          <w:sz w:val="24"/>
          <w:szCs w:val="24"/>
        </w:rPr>
        <w:t xml:space="preserve">chedule </w:t>
      </w:r>
      <w:r w:rsidRPr="006B36F2">
        <w:rPr>
          <w:rFonts w:ascii="Times New Roman" w:hAnsi="Times New Roman" w:cs="Times New Roman"/>
          <w:sz w:val="24"/>
          <w:szCs w:val="24"/>
        </w:rPr>
        <w:t>2</w:t>
      </w:r>
      <w:r>
        <w:rPr>
          <w:rFonts w:ascii="Times New Roman" w:hAnsi="Times New Roman" w:cs="Times New Roman"/>
          <w:sz w:val="24"/>
          <w:szCs w:val="24"/>
        </w:rPr>
        <w:t>.</w:t>
      </w:r>
    </w:p>
    <w:p w14:paraId="00AF532A" w14:textId="77777777" w:rsidR="009F6C66" w:rsidRPr="006B36F2" w:rsidRDefault="009F6C66" w:rsidP="000D3B6A">
      <w:pPr>
        <w:pStyle w:val="FootnoteText"/>
        <w:ind w:firstLine="720"/>
        <w:rPr>
          <w:rFonts w:ascii="Times New Roman" w:hAnsi="Times New Roman" w:cs="Times New Roman"/>
          <w:sz w:val="24"/>
          <w:szCs w:val="24"/>
        </w:rPr>
      </w:pPr>
    </w:p>
  </w:footnote>
  <w:footnote w:id="45">
    <w:p w14:paraId="61161FAA" w14:textId="77777777" w:rsidR="009F6C66" w:rsidRPr="00F3768D" w:rsidRDefault="009F6C66" w:rsidP="000D3B6A">
      <w:pPr>
        <w:pStyle w:val="FootnoteText"/>
        <w:ind w:firstLine="720"/>
        <w:rPr>
          <w:rFonts w:ascii="Times New Roman" w:hAnsi="Times New Roman" w:cs="Times New Roman"/>
          <w:sz w:val="24"/>
          <w:szCs w:val="24"/>
        </w:rPr>
      </w:pPr>
      <w:r w:rsidRPr="00F3768D">
        <w:rPr>
          <w:rStyle w:val="FootnoteReference"/>
          <w:rFonts w:ascii="Times New Roman" w:hAnsi="Times New Roman" w:cs="Times New Roman"/>
          <w:sz w:val="24"/>
          <w:szCs w:val="24"/>
        </w:rPr>
        <w:footnoteRef/>
      </w:r>
      <w:r w:rsidRPr="00F3768D">
        <w:rPr>
          <w:rFonts w:ascii="Times New Roman" w:hAnsi="Times New Roman" w:cs="Times New Roman"/>
          <w:sz w:val="24"/>
          <w:szCs w:val="24"/>
        </w:rPr>
        <w:t xml:space="preserve"> The Constabulary Force Act 1935, Part IIA, §50b (1) (3a) (3b). This part of the Act was amended and incorporated 1994. </w:t>
      </w:r>
    </w:p>
    <w:p w14:paraId="28C99972" w14:textId="77777777" w:rsidR="009F6C66" w:rsidRPr="00F3768D" w:rsidRDefault="009F6C66" w:rsidP="000D3B6A">
      <w:pPr>
        <w:pStyle w:val="FootnoteText"/>
        <w:ind w:firstLine="720"/>
        <w:rPr>
          <w:rFonts w:ascii="Times New Roman" w:hAnsi="Times New Roman" w:cs="Times New Roman"/>
          <w:sz w:val="24"/>
          <w:szCs w:val="24"/>
        </w:rPr>
      </w:pPr>
    </w:p>
  </w:footnote>
  <w:footnote w:id="46">
    <w:p w14:paraId="591083CD" w14:textId="77777777" w:rsidR="009F6C66" w:rsidRDefault="009F6C66" w:rsidP="00AC6304">
      <w:pPr>
        <w:pStyle w:val="FootnoteText"/>
        <w:ind w:firstLine="720"/>
        <w:rPr>
          <w:rFonts w:ascii="Times New Roman" w:hAnsi="Times New Roman" w:cs="Times New Roman"/>
          <w:sz w:val="24"/>
          <w:szCs w:val="24"/>
        </w:rPr>
      </w:pPr>
      <w:r w:rsidRPr="00F3768D">
        <w:rPr>
          <w:rStyle w:val="FootnoteReference"/>
          <w:rFonts w:ascii="Times New Roman" w:hAnsi="Times New Roman" w:cs="Times New Roman"/>
          <w:sz w:val="24"/>
          <w:szCs w:val="24"/>
        </w:rPr>
        <w:footnoteRef/>
      </w:r>
      <w:r w:rsidRPr="00F3768D">
        <w:rPr>
          <w:rFonts w:ascii="Times New Roman" w:hAnsi="Times New Roman" w:cs="Times New Roman"/>
          <w:sz w:val="24"/>
          <w:szCs w:val="24"/>
        </w:rPr>
        <w:t xml:space="preserve"> </w:t>
      </w:r>
      <w:r w:rsidRPr="00F3768D">
        <w:rPr>
          <w:rFonts w:ascii="Times New Roman" w:hAnsi="Times New Roman" w:cs="Times New Roman"/>
          <w:i/>
          <w:iCs/>
          <w:sz w:val="24"/>
          <w:szCs w:val="24"/>
        </w:rPr>
        <w:t xml:space="preserve">Ibid. </w:t>
      </w:r>
      <w:r w:rsidRPr="00F3768D">
        <w:rPr>
          <w:rFonts w:ascii="Times New Roman" w:hAnsi="Times New Roman" w:cs="Times New Roman"/>
          <w:sz w:val="24"/>
          <w:szCs w:val="24"/>
        </w:rPr>
        <w:t xml:space="preserve">Compare with ZOSO Act </w:t>
      </w:r>
    </w:p>
    <w:p w14:paraId="699D440F" w14:textId="77777777" w:rsidR="009F6C66" w:rsidRPr="00F3768D" w:rsidRDefault="009F6C66" w:rsidP="00AC6304">
      <w:pPr>
        <w:pStyle w:val="FootnoteText"/>
        <w:ind w:firstLine="720"/>
        <w:rPr>
          <w:rFonts w:ascii="Times New Roman" w:hAnsi="Times New Roman" w:cs="Times New Roman"/>
          <w:sz w:val="24"/>
          <w:szCs w:val="24"/>
        </w:rPr>
      </w:pPr>
    </w:p>
  </w:footnote>
  <w:footnote w:id="47">
    <w:p w14:paraId="5148E590" w14:textId="77777777" w:rsidR="009F6C66" w:rsidRDefault="009F6C66" w:rsidP="00AC6304">
      <w:pPr>
        <w:pStyle w:val="FootnoteText"/>
        <w:ind w:firstLine="720"/>
      </w:pPr>
      <w:r>
        <w:rPr>
          <w:rStyle w:val="FootnoteReference"/>
        </w:rPr>
        <w:footnoteRef/>
      </w:r>
      <w:r>
        <w:t xml:space="preserve"> </w:t>
      </w:r>
      <w:r w:rsidRPr="00F3768D">
        <w:rPr>
          <w:rFonts w:ascii="Times New Roman" w:hAnsi="Times New Roman" w:cs="Times New Roman"/>
          <w:sz w:val="24"/>
          <w:szCs w:val="24"/>
        </w:rPr>
        <w:t>The Constabulary Force Act 1935, Part I, §</w:t>
      </w:r>
      <w:r>
        <w:rPr>
          <w:rFonts w:ascii="Times New Roman" w:hAnsi="Times New Roman" w:cs="Times New Roman"/>
          <w:sz w:val="24"/>
          <w:szCs w:val="24"/>
        </w:rPr>
        <w:t xml:space="preserve">15 states: “It shall be lawful for any Constable, without warrant, to apprehend any person found committing any offence punishable upon indictment or summary conviction and to take him forthwith before a Justice who shall enquire into the circumstance of the alleged offence, and either commit the offender to the nearest jail, prison or lock-up to be thereafter dealt with according to </w:t>
      </w:r>
      <w:proofErr w:type="gramStart"/>
      <w:r>
        <w:rPr>
          <w:rFonts w:ascii="Times New Roman" w:hAnsi="Times New Roman" w:cs="Times New Roman"/>
          <w:sz w:val="24"/>
          <w:szCs w:val="24"/>
        </w:rPr>
        <w:t>law, or</w:t>
      </w:r>
      <w:proofErr w:type="gramEnd"/>
      <w:r>
        <w:rPr>
          <w:rFonts w:ascii="Times New Roman" w:hAnsi="Times New Roman" w:cs="Times New Roman"/>
          <w:sz w:val="24"/>
          <w:szCs w:val="24"/>
        </w:rPr>
        <w:t xml:space="preserve"> grant that personal bail in accordance with the Bail Act.” Furthermore, </w:t>
      </w:r>
      <w:r w:rsidRPr="00F3768D">
        <w:rPr>
          <w:rFonts w:ascii="Times New Roman" w:hAnsi="Times New Roman" w:cs="Times New Roman"/>
          <w:sz w:val="24"/>
          <w:szCs w:val="24"/>
        </w:rPr>
        <w:t xml:space="preserve">§50b </w:t>
      </w:r>
      <w:r>
        <w:rPr>
          <w:rFonts w:ascii="Times New Roman" w:hAnsi="Times New Roman" w:cs="Times New Roman"/>
          <w:sz w:val="24"/>
          <w:szCs w:val="24"/>
        </w:rPr>
        <w:t xml:space="preserve">(4) (5) make reference to the situations under which a search can occur whereby the following is stated: “No powers of search shall be exercised under subsection (4) without a warrant in relation to a dwelling house </w:t>
      </w:r>
    </w:p>
  </w:footnote>
  <w:footnote w:id="48">
    <w:p w14:paraId="00272A15" w14:textId="77777777" w:rsidR="009F6C66" w:rsidRPr="00ED6E9E" w:rsidRDefault="009F6C66" w:rsidP="00B27CB3">
      <w:pPr>
        <w:pStyle w:val="FootnoteText"/>
        <w:ind w:firstLine="720"/>
        <w:rPr>
          <w:rFonts w:ascii="Times New Roman" w:hAnsi="Times New Roman" w:cs="Times New Roman"/>
          <w:sz w:val="24"/>
          <w:szCs w:val="24"/>
        </w:rPr>
      </w:pPr>
      <w:r w:rsidRPr="00EC418F">
        <w:rPr>
          <w:rStyle w:val="FootnoteReference"/>
          <w:rFonts w:ascii="Times New Roman" w:hAnsi="Times New Roman" w:cs="Times New Roman"/>
          <w:sz w:val="24"/>
          <w:szCs w:val="24"/>
        </w:rPr>
        <w:footnoteRef/>
      </w:r>
      <w:r w:rsidRPr="00EC418F">
        <w:rPr>
          <w:rFonts w:ascii="Times New Roman" w:hAnsi="Times New Roman" w:cs="Times New Roman"/>
          <w:sz w:val="24"/>
          <w:szCs w:val="24"/>
        </w:rPr>
        <w:t xml:space="preserve"> “States of emergency after the polls,” editorial, </w:t>
      </w:r>
      <w:r w:rsidRPr="00ED6E9E">
        <w:rPr>
          <w:rFonts w:ascii="Times New Roman" w:hAnsi="Times New Roman" w:cs="Times New Roman"/>
          <w:i/>
          <w:iCs/>
          <w:sz w:val="24"/>
          <w:szCs w:val="24"/>
        </w:rPr>
        <w:t xml:space="preserve">The Gleaner, </w:t>
      </w:r>
      <w:r w:rsidRPr="00ED6E9E">
        <w:rPr>
          <w:rFonts w:ascii="Times New Roman" w:hAnsi="Times New Roman" w:cs="Times New Roman"/>
          <w:sz w:val="24"/>
          <w:szCs w:val="24"/>
        </w:rPr>
        <w:t>March 8, 2020.</w:t>
      </w:r>
    </w:p>
    <w:p w14:paraId="79861D0D" w14:textId="77777777" w:rsidR="009F6C66" w:rsidRPr="00746D64" w:rsidRDefault="009F6C66" w:rsidP="00B27CB3">
      <w:pPr>
        <w:pStyle w:val="FootnoteText"/>
        <w:ind w:firstLine="720"/>
        <w:rPr>
          <w:rFonts w:ascii="Times New Roman" w:hAnsi="Times New Roman" w:cs="Times New Roman"/>
          <w:sz w:val="24"/>
          <w:szCs w:val="24"/>
        </w:rPr>
      </w:pPr>
    </w:p>
  </w:footnote>
  <w:footnote w:id="49">
    <w:p w14:paraId="2915691F" w14:textId="77777777" w:rsidR="009F6C66" w:rsidRPr="00EC418F" w:rsidRDefault="009F6C66" w:rsidP="00B27CB3">
      <w:pPr>
        <w:pStyle w:val="FootnoteText"/>
        <w:ind w:firstLine="720"/>
        <w:rPr>
          <w:rFonts w:ascii="Times New Roman" w:hAnsi="Times New Roman" w:cs="Times New Roman"/>
          <w:iCs/>
          <w:sz w:val="24"/>
          <w:szCs w:val="24"/>
        </w:rPr>
      </w:pPr>
      <w:r w:rsidRPr="00EC418F">
        <w:rPr>
          <w:rStyle w:val="FootnoteReference"/>
          <w:rFonts w:ascii="Times New Roman" w:hAnsi="Times New Roman" w:cs="Times New Roman"/>
          <w:sz w:val="24"/>
          <w:szCs w:val="24"/>
        </w:rPr>
        <w:footnoteRef/>
      </w:r>
      <w:r w:rsidRPr="00EC418F">
        <w:rPr>
          <w:rFonts w:ascii="Times New Roman" w:hAnsi="Times New Roman" w:cs="Times New Roman"/>
          <w:sz w:val="24"/>
          <w:szCs w:val="24"/>
        </w:rPr>
        <w:t xml:space="preserve"> The Holness government launched on appeal on October 29, 2020. See Edmond Campbell, “Govt appeals SOE ruling,” </w:t>
      </w:r>
      <w:r w:rsidRPr="00EC418F">
        <w:rPr>
          <w:rFonts w:ascii="Times New Roman" w:hAnsi="Times New Roman" w:cs="Times New Roman"/>
          <w:i/>
          <w:sz w:val="24"/>
          <w:szCs w:val="24"/>
        </w:rPr>
        <w:t xml:space="preserve">The Gleaner, </w:t>
      </w:r>
      <w:r w:rsidRPr="00EC418F">
        <w:rPr>
          <w:rFonts w:ascii="Times New Roman" w:hAnsi="Times New Roman" w:cs="Times New Roman"/>
          <w:iCs/>
          <w:sz w:val="24"/>
          <w:szCs w:val="24"/>
        </w:rPr>
        <w:t xml:space="preserve">December 19, 2020. Retrieved from: </w:t>
      </w:r>
    </w:p>
    <w:p w14:paraId="356E939E" w14:textId="0766280C" w:rsidR="009F6C66" w:rsidRDefault="009F6C66" w:rsidP="00B27CB3">
      <w:pPr>
        <w:pStyle w:val="FootnoteText"/>
        <w:ind w:firstLine="720"/>
        <w:rPr>
          <w:rFonts w:ascii="Times New Roman" w:hAnsi="Times New Roman" w:cs="Times New Roman"/>
          <w:sz w:val="24"/>
          <w:szCs w:val="24"/>
        </w:rPr>
      </w:pPr>
      <w:r w:rsidRPr="00EC418F">
        <w:rPr>
          <w:rFonts w:ascii="Times New Roman" w:hAnsi="Times New Roman" w:cs="Times New Roman"/>
          <w:sz w:val="24"/>
          <w:szCs w:val="24"/>
        </w:rPr>
        <w:t>http://jamaica-gleaner.com/article/lead-stories/20201219/govt-appeals-soe-ruling-buntings-remarks-senate-debut-brings-out. Also see news report which characterized this move as a “delay tactic</w:t>
      </w:r>
      <w:r w:rsidRPr="00746D64">
        <w:rPr>
          <w:rFonts w:ascii="Times New Roman" w:hAnsi="Times New Roman" w:cs="Times New Roman"/>
          <w:sz w:val="24"/>
          <w:szCs w:val="24"/>
        </w:rPr>
        <w:t>” for the government to avoid pa</w:t>
      </w:r>
      <w:r w:rsidRPr="001E5B09">
        <w:rPr>
          <w:rFonts w:ascii="Times New Roman" w:hAnsi="Times New Roman" w:cs="Times New Roman"/>
          <w:sz w:val="24"/>
          <w:szCs w:val="24"/>
        </w:rPr>
        <w:t>ying legal costs t</w:t>
      </w:r>
      <w:r w:rsidRPr="00EC418F">
        <w:rPr>
          <w:rFonts w:ascii="Times New Roman" w:hAnsi="Times New Roman" w:cs="Times New Roman"/>
          <w:sz w:val="24"/>
          <w:szCs w:val="24"/>
        </w:rPr>
        <w:t>o 5 men who had brought the initial suit which effectively ruled that SOEs were unconstitutional</w:t>
      </w:r>
      <w:r w:rsidRPr="00ED6E9E">
        <w:rPr>
          <w:rFonts w:ascii="Times New Roman" w:hAnsi="Times New Roman" w:cs="Times New Roman"/>
          <w:sz w:val="24"/>
          <w:szCs w:val="24"/>
        </w:rPr>
        <w:t xml:space="preserve">: Alicia Dunkley-Willis, “Delay tactic?” </w:t>
      </w:r>
      <w:r w:rsidRPr="00746D64">
        <w:rPr>
          <w:rFonts w:ascii="Times New Roman" w:hAnsi="Times New Roman" w:cs="Times New Roman"/>
          <w:i/>
          <w:iCs/>
          <w:sz w:val="24"/>
          <w:szCs w:val="24"/>
        </w:rPr>
        <w:t xml:space="preserve">Jamaica Observer, </w:t>
      </w:r>
      <w:r w:rsidRPr="00746D64">
        <w:rPr>
          <w:rFonts w:ascii="Times New Roman" w:hAnsi="Times New Roman" w:cs="Times New Roman"/>
          <w:sz w:val="24"/>
          <w:szCs w:val="24"/>
        </w:rPr>
        <w:t xml:space="preserve">December 28, 2020. Retrieved from: </w:t>
      </w:r>
      <w:r w:rsidRPr="002C002E">
        <w:rPr>
          <w:rFonts w:ascii="Times New Roman" w:hAnsi="Times New Roman" w:cs="Times New Roman"/>
          <w:sz w:val="24"/>
          <w:szCs w:val="24"/>
        </w:rPr>
        <w:t>https://www.jamaicaobserver.com/news/delay-tactic-_210863?profile=0</w:t>
      </w:r>
    </w:p>
    <w:p w14:paraId="6E21E791" w14:textId="77777777" w:rsidR="009F6C66" w:rsidRPr="00EC418F" w:rsidRDefault="009F6C66" w:rsidP="00B27CB3">
      <w:pPr>
        <w:pStyle w:val="FootnoteText"/>
        <w:ind w:firstLine="720"/>
        <w:rPr>
          <w:rFonts w:ascii="Times New Roman" w:hAnsi="Times New Roman" w:cs="Times New Roman"/>
          <w:sz w:val="24"/>
          <w:szCs w:val="24"/>
        </w:rPr>
      </w:pPr>
    </w:p>
  </w:footnote>
  <w:footnote w:id="50">
    <w:p w14:paraId="139B0A8A" w14:textId="4680252B" w:rsidR="009F6C66" w:rsidRDefault="009F6C66" w:rsidP="0006591E">
      <w:pPr>
        <w:pStyle w:val="FootnoteText"/>
        <w:ind w:firstLine="720"/>
        <w:rPr>
          <w:rFonts w:ascii="Times New Roman" w:hAnsi="Times New Roman" w:cs="Times New Roman"/>
          <w:sz w:val="24"/>
          <w:szCs w:val="24"/>
        </w:rPr>
      </w:pPr>
      <w:r>
        <w:rPr>
          <w:rStyle w:val="FootnoteReference"/>
        </w:rPr>
        <w:footnoteRef/>
      </w:r>
      <w:r>
        <w:t xml:space="preserve"> </w:t>
      </w:r>
      <w:r w:rsidRPr="0006591E">
        <w:rPr>
          <w:rFonts w:ascii="Times New Roman" w:hAnsi="Times New Roman" w:cs="Times New Roman"/>
          <w:sz w:val="24"/>
          <w:szCs w:val="24"/>
        </w:rPr>
        <w:t xml:space="preserve">There are 19 geographical divisions of the JCF with the parishes of Kingston, St. Andrew, and St. Catherine operating </w:t>
      </w:r>
      <w:r>
        <w:rPr>
          <w:rFonts w:ascii="Times New Roman" w:hAnsi="Times New Roman" w:cs="Times New Roman"/>
          <w:sz w:val="24"/>
          <w:szCs w:val="24"/>
        </w:rPr>
        <w:t xml:space="preserve">being further subdivided to form 8 out of total number of divisions. They include: Kingston Central, Kingston Eastern, Kingston Western, St. Andrew Central, St. Andrew North, St. Andrew South, St. Catherine North and St. Catherine South. The remaining 11 divisions are designated under their respective parishes. </w:t>
      </w:r>
    </w:p>
    <w:p w14:paraId="3D1EC826" w14:textId="77777777" w:rsidR="009F6C66" w:rsidRPr="0006591E" w:rsidRDefault="009F6C66" w:rsidP="0006591E">
      <w:pPr>
        <w:pStyle w:val="FootnoteText"/>
        <w:ind w:firstLine="720"/>
        <w:rPr>
          <w:rFonts w:ascii="Times New Roman" w:hAnsi="Times New Roman" w:cs="Times New Roman"/>
          <w:sz w:val="24"/>
          <w:szCs w:val="24"/>
        </w:rPr>
      </w:pPr>
    </w:p>
  </w:footnote>
  <w:footnote w:id="51">
    <w:p w14:paraId="6ACA5455" w14:textId="625EADF2" w:rsidR="009F6C66" w:rsidRPr="00CF1E60" w:rsidRDefault="009F6C66" w:rsidP="00564E45">
      <w:pPr>
        <w:pStyle w:val="FootnoteText"/>
        <w:ind w:firstLine="720"/>
        <w:rPr>
          <w:rFonts w:ascii="Times New Roman" w:hAnsi="Times New Roman" w:cs="Times New Roman"/>
          <w:sz w:val="24"/>
          <w:szCs w:val="24"/>
        </w:rPr>
      </w:pPr>
      <w:r w:rsidRPr="00CF1E60">
        <w:rPr>
          <w:rStyle w:val="FootnoteReference"/>
          <w:rFonts w:ascii="Times New Roman" w:hAnsi="Times New Roman" w:cs="Times New Roman"/>
          <w:sz w:val="24"/>
          <w:szCs w:val="24"/>
        </w:rPr>
        <w:footnoteRef/>
      </w:r>
      <w:r w:rsidRPr="00CF1E60">
        <w:rPr>
          <w:rFonts w:ascii="Times New Roman" w:hAnsi="Times New Roman" w:cs="Times New Roman"/>
          <w:sz w:val="24"/>
          <w:szCs w:val="24"/>
        </w:rPr>
        <w:t xml:space="preserve"> Kingston and St. Andrew are administratively governed as an amalgamation</w:t>
      </w:r>
      <w:r>
        <w:rPr>
          <w:rFonts w:ascii="Times New Roman" w:hAnsi="Times New Roman" w:cs="Times New Roman"/>
          <w:sz w:val="24"/>
          <w:szCs w:val="24"/>
        </w:rPr>
        <w:t xml:space="preserve"> known as the Kingston and St. Andrew Corporation (KSAC)</w:t>
      </w:r>
      <w:r w:rsidRPr="00CF1E60">
        <w:rPr>
          <w:rFonts w:ascii="Times New Roman" w:hAnsi="Times New Roman" w:cs="Times New Roman"/>
          <w:sz w:val="24"/>
          <w:szCs w:val="24"/>
        </w:rPr>
        <w:t xml:space="preserve"> since 1923. Source: https://www.commonwealthofnations.org/partner/kingston-st-andrews-corporation/#</w:t>
      </w:r>
    </w:p>
  </w:footnote>
  <w:footnote w:id="52">
    <w:p w14:paraId="62F37148" w14:textId="787FBF2B" w:rsidR="009F6C66" w:rsidRPr="00B17CF3" w:rsidRDefault="009F6C66" w:rsidP="00B17CF3">
      <w:pPr>
        <w:pStyle w:val="FootnoteText"/>
        <w:ind w:firstLine="720"/>
        <w:rPr>
          <w:rFonts w:ascii="Times New Roman" w:hAnsi="Times New Roman" w:cs="Times New Roman"/>
          <w:sz w:val="24"/>
          <w:szCs w:val="24"/>
        </w:rPr>
      </w:pPr>
      <w:r w:rsidRPr="00B17CF3">
        <w:rPr>
          <w:rStyle w:val="FootnoteReference"/>
          <w:rFonts w:ascii="Times New Roman" w:hAnsi="Times New Roman" w:cs="Times New Roman"/>
          <w:sz w:val="24"/>
          <w:szCs w:val="24"/>
        </w:rPr>
        <w:footnoteRef/>
      </w:r>
      <w:r w:rsidRPr="00B17CF3">
        <w:rPr>
          <w:rFonts w:ascii="Times New Roman" w:hAnsi="Times New Roman" w:cs="Times New Roman"/>
          <w:sz w:val="24"/>
          <w:szCs w:val="24"/>
        </w:rPr>
        <w:t xml:space="preserve"> “Gov’t recommends up to seven more years of states of emergency,” </w:t>
      </w:r>
      <w:r w:rsidRPr="00B17CF3">
        <w:rPr>
          <w:rFonts w:ascii="Times New Roman" w:hAnsi="Times New Roman" w:cs="Times New Roman"/>
          <w:i/>
          <w:iCs/>
          <w:sz w:val="24"/>
          <w:szCs w:val="24"/>
        </w:rPr>
        <w:t>Radio Jamaica News</w:t>
      </w:r>
      <w:r w:rsidRPr="00B17CF3">
        <w:rPr>
          <w:rFonts w:ascii="Times New Roman" w:hAnsi="Times New Roman" w:cs="Times New Roman"/>
          <w:sz w:val="24"/>
          <w:szCs w:val="24"/>
        </w:rPr>
        <w:t>, July 16, 2019. Retrieved from: http://radiojamaicanewsonline.com/local/govt-recommends-up-to-seven-more-years-of-states-of-emergency</w:t>
      </w:r>
    </w:p>
  </w:footnote>
  <w:footnote w:id="53">
    <w:p w14:paraId="73F3BBA1" w14:textId="1BC816D4" w:rsidR="009F6C66" w:rsidRPr="001E5C75" w:rsidRDefault="009F6C66" w:rsidP="001E5C75">
      <w:pPr>
        <w:ind w:firstLine="720"/>
        <w:rPr>
          <w:rFonts w:ascii="Times New Roman" w:hAnsi="Times New Roman" w:cs="Times New Roman"/>
          <w:color w:val="000000"/>
        </w:rPr>
      </w:pPr>
      <w:r w:rsidRPr="001E5C75">
        <w:rPr>
          <w:rStyle w:val="FootnoteReference"/>
          <w:rFonts w:ascii="Times New Roman" w:hAnsi="Times New Roman" w:cs="Times New Roman"/>
        </w:rPr>
        <w:footnoteRef/>
      </w:r>
      <w:r w:rsidRPr="001E5C75">
        <w:rPr>
          <w:rFonts w:ascii="Times New Roman" w:hAnsi="Times New Roman" w:cs="Times New Roman"/>
        </w:rPr>
        <w:t xml:space="preserve"> “</w:t>
      </w:r>
      <w:r w:rsidRPr="001E5C75">
        <w:rPr>
          <w:rFonts w:ascii="Times New Roman" w:hAnsi="Times New Roman" w:cs="Times New Roman"/>
          <w:color w:val="000000"/>
        </w:rPr>
        <w:t xml:space="preserve">Most Jamaicans in agreement with ZOSOs - RJRGleaner/Don Anderson Poll”, </w:t>
      </w:r>
      <w:r w:rsidRPr="001E5C75">
        <w:rPr>
          <w:rFonts w:ascii="Times New Roman" w:hAnsi="Times New Roman" w:cs="Times New Roman"/>
          <w:i/>
          <w:color w:val="000000"/>
        </w:rPr>
        <w:t>Radio Jamaica News, February 28, 2018</w:t>
      </w:r>
      <w:r w:rsidRPr="001E5C75">
        <w:rPr>
          <w:rFonts w:ascii="Times New Roman" w:hAnsi="Times New Roman" w:cs="Times New Roman"/>
          <w:b/>
          <w:i/>
          <w:color w:val="000000"/>
        </w:rPr>
        <w:t xml:space="preserve">. </w:t>
      </w:r>
      <w:r w:rsidRPr="001E5C75">
        <w:rPr>
          <w:rFonts w:ascii="Times New Roman" w:hAnsi="Times New Roman" w:cs="Times New Roman"/>
          <w:color w:val="000000"/>
        </w:rPr>
        <w:t>http://radiojamaicanewsonline.com/local/most-jamaicans-in-agreement-with-zosos-rjrgleanerdon-anderson-pol</w:t>
      </w:r>
    </w:p>
    <w:p w14:paraId="30A44228" w14:textId="77777777" w:rsidR="009F6C66" w:rsidRPr="001E5C75" w:rsidRDefault="009F6C66" w:rsidP="001E5C75">
      <w:pPr>
        <w:ind w:firstLine="720"/>
        <w:rPr>
          <w:rFonts w:ascii="Times New Roman" w:hAnsi="Times New Roman" w:cs="Times New Roman"/>
          <w:color w:val="000000"/>
        </w:rPr>
      </w:pPr>
    </w:p>
  </w:footnote>
  <w:footnote w:id="54">
    <w:p w14:paraId="68720EB7" w14:textId="05C21935" w:rsidR="009F6C66" w:rsidRPr="001E5C75" w:rsidRDefault="009F6C66" w:rsidP="001E5C75">
      <w:pPr>
        <w:ind w:firstLine="720"/>
        <w:rPr>
          <w:rFonts w:ascii="Times New Roman" w:hAnsi="Times New Roman" w:cs="Times New Roman"/>
          <w:color w:val="000000"/>
        </w:rPr>
      </w:pPr>
      <w:r w:rsidRPr="001E5C75">
        <w:rPr>
          <w:rStyle w:val="FootnoteReference"/>
          <w:rFonts w:ascii="Times New Roman" w:hAnsi="Times New Roman" w:cs="Times New Roman"/>
        </w:rPr>
        <w:footnoteRef/>
      </w:r>
      <w:r w:rsidRPr="001E5C75">
        <w:rPr>
          <w:rFonts w:ascii="Times New Roman" w:hAnsi="Times New Roman" w:cs="Times New Roman"/>
        </w:rPr>
        <w:t xml:space="preserve"> “</w:t>
      </w:r>
      <w:r w:rsidRPr="001E5C75">
        <w:rPr>
          <w:rFonts w:ascii="Times New Roman" w:hAnsi="Times New Roman" w:cs="Times New Roman"/>
          <w:color w:val="000000"/>
        </w:rPr>
        <w:t>Most Jamaicans support states of emergency - RJRGLEANER/Don Anderson poll</w:t>
      </w:r>
      <w:r w:rsidRPr="001E5C75">
        <w:rPr>
          <w:rFonts w:ascii="Times New Roman" w:hAnsi="Times New Roman" w:cs="Times New Roman"/>
          <w:b/>
          <w:color w:val="000000"/>
        </w:rPr>
        <w:t xml:space="preserve">,” </w:t>
      </w:r>
      <w:r w:rsidRPr="001E5C75">
        <w:rPr>
          <w:rFonts w:ascii="Times New Roman" w:hAnsi="Times New Roman" w:cs="Times New Roman"/>
          <w:i/>
          <w:color w:val="000000"/>
        </w:rPr>
        <w:t xml:space="preserve">Radio Jamaica News, </w:t>
      </w:r>
      <w:r w:rsidRPr="001E5C75">
        <w:rPr>
          <w:rFonts w:ascii="Times New Roman" w:hAnsi="Times New Roman" w:cs="Times New Roman"/>
          <w:color w:val="000000"/>
        </w:rPr>
        <w:t>March 11, 2019.</w:t>
      </w:r>
      <w:r w:rsidRPr="001E5C75">
        <w:rPr>
          <w:rFonts w:ascii="Times New Roman" w:hAnsi="Times New Roman" w:cs="Times New Roman"/>
          <w:b/>
          <w:color w:val="000000"/>
        </w:rPr>
        <w:t xml:space="preserve"> </w:t>
      </w:r>
      <w:r w:rsidRPr="001E5C75">
        <w:rPr>
          <w:rFonts w:ascii="Times New Roman" w:hAnsi="Times New Roman" w:cs="Times New Roman"/>
          <w:color w:val="000000"/>
        </w:rPr>
        <w:t>http://</w:t>
      </w:r>
      <w:r w:rsidRPr="001E5C75">
        <w:rPr>
          <w:rFonts w:ascii="Times New Roman" w:hAnsi="Times New Roman" w:cs="Times New Roman"/>
          <w:color w:val="000000"/>
        </w:rPr>
        <w:t>r</w:t>
      </w:r>
      <w:r w:rsidRPr="001E5C75">
        <w:rPr>
          <w:rFonts w:ascii="Times New Roman" w:hAnsi="Times New Roman" w:cs="Times New Roman"/>
          <w:color w:val="000000"/>
        </w:rPr>
        <w:t>adiojamaicanewsonline.com/local/most-jamaicans-support-states-of-emergency-rjrgleanerdon-anderson-poll_1</w:t>
      </w:r>
    </w:p>
    <w:p w14:paraId="7299AF53" w14:textId="77777777" w:rsidR="009F6C66" w:rsidRPr="001E5C75" w:rsidRDefault="009F6C66" w:rsidP="001E5C75">
      <w:pPr>
        <w:ind w:firstLine="720"/>
        <w:rPr>
          <w:rFonts w:ascii="Times New Roman" w:hAnsi="Times New Roman" w:cs="Times New Roman"/>
          <w:color w:val="000000"/>
        </w:rPr>
      </w:pPr>
    </w:p>
  </w:footnote>
  <w:footnote w:id="55">
    <w:p w14:paraId="7AAB6CCD" w14:textId="77777777" w:rsidR="009F6C66" w:rsidRPr="001E5C75" w:rsidRDefault="009F6C66" w:rsidP="001E5C75">
      <w:pPr>
        <w:ind w:firstLine="720"/>
        <w:rPr>
          <w:rFonts w:ascii="Times New Roman" w:hAnsi="Times New Roman" w:cs="Times New Roman"/>
        </w:rPr>
      </w:pPr>
      <w:r w:rsidRPr="001E5C75">
        <w:rPr>
          <w:rStyle w:val="FootnoteReference"/>
          <w:rFonts w:ascii="Times New Roman" w:hAnsi="Times New Roman" w:cs="Times New Roman"/>
        </w:rPr>
        <w:footnoteRef/>
      </w:r>
      <w:r w:rsidRPr="001E5C75">
        <w:rPr>
          <w:rFonts w:ascii="Times New Roman" w:hAnsi="Times New Roman" w:cs="Times New Roman"/>
        </w:rPr>
        <w:t xml:space="preserve"> “State of emergency declared in western Jamaica.” </w:t>
      </w:r>
      <w:r w:rsidRPr="001E5C75">
        <w:rPr>
          <w:rFonts w:ascii="Times New Roman" w:hAnsi="Times New Roman" w:cs="Times New Roman"/>
          <w:i/>
        </w:rPr>
        <w:t xml:space="preserve">Loop Jamaica, </w:t>
      </w:r>
      <w:r w:rsidRPr="001E5C75">
        <w:rPr>
          <w:rFonts w:ascii="Times New Roman" w:hAnsi="Times New Roman" w:cs="Times New Roman"/>
        </w:rPr>
        <w:t>April 30, 2019. https://www.loopjamaica.com/content/breaking-state-emergency-declared-western-jamaica</w:t>
      </w:r>
    </w:p>
    <w:p w14:paraId="1D79EB03" w14:textId="77777777" w:rsidR="009F6C66" w:rsidRPr="001E5C75" w:rsidRDefault="009F6C66" w:rsidP="001E5C75">
      <w:pPr>
        <w:pBdr>
          <w:top w:val="nil"/>
          <w:left w:val="nil"/>
          <w:bottom w:val="nil"/>
          <w:right w:val="nil"/>
          <w:between w:val="nil"/>
        </w:pBdr>
        <w:ind w:firstLine="720"/>
        <w:rPr>
          <w:rFonts w:ascii="Times New Roman" w:hAnsi="Times New Roman" w:cs="Times New Roman"/>
          <w:color w:val="000000"/>
        </w:rPr>
      </w:pPr>
    </w:p>
  </w:footnote>
  <w:footnote w:id="56">
    <w:p w14:paraId="6939935A" w14:textId="77777777" w:rsidR="009F6C66" w:rsidRPr="001E5C75" w:rsidRDefault="009F6C66" w:rsidP="001E5C75">
      <w:pPr>
        <w:ind w:firstLine="720"/>
        <w:rPr>
          <w:rFonts w:ascii="Times New Roman" w:hAnsi="Times New Roman" w:cs="Times New Roman"/>
        </w:rPr>
      </w:pPr>
      <w:r w:rsidRPr="001E5C75">
        <w:rPr>
          <w:rStyle w:val="FootnoteReference"/>
          <w:rFonts w:ascii="Times New Roman" w:hAnsi="Times New Roman" w:cs="Times New Roman"/>
        </w:rPr>
        <w:footnoteRef/>
      </w:r>
      <w:r w:rsidRPr="001E5C75">
        <w:rPr>
          <w:rFonts w:ascii="Times New Roman" w:hAnsi="Times New Roman" w:cs="Times New Roman"/>
        </w:rPr>
        <w:t xml:space="preserve"> Hall, Arthur. “Clarendon, St. Andrew South lead 2020 crime figures.” </w:t>
      </w:r>
      <w:r w:rsidRPr="001E5C75">
        <w:rPr>
          <w:rFonts w:ascii="Times New Roman" w:hAnsi="Times New Roman" w:cs="Times New Roman"/>
          <w:i/>
        </w:rPr>
        <w:t xml:space="preserve">Jamaica Observer, </w:t>
      </w:r>
      <w:r w:rsidRPr="001E5C75">
        <w:rPr>
          <w:rFonts w:ascii="Times New Roman" w:hAnsi="Times New Roman" w:cs="Times New Roman"/>
        </w:rPr>
        <w:t>January 25, 2020. http://www.jamaicaobserver.com/news/clarendon-at-andrew-south-lead-2020-crime-figures_184534?profile=1470</w:t>
      </w:r>
    </w:p>
    <w:p w14:paraId="60D6C58D" w14:textId="77777777" w:rsidR="009F6C66" w:rsidRPr="001E5C75" w:rsidRDefault="009F6C66" w:rsidP="001E5C75">
      <w:pPr>
        <w:pBdr>
          <w:top w:val="nil"/>
          <w:left w:val="nil"/>
          <w:bottom w:val="nil"/>
          <w:right w:val="nil"/>
          <w:between w:val="nil"/>
        </w:pBdr>
        <w:ind w:firstLine="720"/>
        <w:rPr>
          <w:rFonts w:ascii="Times New Roman" w:hAnsi="Times New Roman" w:cs="Times New Roman"/>
          <w:color w:val="000000"/>
        </w:rPr>
      </w:pPr>
    </w:p>
  </w:footnote>
  <w:footnote w:id="57">
    <w:p w14:paraId="2A65949B" w14:textId="77777777" w:rsidR="009F6C66" w:rsidRPr="001E5C75" w:rsidRDefault="009F6C66" w:rsidP="001E5C75">
      <w:pPr>
        <w:ind w:firstLine="720"/>
        <w:rPr>
          <w:rFonts w:ascii="Times New Roman" w:hAnsi="Times New Roman" w:cs="Times New Roman"/>
        </w:rPr>
      </w:pPr>
      <w:r w:rsidRPr="001E5C75">
        <w:rPr>
          <w:rStyle w:val="FootnoteReference"/>
          <w:rFonts w:ascii="Times New Roman" w:hAnsi="Times New Roman" w:cs="Times New Roman"/>
        </w:rPr>
        <w:footnoteRef/>
      </w:r>
      <w:r w:rsidRPr="001E5C75">
        <w:rPr>
          <w:rFonts w:ascii="Times New Roman" w:hAnsi="Times New Roman" w:cs="Times New Roman"/>
        </w:rPr>
        <w:t xml:space="preserve"> Wilson, Nickoy. “Jamaica Split on SOEs-Security Expert Says Crime Has Been Politicised.” </w:t>
      </w:r>
      <w:r w:rsidRPr="001E5C75">
        <w:rPr>
          <w:rFonts w:ascii="Times New Roman" w:hAnsi="Times New Roman" w:cs="Times New Roman"/>
          <w:i/>
        </w:rPr>
        <w:t xml:space="preserve">The Gleaner, </w:t>
      </w:r>
      <w:r w:rsidRPr="001E5C75">
        <w:rPr>
          <w:rFonts w:ascii="Times New Roman" w:hAnsi="Times New Roman" w:cs="Times New Roman"/>
        </w:rPr>
        <w:t>February 2020. http://jamaica-gleaner.com/article/lead-stories/20200228/jamaica-split-soes-security-expert-says-crime-has-been-politicised</w:t>
      </w:r>
    </w:p>
    <w:p w14:paraId="1602C4BE" w14:textId="77777777" w:rsidR="009F6C66" w:rsidRPr="001E5C75" w:rsidRDefault="009F6C66" w:rsidP="001E5C75">
      <w:pPr>
        <w:pBdr>
          <w:top w:val="nil"/>
          <w:left w:val="nil"/>
          <w:bottom w:val="nil"/>
          <w:right w:val="nil"/>
          <w:between w:val="nil"/>
        </w:pBdr>
        <w:ind w:firstLine="720"/>
        <w:rPr>
          <w:rFonts w:ascii="Times New Roman" w:hAnsi="Times New Roman" w:cs="Times New Roman"/>
          <w:color w:val="000000"/>
        </w:rPr>
      </w:pPr>
    </w:p>
  </w:footnote>
  <w:footnote w:id="58">
    <w:p w14:paraId="11B8889F" w14:textId="77777777" w:rsidR="009F6C66" w:rsidRPr="00C506E3" w:rsidRDefault="009F6C66" w:rsidP="001E5C75">
      <w:pPr>
        <w:ind w:firstLine="720"/>
        <w:rPr>
          <w:rFonts w:ascii="Times New Roman" w:eastAsia="Times New Roman" w:hAnsi="Times New Roman" w:cs="Times New Roman"/>
        </w:rPr>
      </w:pPr>
      <w:r w:rsidRPr="001E5C75">
        <w:rPr>
          <w:rStyle w:val="FootnoteReference"/>
          <w:rFonts w:ascii="Times New Roman" w:hAnsi="Times New Roman" w:cs="Times New Roman"/>
        </w:rPr>
        <w:footnoteRef/>
      </w:r>
      <w:r w:rsidRPr="001E5C75">
        <w:rPr>
          <w:rFonts w:ascii="Times New Roman" w:hAnsi="Times New Roman" w:cs="Times New Roman"/>
        </w:rPr>
        <w:t xml:space="preserve"> Anthony Lewis, “Government now wants </w:t>
      </w:r>
      <w:proofErr w:type="spellStart"/>
      <w:r w:rsidRPr="001E5C75">
        <w:rPr>
          <w:rFonts w:ascii="Times New Roman" w:hAnsi="Times New Roman" w:cs="Times New Roman"/>
        </w:rPr>
        <w:t>MoBay</w:t>
      </w:r>
      <w:proofErr w:type="spellEnd"/>
      <w:r w:rsidRPr="001E5C75">
        <w:rPr>
          <w:rFonts w:ascii="Times New Roman" w:hAnsi="Times New Roman" w:cs="Times New Roman"/>
        </w:rPr>
        <w:t xml:space="preserve"> operations called ‘enhanced security measures’,” </w:t>
      </w:r>
      <w:r w:rsidRPr="001E5C75">
        <w:rPr>
          <w:rFonts w:ascii="Times New Roman" w:hAnsi="Times New Roman" w:cs="Times New Roman"/>
          <w:i/>
          <w:iCs/>
        </w:rPr>
        <w:t xml:space="preserve">Jamaica Observer, </w:t>
      </w:r>
      <w:r w:rsidRPr="001E5C75">
        <w:rPr>
          <w:rFonts w:ascii="Times New Roman" w:hAnsi="Times New Roman" w:cs="Times New Roman"/>
        </w:rPr>
        <w:t>February 07, 2018. Robert Montague, the National Security Minister then, argued that a SOE has a negative connotation for the country’s tourism capital.</w:t>
      </w:r>
      <w:r w:rsidRPr="00C506E3">
        <w:rPr>
          <w:rFonts w:ascii="Times New Roman" w:hAnsi="Times New Roman" w:cs="Times New Roman"/>
        </w:rPr>
        <w:t xml:space="preserve"> </w:t>
      </w:r>
      <w:r w:rsidRPr="00C506E3">
        <w:rPr>
          <w:rFonts w:ascii="Times New Roman" w:eastAsia="Times New Roman" w:hAnsi="Times New Roman" w:cs="Times New Roman"/>
          <w:color w:val="000000"/>
          <w:shd w:val="clear" w:color="auto" w:fill="FFFFFF"/>
        </w:rPr>
        <w:t>“We want to make it very clear that, after this afternoon, we will no longer refer to the state of public emergency. We are in the tourism capital and tourism is the lifeblood. We would like to refer from henceforth to the enhance security measures,” stated Montague. Retrieved from: https://www.jamaicaobserver.com/news/government-now-wants-mobay-operations-called-8216-enhanced-security-measures-8217-_124526?profile=1607&amp;template=MobileArticle</w:t>
      </w:r>
    </w:p>
    <w:p w14:paraId="6F5DE38C" w14:textId="77777777" w:rsidR="009F6C66" w:rsidRPr="00EF6540" w:rsidRDefault="009F6C66" w:rsidP="00C506E3">
      <w:pPr>
        <w:pStyle w:val="FootnoteText"/>
        <w:ind w:firstLine="720"/>
      </w:pPr>
    </w:p>
  </w:footnote>
  <w:footnote w:id="59">
    <w:p w14:paraId="362830EA" w14:textId="232A53E5" w:rsidR="009F6C66" w:rsidRPr="002A12E8" w:rsidRDefault="009F6C66" w:rsidP="00B66445">
      <w:pPr>
        <w:ind w:firstLine="720"/>
        <w:rPr>
          <w:rFonts w:ascii="Times New Roman" w:hAnsi="Times New Roman" w:cs="Times New Roman"/>
        </w:rPr>
      </w:pPr>
      <w:r w:rsidRPr="002A12E8">
        <w:rPr>
          <w:rStyle w:val="FootnoteReference"/>
          <w:rFonts w:ascii="Times New Roman" w:hAnsi="Times New Roman" w:cs="Times New Roman"/>
        </w:rPr>
        <w:footnoteRef/>
      </w:r>
      <w:r w:rsidRPr="002A12E8">
        <w:rPr>
          <w:rFonts w:ascii="Times New Roman" w:hAnsi="Times New Roman" w:cs="Times New Roman"/>
        </w:rPr>
        <w:t xml:space="preserve"> Livern</w:t>
      </w:r>
      <w:r>
        <w:rPr>
          <w:rFonts w:ascii="Times New Roman" w:hAnsi="Times New Roman" w:cs="Times New Roman"/>
        </w:rPr>
        <w:t xml:space="preserve"> </w:t>
      </w:r>
      <w:r w:rsidRPr="002A12E8">
        <w:rPr>
          <w:rFonts w:ascii="Times New Roman" w:hAnsi="Times New Roman" w:cs="Times New Roman"/>
        </w:rPr>
        <w:t>Barrett</w:t>
      </w:r>
      <w:r>
        <w:rPr>
          <w:rFonts w:ascii="Times New Roman" w:hAnsi="Times New Roman" w:cs="Times New Roman"/>
        </w:rPr>
        <w:t>,</w:t>
      </w:r>
      <w:r w:rsidRPr="002A12E8">
        <w:rPr>
          <w:rFonts w:ascii="Times New Roman" w:hAnsi="Times New Roman" w:cs="Times New Roman"/>
        </w:rPr>
        <w:t xml:space="preserve"> “Cops Breaching Emergency-Power Rules with Faulty Data, Says Public Defender.” </w:t>
      </w:r>
      <w:r w:rsidRPr="002A12E8">
        <w:rPr>
          <w:rFonts w:ascii="Times New Roman" w:hAnsi="Times New Roman" w:cs="Times New Roman"/>
          <w:i/>
        </w:rPr>
        <w:t xml:space="preserve">The Gleaner, </w:t>
      </w:r>
      <w:r w:rsidRPr="002A12E8">
        <w:rPr>
          <w:rFonts w:ascii="Times New Roman" w:hAnsi="Times New Roman" w:cs="Times New Roman"/>
        </w:rPr>
        <w:t>November 21, 2018. http://jamaica-gleaner.com/article/lead-stories/20181122/cops-breaching-emergency-power-rules-faulty-data-says-public-defender</w:t>
      </w:r>
    </w:p>
    <w:p w14:paraId="3EE961E4" w14:textId="77777777" w:rsidR="009F6C66" w:rsidRPr="002A12E8" w:rsidRDefault="009F6C66" w:rsidP="00B66445">
      <w:pPr>
        <w:pBdr>
          <w:top w:val="nil"/>
          <w:left w:val="nil"/>
          <w:bottom w:val="nil"/>
          <w:right w:val="nil"/>
          <w:between w:val="nil"/>
        </w:pBdr>
        <w:ind w:firstLine="720"/>
        <w:rPr>
          <w:rFonts w:ascii="Times New Roman" w:hAnsi="Times New Roman" w:cs="Times New Roman"/>
          <w:color w:val="000000"/>
        </w:rPr>
      </w:pPr>
    </w:p>
  </w:footnote>
  <w:footnote w:id="60">
    <w:p w14:paraId="31599D8F" w14:textId="29E13569" w:rsidR="009F6C66" w:rsidRDefault="009F6C66" w:rsidP="00B66445">
      <w:pPr>
        <w:pStyle w:val="FootnoteText"/>
        <w:ind w:firstLine="720"/>
        <w:rPr>
          <w:i/>
        </w:rPr>
      </w:pPr>
      <w:r w:rsidRPr="002A12E8">
        <w:rPr>
          <w:rStyle w:val="FootnoteReference"/>
          <w:rFonts w:ascii="Times New Roman" w:hAnsi="Times New Roman" w:cs="Times New Roman"/>
        </w:rPr>
        <w:footnoteRef/>
      </w:r>
      <w:r w:rsidRPr="002A12E8">
        <w:rPr>
          <w:rFonts w:ascii="Times New Roman" w:hAnsi="Times New Roman" w:cs="Times New Roman"/>
        </w:rPr>
        <w:t xml:space="preserve"> </w:t>
      </w:r>
      <w:r w:rsidRPr="002A12E8">
        <w:rPr>
          <w:rFonts w:ascii="Times New Roman" w:hAnsi="Times New Roman" w:cs="Times New Roman"/>
          <w:i/>
        </w:rPr>
        <w:t>Ibid.</w:t>
      </w:r>
      <w:r>
        <w:rPr>
          <w:i/>
        </w:rPr>
        <w:t xml:space="preserve"> </w:t>
      </w:r>
    </w:p>
    <w:p w14:paraId="3FCABFFB" w14:textId="77777777" w:rsidR="009F6C66" w:rsidRPr="002A12E8" w:rsidRDefault="009F6C66" w:rsidP="00B66445">
      <w:pPr>
        <w:pStyle w:val="FootnoteText"/>
        <w:ind w:firstLine="720"/>
        <w:rPr>
          <w:i/>
        </w:rPr>
      </w:pPr>
    </w:p>
  </w:footnote>
  <w:footnote w:id="61">
    <w:p w14:paraId="77FED2A1" w14:textId="7590DAD6" w:rsidR="009F6C66" w:rsidRPr="00520A43" w:rsidRDefault="009F6C66" w:rsidP="00520A43">
      <w:pPr>
        <w:pStyle w:val="FootnoteText"/>
        <w:ind w:firstLine="720"/>
        <w:rPr>
          <w:rFonts w:ascii="Times New Roman" w:hAnsi="Times New Roman" w:cs="Times New Roman"/>
          <w:sz w:val="24"/>
          <w:szCs w:val="24"/>
        </w:rPr>
      </w:pPr>
      <w:r w:rsidRPr="00520A43">
        <w:rPr>
          <w:rStyle w:val="FootnoteReference"/>
          <w:rFonts w:ascii="Times New Roman" w:hAnsi="Times New Roman" w:cs="Times New Roman"/>
          <w:sz w:val="24"/>
          <w:szCs w:val="24"/>
        </w:rPr>
        <w:footnoteRef/>
      </w:r>
      <w:r w:rsidRPr="00520A43">
        <w:rPr>
          <w:rFonts w:ascii="Times New Roman" w:hAnsi="Times New Roman" w:cs="Times New Roman"/>
          <w:sz w:val="24"/>
          <w:szCs w:val="24"/>
        </w:rPr>
        <w:t xml:space="preserve"> Danae Hyman, “SOE buys time to hunt for evidence- cop,” </w:t>
      </w:r>
      <w:r w:rsidRPr="00520A43">
        <w:rPr>
          <w:rFonts w:ascii="Times New Roman" w:hAnsi="Times New Roman" w:cs="Times New Roman"/>
          <w:i/>
          <w:iCs/>
          <w:sz w:val="24"/>
          <w:szCs w:val="24"/>
        </w:rPr>
        <w:t xml:space="preserve">The Gleaner, </w:t>
      </w:r>
      <w:r w:rsidRPr="00520A43">
        <w:rPr>
          <w:rFonts w:ascii="Times New Roman" w:hAnsi="Times New Roman" w:cs="Times New Roman"/>
          <w:sz w:val="24"/>
          <w:szCs w:val="24"/>
        </w:rPr>
        <w:t>July 28, 2020. Retrieved from http://jamaica-gleaner.com/article/lead-stories/20200728/soe-buys-time-hunt-evidence-cop</w:t>
      </w:r>
    </w:p>
    <w:p w14:paraId="111FCDF2" w14:textId="77777777" w:rsidR="009F6C66" w:rsidRPr="00520A43" w:rsidRDefault="009F6C66" w:rsidP="00520A43">
      <w:pPr>
        <w:pStyle w:val="FootnoteText"/>
        <w:ind w:firstLine="720"/>
        <w:rPr>
          <w:rFonts w:ascii="Times New Roman" w:hAnsi="Times New Roman" w:cs="Times New Roman"/>
          <w:sz w:val="24"/>
          <w:szCs w:val="24"/>
        </w:rPr>
      </w:pPr>
    </w:p>
  </w:footnote>
  <w:footnote w:id="62">
    <w:p w14:paraId="1ADCD1CE" w14:textId="4C10E6C5" w:rsidR="009F6C66" w:rsidRDefault="009F6C66" w:rsidP="00520A43">
      <w:pPr>
        <w:pStyle w:val="FootnoteText"/>
        <w:ind w:firstLine="720"/>
        <w:rPr>
          <w:rFonts w:ascii="Times New Roman" w:hAnsi="Times New Roman" w:cs="Times New Roman"/>
          <w:sz w:val="24"/>
          <w:szCs w:val="24"/>
        </w:rPr>
      </w:pPr>
      <w:r w:rsidRPr="00520A43">
        <w:rPr>
          <w:rStyle w:val="FootnoteReference"/>
          <w:rFonts w:ascii="Times New Roman" w:hAnsi="Times New Roman" w:cs="Times New Roman"/>
          <w:sz w:val="24"/>
          <w:szCs w:val="24"/>
        </w:rPr>
        <w:footnoteRef/>
      </w:r>
      <w:r w:rsidRPr="00520A43">
        <w:rPr>
          <w:rFonts w:ascii="Times New Roman" w:hAnsi="Times New Roman" w:cs="Times New Roman"/>
          <w:sz w:val="24"/>
          <w:szCs w:val="24"/>
        </w:rPr>
        <w:t xml:space="preserve"> Bert Samuels, “Are permanent detentions the way forward?”, </w:t>
      </w:r>
      <w:r w:rsidRPr="00520A43">
        <w:rPr>
          <w:rFonts w:ascii="Times New Roman" w:hAnsi="Times New Roman" w:cs="Times New Roman"/>
          <w:i/>
          <w:iCs/>
          <w:sz w:val="24"/>
          <w:szCs w:val="24"/>
        </w:rPr>
        <w:t xml:space="preserve">The Gleaner, </w:t>
      </w:r>
      <w:r w:rsidRPr="00520A43">
        <w:rPr>
          <w:rFonts w:ascii="Times New Roman" w:hAnsi="Times New Roman" w:cs="Times New Roman"/>
          <w:sz w:val="24"/>
          <w:szCs w:val="24"/>
        </w:rPr>
        <w:t>April 17, 2019. Retrieved from: http://jamaica-gleaner.com/article/commentary/20190417/bert-samuels-are-permanent-detentions-way-forward</w:t>
      </w:r>
    </w:p>
    <w:p w14:paraId="7074DDB1" w14:textId="77777777" w:rsidR="009F6C66" w:rsidRPr="00520A43" w:rsidRDefault="009F6C66" w:rsidP="00520A43">
      <w:pPr>
        <w:pStyle w:val="FootnoteText"/>
        <w:ind w:firstLine="720"/>
        <w:rPr>
          <w:rFonts w:ascii="Times New Roman" w:hAnsi="Times New Roman" w:cs="Times New Roman"/>
          <w:sz w:val="24"/>
          <w:szCs w:val="24"/>
        </w:rPr>
      </w:pPr>
    </w:p>
  </w:footnote>
  <w:footnote w:id="63">
    <w:p w14:paraId="0B4D802D" w14:textId="7B2A8EAF" w:rsidR="009F6C66" w:rsidRPr="002C002E" w:rsidRDefault="009F6C66" w:rsidP="00DD2D28">
      <w:pPr>
        <w:autoSpaceDE w:val="0"/>
        <w:autoSpaceDN w:val="0"/>
        <w:adjustRightInd w:val="0"/>
        <w:ind w:firstLine="720"/>
        <w:rPr>
          <w:rFonts w:ascii="Times New Roman" w:hAnsi="Times New Roman" w:cs="Times New Roman"/>
          <w:color w:val="000000" w:themeColor="text1"/>
        </w:rPr>
      </w:pPr>
      <w:r w:rsidRPr="002A5174">
        <w:rPr>
          <w:rStyle w:val="FootnoteReference"/>
          <w:rFonts w:ascii="Times New Roman" w:hAnsi="Times New Roman" w:cs="Times New Roman"/>
        </w:rPr>
        <w:footnoteRef/>
      </w:r>
      <w:r w:rsidRPr="002A5174">
        <w:rPr>
          <w:rFonts w:ascii="Times New Roman" w:hAnsi="Times New Roman" w:cs="Times New Roman"/>
        </w:rPr>
        <w:t xml:space="preserve"> </w:t>
      </w:r>
      <w:r w:rsidRPr="002C002E">
        <w:rPr>
          <w:rFonts w:ascii="Times New Roman" w:hAnsi="Times New Roman" w:cs="Times New Roman"/>
          <w:color w:val="000000" w:themeColor="text1"/>
        </w:rPr>
        <w:t>Jamaican Const. Ch. III. §</w:t>
      </w:r>
      <w:r w:rsidRPr="002C002E">
        <w:rPr>
          <w:rFonts w:ascii="Times New Roman" w:eastAsia="Times New Roman" w:hAnsi="Times New Roman" w:cs="Times New Roman"/>
          <w:color w:val="000000" w:themeColor="text1"/>
          <w:shd w:val="clear" w:color="auto" w:fill="FFFFFF"/>
        </w:rPr>
        <w:t>20 (2) (5). These sections deal with the material conditions which effectively validate the Governor-General’s Proclamation of an emergency</w:t>
      </w:r>
      <w:r w:rsidR="002C002E">
        <w:rPr>
          <w:rFonts w:ascii="Times New Roman" w:eastAsia="Times New Roman" w:hAnsi="Times New Roman" w:cs="Times New Roman"/>
          <w:color w:val="000000" w:themeColor="text1"/>
          <w:shd w:val="clear" w:color="auto" w:fill="FFFFFF"/>
        </w:rPr>
        <w:t xml:space="preserve"> as well as the judiciary’s role in determining said validity</w:t>
      </w:r>
      <w:r w:rsidRPr="002C002E">
        <w:rPr>
          <w:rFonts w:ascii="Times New Roman" w:eastAsia="Times New Roman" w:hAnsi="Times New Roman" w:cs="Times New Roman"/>
          <w:color w:val="000000" w:themeColor="text1"/>
          <w:shd w:val="clear" w:color="auto" w:fill="FFFFFF"/>
        </w:rPr>
        <w:t xml:space="preserve">. </w:t>
      </w:r>
      <w:r w:rsidR="002C002E" w:rsidRPr="002C002E">
        <w:rPr>
          <w:rFonts w:ascii="Times New Roman" w:hAnsi="Times New Roman" w:cs="Times New Roman"/>
          <w:b/>
          <w:bCs/>
          <w:color w:val="000000" w:themeColor="text1"/>
        </w:rPr>
        <w:t>§</w:t>
      </w:r>
      <w:r w:rsidR="002C002E" w:rsidRPr="002C002E">
        <w:rPr>
          <w:rFonts w:ascii="Times New Roman" w:eastAsia="Times New Roman" w:hAnsi="Times New Roman" w:cs="Times New Roman"/>
          <w:b/>
          <w:bCs/>
          <w:color w:val="000000" w:themeColor="text1"/>
          <w:shd w:val="clear" w:color="auto" w:fill="FFFFFF"/>
        </w:rPr>
        <w:t>20 (2)</w:t>
      </w:r>
      <w:r w:rsidR="002C002E" w:rsidRPr="002C002E">
        <w:rPr>
          <w:rFonts w:ascii="Times New Roman" w:eastAsia="Times New Roman" w:hAnsi="Times New Roman" w:cs="Times New Roman"/>
          <w:color w:val="000000" w:themeColor="text1"/>
          <w:shd w:val="clear" w:color="auto" w:fill="FFFFFF"/>
        </w:rPr>
        <w:t xml:space="preserve"> </w:t>
      </w:r>
      <w:r w:rsidRPr="002C002E">
        <w:rPr>
          <w:rFonts w:ascii="Times New Roman" w:eastAsia="Times New Roman" w:hAnsi="Times New Roman" w:cs="Times New Roman"/>
          <w:color w:val="000000" w:themeColor="text1"/>
          <w:shd w:val="clear" w:color="auto" w:fill="FFFFFF"/>
        </w:rPr>
        <w:t xml:space="preserve">states: </w:t>
      </w:r>
      <w:r w:rsidRPr="002C002E">
        <w:rPr>
          <w:rFonts w:ascii="Times New Roman" w:hAnsi="Times New Roman" w:cs="Times New Roman"/>
          <w:color w:val="000000" w:themeColor="text1"/>
        </w:rPr>
        <w:t xml:space="preserve">A Proclamation made by the Governor-General shall not be effective for the purposes of subsection (1) unless it is declared that the Governor-General is satisfied that- </w:t>
      </w:r>
      <w:r w:rsidRPr="002C002E">
        <w:rPr>
          <w:rFonts w:ascii="Times New Roman" w:hAnsi="Times New Roman" w:cs="Times New Roman"/>
          <w:b/>
          <w:bCs/>
          <w:color w:val="000000" w:themeColor="text1"/>
        </w:rPr>
        <w:t>a</w:t>
      </w:r>
      <w:r w:rsidRPr="002C002E">
        <w:rPr>
          <w:rFonts w:ascii="Times New Roman" w:hAnsi="Times New Roman" w:cs="Times New Roman"/>
          <w:color w:val="000000" w:themeColor="text1"/>
        </w:rPr>
        <w:t xml:space="preserve">. a public emergency has arisen as a result of the imminence of a state of war between Jamaica and a foreign State; </w:t>
      </w:r>
      <w:r w:rsidRPr="002C002E">
        <w:rPr>
          <w:rFonts w:ascii="Times New Roman" w:hAnsi="Times New Roman" w:cs="Times New Roman"/>
          <w:b/>
          <w:bCs/>
          <w:color w:val="000000" w:themeColor="text1"/>
        </w:rPr>
        <w:t>b.</w:t>
      </w:r>
      <w:r w:rsidRPr="002C002E">
        <w:rPr>
          <w:rFonts w:ascii="Times New Roman" w:hAnsi="Times New Roman" w:cs="Times New Roman"/>
          <w:color w:val="000000" w:themeColor="text1"/>
        </w:rPr>
        <w:t xml:space="preserve"> that action has been taken or is immediately threatened by any person or body of persons of such a nature and on so extensive a scale as to be likely to endanger the public safety or to deprive the community, or any substantial portion of the community, of supplies or services</w:t>
      </w:r>
    </w:p>
    <w:p w14:paraId="6DB7A22A" w14:textId="696EB846" w:rsidR="009F6C66" w:rsidRPr="002C002E" w:rsidRDefault="009F6C66" w:rsidP="00DD2D28">
      <w:pPr>
        <w:autoSpaceDE w:val="0"/>
        <w:autoSpaceDN w:val="0"/>
        <w:adjustRightInd w:val="0"/>
        <w:ind w:firstLine="720"/>
        <w:rPr>
          <w:rFonts w:ascii="Times New Roman" w:hAnsi="Times New Roman" w:cs="Times New Roman"/>
          <w:color w:val="000000" w:themeColor="text1"/>
        </w:rPr>
      </w:pPr>
      <w:r w:rsidRPr="002C002E">
        <w:rPr>
          <w:rFonts w:ascii="Times New Roman" w:hAnsi="Times New Roman" w:cs="Times New Roman"/>
          <w:color w:val="000000" w:themeColor="text1"/>
        </w:rPr>
        <w:t xml:space="preserve">essential to life; </w:t>
      </w:r>
      <w:r w:rsidRPr="002C002E">
        <w:rPr>
          <w:rFonts w:ascii="Times New Roman" w:hAnsi="Times New Roman" w:cs="Times New Roman"/>
          <w:b/>
          <w:bCs/>
          <w:color w:val="000000" w:themeColor="text1"/>
        </w:rPr>
        <w:t>c.</w:t>
      </w:r>
      <w:r w:rsidRPr="002C002E">
        <w:rPr>
          <w:rFonts w:ascii="Times New Roman" w:hAnsi="Times New Roman" w:cs="Times New Roman"/>
          <w:color w:val="000000" w:themeColor="text1"/>
        </w:rPr>
        <w:t xml:space="preserve"> that a period of public disaster has arisen as a result of the occurrence</w:t>
      </w:r>
    </w:p>
    <w:p w14:paraId="38D50F95" w14:textId="77777777" w:rsidR="009F6C66" w:rsidRPr="002C002E" w:rsidRDefault="009F6C66" w:rsidP="00DD2D28">
      <w:pPr>
        <w:autoSpaceDE w:val="0"/>
        <w:autoSpaceDN w:val="0"/>
        <w:adjustRightInd w:val="0"/>
        <w:ind w:firstLine="720"/>
        <w:rPr>
          <w:rFonts w:ascii="Times New Roman" w:hAnsi="Times New Roman" w:cs="Times New Roman"/>
          <w:color w:val="000000" w:themeColor="text1"/>
        </w:rPr>
      </w:pPr>
      <w:r w:rsidRPr="002C002E">
        <w:rPr>
          <w:rFonts w:ascii="Times New Roman" w:hAnsi="Times New Roman" w:cs="Times New Roman"/>
          <w:color w:val="000000" w:themeColor="text1"/>
        </w:rPr>
        <w:t>of any earthquake, hurricane, flood, fire, outbreak of pestilence,</w:t>
      </w:r>
    </w:p>
    <w:p w14:paraId="68353136" w14:textId="2AB0C5BD" w:rsidR="009F6C66" w:rsidRDefault="009F6C66" w:rsidP="006A35B8">
      <w:pPr>
        <w:ind w:firstLine="720"/>
        <w:rPr>
          <w:rFonts w:ascii="Times New Roman" w:hAnsi="Times New Roman" w:cs="Times New Roman"/>
        </w:rPr>
      </w:pPr>
      <w:r w:rsidRPr="006A35B8">
        <w:rPr>
          <w:rFonts w:ascii="Times New Roman" w:hAnsi="Times New Roman" w:cs="Times New Roman"/>
        </w:rPr>
        <w:t>outbreak of infectious disease or other calamity, whether similar to the foregoing or not.</w:t>
      </w:r>
      <w:r w:rsidR="002C002E">
        <w:rPr>
          <w:rFonts w:ascii="Times New Roman" w:hAnsi="Times New Roman" w:cs="Times New Roman"/>
        </w:rPr>
        <w:t>”</w:t>
      </w:r>
      <w:r w:rsidRPr="006A35B8">
        <w:rPr>
          <w:rFonts w:ascii="Times New Roman" w:hAnsi="Times New Roman" w:cs="Times New Roman"/>
        </w:rPr>
        <w:t xml:space="preserve"> </w:t>
      </w:r>
    </w:p>
    <w:p w14:paraId="64FFEF24" w14:textId="77777777" w:rsidR="002C002E" w:rsidRPr="002C002E" w:rsidRDefault="002C002E" w:rsidP="002C002E">
      <w:pPr>
        <w:ind w:firstLine="720"/>
        <w:rPr>
          <w:rFonts w:ascii="Times New Roman" w:eastAsia="Times New Roman" w:hAnsi="Times New Roman" w:cs="Times New Roman"/>
          <w:color w:val="000000" w:themeColor="text1"/>
          <w:shd w:val="clear" w:color="auto" w:fill="FFFFFF"/>
        </w:rPr>
      </w:pPr>
      <w:r w:rsidRPr="002C002E">
        <w:rPr>
          <w:rFonts w:ascii="Times New Roman" w:hAnsi="Times New Roman" w:cs="Times New Roman"/>
          <w:b/>
          <w:bCs/>
          <w:color w:val="000000" w:themeColor="text1"/>
        </w:rPr>
        <w:t>§</w:t>
      </w:r>
      <w:r w:rsidRPr="002C002E">
        <w:rPr>
          <w:rFonts w:ascii="Times New Roman" w:eastAsia="Times New Roman" w:hAnsi="Times New Roman" w:cs="Times New Roman"/>
          <w:b/>
          <w:bCs/>
          <w:color w:val="000000" w:themeColor="text1"/>
          <w:shd w:val="clear" w:color="auto" w:fill="FFFFFF"/>
        </w:rPr>
        <w:t>20 (</w:t>
      </w:r>
      <w:r w:rsidRPr="002C002E">
        <w:rPr>
          <w:rFonts w:ascii="Times New Roman" w:eastAsia="Times New Roman" w:hAnsi="Times New Roman" w:cs="Times New Roman"/>
          <w:b/>
          <w:bCs/>
          <w:color w:val="000000" w:themeColor="text1"/>
          <w:shd w:val="clear" w:color="auto" w:fill="FFFFFF"/>
        </w:rPr>
        <w:t>5</w:t>
      </w:r>
      <w:r w:rsidRPr="002C002E">
        <w:rPr>
          <w:rFonts w:ascii="Times New Roman" w:eastAsia="Times New Roman" w:hAnsi="Times New Roman" w:cs="Times New Roman"/>
          <w:b/>
          <w:bCs/>
          <w:color w:val="000000" w:themeColor="text1"/>
          <w:shd w:val="clear" w:color="auto" w:fill="FFFFFF"/>
        </w:rPr>
        <w:t>)</w:t>
      </w:r>
      <w:r>
        <w:rPr>
          <w:rFonts w:ascii="Times New Roman" w:eastAsia="Times New Roman" w:hAnsi="Times New Roman" w:cs="Times New Roman"/>
          <w:color w:val="000000" w:themeColor="text1"/>
          <w:shd w:val="clear" w:color="auto" w:fill="FFFFFF"/>
        </w:rPr>
        <w:t xml:space="preserve"> states: “</w:t>
      </w:r>
      <w:r w:rsidRPr="002C002E">
        <w:rPr>
          <w:rFonts w:ascii="Times New Roman" w:eastAsia="Times New Roman" w:hAnsi="Times New Roman" w:cs="Times New Roman"/>
          <w:color w:val="000000" w:themeColor="text1"/>
          <w:shd w:val="clear" w:color="auto" w:fill="FFFFFF"/>
        </w:rPr>
        <w:t>The court shall be competent to enquire into and determine whether a</w:t>
      </w:r>
    </w:p>
    <w:p w14:paraId="4986277F" w14:textId="77777777" w:rsidR="002C002E" w:rsidRPr="002C002E" w:rsidRDefault="002C002E" w:rsidP="002C002E">
      <w:pPr>
        <w:ind w:firstLine="720"/>
        <w:rPr>
          <w:rFonts w:ascii="Times New Roman" w:eastAsia="Times New Roman" w:hAnsi="Times New Roman" w:cs="Times New Roman"/>
          <w:color w:val="000000" w:themeColor="text1"/>
          <w:shd w:val="clear" w:color="auto" w:fill="FFFFFF"/>
        </w:rPr>
      </w:pPr>
      <w:r w:rsidRPr="002C002E">
        <w:rPr>
          <w:rFonts w:ascii="Times New Roman" w:eastAsia="Times New Roman" w:hAnsi="Times New Roman" w:cs="Times New Roman"/>
          <w:color w:val="000000" w:themeColor="text1"/>
          <w:shd w:val="clear" w:color="auto" w:fill="FFFFFF"/>
        </w:rPr>
        <w:t>proclamation or resolution purporting to have been made or passed under</w:t>
      </w:r>
    </w:p>
    <w:p w14:paraId="3AA610CC" w14:textId="77777777" w:rsidR="002C002E" w:rsidRPr="002C002E" w:rsidRDefault="002C002E" w:rsidP="002C002E">
      <w:pPr>
        <w:ind w:firstLine="720"/>
        <w:rPr>
          <w:rFonts w:ascii="Times New Roman" w:eastAsia="Times New Roman" w:hAnsi="Times New Roman" w:cs="Times New Roman"/>
          <w:color w:val="000000" w:themeColor="text1"/>
          <w:shd w:val="clear" w:color="auto" w:fill="FFFFFF"/>
        </w:rPr>
      </w:pPr>
      <w:r w:rsidRPr="002C002E">
        <w:rPr>
          <w:rFonts w:ascii="Times New Roman" w:eastAsia="Times New Roman" w:hAnsi="Times New Roman" w:cs="Times New Roman"/>
          <w:color w:val="000000" w:themeColor="text1"/>
          <w:shd w:val="clear" w:color="auto" w:fill="FFFFFF"/>
        </w:rPr>
        <w:t>this section was made or passed for any purpose specified in this section or</w:t>
      </w:r>
    </w:p>
    <w:p w14:paraId="0FDF3DE6" w14:textId="77777777" w:rsidR="002C002E" w:rsidRPr="002C002E" w:rsidRDefault="002C002E" w:rsidP="002C002E">
      <w:pPr>
        <w:ind w:firstLine="720"/>
        <w:rPr>
          <w:rFonts w:ascii="Times New Roman" w:eastAsia="Times New Roman" w:hAnsi="Times New Roman" w:cs="Times New Roman"/>
          <w:color w:val="000000" w:themeColor="text1"/>
          <w:shd w:val="clear" w:color="auto" w:fill="FFFFFF"/>
        </w:rPr>
      </w:pPr>
      <w:r w:rsidRPr="002C002E">
        <w:rPr>
          <w:rFonts w:ascii="Times New Roman" w:eastAsia="Times New Roman" w:hAnsi="Times New Roman" w:cs="Times New Roman"/>
          <w:color w:val="000000" w:themeColor="text1"/>
          <w:shd w:val="clear" w:color="auto" w:fill="FFFFFF"/>
        </w:rPr>
        <w:t>whether any measures taken pursuant thereto are reasonably justified for</w:t>
      </w:r>
    </w:p>
    <w:p w14:paraId="5A9EB6C1" w14:textId="52E8FBAE" w:rsidR="002C002E" w:rsidRPr="006A35B8" w:rsidRDefault="002C002E" w:rsidP="002C002E">
      <w:pPr>
        <w:ind w:firstLine="720"/>
        <w:rPr>
          <w:rFonts w:ascii="Times New Roman" w:eastAsia="Times New Roman" w:hAnsi="Times New Roman" w:cs="Times New Roman"/>
        </w:rPr>
      </w:pPr>
      <w:r w:rsidRPr="002C002E">
        <w:rPr>
          <w:rFonts w:ascii="Times New Roman" w:eastAsia="Times New Roman" w:hAnsi="Times New Roman" w:cs="Times New Roman"/>
          <w:color w:val="000000" w:themeColor="text1"/>
          <w:shd w:val="clear" w:color="auto" w:fill="FFFFFF"/>
        </w:rPr>
        <w:t>that purpose.</w:t>
      </w:r>
      <w:r>
        <w:rPr>
          <w:rFonts w:ascii="Times New Roman" w:eastAsia="Times New Roman" w:hAnsi="Times New Roman" w:cs="Times New Roman"/>
          <w:color w:val="000000" w:themeColor="text1"/>
          <w:shd w:val="clear" w:color="auto" w:fill="FFFFFF"/>
        </w:rPr>
        <w:t>”</w:t>
      </w:r>
    </w:p>
    <w:p w14:paraId="0A5BCD07" w14:textId="5BADDDB4" w:rsidR="009F6C66" w:rsidRPr="006A35B8" w:rsidRDefault="009F6C66" w:rsidP="006A35B8">
      <w:pPr>
        <w:pStyle w:val="FootnoteText"/>
        <w:ind w:firstLine="720"/>
        <w:rPr>
          <w:rFonts w:ascii="Times New Roman" w:hAnsi="Times New Roman" w:cs="Times New Roman"/>
          <w:sz w:val="24"/>
          <w:szCs w:val="24"/>
        </w:rPr>
      </w:pPr>
    </w:p>
  </w:footnote>
  <w:footnote w:id="64">
    <w:p w14:paraId="39DE5F17" w14:textId="4F51B4EB" w:rsidR="009F6C66" w:rsidRPr="006A35B8" w:rsidRDefault="009F6C66" w:rsidP="006A35B8">
      <w:pPr>
        <w:pStyle w:val="Bibliography"/>
        <w:ind w:left="720" w:firstLine="720"/>
        <w:rPr>
          <w:rFonts w:ascii="Times New Roman" w:hAnsi="Times New Roman" w:cs="Times New Roman"/>
          <w:noProof/>
        </w:rPr>
      </w:pPr>
      <w:r w:rsidRPr="006A35B8">
        <w:rPr>
          <w:rStyle w:val="FootnoteReference"/>
          <w:rFonts w:ascii="Times New Roman" w:hAnsi="Times New Roman" w:cs="Times New Roman"/>
        </w:rPr>
        <w:footnoteRef/>
      </w:r>
      <w:r w:rsidRPr="006A35B8">
        <w:rPr>
          <w:rFonts w:ascii="Times New Roman" w:hAnsi="Times New Roman" w:cs="Times New Roman"/>
        </w:rPr>
        <w:t xml:space="preserve"> </w:t>
      </w:r>
    </w:p>
    <w:sdt>
      <w:sdtPr>
        <w:rPr>
          <w:rFonts w:ascii="Times New Roman" w:hAnsi="Times New Roman" w:cs="Times New Roman"/>
        </w:rPr>
        <w:id w:val="-1507509126"/>
        <w:bibliography/>
      </w:sdtPr>
      <w:sdtContent>
        <w:p w14:paraId="39DE5F17" w14:textId="4F51B4EB" w:rsidR="009F6C66" w:rsidRPr="006A35B8" w:rsidRDefault="009F6C66" w:rsidP="006A35B8">
          <w:pPr>
            <w:pStyle w:val="Bibliography"/>
            <w:ind w:left="720" w:firstLine="720"/>
            <w:rPr>
              <w:rFonts w:ascii="Times New Roman" w:hAnsi="Times New Roman" w:cs="Times New Roman"/>
              <w:noProof/>
            </w:rPr>
          </w:pPr>
          <w:r w:rsidRPr="006A35B8">
            <w:rPr>
              <w:rFonts w:ascii="Times New Roman" w:hAnsi="Times New Roman" w:cs="Times New Roman"/>
            </w:rPr>
            <w:fldChar w:fldCharType="begin"/>
          </w:r>
          <w:r w:rsidRPr="006A35B8">
            <w:rPr>
              <w:rFonts w:ascii="Times New Roman" w:hAnsi="Times New Roman" w:cs="Times New Roman"/>
            </w:rPr>
            <w:instrText xml:space="preserve"> BIBLIOGRAPHY </w:instrText>
          </w:r>
          <w:r w:rsidRPr="006A35B8">
            <w:rPr>
              <w:rFonts w:ascii="Times New Roman" w:hAnsi="Times New Roman" w:cs="Times New Roman"/>
            </w:rPr>
            <w:fldChar w:fldCharType="separate"/>
          </w:r>
          <w:r w:rsidRPr="006A35B8">
            <w:rPr>
              <w:rFonts w:ascii="Times New Roman" w:hAnsi="Times New Roman" w:cs="Times New Roman"/>
              <w:i/>
              <w:iCs/>
              <w:noProof/>
            </w:rPr>
            <w:t>Douglas et al v The Minister of National Security et al.</w:t>
          </w:r>
          <w:r w:rsidRPr="006A35B8">
            <w:rPr>
              <w:rFonts w:ascii="Times New Roman" w:hAnsi="Times New Roman" w:cs="Times New Roman"/>
              <w:noProof/>
            </w:rPr>
            <w:t xml:space="preserve"> 2020. SU2020CV02455-7 (Supreme Court of Judicature of Jamaica, October 1).</w:t>
          </w:r>
        </w:p>
        <w:p w14:paraId="1DE7211C" w14:textId="19C9A8AE" w:rsidR="009F6C66" w:rsidRPr="006A35B8" w:rsidRDefault="009F6C66" w:rsidP="006A35B8">
          <w:pPr>
            <w:ind w:firstLine="720"/>
            <w:rPr>
              <w:rFonts w:ascii="Times New Roman" w:hAnsi="Times New Roman" w:cs="Times New Roman"/>
            </w:rPr>
          </w:pPr>
          <w:r w:rsidRPr="006A35B8">
            <w:rPr>
              <w:rFonts w:ascii="Times New Roman" w:hAnsi="Times New Roman" w:cs="Times New Roman"/>
              <w:b/>
              <w:bCs/>
              <w:noProof/>
            </w:rPr>
            <w:fldChar w:fldCharType="end"/>
          </w:r>
        </w:p>
      </w:sdtContent>
    </w:sdt>
  </w:footnote>
  <w:footnote w:id="65">
    <w:p w14:paraId="65528CA6" w14:textId="679CC0A7" w:rsidR="009F6C66" w:rsidRDefault="009F6C66" w:rsidP="006A35B8">
      <w:pPr>
        <w:ind w:firstLine="720"/>
        <w:rPr>
          <w:rFonts w:ascii="Times New Roman" w:eastAsia="Times New Roman" w:hAnsi="Times New Roman" w:cs="Times New Roman"/>
          <w:color w:val="212529"/>
          <w:shd w:val="clear" w:color="auto" w:fill="FFFFFF"/>
        </w:rPr>
      </w:pPr>
      <w:r w:rsidRPr="006A35B8">
        <w:rPr>
          <w:rStyle w:val="FootnoteReference"/>
          <w:rFonts w:ascii="Times New Roman" w:hAnsi="Times New Roman" w:cs="Times New Roman"/>
        </w:rPr>
        <w:footnoteRef/>
      </w:r>
      <w:r w:rsidRPr="006A35B8">
        <w:rPr>
          <w:rFonts w:ascii="Times New Roman" w:hAnsi="Times New Roman" w:cs="Times New Roman"/>
        </w:rPr>
        <w:t xml:space="preserve"> See </w:t>
      </w:r>
      <w:r w:rsidRPr="006A35B8">
        <w:rPr>
          <w:rFonts w:ascii="Times New Roman" w:hAnsi="Times New Roman" w:cs="Times New Roman"/>
          <w:i/>
          <w:iCs/>
        </w:rPr>
        <w:t xml:space="preserve">supra </w:t>
      </w:r>
      <w:r w:rsidRPr="006A35B8">
        <w:rPr>
          <w:rFonts w:ascii="Times New Roman" w:hAnsi="Times New Roman" w:cs="Times New Roman"/>
        </w:rPr>
        <w:t>note 42. Barnett also makes a similar claim whereby he notes the following: “</w:t>
      </w:r>
      <w:r w:rsidRPr="006A35B8">
        <w:rPr>
          <w:rFonts w:ascii="Times New Roman" w:eastAsia="Times New Roman" w:hAnsi="Times New Roman" w:cs="Times New Roman"/>
          <w:color w:val="212529"/>
          <w:shd w:val="clear" w:color="auto" w:fill="FFFFFF"/>
        </w:rPr>
        <w:t>Using this wartime statute, the Government made the Emergency Powers Regulations in 2010. It provides that the Governor-General, the Minister of National Security, the Chief of Defence Staff of the JDF and the Commissioner of Police may, if they consider it necessary, block roads, set up cordons, enter private property to carry out work, requisition any ship or article, require the provision of information, prohibit assemblies, establish curfews requiring persons to remain indoors for such duration as they think fit, restrict access to particular areas, prohibit wearing of uniforms or emblems, search premises and confiscate literature, stop and search vehicles, confine a person to his place of residence, and order the closure of places of public resort and entertainment. These provisions are clearly in conflict with the fundamental rights guarantees and are not authorized by the emergency provisions of the Charter.”</w:t>
      </w:r>
    </w:p>
    <w:p w14:paraId="0397ABD3" w14:textId="77777777" w:rsidR="009F6C66" w:rsidRPr="006A35B8" w:rsidRDefault="009F6C66" w:rsidP="006A35B8">
      <w:pPr>
        <w:ind w:firstLine="720"/>
        <w:rPr>
          <w:rFonts w:ascii="Times New Roman" w:eastAsia="Times New Roman" w:hAnsi="Times New Roman" w:cs="Times New Roman"/>
        </w:rPr>
      </w:pPr>
    </w:p>
  </w:footnote>
  <w:footnote w:id="66">
    <w:p w14:paraId="041AFB6C" w14:textId="62A32A08" w:rsidR="009F6C66" w:rsidRPr="006A35B8" w:rsidRDefault="009F6C66" w:rsidP="006A35B8">
      <w:pPr>
        <w:pStyle w:val="FootnoteText"/>
        <w:ind w:firstLine="720"/>
        <w:rPr>
          <w:rFonts w:ascii="Times New Roman" w:hAnsi="Times New Roman" w:cs="Times New Roman"/>
          <w:noProof/>
          <w:sz w:val="24"/>
          <w:szCs w:val="24"/>
        </w:rPr>
      </w:pPr>
      <w:r w:rsidRPr="006A35B8">
        <w:rPr>
          <w:rStyle w:val="FootnoteReference"/>
          <w:rFonts w:ascii="Times New Roman" w:hAnsi="Times New Roman" w:cs="Times New Roman"/>
          <w:sz w:val="24"/>
          <w:szCs w:val="24"/>
        </w:rPr>
        <w:footnoteRef/>
      </w:r>
      <w:r w:rsidRPr="006A35B8">
        <w:rPr>
          <w:rFonts w:ascii="Times New Roman" w:hAnsi="Times New Roman" w:cs="Times New Roman"/>
          <w:sz w:val="24"/>
          <w:szCs w:val="24"/>
        </w:rPr>
        <w:t xml:space="preserve"> </w:t>
      </w:r>
      <w:r w:rsidRPr="006A35B8">
        <w:rPr>
          <w:rFonts w:ascii="Times New Roman" w:hAnsi="Times New Roman" w:cs="Times New Roman"/>
          <w:i/>
          <w:iCs/>
          <w:noProof/>
          <w:sz w:val="24"/>
          <w:szCs w:val="24"/>
        </w:rPr>
        <w:t>Ibid,</w:t>
      </w:r>
      <w:r w:rsidRPr="006A35B8">
        <w:rPr>
          <w:rFonts w:ascii="Times New Roman" w:hAnsi="Times New Roman" w:cs="Times New Roman"/>
          <w:noProof/>
          <w:sz w:val="24"/>
          <w:szCs w:val="24"/>
        </w:rPr>
        <w:t xml:space="preserve"> p. 58.</w:t>
      </w:r>
    </w:p>
    <w:p w14:paraId="289055CA" w14:textId="77777777" w:rsidR="009F6C66" w:rsidRPr="006A35B8" w:rsidRDefault="009F6C66" w:rsidP="006A35B8">
      <w:pPr>
        <w:pStyle w:val="FootnoteText"/>
        <w:ind w:firstLine="720"/>
        <w:rPr>
          <w:rFonts w:ascii="Times New Roman" w:hAnsi="Times New Roman" w:cs="Times New Roman"/>
          <w:sz w:val="24"/>
          <w:szCs w:val="24"/>
        </w:rPr>
      </w:pPr>
    </w:p>
  </w:footnote>
  <w:footnote w:id="67">
    <w:p w14:paraId="6C106E8B" w14:textId="4E8E254B" w:rsidR="009F6C66" w:rsidRDefault="009F6C66" w:rsidP="00DD2D28">
      <w:pPr>
        <w:pStyle w:val="FootnoteText"/>
        <w:ind w:firstLine="720"/>
        <w:rPr>
          <w:rFonts w:ascii="Times New Roman" w:eastAsia="Times New Roman" w:hAnsi="Times New Roman" w:cs="Times New Roman"/>
          <w:color w:val="212529"/>
          <w:sz w:val="24"/>
          <w:szCs w:val="24"/>
        </w:rPr>
      </w:pPr>
      <w:r w:rsidRPr="00B31FD2">
        <w:rPr>
          <w:rStyle w:val="FootnoteReference"/>
          <w:rFonts w:ascii="Times New Roman" w:hAnsi="Times New Roman" w:cs="Times New Roman"/>
          <w:sz w:val="24"/>
          <w:szCs w:val="24"/>
        </w:rPr>
        <w:footnoteRef/>
      </w:r>
      <w:r w:rsidRPr="00B31FD2">
        <w:rPr>
          <w:rFonts w:ascii="Times New Roman" w:hAnsi="Times New Roman" w:cs="Times New Roman"/>
          <w:sz w:val="24"/>
          <w:szCs w:val="24"/>
        </w:rPr>
        <w:t xml:space="preserve"> </w:t>
      </w:r>
      <w:r w:rsidRPr="00B31FD2">
        <w:rPr>
          <w:rFonts w:ascii="Times New Roman" w:eastAsia="Times New Roman" w:hAnsi="Times New Roman" w:cs="Times New Roman"/>
          <w:color w:val="212529"/>
          <w:sz w:val="24"/>
          <w:szCs w:val="24"/>
        </w:rPr>
        <w:t>In a move fairly reminiscent in terms of the procedural arrest, transfer, trial, and execution of George William Gordon during the 1865 Morant Bay Rebellion by Governor Eyre</w:t>
      </w:r>
    </w:p>
    <w:p w14:paraId="3E3989A9" w14:textId="77777777" w:rsidR="009F6C66" w:rsidRPr="004D4D4C" w:rsidRDefault="009F6C66" w:rsidP="00DD2D28">
      <w:pPr>
        <w:pStyle w:val="FootnoteText"/>
        <w:ind w:firstLine="720"/>
        <w:rPr>
          <w:rFonts w:ascii="Times New Roman" w:hAnsi="Times New Roman" w:cs="Times New Roman"/>
          <w:sz w:val="24"/>
          <w:szCs w:val="24"/>
        </w:rPr>
      </w:pPr>
    </w:p>
  </w:footnote>
  <w:footnote w:id="68">
    <w:p w14:paraId="59E07F92" w14:textId="3DE863BF" w:rsidR="009F6C66" w:rsidRPr="004D4D4C" w:rsidRDefault="009F6C66" w:rsidP="00DD2D28">
      <w:pPr>
        <w:pStyle w:val="FootnoteText"/>
        <w:ind w:firstLine="720"/>
      </w:pPr>
      <w:r w:rsidRPr="004D4D4C">
        <w:rPr>
          <w:rStyle w:val="FootnoteReference"/>
          <w:rFonts w:ascii="Times New Roman" w:hAnsi="Times New Roman" w:cs="Times New Roman"/>
          <w:sz w:val="24"/>
          <w:szCs w:val="24"/>
        </w:rPr>
        <w:footnoteRef/>
      </w:r>
      <w:r w:rsidRPr="004D4D4C">
        <w:rPr>
          <w:rFonts w:ascii="Times New Roman" w:hAnsi="Times New Roman" w:cs="Times New Roman"/>
          <w:sz w:val="24"/>
          <w:szCs w:val="24"/>
        </w:rPr>
        <w:t xml:space="preserve"> Sade Gardner, “Lawyer says Tommy Lee ‘kidnapped’,” </w:t>
      </w:r>
      <w:r w:rsidRPr="004D4D4C">
        <w:rPr>
          <w:rFonts w:ascii="Times New Roman" w:hAnsi="Times New Roman" w:cs="Times New Roman"/>
          <w:i/>
          <w:iCs/>
          <w:sz w:val="24"/>
          <w:szCs w:val="24"/>
        </w:rPr>
        <w:t xml:space="preserve">Jamaica Observer, </w:t>
      </w:r>
      <w:r w:rsidRPr="004D4D4C">
        <w:rPr>
          <w:rFonts w:ascii="Times New Roman" w:hAnsi="Times New Roman" w:cs="Times New Roman"/>
          <w:sz w:val="24"/>
          <w:szCs w:val="24"/>
        </w:rPr>
        <w:t>May 22, 2018. Retrieved from: https://www.jamaicaobserver.com/entertainment/lawyer-kidnapped-_133790</w:t>
      </w:r>
    </w:p>
  </w:footnote>
  <w:footnote w:id="69">
    <w:p w14:paraId="376BB374" w14:textId="0417E3CA" w:rsidR="009F6C66" w:rsidRDefault="009F6C66" w:rsidP="00E471E6">
      <w:pPr>
        <w:pStyle w:val="FootnoteText"/>
        <w:ind w:firstLine="720"/>
        <w:rPr>
          <w:rFonts w:ascii="Times New Roman" w:hAnsi="Times New Roman" w:cs="Times New Roman"/>
          <w:sz w:val="24"/>
          <w:szCs w:val="24"/>
        </w:rPr>
      </w:pPr>
      <w:r w:rsidRPr="00E471E6">
        <w:rPr>
          <w:rStyle w:val="FootnoteReference"/>
          <w:rFonts w:ascii="Times New Roman" w:hAnsi="Times New Roman" w:cs="Times New Roman"/>
          <w:sz w:val="24"/>
          <w:szCs w:val="24"/>
        </w:rPr>
        <w:footnoteRef/>
      </w:r>
      <w:r w:rsidRPr="00E471E6">
        <w:rPr>
          <w:rFonts w:ascii="Times New Roman" w:hAnsi="Times New Roman" w:cs="Times New Roman"/>
          <w:sz w:val="24"/>
          <w:szCs w:val="24"/>
        </w:rPr>
        <w:t xml:space="preserve"> “ ‘Tommy Lee improperly detained’: Judge orders release of entertainer,” </w:t>
      </w:r>
      <w:r w:rsidRPr="00E471E6">
        <w:rPr>
          <w:rFonts w:ascii="Times New Roman" w:hAnsi="Times New Roman" w:cs="Times New Roman"/>
          <w:i/>
          <w:iCs/>
          <w:sz w:val="24"/>
          <w:szCs w:val="24"/>
        </w:rPr>
        <w:t xml:space="preserve">Loop News </w:t>
      </w:r>
      <w:r w:rsidRPr="00E471E6">
        <w:rPr>
          <w:rFonts w:ascii="Times New Roman" w:hAnsi="Times New Roman" w:cs="Times New Roman"/>
          <w:sz w:val="24"/>
          <w:szCs w:val="24"/>
        </w:rPr>
        <w:t xml:space="preserve">May 29, 2018. Retrieved from: </w:t>
      </w:r>
      <w:r w:rsidRPr="001E5C75">
        <w:rPr>
          <w:rFonts w:ascii="Times New Roman" w:hAnsi="Times New Roman" w:cs="Times New Roman"/>
          <w:sz w:val="24"/>
          <w:szCs w:val="24"/>
        </w:rPr>
        <w:t>https://www.loopjamaica.com/content/tommy-lee-improperly-detained-judge-orders-release-entertainer</w:t>
      </w:r>
    </w:p>
    <w:p w14:paraId="06F8F52D" w14:textId="77777777" w:rsidR="009F6C66" w:rsidRPr="00E471E6" w:rsidRDefault="009F6C66" w:rsidP="00E471E6">
      <w:pPr>
        <w:pStyle w:val="FootnoteText"/>
        <w:ind w:firstLine="720"/>
        <w:rPr>
          <w:rFonts w:ascii="Times New Roman" w:hAnsi="Times New Roman" w:cs="Times New Roman"/>
          <w:sz w:val="24"/>
          <w:szCs w:val="24"/>
        </w:rPr>
      </w:pPr>
    </w:p>
  </w:footnote>
  <w:footnote w:id="70">
    <w:p w14:paraId="5B7B49ED" w14:textId="79934CEA" w:rsidR="009F6C66" w:rsidRPr="00254938" w:rsidRDefault="009F6C66" w:rsidP="00254938">
      <w:pPr>
        <w:pStyle w:val="FootnoteText"/>
        <w:ind w:firstLine="720"/>
      </w:pPr>
      <w:r>
        <w:rPr>
          <w:rStyle w:val="FootnoteReference"/>
        </w:rPr>
        <w:footnoteRef/>
      </w:r>
      <w:r>
        <w:t xml:space="preserve"> </w:t>
      </w:r>
      <w:r>
        <w:rPr>
          <w:rFonts w:ascii="Times New Roman" w:hAnsi="Times New Roman" w:cs="Times New Roman"/>
          <w:sz w:val="24"/>
          <w:szCs w:val="24"/>
        </w:rPr>
        <w:t xml:space="preserve">See </w:t>
      </w:r>
      <w:r>
        <w:rPr>
          <w:rFonts w:ascii="Times New Roman" w:hAnsi="Times New Roman" w:cs="Times New Roman"/>
          <w:i/>
          <w:iCs/>
          <w:sz w:val="24"/>
          <w:szCs w:val="24"/>
        </w:rPr>
        <w:t xml:space="preserve">supra </w:t>
      </w:r>
      <w:r>
        <w:rPr>
          <w:rFonts w:ascii="Times New Roman" w:hAnsi="Times New Roman" w:cs="Times New Roman"/>
          <w:sz w:val="24"/>
          <w:szCs w:val="24"/>
        </w:rPr>
        <w:t xml:space="preserve">note 37. </w:t>
      </w:r>
    </w:p>
    <w:p w14:paraId="23CFE21D" w14:textId="77777777" w:rsidR="009F6C66" w:rsidRDefault="009F6C66" w:rsidP="00254938">
      <w:pPr>
        <w:pStyle w:val="FootnoteText"/>
      </w:pPr>
    </w:p>
  </w:footnote>
  <w:footnote w:id="71">
    <w:p w14:paraId="6E3C6EB7" w14:textId="77777777" w:rsidR="00793E98" w:rsidRPr="00793E98" w:rsidRDefault="00793E98" w:rsidP="00793E98">
      <w:pPr>
        <w:pStyle w:val="FootnoteText"/>
        <w:ind w:firstLine="720"/>
        <w:rPr>
          <w:rFonts w:ascii="Times New Roman" w:hAnsi="Times New Roman" w:cs="Times New Roman"/>
          <w:sz w:val="24"/>
          <w:szCs w:val="24"/>
        </w:rPr>
      </w:pPr>
      <w:r w:rsidRPr="00793E98">
        <w:rPr>
          <w:rStyle w:val="FootnoteReference"/>
          <w:rFonts w:ascii="Times New Roman" w:hAnsi="Times New Roman" w:cs="Times New Roman"/>
          <w:sz w:val="24"/>
          <w:szCs w:val="24"/>
        </w:rPr>
        <w:footnoteRef/>
      </w:r>
      <w:r w:rsidRPr="00793E98">
        <w:rPr>
          <w:rFonts w:ascii="Times New Roman" w:hAnsi="Times New Roman" w:cs="Times New Roman"/>
          <w:sz w:val="24"/>
          <w:szCs w:val="24"/>
        </w:rPr>
        <w:t xml:space="preserve"> Parker Asmann and Katie Jones, “InSight Crime’s 2020 Homicide Round-Up,” </w:t>
      </w:r>
      <w:r w:rsidRPr="00793E98">
        <w:rPr>
          <w:rFonts w:ascii="Times New Roman" w:hAnsi="Times New Roman" w:cs="Times New Roman"/>
          <w:i/>
          <w:iCs/>
          <w:sz w:val="24"/>
          <w:szCs w:val="24"/>
        </w:rPr>
        <w:t xml:space="preserve">InSight Crime, </w:t>
      </w:r>
      <w:r w:rsidRPr="00793E98">
        <w:rPr>
          <w:rFonts w:ascii="Times New Roman" w:hAnsi="Times New Roman" w:cs="Times New Roman"/>
          <w:sz w:val="24"/>
          <w:szCs w:val="24"/>
        </w:rPr>
        <w:t>January 29,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48D6"/>
    <w:multiLevelType w:val="hybridMultilevel"/>
    <w:tmpl w:val="1ED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D3D68"/>
    <w:multiLevelType w:val="hybridMultilevel"/>
    <w:tmpl w:val="E672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03E93"/>
    <w:multiLevelType w:val="hybridMultilevel"/>
    <w:tmpl w:val="9C54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82B80"/>
    <w:multiLevelType w:val="hybridMultilevel"/>
    <w:tmpl w:val="02B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0D"/>
    <w:rsid w:val="0006591E"/>
    <w:rsid w:val="00076689"/>
    <w:rsid w:val="000908DB"/>
    <w:rsid w:val="000B5481"/>
    <w:rsid w:val="000C2044"/>
    <w:rsid w:val="000D3B6A"/>
    <w:rsid w:val="000F343D"/>
    <w:rsid w:val="00103053"/>
    <w:rsid w:val="00104AB8"/>
    <w:rsid w:val="00155E3B"/>
    <w:rsid w:val="001610F0"/>
    <w:rsid w:val="00185E9A"/>
    <w:rsid w:val="00196EB5"/>
    <w:rsid w:val="001E5C75"/>
    <w:rsid w:val="002152A3"/>
    <w:rsid w:val="002353CB"/>
    <w:rsid w:val="0025387F"/>
    <w:rsid w:val="00254938"/>
    <w:rsid w:val="0025634B"/>
    <w:rsid w:val="002A12E8"/>
    <w:rsid w:val="002A5174"/>
    <w:rsid w:val="002B7DC7"/>
    <w:rsid w:val="002C002E"/>
    <w:rsid w:val="002F4EAB"/>
    <w:rsid w:val="00302DE0"/>
    <w:rsid w:val="00306853"/>
    <w:rsid w:val="00333306"/>
    <w:rsid w:val="00343F98"/>
    <w:rsid w:val="00362B80"/>
    <w:rsid w:val="003A0701"/>
    <w:rsid w:val="003C5325"/>
    <w:rsid w:val="00437B67"/>
    <w:rsid w:val="004A2AF0"/>
    <w:rsid w:val="004A5ABC"/>
    <w:rsid w:val="004D4D4C"/>
    <w:rsid w:val="004E17AB"/>
    <w:rsid w:val="00520A43"/>
    <w:rsid w:val="0052134D"/>
    <w:rsid w:val="0055026D"/>
    <w:rsid w:val="0055595B"/>
    <w:rsid w:val="00564E45"/>
    <w:rsid w:val="00574933"/>
    <w:rsid w:val="00581AF2"/>
    <w:rsid w:val="005B707E"/>
    <w:rsid w:val="006A35B8"/>
    <w:rsid w:val="006A50F5"/>
    <w:rsid w:val="006C5053"/>
    <w:rsid w:val="00744AF1"/>
    <w:rsid w:val="00746BC0"/>
    <w:rsid w:val="00761F23"/>
    <w:rsid w:val="00793E98"/>
    <w:rsid w:val="007971D2"/>
    <w:rsid w:val="007F16F5"/>
    <w:rsid w:val="007F241E"/>
    <w:rsid w:val="00804D77"/>
    <w:rsid w:val="008061BA"/>
    <w:rsid w:val="00866FA5"/>
    <w:rsid w:val="00882861"/>
    <w:rsid w:val="00895830"/>
    <w:rsid w:val="008C63B6"/>
    <w:rsid w:val="009164F7"/>
    <w:rsid w:val="00916D78"/>
    <w:rsid w:val="0094063B"/>
    <w:rsid w:val="009548DD"/>
    <w:rsid w:val="009C13B6"/>
    <w:rsid w:val="009D5CCA"/>
    <w:rsid w:val="009D6967"/>
    <w:rsid w:val="009F6C66"/>
    <w:rsid w:val="00A748BB"/>
    <w:rsid w:val="00A85E99"/>
    <w:rsid w:val="00A91357"/>
    <w:rsid w:val="00AC6304"/>
    <w:rsid w:val="00AD20F0"/>
    <w:rsid w:val="00AF01C1"/>
    <w:rsid w:val="00B17CF3"/>
    <w:rsid w:val="00B27CB3"/>
    <w:rsid w:val="00B305B7"/>
    <w:rsid w:val="00B31FD2"/>
    <w:rsid w:val="00B5613F"/>
    <w:rsid w:val="00B66445"/>
    <w:rsid w:val="00B941FD"/>
    <w:rsid w:val="00BA56E9"/>
    <w:rsid w:val="00BC2D92"/>
    <w:rsid w:val="00BC3D5E"/>
    <w:rsid w:val="00BC5144"/>
    <w:rsid w:val="00BE4FA1"/>
    <w:rsid w:val="00C14EBA"/>
    <w:rsid w:val="00C506E3"/>
    <w:rsid w:val="00C675BC"/>
    <w:rsid w:val="00C81B0D"/>
    <w:rsid w:val="00C820D0"/>
    <w:rsid w:val="00C94167"/>
    <w:rsid w:val="00CE29E0"/>
    <w:rsid w:val="00CF1E60"/>
    <w:rsid w:val="00D41DDB"/>
    <w:rsid w:val="00DC5CFB"/>
    <w:rsid w:val="00DD2D28"/>
    <w:rsid w:val="00E471E6"/>
    <w:rsid w:val="00EC18E7"/>
    <w:rsid w:val="00EE0720"/>
    <w:rsid w:val="00EF58BA"/>
    <w:rsid w:val="00F10BB6"/>
    <w:rsid w:val="00F428C7"/>
    <w:rsid w:val="00F92143"/>
    <w:rsid w:val="00FB3A8F"/>
    <w:rsid w:val="00FB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A7EC"/>
  <w15:chartTrackingRefBased/>
  <w15:docId w15:val="{990E5B8B-FC62-B94F-B232-3D0A75CA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0D"/>
  </w:style>
  <w:style w:type="paragraph" w:styleId="Heading1">
    <w:name w:val="heading 1"/>
    <w:basedOn w:val="Normal"/>
    <w:next w:val="Normal"/>
    <w:link w:val="Heading1Char"/>
    <w:uiPriority w:val="9"/>
    <w:qFormat/>
    <w:rsid w:val="00C81B0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B0D"/>
    <w:rPr>
      <w:rFonts w:asciiTheme="majorHAnsi" w:eastAsiaTheme="majorEastAsia" w:hAnsiTheme="majorHAnsi" w:cstheme="majorBidi"/>
      <w:b/>
      <w:bCs/>
      <w:color w:val="2F5496" w:themeColor="accent1" w:themeShade="BF"/>
      <w:sz w:val="28"/>
      <w:szCs w:val="28"/>
      <w:lang w:bidi="en-US"/>
    </w:rPr>
  </w:style>
  <w:style w:type="character" w:styleId="FootnoteReference">
    <w:name w:val="footnote reference"/>
    <w:basedOn w:val="DefaultParagraphFont"/>
    <w:uiPriority w:val="99"/>
    <w:semiHidden/>
    <w:unhideWhenUsed/>
    <w:rsid w:val="00C81B0D"/>
    <w:rPr>
      <w:vertAlign w:val="superscript"/>
    </w:rPr>
  </w:style>
  <w:style w:type="paragraph" w:styleId="FootnoteText">
    <w:name w:val="footnote text"/>
    <w:basedOn w:val="Normal"/>
    <w:link w:val="FootnoteTextChar"/>
    <w:uiPriority w:val="99"/>
    <w:unhideWhenUsed/>
    <w:rsid w:val="00C675BC"/>
    <w:rPr>
      <w:sz w:val="20"/>
      <w:szCs w:val="20"/>
    </w:rPr>
  </w:style>
  <w:style w:type="character" w:customStyle="1" w:styleId="FootnoteTextChar">
    <w:name w:val="Footnote Text Char"/>
    <w:basedOn w:val="DefaultParagraphFont"/>
    <w:link w:val="FootnoteText"/>
    <w:uiPriority w:val="99"/>
    <w:rsid w:val="00C675BC"/>
    <w:rPr>
      <w:sz w:val="20"/>
      <w:szCs w:val="20"/>
    </w:rPr>
  </w:style>
  <w:style w:type="character" w:styleId="CommentReference">
    <w:name w:val="annotation reference"/>
    <w:basedOn w:val="DefaultParagraphFont"/>
    <w:uiPriority w:val="99"/>
    <w:semiHidden/>
    <w:unhideWhenUsed/>
    <w:rsid w:val="005B707E"/>
    <w:rPr>
      <w:sz w:val="16"/>
      <w:szCs w:val="16"/>
    </w:rPr>
  </w:style>
  <w:style w:type="character" w:styleId="Hyperlink">
    <w:name w:val="Hyperlink"/>
    <w:basedOn w:val="DefaultParagraphFont"/>
    <w:uiPriority w:val="99"/>
    <w:unhideWhenUsed/>
    <w:rsid w:val="00AC6304"/>
    <w:rPr>
      <w:color w:val="0563C1" w:themeColor="hyperlink"/>
      <w:u w:val="single"/>
    </w:rPr>
  </w:style>
  <w:style w:type="character" w:styleId="UnresolvedMention">
    <w:name w:val="Unresolved Mention"/>
    <w:basedOn w:val="DefaultParagraphFont"/>
    <w:uiPriority w:val="99"/>
    <w:semiHidden/>
    <w:unhideWhenUsed/>
    <w:rsid w:val="00AC6304"/>
    <w:rPr>
      <w:color w:val="605E5C"/>
      <w:shd w:val="clear" w:color="auto" w:fill="E1DFDD"/>
    </w:rPr>
  </w:style>
  <w:style w:type="paragraph" w:styleId="ListParagraph">
    <w:name w:val="List Paragraph"/>
    <w:basedOn w:val="Normal"/>
    <w:uiPriority w:val="34"/>
    <w:qFormat/>
    <w:rsid w:val="00AC6304"/>
    <w:pPr>
      <w:ind w:left="720"/>
      <w:contextualSpacing/>
    </w:pPr>
  </w:style>
  <w:style w:type="table" w:styleId="TableGrid">
    <w:name w:val="Table Grid"/>
    <w:basedOn w:val="TableNormal"/>
    <w:uiPriority w:val="39"/>
    <w:rsid w:val="00AC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C6304"/>
    <w:rPr>
      <w:sz w:val="20"/>
      <w:szCs w:val="20"/>
    </w:rPr>
  </w:style>
  <w:style w:type="character" w:customStyle="1" w:styleId="CommentTextChar">
    <w:name w:val="Comment Text Char"/>
    <w:basedOn w:val="DefaultParagraphFont"/>
    <w:link w:val="CommentText"/>
    <w:uiPriority w:val="99"/>
    <w:rsid w:val="00AC6304"/>
    <w:rPr>
      <w:sz w:val="20"/>
      <w:szCs w:val="20"/>
    </w:rPr>
  </w:style>
  <w:style w:type="paragraph" w:styleId="Footer">
    <w:name w:val="footer"/>
    <w:basedOn w:val="Normal"/>
    <w:link w:val="FooterChar"/>
    <w:uiPriority w:val="99"/>
    <w:unhideWhenUsed/>
    <w:rsid w:val="002B7DC7"/>
    <w:pPr>
      <w:tabs>
        <w:tab w:val="center" w:pos="4680"/>
        <w:tab w:val="right" w:pos="9360"/>
      </w:tabs>
    </w:pPr>
  </w:style>
  <w:style w:type="character" w:customStyle="1" w:styleId="FooterChar">
    <w:name w:val="Footer Char"/>
    <w:basedOn w:val="DefaultParagraphFont"/>
    <w:link w:val="Footer"/>
    <w:uiPriority w:val="99"/>
    <w:rsid w:val="002B7DC7"/>
  </w:style>
  <w:style w:type="character" w:styleId="PageNumber">
    <w:name w:val="page number"/>
    <w:basedOn w:val="DefaultParagraphFont"/>
    <w:uiPriority w:val="99"/>
    <w:semiHidden/>
    <w:unhideWhenUsed/>
    <w:rsid w:val="002B7DC7"/>
  </w:style>
  <w:style w:type="character" w:styleId="FollowedHyperlink">
    <w:name w:val="FollowedHyperlink"/>
    <w:basedOn w:val="DefaultParagraphFont"/>
    <w:uiPriority w:val="99"/>
    <w:semiHidden/>
    <w:unhideWhenUsed/>
    <w:rsid w:val="00437B67"/>
    <w:rPr>
      <w:color w:val="954F72" w:themeColor="followedHyperlink"/>
      <w:u w:val="single"/>
    </w:rPr>
  </w:style>
  <w:style w:type="paragraph" w:styleId="Bibliography">
    <w:name w:val="Bibliography"/>
    <w:basedOn w:val="Normal"/>
    <w:next w:val="Normal"/>
    <w:uiPriority w:val="37"/>
    <w:unhideWhenUsed/>
    <w:rsid w:val="00BE4FA1"/>
  </w:style>
  <w:style w:type="paragraph" w:customStyle="1" w:styleId="Default">
    <w:name w:val="Default"/>
    <w:rsid w:val="00B66445"/>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2A5174"/>
    <w:pPr>
      <w:tabs>
        <w:tab w:val="center" w:pos="4680"/>
        <w:tab w:val="right" w:pos="9360"/>
      </w:tabs>
    </w:pPr>
  </w:style>
  <w:style w:type="character" w:customStyle="1" w:styleId="HeaderChar">
    <w:name w:val="Header Char"/>
    <w:basedOn w:val="DefaultParagraphFont"/>
    <w:link w:val="Header"/>
    <w:uiPriority w:val="99"/>
    <w:rsid w:val="002A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1084">
      <w:bodyDiv w:val="1"/>
      <w:marLeft w:val="0"/>
      <w:marRight w:val="0"/>
      <w:marTop w:val="0"/>
      <w:marBottom w:val="0"/>
      <w:divBdr>
        <w:top w:val="none" w:sz="0" w:space="0" w:color="auto"/>
        <w:left w:val="none" w:sz="0" w:space="0" w:color="auto"/>
        <w:bottom w:val="none" w:sz="0" w:space="0" w:color="auto"/>
        <w:right w:val="none" w:sz="0" w:space="0" w:color="auto"/>
      </w:divBdr>
    </w:div>
    <w:div w:id="279917979">
      <w:bodyDiv w:val="1"/>
      <w:marLeft w:val="0"/>
      <w:marRight w:val="0"/>
      <w:marTop w:val="0"/>
      <w:marBottom w:val="0"/>
      <w:divBdr>
        <w:top w:val="none" w:sz="0" w:space="0" w:color="auto"/>
        <w:left w:val="none" w:sz="0" w:space="0" w:color="auto"/>
        <w:bottom w:val="none" w:sz="0" w:space="0" w:color="auto"/>
        <w:right w:val="none" w:sz="0" w:space="0" w:color="auto"/>
      </w:divBdr>
    </w:div>
    <w:div w:id="586154471">
      <w:bodyDiv w:val="1"/>
      <w:marLeft w:val="0"/>
      <w:marRight w:val="0"/>
      <w:marTop w:val="0"/>
      <w:marBottom w:val="0"/>
      <w:divBdr>
        <w:top w:val="none" w:sz="0" w:space="0" w:color="auto"/>
        <w:left w:val="none" w:sz="0" w:space="0" w:color="auto"/>
        <w:bottom w:val="none" w:sz="0" w:space="0" w:color="auto"/>
        <w:right w:val="none" w:sz="0" w:space="0" w:color="auto"/>
      </w:divBdr>
    </w:div>
    <w:div w:id="880017502">
      <w:bodyDiv w:val="1"/>
      <w:marLeft w:val="0"/>
      <w:marRight w:val="0"/>
      <w:marTop w:val="0"/>
      <w:marBottom w:val="0"/>
      <w:divBdr>
        <w:top w:val="none" w:sz="0" w:space="0" w:color="auto"/>
        <w:left w:val="none" w:sz="0" w:space="0" w:color="auto"/>
        <w:bottom w:val="none" w:sz="0" w:space="0" w:color="auto"/>
        <w:right w:val="none" w:sz="0" w:space="0" w:color="auto"/>
      </w:divBdr>
    </w:div>
    <w:div w:id="1247609742">
      <w:bodyDiv w:val="1"/>
      <w:marLeft w:val="0"/>
      <w:marRight w:val="0"/>
      <w:marTop w:val="0"/>
      <w:marBottom w:val="0"/>
      <w:divBdr>
        <w:top w:val="none" w:sz="0" w:space="0" w:color="auto"/>
        <w:left w:val="none" w:sz="0" w:space="0" w:color="auto"/>
        <w:bottom w:val="none" w:sz="0" w:space="0" w:color="auto"/>
        <w:right w:val="none" w:sz="0" w:space="0" w:color="auto"/>
      </w:divBdr>
    </w:div>
    <w:div w:id="1340160927">
      <w:bodyDiv w:val="1"/>
      <w:marLeft w:val="0"/>
      <w:marRight w:val="0"/>
      <w:marTop w:val="0"/>
      <w:marBottom w:val="0"/>
      <w:divBdr>
        <w:top w:val="none" w:sz="0" w:space="0" w:color="auto"/>
        <w:left w:val="none" w:sz="0" w:space="0" w:color="auto"/>
        <w:bottom w:val="none" w:sz="0" w:space="0" w:color="auto"/>
        <w:right w:val="none" w:sz="0" w:space="0" w:color="auto"/>
      </w:divBdr>
    </w:div>
    <w:div w:id="1518929454">
      <w:bodyDiv w:val="1"/>
      <w:marLeft w:val="0"/>
      <w:marRight w:val="0"/>
      <w:marTop w:val="0"/>
      <w:marBottom w:val="0"/>
      <w:divBdr>
        <w:top w:val="none" w:sz="0" w:space="0" w:color="auto"/>
        <w:left w:val="none" w:sz="0" w:space="0" w:color="auto"/>
        <w:bottom w:val="none" w:sz="0" w:space="0" w:color="auto"/>
        <w:right w:val="none" w:sz="0" w:space="0" w:color="auto"/>
      </w:divBdr>
    </w:div>
    <w:div w:id="1744788761">
      <w:bodyDiv w:val="1"/>
      <w:marLeft w:val="0"/>
      <w:marRight w:val="0"/>
      <w:marTop w:val="0"/>
      <w:marBottom w:val="0"/>
      <w:divBdr>
        <w:top w:val="none" w:sz="0" w:space="0" w:color="auto"/>
        <w:left w:val="none" w:sz="0" w:space="0" w:color="auto"/>
        <w:bottom w:val="none" w:sz="0" w:space="0" w:color="auto"/>
        <w:right w:val="none" w:sz="0" w:space="0" w:color="auto"/>
      </w:divBdr>
    </w:div>
    <w:div w:id="1887401844">
      <w:bodyDiv w:val="1"/>
      <w:marLeft w:val="0"/>
      <w:marRight w:val="0"/>
      <w:marTop w:val="0"/>
      <w:marBottom w:val="0"/>
      <w:divBdr>
        <w:top w:val="none" w:sz="0" w:space="0" w:color="auto"/>
        <w:left w:val="none" w:sz="0" w:space="0" w:color="auto"/>
        <w:bottom w:val="none" w:sz="0" w:space="0" w:color="auto"/>
        <w:right w:val="none" w:sz="0" w:space="0" w:color="auto"/>
      </w:divBdr>
    </w:div>
    <w:div w:id="1910916876">
      <w:bodyDiv w:val="1"/>
      <w:marLeft w:val="0"/>
      <w:marRight w:val="0"/>
      <w:marTop w:val="0"/>
      <w:marBottom w:val="0"/>
      <w:divBdr>
        <w:top w:val="none" w:sz="0" w:space="0" w:color="auto"/>
        <w:left w:val="none" w:sz="0" w:space="0" w:color="auto"/>
        <w:bottom w:val="none" w:sz="0" w:space="0" w:color="auto"/>
        <w:right w:val="none" w:sz="0" w:space="0" w:color="auto"/>
      </w:divBdr>
    </w:div>
    <w:div w:id="1930458750">
      <w:bodyDiv w:val="1"/>
      <w:marLeft w:val="0"/>
      <w:marRight w:val="0"/>
      <w:marTop w:val="0"/>
      <w:marBottom w:val="0"/>
      <w:divBdr>
        <w:top w:val="none" w:sz="0" w:space="0" w:color="auto"/>
        <w:left w:val="none" w:sz="0" w:space="0" w:color="auto"/>
        <w:bottom w:val="none" w:sz="0" w:space="0" w:color="auto"/>
        <w:right w:val="none" w:sz="0" w:space="0" w:color="auto"/>
      </w:divBdr>
    </w:div>
    <w:div w:id="19479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jamaica-gleaner.com/power/31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Eve20</b:Tag>
    <b:SourceType>Case</b:SourceType>
    <b:Guid>{B4BC928C-6083-1B4F-8739-197BF86253C9}</b:Guid>
    <b:Title>Douglas et al v The Minister of National Security et al</b:Title>
    <b:CaseNumber>SU2020CV02455-7</b:CaseNumber>
    <b:Court>Supreme Court of Judicaturre of Jamaica</b:Court>
    <b:Year>2020</b:Year>
    <b:Month>October</b:Month>
    <b:Day>1</b:Day>
    <b:RefOrder>3</b:RefOrder>
  </b:Source>
  <b:Source>
    <b:Tag>Aga05</b:Tag>
    <b:SourceType>Book</b:SourceType>
    <b:Guid>{CE6D999B-A170-AA40-A457-06FBD79F11F9}</b:Guid>
    <b:Author>
      <b:Author>
        <b:NameList>
          <b:Person>
            <b:Last>Agamben</b:Last>
            <b:First>Giorgio</b:First>
          </b:Person>
        </b:NameList>
      </b:Author>
    </b:Author>
    <b:Title>State of Exception </b:Title>
    <b:City>Chicago </b:City>
    <b:Publisher>University of Chicago Press</b:Publisher>
    <b:Year>2005</b:Year>
    <b:RefOrder>2</b:RefOrder>
  </b:Source>
  <b:Source>
    <b:Tag>Fat13</b:Tag>
    <b:SourceType>JournalArticle</b:SourceType>
    <b:Guid>{6ECD4D68-E236-D84B-80E3-359F89D91E09}</b:Guid>
    <b:Author>
      <b:Author>
        <b:NameList>
          <b:Person>
            <b:Last>Fatovic</b:Last>
            <b:First>Clement</b:First>
          </b:Person>
        </b:NameList>
      </b:Author>
    </b:Author>
    <b:Title>Blurring the LInes: The Continuities between Executive Power and Prerogative</b:Title>
    <b:Year>2013</b:Year>
    <b:Pages>15-53</b:Pages>
    <b:JournalName>Maryland Law Review</b:JournalName>
    <b:Volume>73</b:Volume>
    <b:Issue>15</b:Issue>
    <b:RefOrder>4</b:RefOrder>
  </b:Source>
  <b:Source>
    <b:Tag>Fat19</b:Tag>
    <b:SourceType>JournalArticle</b:SourceType>
    <b:Guid>{33598189-798B-404E-9FBA-280485A340D0}</b:Guid>
    <b:Author>
      <b:Author>
        <b:NameList>
          <b:Person>
            <b:Last>Fatovic</b:Last>
            <b:First>Clement</b:First>
          </b:Person>
        </b:NameList>
      </b:Author>
    </b:Author>
    <b:Title>Emergencies and the Rule of Law.</b:Title>
    <b:JournalName>Oxford Research Encyclopedia Politics</b:JournalName>
    <b:Year>2019</b:Year>
    <b:RefOrder>5</b:RefOrder>
  </b:Source>
  <b:Source>
    <b:Tag>Fer04</b:Tag>
    <b:SourceType>JournalArticle</b:SourceType>
    <b:Guid>{524A1FAD-CB77-D445-A4A5-31A16DF8EAEE}</b:Guid>
    <b:Author>
      <b:Author>
        <b:NameList>
          <b:Person>
            <b:Last>Ferejohn</b:Last>
            <b:First>John</b:First>
          </b:Person>
          <b:Person>
            <b:Last>Pasquino</b:Last>
            <b:First>Pasquale</b:First>
          </b:Person>
        </b:NameList>
      </b:Author>
    </b:Author>
    <b:Title>The law of the exception: A typology of emergency powers</b:Title>
    <b:Year>2004</b:Year>
    <b:JournalName>International Journal of Constitutional Law</b:JournalName>
    <b:Pages>210-239</b:Pages>
    <b:Volume>2</b:Volume>
    <b:Issue>2</b:Issue>
    <b:RefOrder>6</b:RefOrder>
  </b:Source>
  <b:Source>
    <b:Tag>Laz06</b:Tag>
    <b:SourceType>JournalArticle</b:SourceType>
    <b:Guid>{1423FB1E-C910-8546-A350-8DEBB3709040}</b:Guid>
    <b:Title>Must Exceptionalism Prove the Rule? An Angle on Emergency Government in the History of Political Thought</b:Title>
    <b:Year>2006</b:Year>
    <b:Author>
      <b:Author>
        <b:NameList>
          <b:Person>
            <b:Last>Lazar</b:Last>
            <b:First>Nomi</b:First>
            <b:Middle>Claire</b:Middle>
          </b:Person>
        </b:NameList>
      </b:Author>
    </b:Author>
    <b:JournalName>Politics and Society</b:JournalName>
    <b:Pages>245-275</b:Pages>
    <b:Volume>34</b:Volume>
    <b:Issue>2</b:Issue>
    <b:RefOrder>7</b:RefOrder>
  </b:Source>
  <b:Source>
    <b:Tag>Laz09</b:Tag>
    <b:SourceType>Book</b:SourceType>
    <b:Guid>{AAE09C02-7D92-DE43-AE6D-9284E48A5977}</b:Guid>
    <b:Author>
      <b:Author>
        <b:NameList>
          <b:Person>
            <b:Last>Lazar</b:Last>
            <b:First>Nomi</b:First>
            <b:Middle>Claire</b:Middle>
          </b:Person>
        </b:NameList>
      </b:Author>
    </b:Author>
    <b:Title>States of emergency in liberal democracies</b:Title>
    <b:Year>2009</b:Year>
    <b:City>Cambrdige</b:City>
    <b:Publisher>Cambridge University Press</b:Publisher>
    <b:RefOrder>8</b:RefOrder>
  </b:Source>
  <b:Source>
    <b:Tag>Hus03</b:Tag>
    <b:SourceType>Book</b:SourceType>
    <b:Guid>{A6F3C44B-F2D7-AA4A-88F8-60742ED3540E}</b:Guid>
    <b:Author>
      <b:Author>
        <b:NameList>
          <b:Person>
            <b:Last>Hussain</b:Last>
            <b:First>Nasser</b:First>
          </b:Person>
        </b:NameList>
      </b:Author>
    </b:Author>
    <b:Title>The Jurisprudence of Emergency: Colonialism &amp; the Rule of Law</b:Title>
    <b:Year>2003</b:Year>
    <b:Publisher>University of Michigan Press.</b:Publisher>
    <b:City>Ann Arbor</b:City>
    <b:RefOrder>9</b:RefOrder>
  </b:Source>
  <b:Source>
    <b:Tag>Kos05</b:Tag>
    <b:SourceType>Book</b:SourceType>
    <b:Guid>{CACC8CF1-9C06-FF48-9FDC-C67F41B3E52D}</b:Guid>
    <b:Author>
      <b:Author>
        <b:NameList>
          <b:Person>
            <b:Last>Kostal</b:Last>
            <b:First>Rande</b:First>
            <b:Middle>W</b:Middle>
          </b:Person>
        </b:NameList>
      </b:Author>
    </b:Author>
    <b:Title>A Jurisprudence of Power: Victorian Empire and the Rule of Law</b:Title>
    <b:City>New York</b:City>
    <b:Publisher>Oxford University Press</b:Publisher>
    <b:Year>2005</b:Year>
    <b:RefOrder>10</b:RefOrder>
  </b:Source>
  <b:Source>
    <b:Tag>Sch05</b:Tag>
    <b:SourceType>Book</b:SourceType>
    <b:Guid>{D7BD70E5-7FAB-B946-898F-B60732337E61}</b:Guid>
    <b:Title>Political Theology: Four Chapters on the Concept of Sovereignty</b:Title>
    <b:Year>2005</b:Year>
    <b:Author>
      <b:Author>
        <b:NameList>
          <b:Person>
            <b:Last>Schmitt</b:Last>
            <b:First>Carl</b:First>
          </b:Person>
        </b:NameList>
      </b:Author>
      <b:Translator>
        <b:NameList>
          <b:Person>
            <b:Last>Schwab</b:Last>
            <b:First>George</b:First>
          </b:Person>
        </b:NameList>
      </b:Translator>
    </b:Author>
    <b:City>Chicago</b:City>
    <b:Publisher>University of Chicago Press</b:Publisher>
    <b:RefOrder>11</b:RefOrder>
  </b:Source>
  <b:Source>
    <b:Tag>Ros48</b:Tag>
    <b:SourceType>Book</b:SourceType>
    <b:Guid>{F32C5B5C-4B3D-CB4D-A289-2EFA9E48099C}</b:Guid>
    <b:Author>
      <b:Author>
        <b:NameList>
          <b:Person>
            <b:Last>Rossiter</b:Last>
            <b:First>Clinton</b:First>
          </b:Person>
        </b:NameList>
      </b:Author>
    </b:Author>
    <b:Title>Constitutional Dictatorship: Crisis Government in the Modern Democracies</b:Title>
    <b:Year>1948</b:Year>
    <b:City>New Brunswick</b:City>
    <b:Publisher>Transaction Publishers</b:Publisher>
    <b:RefOrder>12</b:RefOrder>
  </b:Source>
  <b:Source>
    <b:Tag>Cam20</b:Tag>
    <b:SourceType>Book</b:SourceType>
    <b:Guid>{976260C4-976C-E242-8092-9FA4F18585A7}</b:Guid>
    <b:Author>
      <b:Author>
        <b:NameList>
          <b:Person>
            <b:Last>Campbell</b:Last>
            <b:First>Yonique</b:First>
          </b:Person>
        </b:NameList>
      </b:Author>
    </b:Author>
    <b:Title>Citizenship on the Margins: State Power, Security and Precariousness in 21st Century Jamaica</b:Title>
    <b:Publisher>Springer International Publishing</b:Publisher>
    <b:City>Cham</b:City>
    <b:Year>2020</b:Year>
    <b:RefOrder>1</b:RefOrder>
  </b:Source>
  <b:Source>
    <b:Tag>Sch85</b:Tag>
    <b:SourceType>Book</b:SourceType>
    <b:Guid>{8DC38664-A100-4746-8BA7-0D2933192AB1}</b:Guid>
    <b:Title>The Crisis of Parliamentary Democracy</b:Title>
    <b:Year>1985</b:Year>
    <b:Author>
      <b:Author>
        <b:NameList>
          <b:Person>
            <b:Last>Schmitt</b:Last>
            <b:First>Carl</b:First>
          </b:Person>
        </b:NameList>
      </b:Author>
    </b:Author>
    <b:City>Cambridge</b:City>
    <b:Publisher>Massachusetts Institute of Technology Press</b:Publisher>
    <b:RefOrder>13</b:RefOrder>
  </b:Source>
  <b:Source>
    <b:Tag>Har21</b:Tag>
    <b:SourceType>Report</b:SourceType>
    <b:Guid>{680C7DBF-2655-A846-8A13-F7E2BD851280}</b:Guid>
    <b:Title>REPORT OF THE OFFICE OF THE PUBLIC DEFENDER  ON THE ZONES OF SPECIAL OPERATIONS  </b:Title>
    <b:Year>2021</b:Year>
    <b:Author>
      <b:Author>
        <b:NameList>
          <b:Person>
            <b:Last>Harrison-Henry</b:Last>
            <b:First>Arlene</b:First>
          </b:Person>
        </b:NameList>
      </b:Author>
    </b:Author>
    <b:City>Kingston</b:City>
    <b:RefOrder>14</b:RefOrder>
  </b:Source>
  <b:Source>
    <b:Tag>Sar10</b:Tag>
    <b:SourceType>Book</b:SourceType>
    <b:Guid>{B6404CE2-AF53-264D-AFC4-ABAA752069E2}</b:Guid>
    <b:Title>Sovereignty, Emergecny, and Legality</b:Title>
    <b:Year>2010</b:Year>
    <b:Author>
      <b:Author>
        <b:NameList>
          <b:Person>
            <b:Last>Sarat</b:Last>
            <b:First>Austin</b:First>
          </b:Person>
        </b:NameList>
      </b:Author>
      <b:Editor>
        <b:NameList>
          <b:Person>
            <b:Last>Sarat</b:Last>
            <b:First>Austin</b:First>
          </b:Person>
        </b:NameList>
      </b:Editor>
    </b:Author>
    <b:City>Cambridge</b:City>
    <b:Publisher>Cambridge University Press</b:Publisher>
    <b:RefOrder>15</b:RefOrder>
  </b:Source>
  <b:Source>
    <b:Tag>Hon09</b:Tag>
    <b:SourceType>Book</b:SourceType>
    <b:Guid>{55D8EF71-69CD-6E4A-94BF-38756C28F2D0}</b:Guid>
    <b:Author>
      <b:Author>
        <b:NameList>
          <b:Person>
            <b:Last>Honnie</b:Last>
            <b:First>Bonnie</b:First>
          </b:Person>
        </b:NameList>
      </b:Author>
    </b:Author>
    <b:Title>Emergency Politics: Paradox, Law, Democracy</b:Title>
    <b:City>Princeton</b:City>
    <b:Publisher>Princeton University Press</b:Publisher>
    <b:Year>2009</b:Year>
    <b:RefOrder>16</b:RefOrder>
  </b:Source>
</b:Sources>
</file>

<file path=customXml/itemProps1.xml><?xml version="1.0" encoding="utf-8"?>
<ds:datastoreItem xmlns:ds="http://schemas.openxmlformats.org/officeDocument/2006/customXml" ds:itemID="{1E8A0387-EF86-DE4B-8563-77B8C564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37</Pages>
  <Words>7924</Words>
  <Characters>45169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Young</dc:creator>
  <cp:keywords/>
  <dc:description/>
  <cp:lastModifiedBy>Jermaine Young</cp:lastModifiedBy>
  <cp:revision>41</cp:revision>
  <dcterms:created xsi:type="dcterms:W3CDTF">2021-03-23T22:28:00Z</dcterms:created>
  <dcterms:modified xsi:type="dcterms:W3CDTF">2021-03-28T21:26:00Z</dcterms:modified>
</cp:coreProperties>
</file>